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0851579" w14:textId="59BC96E5" w:rsidR="00A634C5" w:rsidRPr="000669AA" w:rsidRDefault="00A634C5" w:rsidP="00A634C5">
      <w:pPr>
        <w:tabs>
          <w:tab w:val="left" w:pos="1985"/>
        </w:tabs>
        <w:rPr>
          <w:rFonts w:ascii="Arial" w:eastAsia="맑은 고딕" w:hAnsi="Arial" w:cs="Arial"/>
          <w:b/>
          <w:bCs/>
          <w:sz w:val="28"/>
        </w:rPr>
      </w:pPr>
      <w:bookmarkStart w:id="0" w:name="OLE_LINK1"/>
      <w:bookmarkStart w:id="1" w:name="OLE_LINK2"/>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#93</w:t>
      </w:r>
      <w:r>
        <w:rPr>
          <w:rFonts w:ascii="Arial" w:eastAsia="맑은 고딕" w:hAnsi="Arial" w:cs="Arial" w:hint="eastAsia"/>
          <w:b/>
          <w:bCs/>
          <w:sz w:val="28"/>
        </w:rPr>
        <w:t xml:space="preserve">                </w:t>
      </w:r>
      <w:r>
        <w:rPr>
          <w:rFonts w:ascii="Arial" w:eastAsia="맑은 고딕" w:hAnsi="Arial" w:cs="Arial"/>
          <w:b/>
          <w:bCs/>
          <w:sz w:val="28"/>
        </w:rPr>
        <w:tab/>
        <w:t xml:space="preserve">              </w:t>
      </w:r>
      <w:r w:rsidRPr="001B7D94">
        <w:rPr>
          <w:rFonts w:ascii="Arial" w:hAnsi="Arial" w:cs="Arial"/>
          <w:b/>
          <w:bCs/>
          <w:sz w:val="28"/>
        </w:rPr>
        <w:t>R1-</w:t>
      </w:r>
      <w:r>
        <w:rPr>
          <w:rFonts w:ascii="Arial" w:eastAsia="맑은 고딕" w:hAnsi="Arial" w:cs="Arial" w:hint="eastAsia"/>
          <w:b/>
          <w:bCs/>
          <w:sz w:val="28"/>
        </w:rPr>
        <w:t>1</w:t>
      </w:r>
      <w:r>
        <w:rPr>
          <w:rFonts w:ascii="Arial" w:eastAsia="맑은 고딕" w:hAnsi="Arial" w:cs="Arial"/>
          <w:b/>
          <w:bCs/>
          <w:sz w:val="28"/>
        </w:rPr>
        <w:t>806616</w:t>
      </w:r>
    </w:p>
    <w:p w14:paraId="3D07D895" w14:textId="3C95AEA1" w:rsidR="006B3E50" w:rsidRPr="002031E8" w:rsidRDefault="00A634C5" w:rsidP="00A634C5">
      <w:pPr>
        <w:tabs>
          <w:tab w:val="center" w:pos="4536"/>
          <w:tab w:val="right" w:pos="9072"/>
        </w:tabs>
        <w:rPr>
          <w:rFonts w:ascii="Times New Roman"/>
          <w:b/>
          <w:bCs/>
          <w:sz w:val="28"/>
        </w:rPr>
      </w:pPr>
      <w:r>
        <w:rPr>
          <w:rFonts w:ascii="Arial" w:eastAsia="맑은 고딕" w:hAnsi="Arial" w:cs="Arial" w:hint="eastAsia"/>
          <w:b/>
          <w:bCs/>
          <w:sz w:val="28"/>
        </w:rPr>
        <w:t xml:space="preserve">Busan, </w:t>
      </w:r>
      <w:r>
        <w:rPr>
          <w:rFonts w:ascii="Arial" w:eastAsia="맑은 고딕" w:hAnsi="Arial" w:cs="Arial"/>
          <w:b/>
          <w:bCs/>
          <w:sz w:val="28"/>
        </w:rPr>
        <w:t>Korea</w:t>
      </w:r>
      <w:r>
        <w:rPr>
          <w:rFonts w:ascii="Arial" w:eastAsia="맑은 고딕" w:hAnsi="Arial" w:cs="Arial" w:hint="eastAsia"/>
          <w:b/>
          <w:bCs/>
          <w:sz w:val="28"/>
        </w:rPr>
        <w:t xml:space="preserve">, </w:t>
      </w:r>
      <w:r>
        <w:rPr>
          <w:rFonts w:ascii="Arial" w:eastAsia="맑은 고딕" w:hAnsi="Arial" w:cs="Arial"/>
          <w:b/>
          <w:bCs/>
          <w:sz w:val="28"/>
        </w:rPr>
        <w:t>May 21</w:t>
      </w:r>
      <w:r>
        <w:rPr>
          <w:rFonts w:ascii="Arial" w:eastAsia="맑은 고딕" w:hAnsi="Arial" w:cs="Arial"/>
          <w:b/>
          <w:bCs/>
          <w:sz w:val="28"/>
          <w:vertAlign w:val="superscript"/>
        </w:rPr>
        <w:t>st</w:t>
      </w:r>
      <w:r>
        <w:rPr>
          <w:rFonts w:ascii="Arial" w:eastAsia="맑은 고딕" w:hAnsi="Arial" w:cs="Arial"/>
          <w:b/>
          <w:bCs/>
          <w:sz w:val="28"/>
        </w:rPr>
        <w:t xml:space="preserve"> –25</w:t>
      </w:r>
      <w:r w:rsidRPr="00FB4F22">
        <w:rPr>
          <w:rFonts w:ascii="Arial" w:eastAsia="맑은 고딕" w:hAnsi="Arial" w:cs="Arial"/>
          <w:b/>
          <w:bCs/>
          <w:sz w:val="28"/>
          <w:vertAlign w:val="superscript"/>
        </w:rPr>
        <w:t>th</w:t>
      </w:r>
      <w:r>
        <w:rPr>
          <w:rFonts w:ascii="Arial" w:eastAsia="맑은 고딕" w:hAnsi="Arial" w:cs="Arial"/>
          <w:b/>
          <w:bCs/>
          <w:sz w:val="28"/>
        </w:rPr>
        <w:t>,</w:t>
      </w:r>
      <w:r>
        <w:rPr>
          <w:rFonts w:ascii="Arial" w:eastAsia="맑은 고딕" w:hAnsi="Arial" w:cs="Arial" w:hint="eastAsia"/>
          <w:b/>
          <w:bCs/>
          <w:sz w:val="28"/>
        </w:rPr>
        <w:t xml:space="preserve"> 2018</w:t>
      </w:r>
    </w:p>
    <w:p w14:paraId="710C9E79" w14:textId="107EFE17" w:rsidR="004A29A2" w:rsidRPr="00773C67" w:rsidRDefault="00B47E21" w:rsidP="004A29A2">
      <w:pPr>
        <w:wordWrap/>
        <w:adjustRightInd w:val="0"/>
        <w:snapToGrid w:val="0"/>
        <w:spacing w:line="360" w:lineRule="auto"/>
        <w:rPr>
          <w:rFonts w:ascii="Arial" w:hAnsi="Arial" w:cs="Arial"/>
          <w:snapToGrid w:val="0"/>
          <w:sz w:val="24"/>
        </w:rPr>
      </w:pPr>
      <w:r w:rsidRPr="002031E8">
        <w:rPr>
          <w:rFonts w:ascii="Times New Roman"/>
          <w:b/>
          <w:snapToGrid w:val="0"/>
          <w:sz w:val="24"/>
        </w:rPr>
        <w:t>______________________________________________________________________</w:t>
      </w:r>
      <w:r w:rsidR="002031E8" w:rsidRPr="002031E8">
        <w:rPr>
          <w:rFonts w:ascii="Times New Roman"/>
          <w:b/>
          <w:snapToGrid w:val="0"/>
          <w:sz w:val="24"/>
        </w:rPr>
        <w:t>________</w:t>
      </w:r>
      <w:r w:rsidR="002031E8">
        <w:rPr>
          <w:rFonts w:ascii="Times New Roman"/>
          <w:b/>
          <w:snapToGrid w:val="0"/>
          <w:sz w:val="24"/>
        </w:rPr>
        <w:t xml:space="preserve"> </w:t>
      </w:r>
      <w:r w:rsidR="004A29A2" w:rsidRPr="00773C67">
        <w:rPr>
          <w:rFonts w:ascii="Arial" w:hAnsi="Arial" w:cs="Arial"/>
          <w:b/>
          <w:snapToGrid w:val="0"/>
          <w:sz w:val="24"/>
        </w:rPr>
        <w:t>Agenda item:</w:t>
      </w:r>
      <w:r w:rsidR="004A29A2" w:rsidRPr="00773C67">
        <w:rPr>
          <w:rFonts w:ascii="Arial" w:hAnsi="Arial" w:cs="Arial"/>
          <w:snapToGrid w:val="0"/>
          <w:sz w:val="24"/>
        </w:rPr>
        <w:t xml:space="preserve"> </w:t>
      </w:r>
      <w:r w:rsidR="006E303D">
        <w:rPr>
          <w:rFonts w:ascii="Arial" w:hAnsi="Arial" w:cs="Arial"/>
          <w:snapToGrid w:val="0"/>
          <w:sz w:val="24"/>
        </w:rPr>
        <w:t>7</w:t>
      </w:r>
      <w:r w:rsidR="00856CEF">
        <w:rPr>
          <w:rFonts w:ascii="Arial" w:hAnsi="Arial" w:cs="Arial"/>
          <w:snapToGrid w:val="0"/>
          <w:sz w:val="24"/>
        </w:rPr>
        <w:t>.</w:t>
      </w:r>
      <w:r w:rsidR="00903013">
        <w:rPr>
          <w:rFonts w:ascii="Arial" w:hAnsi="Arial" w:cs="Arial"/>
          <w:snapToGrid w:val="0"/>
          <w:sz w:val="24"/>
        </w:rPr>
        <w:t>1.</w:t>
      </w:r>
      <w:r w:rsidR="00856CEF">
        <w:rPr>
          <w:rFonts w:ascii="Arial" w:hAnsi="Arial" w:cs="Arial"/>
          <w:snapToGrid w:val="0"/>
          <w:sz w:val="24"/>
        </w:rPr>
        <w:t>3.1.</w:t>
      </w:r>
      <w:r w:rsidR="005E23B9">
        <w:rPr>
          <w:rFonts w:ascii="Arial" w:hAnsi="Arial" w:cs="Arial"/>
          <w:snapToGrid w:val="0"/>
          <w:sz w:val="24"/>
        </w:rPr>
        <w:t>2</w:t>
      </w:r>
    </w:p>
    <w:p w14:paraId="0C2879B4" w14:textId="77777777" w:rsidR="004A29A2" w:rsidRPr="00773C67" w:rsidRDefault="004A29A2" w:rsidP="004A29A2">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Pr="00773C67">
        <w:rPr>
          <w:rFonts w:ascii="Arial" w:hAnsi="Arial" w:cs="Arial"/>
          <w:b/>
          <w:snapToGrid w:val="0"/>
          <w:sz w:val="24"/>
        </w:rPr>
        <w:t>:</w:t>
      </w:r>
      <w:r w:rsidRPr="00773C67">
        <w:rPr>
          <w:rFonts w:ascii="Arial" w:hAnsi="Arial" w:cs="Arial"/>
          <w:snapToGrid w:val="0"/>
          <w:sz w:val="24"/>
        </w:rPr>
        <w:t xml:space="preserve"> LG Electronics</w:t>
      </w:r>
    </w:p>
    <w:p w14:paraId="07D197AE" w14:textId="6B5FBA20" w:rsidR="004A29A2" w:rsidRPr="00773C67" w:rsidRDefault="004A29A2" w:rsidP="004A29A2">
      <w:pPr>
        <w:wordWrap/>
        <w:adjustRightInd w:val="0"/>
        <w:snapToGrid w:val="0"/>
        <w:spacing w:line="360" w:lineRule="auto"/>
        <w:rPr>
          <w:rFonts w:ascii="Arial" w:hAnsi="Arial" w:cs="Arial"/>
          <w:sz w:val="24"/>
        </w:rPr>
      </w:pPr>
      <w:r w:rsidRPr="00773C67">
        <w:rPr>
          <w:rFonts w:ascii="Arial" w:hAnsi="Arial" w:cs="Arial"/>
          <w:b/>
          <w:snapToGrid w:val="0"/>
          <w:sz w:val="24"/>
        </w:rPr>
        <w:t xml:space="preserve">Title: </w:t>
      </w:r>
      <w:r w:rsidR="00636549">
        <w:rPr>
          <w:rFonts w:ascii="Arial" w:hAnsi="Arial" w:cs="Arial" w:hint="eastAsia"/>
          <w:snapToGrid w:val="0"/>
          <w:sz w:val="24"/>
        </w:rPr>
        <w:t xml:space="preserve">Remaining </w:t>
      </w:r>
      <w:r w:rsidR="00383215">
        <w:rPr>
          <w:rFonts w:ascii="Arial" w:hAnsi="Arial" w:cs="Arial"/>
          <w:snapToGrid w:val="0"/>
          <w:sz w:val="24"/>
        </w:rPr>
        <w:t>issues</w:t>
      </w:r>
      <w:r w:rsidR="00636549">
        <w:rPr>
          <w:rFonts w:ascii="Arial" w:hAnsi="Arial" w:cs="Arial" w:hint="eastAsia"/>
          <w:snapToGrid w:val="0"/>
          <w:sz w:val="24"/>
        </w:rPr>
        <w:t xml:space="preserve"> on </w:t>
      </w:r>
      <w:r w:rsidR="005E23B9">
        <w:rPr>
          <w:rFonts w:ascii="Arial" w:hAnsi="Arial" w:cs="Arial"/>
          <w:snapToGrid w:val="0"/>
          <w:sz w:val="24"/>
        </w:rPr>
        <w:t>search space</w:t>
      </w:r>
    </w:p>
    <w:p w14:paraId="0EB4A4E9" w14:textId="77777777" w:rsidR="004A29A2" w:rsidRPr="00773C67" w:rsidRDefault="004A29A2" w:rsidP="004A29A2">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4327490C" w14:textId="77777777" w:rsidR="00987778" w:rsidRPr="00773C67" w:rsidRDefault="007949E6" w:rsidP="00E41E5F">
      <w:pPr>
        <w:pStyle w:val="LGTdoc1"/>
        <w:numPr>
          <w:ilvl w:val="0"/>
          <w:numId w:val="3"/>
        </w:numPr>
        <w:spacing w:beforeLines="0" w:before="100" w:beforeAutospacing="1"/>
        <w:rPr>
          <w:lang w:val="en-US"/>
        </w:rPr>
      </w:pPr>
      <w:r w:rsidRPr="00773C67">
        <w:rPr>
          <w:lang w:val="en-US"/>
        </w:rPr>
        <w:t>Introduction</w:t>
      </w:r>
    </w:p>
    <w:p w14:paraId="629973BA" w14:textId="72E0528F" w:rsidR="006B3E50" w:rsidRPr="006B3E50" w:rsidRDefault="002031E8" w:rsidP="002031E8">
      <w:pPr>
        <w:pStyle w:val="LGTdoc0"/>
        <w:spacing w:before="120" w:afterLines="0" w:line="240" w:lineRule="auto"/>
        <w:rPr>
          <w:szCs w:val="22"/>
          <w:lang w:val="en-US"/>
        </w:rPr>
      </w:pPr>
      <w:r>
        <w:rPr>
          <w:rFonts w:hint="eastAsia"/>
          <w:szCs w:val="22"/>
          <w:lang w:val="en-US"/>
        </w:rPr>
        <w:t xml:space="preserve">In this contribution, we discuss </w:t>
      </w:r>
      <w:r w:rsidR="00793D14">
        <w:rPr>
          <w:szCs w:val="22"/>
          <w:lang w:val="en-US"/>
        </w:rPr>
        <w:t>remaining issues on search space, such as PDCCH candidate mapping rule</w:t>
      </w:r>
      <w:r w:rsidR="00471FB4">
        <w:rPr>
          <w:szCs w:val="22"/>
          <w:lang w:val="en-US"/>
        </w:rPr>
        <w:t xml:space="preserve"> for Case 2</w:t>
      </w:r>
      <w:r w:rsidR="00697E0B">
        <w:rPr>
          <w:szCs w:val="22"/>
          <w:lang w:val="en-US"/>
        </w:rPr>
        <w:t xml:space="preserve"> and </w:t>
      </w:r>
      <w:r w:rsidR="00471FB4">
        <w:rPr>
          <w:szCs w:val="22"/>
          <w:lang w:val="en-US"/>
        </w:rPr>
        <w:t>PDCCH monitoring in BFR procedure</w:t>
      </w:r>
      <w:r w:rsidR="00D5017E">
        <w:rPr>
          <w:szCs w:val="22"/>
          <w:lang w:val="en-US"/>
        </w:rPr>
        <w:t>.</w:t>
      </w:r>
    </w:p>
    <w:p w14:paraId="33F99936" w14:textId="77777777" w:rsidR="006B3E50" w:rsidRPr="0056447D" w:rsidRDefault="006B3E50" w:rsidP="00E0680A">
      <w:pPr>
        <w:pStyle w:val="LGTdoc0"/>
        <w:spacing w:afterLines="0" w:after="0" w:line="240" w:lineRule="exact"/>
        <w:rPr>
          <w:szCs w:val="22"/>
          <w:lang w:val="en-US"/>
        </w:rPr>
      </w:pPr>
    </w:p>
    <w:p w14:paraId="4C8BA2EC" w14:textId="77777777" w:rsidR="005244AE" w:rsidRDefault="00A8617D" w:rsidP="00975CB1">
      <w:pPr>
        <w:pStyle w:val="LGTdoc1"/>
        <w:numPr>
          <w:ilvl w:val="0"/>
          <w:numId w:val="3"/>
        </w:numPr>
        <w:spacing w:beforeLines="0" w:after="0" w:afterAutospacing="0"/>
        <w:rPr>
          <w:lang w:val="en-US"/>
        </w:rPr>
      </w:pPr>
      <w:r w:rsidRPr="00773C67">
        <w:rPr>
          <w:rFonts w:hint="eastAsia"/>
          <w:lang w:val="en-US"/>
        </w:rPr>
        <w:t>Discussions</w:t>
      </w:r>
    </w:p>
    <w:p w14:paraId="78C98363" w14:textId="55B4ECF7" w:rsidR="00522EA2" w:rsidRPr="00522EA2" w:rsidRDefault="00522EA2" w:rsidP="00522EA2">
      <w:pPr>
        <w:pStyle w:val="LGTdoc1"/>
        <w:numPr>
          <w:ilvl w:val="1"/>
          <w:numId w:val="3"/>
        </w:numPr>
        <w:spacing w:beforeLines="0" w:after="0" w:afterAutospacing="0"/>
        <w:rPr>
          <w:sz w:val="24"/>
          <w:szCs w:val="24"/>
          <w:lang w:val="en-US"/>
        </w:rPr>
      </w:pPr>
      <w:r>
        <w:rPr>
          <w:sz w:val="24"/>
          <w:szCs w:val="24"/>
          <w:lang w:val="en-US"/>
        </w:rPr>
        <w:t>Candidate mapping in Case 2</w:t>
      </w:r>
    </w:p>
    <w:p w14:paraId="63268F86" w14:textId="37728051" w:rsidR="0064603E" w:rsidRPr="0064603E" w:rsidRDefault="0064603E" w:rsidP="00156F2D">
      <w:pPr>
        <w:pStyle w:val="LGTdoc1"/>
        <w:spacing w:beforeLines="0" w:after="0" w:afterAutospacing="0"/>
        <w:rPr>
          <w:snapToGrid/>
          <w:kern w:val="2"/>
          <w:sz w:val="22"/>
          <w:szCs w:val="22"/>
          <w:u w:val="single"/>
          <w:lang w:val="en-US"/>
        </w:rPr>
      </w:pPr>
      <w:r>
        <w:rPr>
          <w:snapToGrid/>
          <w:kern w:val="2"/>
          <w:sz w:val="22"/>
          <w:szCs w:val="22"/>
          <w:u w:val="single"/>
          <w:lang w:val="en-US"/>
        </w:rPr>
        <w:t>Search space of Case 1 and Case 2</w:t>
      </w:r>
      <w:r w:rsidRPr="0064603E">
        <w:rPr>
          <w:rFonts w:hint="eastAsia"/>
          <w:snapToGrid/>
          <w:kern w:val="2"/>
          <w:sz w:val="22"/>
          <w:szCs w:val="22"/>
          <w:u w:val="single"/>
          <w:lang w:val="en-US"/>
        </w:rPr>
        <w:t xml:space="preserve"> </w:t>
      </w:r>
    </w:p>
    <w:p w14:paraId="4115EB45" w14:textId="090FB3EC" w:rsidR="003B19AF" w:rsidRDefault="0064603E"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In last meeting, it was agreed that the number of CCEs for channel estimation per slot of Case 2 is same with Case 1 </w:t>
      </w:r>
      <w:r w:rsidR="001F0601">
        <w:rPr>
          <w:b w:val="0"/>
          <w:snapToGrid/>
          <w:kern w:val="2"/>
          <w:sz w:val="22"/>
          <w:szCs w:val="22"/>
          <w:lang w:val="en-US"/>
        </w:rPr>
        <w:t xml:space="preserve">(i.e., for both cases, </w:t>
      </w:r>
      <w:r w:rsidR="001F0601" w:rsidRPr="001F0601">
        <w:rPr>
          <w:rFonts w:hint="eastAsia"/>
          <w:b w:val="0"/>
          <w:snapToGrid/>
          <w:kern w:val="2"/>
          <w:sz w:val="22"/>
          <w:szCs w:val="22"/>
          <w:lang w:val="en-US"/>
        </w:rPr>
        <w:t>{56, 56, 48, 32} CCEs for SCS {15kHz, 30kHz, 60kHz, 120kHz}</w:t>
      </w:r>
      <w:r w:rsidR="001F0601" w:rsidRPr="001F0601">
        <w:rPr>
          <w:b w:val="0"/>
          <w:snapToGrid/>
          <w:kern w:val="2"/>
          <w:sz w:val="22"/>
          <w:szCs w:val="22"/>
          <w:lang w:val="en-US"/>
        </w:rPr>
        <w:t>)</w:t>
      </w:r>
      <w:r w:rsidR="001F0601">
        <w:rPr>
          <w:b w:val="0"/>
          <w:snapToGrid/>
          <w:kern w:val="2"/>
          <w:sz w:val="22"/>
          <w:szCs w:val="22"/>
          <w:lang w:val="en-US"/>
        </w:rPr>
        <w:t xml:space="preserve">. </w:t>
      </w:r>
      <w:r>
        <w:rPr>
          <w:b w:val="0"/>
          <w:snapToGrid/>
          <w:kern w:val="2"/>
          <w:sz w:val="22"/>
          <w:szCs w:val="22"/>
          <w:lang w:val="en-US"/>
        </w:rPr>
        <w:t xml:space="preserve">Regarding the agreement, </w:t>
      </w:r>
      <w:r w:rsidR="008D06B2">
        <w:rPr>
          <w:b w:val="0"/>
          <w:snapToGrid/>
          <w:kern w:val="2"/>
          <w:sz w:val="22"/>
          <w:szCs w:val="22"/>
          <w:lang w:val="en-US"/>
        </w:rPr>
        <w:t xml:space="preserve">it seems that either Case 1 or Case 2 can be configured to a UE. In other words, </w:t>
      </w:r>
      <w:r>
        <w:rPr>
          <w:b w:val="0"/>
          <w:snapToGrid/>
          <w:kern w:val="2"/>
          <w:sz w:val="22"/>
          <w:szCs w:val="22"/>
          <w:lang w:val="en-US"/>
        </w:rPr>
        <w:t xml:space="preserve">it is ambiguous whether a UE can be configured to monitor Case 1 and Case 2 SS sets in a slot. </w:t>
      </w:r>
      <w:r w:rsidR="003B19AF">
        <w:rPr>
          <w:b w:val="0"/>
          <w:snapToGrid/>
          <w:kern w:val="2"/>
          <w:sz w:val="22"/>
          <w:szCs w:val="22"/>
          <w:lang w:val="en-US"/>
        </w:rPr>
        <w:t xml:space="preserve">In our understanding, there is no reason to prohibit such configuration. For example, common information can be transmitted on shared resources (i.e., slot based scheduling) between </w:t>
      </w:r>
      <w:proofErr w:type="spellStart"/>
      <w:r w:rsidR="003B19AF">
        <w:rPr>
          <w:b w:val="0"/>
          <w:snapToGrid/>
          <w:kern w:val="2"/>
          <w:sz w:val="22"/>
          <w:szCs w:val="22"/>
          <w:lang w:val="en-US"/>
        </w:rPr>
        <w:t>eMBB</w:t>
      </w:r>
      <w:proofErr w:type="spellEnd"/>
      <w:r w:rsidR="003B19AF">
        <w:rPr>
          <w:b w:val="0"/>
          <w:snapToGrid/>
          <w:kern w:val="2"/>
          <w:sz w:val="22"/>
          <w:szCs w:val="22"/>
          <w:lang w:val="en-US"/>
        </w:rPr>
        <w:t xml:space="preserve"> and URLLC, and service-specific data can be transmitted by slot based scheduling (for </w:t>
      </w:r>
      <w:proofErr w:type="spellStart"/>
      <w:r w:rsidR="003B19AF">
        <w:rPr>
          <w:b w:val="0"/>
          <w:snapToGrid/>
          <w:kern w:val="2"/>
          <w:sz w:val="22"/>
          <w:szCs w:val="22"/>
          <w:lang w:val="en-US"/>
        </w:rPr>
        <w:t>eMBB</w:t>
      </w:r>
      <w:proofErr w:type="spellEnd"/>
      <w:r w:rsidR="003B19AF">
        <w:rPr>
          <w:b w:val="0"/>
          <w:snapToGrid/>
          <w:kern w:val="2"/>
          <w:sz w:val="22"/>
          <w:szCs w:val="22"/>
          <w:lang w:val="en-US"/>
        </w:rPr>
        <w:t xml:space="preserve">) and non-slot based scheduling (for URLLC). </w:t>
      </w:r>
      <w:r w:rsidR="0007217C">
        <w:rPr>
          <w:b w:val="0"/>
          <w:snapToGrid/>
          <w:kern w:val="2"/>
          <w:sz w:val="22"/>
          <w:szCs w:val="22"/>
          <w:lang w:val="en-US"/>
        </w:rPr>
        <w:t>In this case, URLLC UEs can receive both scheduling types, i.e., Case 1 and Case 2. In order to clarify previous agreements, we propose as follows;</w:t>
      </w:r>
    </w:p>
    <w:p w14:paraId="4BD01703" w14:textId="42D86B4F" w:rsidR="0007217C" w:rsidRPr="0007217C" w:rsidRDefault="003577A0" w:rsidP="00156F2D">
      <w:pPr>
        <w:pStyle w:val="LGTdoc1"/>
        <w:spacing w:beforeLines="0" w:after="0" w:afterAutospacing="0"/>
        <w:rPr>
          <w:snapToGrid/>
          <w:kern w:val="2"/>
          <w:sz w:val="22"/>
          <w:szCs w:val="22"/>
          <w:lang w:val="en-US"/>
        </w:rPr>
      </w:pPr>
      <w:r>
        <w:rPr>
          <w:snapToGrid/>
          <w:kern w:val="2"/>
          <w:sz w:val="22"/>
          <w:szCs w:val="22"/>
          <w:lang w:val="en-US"/>
        </w:rPr>
        <w:t>Observation</w:t>
      </w:r>
      <w:r w:rsidRPr="0007217C">
        <w:rPr>
          <w:snapToGrid/>
          <w:kern w:val="2"/>
          <w:sz w:val="22"/>
          <w:szCs w:val="22"/>
          <w:lang w:val="en-US"/>
        </w:rPr>
        <w:t xml:space="preserve"> </w:t>
      </w:r>
      <w:r w:rsidR="0007217C" w:rsidRPr="0007217C">
        <w:rPr>
          <w:snapToGrid/>
          <w:kern w:val="2"/>
          <w:sz w:val="22"/>
          <w:szCs w:val="22"/>
          <w:lang w:val="en-US"/>
        </w:rPr>
        <w:t>1: A UE can be configured to monitor both Case 1 and Case 2 search space sets</w:t>
      </w:r>
      <w:r w:rsidR="00340017">
        <w:rPr>
          <w:snapToGrid/>
          <w:kern w:val="2"/>
          <w:sz w:val="22"/>
          <w:szCs w:val="22"/>
          <w:lang w:val="en-US"/>
        </w:rPr>
        <w:t>, and both SS sets can be monitored in a slot</w:t>
      </w:r>
      <w:r w:rsidR="0007217C" w:rsidRPr="0007217C">
        <w:rPr>
          <w:snapToGrid/>
          <w:kern w:val="2"/>
          <w:sz w:val="22"/>
          <w:szCs w:val="22"/>
          <w:lang w:val="en-US"/>
        </w:rPr>
        <w:t xml:space="preserve">. </w:t>
      </w:r>
    </w:p>
    <w:p w14:paraId="3BF3C50B" w14:textId="4A5C3AA6" w:rsidR="0007217C" w:rsidRDefault="003577A0" w:rsidP="00156F2D">
      <w:pPr>
        <w:pStyle w:val="LGTdoc1"/>
        <w:spacing w:beforeLines="0" w:after="0" w:afterAutospacing="0"/>
        <w:rPr>
          <w:b w:val="0"/>
          <w:snapToGrid/>
          <w:kern w:val="2"/>
          <w:sz w:val="22"/>
          <w:szCs w:val="22"/>
          <w:lang w:val="en-US"/>
        </w:rPr>
      </w:pPr>
      <w:r>
        <w:rPr>
          <w:snapToGrid/>
          <w:kern w:val="2"/>
          <w:sz w:val="22"/>
          <w:szCs w:val="22"/>
          <w:lang w:val="en-US"/>
        </w:rPr>
        <w:t>Observation</w:t>
      </w:r>
      <w:r w:rsidRPr="0007217C">
        <w:rPr>
          <w:snapToGrid/>
          <w:kern w:val="2"/>
          <w:sz w:val="22"/>
          <w:szCs w:val="22"/>
          <w:lang w:val="en-US"/>
        </w:rPr>
        <w:t xml:space="preserve"> </w:t>
      </w:r>
      <w:r w:rsidR="0007217C" w:rsidRPr="0007217C">
        <w:rPr>
          <w:snapToGrid/>
          <w:kern w:val="2"/>
          <w:sz w:val="22"/>
          <w:szCs w:val="22"/>
          <w:lang w:val="en-US"/>
        </w:rPr>
        <w:t xml:space="preserve">2: For Rel.15 December 2017 version, maximum number of CCEs for channel estimation per slot </w:t>
      </w:r>
      <w:r w:rsidR="0007217C" w:rsidRPr="005F13F3">
        <w:rPr>
          <w:snapToGrid/>
          <w:kern w:val="2"/>
          <w:sz w:val="22"/>
          <w:szCs w:val="22"/>
          <w:lang w:val="en-US"/>
        </w:rPr>
        <w:t xml:space="preserve">per </w:t>
      </w:r>
      <w:r w:rsidRPr="005F13F3">
        <w:rPr>
          <w:snapToGrid/>
          <w:kern w:val="2"/>
          <w:sz w:val="22"/>
          <w:szCs w:val="22"/>
          <w:lang w:val="en-US"/>
        </w:rPr>
        <w:t>CC</w:t>
      </w:r>
      <w:r w:rsidRPr="0007217C">
        <w:rPr>
          <w:snapToGrid/>
          <w:kern w:val="2"/>
          <w:sz w:val="22"/>
          <w:szCs w:val="22"/>
          <w:lang w:val="en-US"/>
        </w:rPr>
        <w:t xml:space="preserve"> </w:t>
      </w:r>
      <w:r w:rsidR="0007217C" w:rsidRPr="0007217C">
        <w:rPr>
          <w:snapToGrid/>
          <w:kern w:val="2"/>
          <w:sz w:val="22"/>
          <w:szCs w:val="22"/>
          <w:lang w:val="en-US"/>
        </w:rPr>
        <w:t xml:space="preserve">is {56, 56, 48, 32} CCEs for SCS </w:t>
      </w:r>
      <w:r w:rsidR="0007217C" w:rsidRPr="0007217C">
        <w:rPr>
          <w:rFonts w:hint="eastAsia"/>
          <w:snapToGrid/>
          <w:kern w:val="2"/>
          <w:sz w:val="22"/>
          <w:szCs w:val="22"/>
          <w:lang w:val="en-US"/>
        </w:rPr>
        <w:t>{15kHz, 30kHz, 60kHz, 120kHz}</w:t>
      </w:r>
      <w:r>
        <w:rPr>
          <w:snapToGrid/>
          <w:kern w:val="2"/>
          <w:sz w:val="22"/>
          <w:szCs w:val="22"/>
          <w:lang w:val="en-US"/>
        </w:rPr>
        <w:t xml:space="preserve"> regardless of CORESET/SS configurations</w:t>
      </w:r>
      <w:r w:rsidR="0007217C" w:rsidRPr="0007217C">
        <w:rPr>
          <w:snapToGrid/>
          <w:kern w:val="2"/>
          <w:sz w:val="22"/>
          <w:szCs w:val="22"/>
          <w:lang w:val="en-US"/>
        </w:rPr>
        <w:t>.</w:t>
      </w:r>
    </w:p>
    <w:p w14:paraId="46619FE6" w14:textId="77777777" w:rsidR="00820938" w:rsidRDefault="00820938" w:rsidP="00156F2D">
      <w:pPr>
        <w:pStyle w:val="LGTdoc1"/>
        <w:spacing w:beforeLines="0" w:after="0" w:afterAutospacing="0"/>
        <w:rPr>
          <w:snapToGrid/>
          <w:kern w:val="2"/>
          <w:sz w:val="22"/>
          <w:szCs w:val="22"/>
          <w:u w:val="single"/>
          <w:lang w:val="en-US"/>
        </w:rPr>
      </w:pPr>
    </w:p>
    <w:p w14:paraId="7EEF85CA" w14:textId="79931D79" w:rsidR="003B19AF" w:rsidRPr="00820938" w:rsidRDefault="0007217C" w:rsidP="00156F2D">
      <w:pPr>
        <w:pStyle w:val="LGTdoc1"/>
        <w:spacing w:beforeLines="0" w:after="0" w:afterAutospacing="0"/>
        <w:rPr>
          <w:snapToGrid/>
          <w:kern w:val="2"/>
          <w:sz w:val="22"/>
          <w:szCs w:val="22"/>
          <w:u w:val="single"/>
          <w:lang w:val="en-US"/>
        </w:rPr>
      </w:pPr>
      <w:r w:rsidRPr="00820938">
        <w:rPr>
          <w:rFonts w:hint="eastAsia"/>
          <w:snapToGrid/>
          <w:kern w:val="2"/>
          <w:sz w:val="22"/>
          <w:szCs w:val="22"/>
          <w:u w:val="single"/>
          <w:lang w:val="en-US"/>
        </w:rPr>
        <w:t>Candidate mapping in Case 2</w:t>
      </w:r>
    </w:p>
    <w:p w14:paraId="45EC946A" w14:textId="1B73237B" w:rsidR="003B19AF" w:rsidRDefault="0007217C" w:rsidP="00156F2D">
      <w:pPr>
        <w:pStyle w:val="LGTdoc1"/>
        <w:spacing w:beforeLines="0" w:after="0" w:afterAutospacing="0"/>
        <w:rPr>
          <w:b w:val="0"/>
          <w:snapToGrid/>
          <w:kern w:val="2"/>
          <w:sz w:val="22"/>
          <w:szCs w:val="22"/>
          <w:lang w:val="en-US"/>
        </w:rPr>
      </w:pPr>
      <w:r>
        <w:rPr>
          <w:rFonts w:hint="eastAsia"/>
          <w:b w:val="0"/>
          <w:snapToGrid/>
          <w:kern w:val="2"/>
          <w:sz w:val="22"/>
          <w:szCs w:val="22"/>
          <w:lang w:val="en-US"/>
        </w:rPr>
        <w:t xml:space="preserve">Generally, </w:t>
      </w:r>
      <w:r w:rsidR="00820938">
        <w:rPr>
          <w:b w:val="0"/>
          <w:snapToGrid/>
          <w:kern w:val="2"/>
          <w:sz w:val="22"/>
          <w:szCs w:val="22"/>
          <w:lang w:val="en-US"/>
        </w:rPr>
        <w:t xml:space="preserve">the required number of BDs/CCEs of Case 2 is much larger than Case 1, if the configured number of BDs/CCEs in a SS set configuration is almost same between Case 1 and 2. </w:t>
      </w:r>
      <w:r w:rsidR="003577A0">
        <w:rPr>
          <w:b w:val="0"/>
          <w:snapToGrid/>
          <w:kern w:val="2"/>
          <w:sz w:val="22"/>
          <w:szCs w:val="22"/>
          <w:lang w:val="en-US"/>
        </w:rPr>
        <w:t>. In terms of CCE counting for Case 2 search space set, it is necessary to multiply the required CCEs for each monitoring occasion by the number of monitoring occasion in a slot. With this the necessary CCEs/BDs increases proportionally with the number of monitoring occasion. Thus, if search space set level channel estimation/BD budget handling is also used for Case 2, it may be possible that the entire monitoring occasion of Case 2 is dropped particularly when the number of monitoring occasion is high. This can have impact, for example, on URLLC support. To mitigate this impact, we can consider further candidate selection on monitoring occasion basis (e.g., some monitoring occasions are dropped).</w:t>
      </w:r>
      <w:r w:rsidR="003577A0">
        <w:rPr>
          <w:b w:val="0"/>
          <w:snapToGrid/>
          <w:kern w:val="2"/>
          <w:sz w:val="22"/>
          <w:szCs w:val="22"/>
          <w:lang w:val="en-US"/>
        </w:rPr>
        <w:t xml:space="preserve"> </w:t>
      </w:r>
      <w:r w:rsidR="00820938">
        <w:rPr>
          <w:b w:val="0"/>
          <w:snapToGrid/>
          <w:kern w:val="2"/>
          <w:sz w:val="22"/>
          <w:szCs w:val="22"/>
          <w:lang w:val="en-US"/>
        </w:rPr>
        <w:t>However, we don’t have enough time to discuss</w:t>
      </w:r>
      <w:r w:rsidR="00340017">
        <w:rPr>
          <w:b w:val="0"/>
          <w:snapToGrid/>
          <w:kern w:val="2"/>
          <w:sz w:val="22"/>
          <w:szCs w:val="22"/>
          <w:lang w:val="en-US"/>
        </w:rPr>
        <w:t xml:space="preserve"> this issue</w:t>
      </w:r>
      <w:r w:rsidR="00820938">
        <w:rPr>
          <w:b w:val="0"/>
          <w:snapToGrid/>
          <w:kern w:val="2"/>
          <w:sz w:val="22"/>
          <w:szCs w:val="22"/>
          <w:lang w:val="en-US"/>
        </w:rPr>
        <w:t>, so we propose as follows;</w:t>
      </w:r>
    </w:p>
    <w:p w14:paraId="4BF30339" w14:textId="2B24DA49" w:rsidR="00340017" w:rsidRPr="00340017" w:rsidRDefault="00340017" w:rsidP="00156F2D">
      <w:pPr>
        <w:pStyle w:val="LGTdoc1"/>
        <w:spacing w:beforeLines="0" w:after="0" w:afterAutospacing="0"/>
        <w:rPr>
          <w:snapToGrid/>
          <w:kern w:val="2"/>
          <w:sz w:val="22"/>
          <w:szCs w:val="22"/>
          <w:lang w:val="en-US"/>
        </w:rPr>
      </w:pPr>
      <w:r w:rsidRPr="00340017">
        <w:rPr>
          <w:snapToGrid/>
          <w:kern w:val="2"/>
          <w:sz w:val="22"/>
          <w:szCs w:val="22"/>
          <w:lang w:val="en-US"/>
        </w:rPr>
        <w:t xml:space="preserve">Proposal </w:t>
      </w:r>
      <w:r w:rsidR="002405F1">
        <w:rPr>
          <w:snapToGrid/>
          <w:kern w:val="2"/>
          <w:sz w:val="22"/>
          <w:szCs w:val="22"/>
          <w:lang w:val="en-US"/>
        </w:rPr>
        <w:t>1</w:t>
      </w:r>
      <w:r w:rsidRPr="00340017">
        <w:rPr>
          <w:snapToGrid/>
          <w:kern w:val="2"/>
          <w:sz w:val="22"/>
          <w:szCs w:val="22"/>
          <w:lang w:val="en-US"/>
        </w:rPr>
        <w:t>: In Rel-15, SS set-level PDCCH mapping within a slot is used for BD/CE complexity handling</w:t>
      </w:r>
      <w:r w:rsidR="003577A0">
        <w:rPr>
          <w:snapToGrid/>
          <w:kern w:val="2"/>
          <w:sz w:val="22"/>
          <w:szCs w:val="22"/>
          <w:lang w:val="en-US"/>
        </w:rPr>
        <w:t xml:space="preserve"> even for Case 2</w:t>
      </w:r>
      <w:r w:rsidRPr="00340017">
        <w:rPr>
          <w:snapToGrid/>
          <w:kern w:val="2"/>
          <w:sz w:val="22"/>
          <w:szCs w:val="22"/>
          <w:lang w:val="en-US"/>
        </w:rPr>
        <w:t>.</w:t>
      </w:r>
    </w:p>
    <w:p w14:paraId="3AAF3FA4" w14:textId="77777777" w:rsidR="00820938" w:rsidRDefault="00820938" w:rsidP="00156F2D">
      <w:pPr>
        <w:pStyle w:val="LGTdoc1"/>
        <w:spacing w:beforeLines="0" w:after="0" w:afterAutospacing="0"/>
        <w:rPr>
          <w:b w:val="0"/>
          <w:snapToGrid/>
          <w:kern w:val="2"/>
          <w:sz w:val="22"/>
          <w:szCs w:val="22"/>
          <w:lang w:val="en-US"/>
        </w:rPr>
      </w:pPr>
    </w:p>
    <w:p w14:paraId="281F19CB" w14:textId="6DCA1E4E" w:rsidR="00340017" w:rsidRPr="00522EA2" w:rsidRDefault="00340017" w:rsidP="00340017">
      <w:pPr>
        <w:pStyle w:val="LGTdoc1"/>
        <w:numPr>
          <w:ilvl w:val="1"/>
          <w:numId w:val="3"/>
        </w:numPr>
        <w:spacing w:beforeLines="0" w:after="0" w:afterAutospacing="0"/>
        <w:rPr>
          <w:sz w:val="24"/>
          <w:szCs w:val="24"/>
          <w:lang w:val="en-US"/>
        </w:rPr>
      </w:pPr>
      <w:r>
        <w:rPr>
          <w:sz w:val="24"/>
          <w:szCs w:val="24"/>
          <w:lang w:val="en-US"/>
        </w:rPr>
        <w:t>BFR CORESET/SS set</w:t>
      </w:r>
    </w:p>
    <w:p w14:paraId="7F15CD1A" w14:textId="30F65595" w:rsidR="004164E5" w:rsidRDefault="00973389" w:rsidP="00156F2D">
      <w:pPr>
        <w:pStyle w:val="LGTdoc1"/>
        <w:spacing w:beforeLines="0" w:after="0" w:afterAutospacing="0"/>
        <w:rPr>
          <w:b w:val="0"/>
          <w:snapToGrid/>
          <w:kern w:val="2"/>
          <w:sz w:val="22"/>
          <w:szCs w:val="22"/>
          <w:lang w:val="en-US"/>
        </w:rPr>
      </w:pPr>
      <w:r>
        <w:rPr>
          <w:b w:val="0"/>
          <w:snapToGrid/>
          <w:kern w:val="2"/>
          <w:sz w:val="22"/>
          <w:szCs w:val="22"/>
          <w:lang w:val="en-US"/>
        </w:rPr>
        <w:lastRenderedPageBreak/>
        <w:t>The BFR CORESET and associated SS set are configured for beam failure recovery procedure. This CORESET/SS set is activated</w:t>
      </w:r>
      <w:r w:rsidR="00E40B05">
        <w:rPr>
          <w:b w:val="0"/>
          <w:snapToGrid/>
          <w:kern w:val="2"/>
          <w:sz w:val="22"/>
          <w:szCs w:val="22"/>
          <w:lang w:val="en-US"/>
        </w:rPr>
        <w:t xml:space="preserve"> by beam failure recovery procedure, and a UE is not expected to monitor PDCCH candidates in the CORESET </w:t>
      </w:r>
      <w:r w:rsidR="00DE694F">
        <w:rPr>
          <w:b w:val="0"/>
          <w:snapToGrid/>
          <w:kern w:val="2"/>
          <w:sz w:val="22"/>
          <w:szCs w:val="22"/>
          <w:lang w:val="en-US"/>
        </w:rPr>
        <w:t>before beam failure recovery procedure</w:t>
      </w:r>
      <w:r w:rsidR="007D1D3D">
        <w:rPr>
          <w:b w:val="0"/>
          <w:snapToGrid/>
          <w:kern w:val="2"/>
          <w:sz w:val="22"/>
          <w:szCs w:val="22"/>
          <w:lang w:val="en-US"/>
        </w:rPr>
        <w:t xml:space="preserve"> (e.g., PRACH transmission)</w:t>
      </w:r>
      <w:r w:rsidR="00DE694F">
        <w:rPr>
          <w:b w:val="0"/>
          <w:snapToGrid/>
          <w:kern w:val="2"/>
          <w:sz w:val="22"/>
          <w:szCs w:val="22"/>
          <w:lang w:val="en-US"/>
        </w:rPr>
        <w:t xml:space="preserve"> and after new CORESET/SS set configuration</w:t>
      </w:r>
      <w:r w:rsidR="007D1D3D">
        <w:rPr>
          <w:b w:val="0"/>
          <w:snapToGrid/>
          <w:kern w:val="2"/>
          <w:sz w:val="22"/>
          <w:szCs w:val="22"/>
          <w:lang w:val="en-US"/>
        </w:rPr>
        <w:t>(s)</w:t>
      </w:r>
      <w:r w:rsidR="003577A0">
        <w:rPr>
          <w:b w:val="0"/>
          <w:snapToGrid/>
          <w:kern w:val="2"/>
          <w:sz w:val="22"/>
          <w:szCs w:val="22"/>
          <w:lang w:val="en-US"/>
        </w:rPr>
        <w:t xml:space="preserve"> or TCI update</w:t>
      </w:r>
      <w:r w:rsidR="00DE694F">
        <w:rPr>
          <w:b w:val="0"/>
          <w:snapToGrid/>
          <w:kern w:val="2"/>
          <w:sz w:val="22"/>
          <w:szCs w:val="22"/>
          <w:lang w:val="en-US"/>
        </w:rPr>
        <w:t>. On the other hands, it is not sure whether PDCCH monitoring in existing CORESETs (i.e., CORESETs which are configured to monitor before BFR procedure) is performed during monitoring window of BFR CORESET. In our view, as some common information (such as SFI, system</w:t>
      </w:r>
      <w:r w:rsidR="001B2C62">
        <w:rPr>
          <w:b w:val="0"/>
          <w:snapToGrid/>
          <w:kern w:val="2"/>
          <w:sz w:val="22"/>
          <w:szCs w:val="22"/>
          <w:lang w:val="en-US"/>
        </w:rPr>
        <w:t xml:space="preserve"> i</w:t>
      </w:r>
      <w:r w:rsidR="005F13F3">
        <w:rPr>
          <w:b w:val="0"/>
          <w:snapToGrid/>
          <w:kern w:val="2"/>
          <w:sz w:val="22"/>
          <w:szCs w:val="22"/>
          <w:lang w:val="en-US"/>
        </w:rPr>
        <w:t>nformation, paging …)</w:t>
      </w:r>
      <w:r w:rsidR="001B2C62">
        <w:rPr>
          <w:b w:val="0"/>
          <w:snapToGrid/>
          <w:kern w:val="2"/>
          <w:sz w:val="22"/>
          <w:szCs w:val="22"/>
          <w:lang w:val="en-US"/>
        </w:rPr>
        <w:t xml:space="preserve"> </w:t>
      </w:r>
      <w:r w:rsidR="003577A0">
        <w:rPr>
          <w:b w:val="0"/>
          <w:snapToGrid/>
          <w:kern w:val="2"/>
          <w:sz w:val="22"/>
          <w:szCs w:val="22"/>
          <w:lang w:val="en-US"/>
        </w:rPr>
        <w:t>may not</w:t>
      </w:r>
      <w:r w:rsidR="003577A0">
        <w:rPr>
          <w:b w:val="0"/>
          <w:snapToGrid/>
          <w:kern w:val="2"/>
          <w:sz w:val="22"/>
          <w:szCs w:val="22"/>
          <w:lang w:val="en-US"/>
        </w:rPr>
        <w:t xml:space="preserve"> </w:t>
      </w:r>
      <w:r w:rsidR="001B2C62">
        <w:rPr>
          <w:b w:val="0"/>
          <w:snapToGrid/>
          <w:kern w:val="2"/>
          <w:sz w:val="22"/>
          <w:szCs w:val="22"/>
          <w:lang w:val="en-US"/>
        </w:rPr>
        <w:t xml:space="preserve">be monitored in the BFR CORESET, it is desirable that </w:t>
      </w:r>
      <w:r w:rsidR="00DE694F">
        <w:rPr>
          <w:b w:val="0"/>
          <w:snapToGrid/>
          <w:kern w:val="2"/>
          <w:sz w:val="22"/>
          <w:szCs w:val="22"/>
          <w:lang w:val="en-US"/>
        </w:rPr>
        <w:t>a UE can monitor PDCCH candidates in the existing CORESETs</w:t>
      </w:r>
      <w:r w:rsidR="001B2C62">
        <w:rPr>
          <w:b w:val="0"/>
          <w:snapToGrid/>
          <w:kern w:val="2"/>
          <w:sz w:val="22"/>
          <w:szCs w:val="22"/>
          <w:lang w:val="en-US"/>
        </w:rPr>
        <w:t xml:space="preserve"> even during monitoring window of BFR CORESET. </w:t>
      </w:r>
    </w:p>
    <w:p w14:paraId="3501F08A" w14:textId="143C7EC0" w:rsidR="00471FB4" w:rsidRPr="00471FB4" w:rsidRDefault="00471FB4" w:rsidP="00156F2D">
      <w:pPr>
        <w:pStyle w:val="LGTdoc1"/>
        <w:spacing w:beforeLines="0" w:after="0" w:afterAutospacing="0"/>
        <w:rPr>
          <w:snapToGrid/>
          <w:kern w:val="2"/>
          <w:sz w:val="22"/>
          <w:szCs w:val="22"/>
          <w:lang w:val="en-US"/>
        </w:rPr>
      </w:pPr>
      <w:r w:rsidRPr="00471FB4">
        <w:rPr>
          <w:snapToGrid/>
          <w:kern w:val="2"/>
          <w:sz w:val="22"/>
          <w:szCs w:val="22"/>
          <w:lang w:val="en-US"/>
        </w:rPr>
        <w:t xml:space="preserve">Proposal </w:t>
      </w:r>
      <w:r w:rsidR="002405F1">
        <w:rPr>
          <w:snapToGrid/>
          <w:kern w:val="2"/>
          <w:sz w:val="22"/>
          <w:szCs w:val="22"/>
          <w:lang w:val="en-US"/>
        </w:rPr>
        <w:t>2</w:t>
      </w:r>
      <w:r w:rsidRPr="00471FB4">
        <w:rPr>
          <w:snapToGrid/>
          <w:kern w:val="2"/>
          <w:sz w:val="22"/>
          <w:szCs w:val="22"/>
          <w:lang w:val="en-US"/>
        </w:rPr>
        <w:t xml:space="preserve">: A UE </w:t>
      </w:r>
      <w:r w:rsidR="003577A0">
        <w:rPr>
          <w:snapToGrid/>
          <w:kern w:val="2"/>
          <w:sz w:val="22"/>
          <w:szCs w:val="22"/>
          <w:lang w:val="en-US"/>
        </w:rPr>
        <w:t>may continue monitoring on other active</w:t>
      </w:r>
      <w:r w:rsidR="003577A0" w:rsidRPr="00471FB4">
        <w:rPr>
          <w:snapToGrid/>
          <w:kern w:val="2"/>
          <w:sz w:val="22"/>
          <w:szCs w:val="22"/>
          <w:lang w:val="en-US"/>
        </w:rPr>
        <w:t xml:space="preserve"> </w:t>
      </w:r>
      <w:r w:rsidRPr="00471FB4">
        <w:rPr>
          <w:snapToGrid/>
          <w:kern w:val="2"/>
          <w:sz w:val="22"/>
          <w:szCs w:val="22"/>
          <w:lang w:val="en-US"/>
        </w:rPr>
        <w:t>CORESETs (</w:t>
      </w:r>
      <w:r w:rsidR="003577A0">
        <w:rPr>
          <w:snapToGrid/>
          <w:kern w:val="2"/>
          <w:sz w:val="22"/>
          <w:szCs w:val="22"/>
          <w:lang w:val="en-US"/>
        </w:rPr>
        <w:t>than BFR-CORESET</w:t>
      </w:r>
      <w:r w:rsidRPr="00471FB4">
        <w:rPr>
          <w:snapToGrid/>
          <w:kern w:val="2"/>
          <w:sz w:val="22"/>
          <w:szCs w:val="22"/>
          <w:lang w:val="en-US"/>
        </w:rPr>
        <w:t>) during BFR procedure.</w:t>
      </w:r>
      <w:bookmarkStart w:id="2" w:name="_GoBack"/>
      <w:bookmarkEnd w:id="2"/>
    </w:p>
    <w:p w14:paraId="42BFA93B" w14:textId="3694EEA4" w:rsidR="003577A0" w:rsidRDefault="003577A0" w:rsidP="00156F2D">
      <w:pPr>
        <w:pStyle w:val="LGTdoc1"/>
        <w:spacing w:beforeLines="0" w:after="0" w:afterAutospacing="0"/>
        <w:rPr>
          <w:b w:val="0"/>
          <w:snapToGrid/>
          <w:kern w:val="2"/>
          <w:sz w:val="22"/>
          <w:szCs w:val="22"/>
          <w:lang w:val="en-US"/>
        </w:rPr>
      </w:pPr>
      <w:r>
        <w:rPr>
          <w:rFonts w:hint="eastAsia"/>
          <w:b w:val="0"/>
          <w:snapToGrid/>
          <w:kern w:val="2"/>
          <w:sz w:val="22"/>
          <w:szCs w:val="22"/>
          <w:lang w:val="en-US"/>
        </w:rPr>
        <w:t xml:space="preserve">It is expected that TCI state of a CORESET (if configured) will be updated only via explicit configuration. </w:t>
      </w:r>
      <w:r>
        <w:rPr>
          <w:b w:val="0"/>
          <w:snapToGrid/>
          <w:kern w:val="2"/>
          <w:sz w:val="22"/>
          <w:szCs w:val="22"/>
          <w:lang w:val="en-US"/>
        </w:rPr>
        <w:t>Thus, during BFR procedure, the UE may monitor a CORESET with outdated TCI state. When BFR-COREST and other CORESET(s) are monitored on the same time resource with potentially different QCL/TCI information (and thus potentially lead different Rx beam), some handling is necessary.</w:t>
      </w:r>
      <w:r>
        <w:rPr>
          <w:b w:val="0"/>
          <w:snapToGrid/>
          <w:kern w:val="2"/>
          <w:sz w:val="22"/>
          <w:szCs w:val="22"/>
          <w:lang w:val="en-US"/>
        </w:rPr>
        <w:t xml:space="preserve"> </w:t>
      </w:r>
      <w:r w:rsidR="00BE1631">
        <w:rPr>
          <w:b w:val="0"/>
          <w:snapToGrid/>
          <w:kern w:val="2"/>
          <w:sz w:val="22"/>
          <w:szCs w:val="22"/>
          <w:lang w:val="en-US"/>
        </w:rPr>
        <w:t xml:space="preserve">A simple solution is that a UE </w:t>
      </w:r>
      <w:r>
        <w:rPr>
          <w:b w:val="0"/>
          <w:snapToGrid/>
          <w:kern w:val="2"/>
          <w:sz w:val="22"/>
          <w:szCs w:val="22"/>
          <w:lang w:val="en-US"/>
        </w:rPr>
        <w:t>can skip</w:t>
      </w:r>
      <w:r>
        <w:rPr>
          <w:b w:val="0"/>
          <w:snapToGrid/>
          <w:kern w:val="2"/>
          <w:sz w:val="22"/>
          <w:szCs w:val="22"/>
          <w:lang w:val="en-US"/>
        </w:rPr>
        <w:t xml:space="preserve"> </w:t>
      </w:r>
      <w:r w:rsidR="00BE1631">
        <w:rPr>
          <w:b w:val="0"/>
          <w:snapToGrid/>
          <w:kern w:val="2"/>
          <w:sz w:val="22"/>
          <w:szCs w:val="22"/>
          <w:lang w:val="en-US"/>
        </w:rPr>
        <w:t>monitor</w:t>
      </w:r>
      <w:r>
        <w:rPr>
          <w:b w:val="0"/>
          <w:snapToGrid/>
          <w:kern w:val="2"/>
          <w:sz w:val="22"/>
          <w:szCs w:val="22"/>
          <w:lang w:val="en-US"/>
        </w:rPr>
        <w:t>ing</w:t>
      </w:r>
      <w:r w:rsidR="00BE1631">
        <w:rPr>
          <w:b w:val="0"/>
          <w:snapToGrid/>
          <w:kern w:val="2"/>
          <w:sz w:val="22"/>
          <w:szCs w:val="22"/>
          <w:lang w:val="en-US"/>
        </w:rPr>
        <w:t xml:space="preserve"> old CORESET</w:t>
      </w:r>
      <w:r w:rsidR="007D1D3D">
        <w:rPr>
          <w:b w:val="0"/>
          <w:snapToGrid/>
          <w:kern w:val="2"/>
          <w:sz w:val="22"/>
          <w:szCs w:val="22"/>
          <w:lang w:val="en-US"/>
        </w:rPr>
        <w:t>, if BFR CORESET overlaps with old CORESET in time domain</w:t>
      </w:r>
      <w:r w:rsidR="00BE1631">
        <w:rPr>
          <w:b w:val="0"/>
          <w:snapToGrid/>
          <w:kern w:val="2"/>
          <w:sz w:val="22"/>
          <w:szCs w:val="22"/>
          <w:lang w:val="en-US"/>
        </w:rPr>
        <w:t>.</w:t>
      </w:r>
      <w:r>
        <w:rPr>
          <w:b w:val="0"/>
          <w:snapToGrid/>
          <w:kern w:val="2"/>
          <w:sz w:val="22"/>
          <w:szCs w:val="22"/>
          <w:lang w:val="en-US"/>
        </w:rPr>
        <w:t xml:space="preserve"> This is to prioritize BFR-CORESET in case of collision.</w:t>
      </w:r>
    </w:p>
    <w:p w14:paraId="258E007E" w14:textId="178EBF7E" w:rsidR="007D1D3D" w:rsidRPr="00471FB4" w:rsidRDefault="002405F1"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Another issue is </w:t>
      </w:r>
      <w:r>
        <w:rPr>
          <w:b w:val="0"/>
          <w:snapToGrid/>
          <w:kern w:val="2"/>
          <w:sz w:val="22"/>
          <w:szCs w:val="22"/>
          <w:lang w:val="en-US"/>
        </w:rPr>
        <w:t xml:space="preserve">whether to count CCEs/BDs for BFR-SS under UE’s channel estimation/BD limit. If it is not accounted, it may be that the total number of required CCEs can be much higher than what UE can support during BFR, we propose to count CCEs/BDs of BFR-SS as well when monitored.  </w:t>
      </w:r>
      <w:r>
        <w:rPr>
          <w:rFonts w:hint="eastAsia"/>
          <w:b w:val="0"/>
          <w:snapToGrid/>
          <w:kern w:val="2"/>
          <w:sz w:val="22"/>
          <w:szCs w:val="22"/>
          <w:lang w:val="en-US"/>
        </w:rPr>
        <w:t>I</w:t>
      </w:r>
      <w:r>
        <w:rPr>
          <w:b w:val="0"/>
          <w:snapToGrid/>
          <w:kern w:val="2"/>
          <w:sz w:val="22"/>
          <w:szCs w:val="22"/>
          <w:lang w:val="en-US"/>
        </w:rPr>
        <w:t xml:space="preserve">f this is assumed, some clarification is necessary. </w:t>
      </w:r>
      <w:r w:rsidR="00BE1631">
        <w:rPr>
          <w:b w:val="0"/>
          <w:snapToGrid/>
          <w:kern w:val="2"/>
          <w:sz w:val="22"/>
          <w:szCs w:val="22"/>
          <w:lang w:val="en-US"/>
        </w:rPr>
        <w:t>According to previous agreement, CSS has a higher priority co</w:t>
      </w:r>
      <w:r w:rsidR="00471FB4">
        <w:rPr>
          <w:b w:val="0"/>
          <w:snapToGrid/>
          <w:kern w:val="2"/>
          <w:sz w:val="22"/>
          <w:szCs w:val="22"/>
          <w:lang w:val="en-US"/>
        </w:rPr>
        <w:t xml:space="preserve">mpared to USS for PDCCH mapping, and it is assumed that the number of BDs/CCEs for CSSs doesn’t exceed each limit. But, in a slot configured to monitor BFR CORESET, the number of BDs/CCEs for BFR CORESET should be considered to PDCCH mapping rule. </w:t>
      </w:r>
      <w:r w:rsidR="00860E5A">
        <w:rPr>
          <w:b w:val="0"/>
          <w:snapToGrid/>
          <w:kern w:val="2"/>
          <w:sz w:val="22"/>
          <w:szCs w:val="22"/>
          <w:lang w:val="en-US"/>
        </w:rPr>
        <w:t xml:space="preserve">In order to solve this problem, BFR CORESET/SS set should have highest priority (regardless of SS type) on PDCCH mapping rule, and existing PDCCH mapping rule can be applied to </w:t>
      </w:r>
      <w:r w:rsidR="005F412C">
        <w:rPr>
          <w:b w:val="0"/>
          <w:snapToGrid/>
          <w:kern w:val="2"/>
          <w:sz w:val="22"/>
          <w:szCs w:val="22"/>
          <w:lang w:val="en-US"/>
        </w:rPr>
        <w:t xml:space="preserve">other </w:t>
      </w:r>
      <w:r>
        <w:rPr>
          <w:b w:val="0"/>
          <w:snapToGrid/>
          <w:kern w:val="2"/>
          <w:sz w:val="22"/>
          <w:szCs w:val="22"/>
          <w:lang w:val="en-US"/>
        </w:rPr>
        <w:t>SS sets</w:t>
      </w:r>
      <w:r w:rsidR="00860E5A">
        <w:rPr>
          <w:b w:val="0"/>
          <w:snapToGrid/>
          <w:kern w:val="2"/>
          <w:sz w:val="22"/>
          <w:szCs w:val="22"/>
          <w:lang w:val="en-US"/>
        </w:rPr>
        <w:t xml:space="preserve">. </w:t>
      </w:r>
      <w:r>
        <w:rPr>
          <w:b w:val="0"/>
          <w:snapToGrid/>
          <w:kern w:val="2"/>
          <w:sz w:val="22"/>
          <w:szCs w:val="22"/>
          <w:lang w:val="en-US"/>
        </w:rPr>
        <w:t>If this is applied, unless it is ensured that the sum of CCEs of CSS and BFR-SS does not exceed UE’s limit, CSS(s) may need to be dropped when BFR-SS is monitored.</w:t>
      </w:r>
      <w:r>
        <w:rPr>
          <w:b w:val="0"/>
          <w:snapToGrid/>
          <w:kern w:val="2"/>
          <w:sz w:val="22"/>
          <w:szCs w:val="22"/>
          <w:lang w:val="en-US"/>
        </w:rPr>
        <w:t xml:space="preserve"> </w:t>
      </w:r>
      <w:r>
        <w:rPr>
          <w:b w:val="0"/>
          <w:snapToGrid/>
          <w:kern w:val="2"/>
          <w:sz w:val="22"/>
          <w:szCs w:val="22"/>
          <w:lang w:val="en-US"/>
        </w:rPr>
        <w:t>Not to incur too much configuration flexibility, we propose to drop CSS(s) based on SS set index when BFR-SS is monitored.</w:t>
      </w:r>
      <w:r>
        <w:rPr>
          <w:b w:val="0"/>
          <w:snapToGrid/>
          <w:kern w:val="2"/>
          <w:sz w:val="22"/>
          <w:szCs w:val="22"/>
          <w:lang w:val="en-US"/>
        </w:rPr>
        <w:t xml:space="preserve"> </w:t>
      </w:r>
    </w:p>
    <w:p w14:paraId="41B9BCB6" w14:textId="4BB03012" w:rsidR="007A6438" w:rsidRDefault="007A6438" w:rsidP="00156F2D">
      <w:pPr>
        <w:pStyle w:val="LGTdoc1"/>
        <w:spacing w:beforeLines="0" w:after="0" w:afterAutospacing="0"/>
        <w:rPr>
          <w:snapToGrid/>
          <w:kern w:val="2"/>
          <w:sz w:val="22"/>
          <w:szCs w:val="22"/>
          <w:lang w:val="en-US"/>
        </w:rPr>
      </w:pPr>
      <w:r>
        <w:rPr>
          <w:rFonts w:hint="eastAsia"/>
          <w:snapToGrid/>
          <w:kern w:val="2"/>
          <w:sz w:val="22"/>
          <w:szCs w:val="22"/>
          <w:lang w:val="en-US"/>
        </w:rPr>
        <w:t xml:space="preserve">Proposal </w:t>
      </w:r>
      <w:r w:rsidR="002405F1">
        <w:rPr>
          <w:snapToGrid/>
          <w:kern w:val="2"/>
          <w:sz w:val="22"/>
          <w:szCs w:val="22"/>
          <w:lang w:val="en-US"/>
        </w:rPr>
        <w:t>3</w:t>
      </w:r>
      <w:r>
        <w:rPr>
          <w:rFonts w:hint="eastAsia"/>
          <w:snapToGrid/>
          <w:kern w:val="2"/>
          <w:sz w:val="22"/>
          <w:szCs w:val="22"/>
          <w:lang w:val="en-US"/>
        </w:rPr>
        <w:t xml:space="preserve">: </w:t>
      </w:r>
      <w:r>
        <w:rPr>
          <w:snapToGrid/>
          <w:kern w:val="2"/>
          <w:sz w:val="22"/>
          <w:szCs w:val="22"/>
          <w:lang w:val="en-US"/>
        </w:rPr>
        <w:t xml:space="preserve">If BFR </w:t>
      </w:r>
      <w:r>
        <w:rPr>
          <w:rFonts w:hint="eastAsia"/>
          <w:snapToGrid/>
          <w:kern w:val="2"/>
          <w:sz w:val="22"/>
          <w:szCs w:val="22"/>
          <w:lang w:val="en-US"/>
        </w:rPr>
        <w:t xml:space="preserve">CORESET overlaps with </w:t>
      </w:r>
      <w:r w:rsidR="002405F1">
        <w:rPr>
          <w:snapToGrid/>
          <w:kern w:val="2"/>
          <w:sz w:val="22"/>
          <w:szCs w:val="22"/>
          <w:lang w:val="en-US"/>
        </w:rPr>
        <w:t>other</w:t>
      </w:r>
      <w:r w:rsidR="002405F1">
        <w:rPr>
          <w:rFonts w:hint="eastAsia"/>
          <w:snapToGrid/>
          <w:kern w:val="2"/>
          <w:sz w:val="22"/>
          <w:szCs w:val="22"/>
          <w:lang w:val="en-US"/>
        </w:rPr>
        <w:t xml:space="preserve"> </w:t>
      </w:r>
      <w:r>
        <w:rPr>
          <w:rFonts w:hint="eastAsia"/>
          <w:snapToGrid/>
          <w:kern w:val="2"/>
          <w:sz w:val="22"/>
          <w:szCs w:val="22"/>
          <w:lang w:val="en-US"/>
        </w:rPr>
        <w:t>CORESET</w:t>
      </w:r>
      <w:r w:rsidR="002405F1">
        <w:rPr>
          <w:snapToGrid/>
          <w:kern w:val="2"/>
          <w:sz w:val="22"/>
          <w:szCs w:val="22"/>
          <w:lang w:val="en-US"/>
        </w:rPr>
        <w:t>(s)</w:t>
      </w:r>
      <w:r>
        <w:rPr>
          <w:rFonts w:hint="eastAsia"/>
          <w:snapToGrid/>
          <w:kern w:val="2"/>
          <w:sz w:val="22"/>
          <w:szCs w:val="22"/>
          <w:lang w:val="en-US"/>
        </w:rPr>
        <w:t xml:space="preserve"> in time domain, </w:t>
      </w:r>
      <w:r>
        <w:rPr>
          <w:snapToGrid/>
          <w:kern w:val="2"/>
          <w:sz w:val="22"/>
          <w:szCs w:val="22"/>
          <w:lang w:val="en-US"/>
        </w:rPr>
        <w:t xml:space="preserve">a UE is not required to monitor PDCCH candidates in </w:t>
      </w:r>
      <w:r w:rsidR="002405F1">
        <w:rPr>
          <w:snapToGrid/>
          <w:kern w:val="2"/>
          <w:sz w:val="22"/>
          <w:szCs w:val="22"/>
          <w:lang w:val="en-US"/>
        </w:rPr>
        <w:t xml:space="preserve">other </w:t>
      </w:r>
      <w:r>
        <w:rPr>
          <w:snapToGrid/>
          <w:kern w:val="2"/>
          <w:sz w:val="22"/>
          <w:szCs w:val="22"/>
          <w:lang w:val="en-US"/>
        </w:rPr>
        <w:t>CORESET</w:t>
      </w:r>
      <w:r w:rsidR="002405F1">
        <w:rPr>
          <w:snapToGrid/>
          <w:kern w:val="2"/>
          <w:sz w:val="22"/>
          <w:szCs w:val="22"/>
          <w:lang w:val="en-US"/>
        </w:rPr>
        <w:t>(s) at least in case QCL information is different between BFR-CORESET and other CORESET(s)</w:t>
      </w:r>
      <w:r>
        <w:rPr>
          <w:snapToGrid/>
          <w:kern w:val="2"/>
          <w:sz w:val="22"/>
          <w:szCs w:val="22"/>
          <w:lang w:val="en-US"/>
        </w:rPr>
        <w:t>.</w:t>
      </w:r>
    </w:p>
    <w:p w14:paraId="14C773F3" w14:textId="41310E70" w:rsidR="007A6438" w:rsidRPr="007A6438" w:rsidRDefault="007A6438" w:rsidP="00156F2D">
      <w:pPr>
        <w:pStyle w:val="LGTdoc1"/>
        <w:spacing w:beforeLines="0" w:after="0" w:afterAutospacing="0"/>
        <w:rPr>
          <w:snapToGrid/>
          <w:kern w:val="2"/>
          <w:sz w:val="22"/>
          <w:szCs w:val="22"/>
          <w:lang w:val="en-US"/>
        </w:rPr>
      </w:pPr>
      <w:r>
        <w:rPr>
          <w:snapToGrid/>
          <w:kern w:val="2"/>
          <w:sz w:val="22"/>
          <w:szCs w:val="22"/>
          <w:lang w:val="en-US"/>
        </w:rPr>
        <w:t xml:space="preserve">Proposal </w:t>
      </w:r>
      <w:r w:rsidR="002405F1">
        <w:rPr>
          <w:snapToGrid/>
          <w:kern w:val="2"/>
          <w:sz w:val="22"/>
          <w:szCs w:val="22"/>
          <w:lang w:val="en-US"/>
        </w:rPr>
        <w:t>4</w:t>
      </w:r>
      <w:r w:rsidR="00BE1631" w:rsidRPr="007A6438">
        <w:rPr>
          <w:snapToGrid/>
          <w:kern w:val="2"/>
          <w:sz w:val="22"/>
          <w:szCs w:val="22"/>
          <w:lang w:val="en-US"/>
        </w:rPr>
        <w:t xml:space="preserve">: </w:t>
      </w:r>
      <w:r w:rsidRPr="007A6438">
        <w:rPr>
          <w:rFonts w:hint="eastAsia"/>
          <w:snapToGrid/>
          <w:kern w:val="2"/>
          <w:sz w:val="22"/>
          <w:szCs w:val="22"/>
          <w:lang w:val="en-US"/>
        </w:rPr>
        <w:t xml:space="preserve">The BFR CORESET/SS set has highest priority (regardless of SS type) for PDCCH </w:t>
      </w:r>
      <w:r w:rsidRPr="007A6438">
        <w:rPr>
          <w:snapToGrid/>
          <w:kern w:val="2"/>
          <w:sz w:val="22"/>
          <w:szCs w:val="22"/>
          <w:lang w:val="en-US"/>
        </w:rPr>
        <w:t xml:space="preserve">candidate </w:t>
      </w:r>
      <w:r w:rsidRPr="007A6438">
        <w:rPr>
          <w:rFonts w:hint="eastAsia"/>
          <w:snapToGrid/>
          <w:kern w:val="2"/>
          <w:sz w:val="22"/>
          <w:szCs w:val="22"/>
          <w:lang w:val="en-US"/>
        </w:rPr>
        <w:t>mapping rule</w:t>
      </w:r>
      <w:r w:rsidR="002405F1">
        <w:rPr>
          <w:snapToGrid/>
          <w:kern w:val="2"/>
          <w:sz w:val="22"/>
          <w:szCs w:val="22"/>
          <w:lang w:val="en-US"/>
        </w:rPr>
        <w:t xml:space="preserve"> when monitored</w:t>
      </w:r>
      <w:r w:rsidRPr="007A6438">
        <w:rPr>
          <w:rFonts w:hint="eastAsia"/>
          <w:snapToGrid/>
          <w:kern w:val="2"/>
          <w:sz w:val="22"/>
          <w:szCs w:val="22"/>
          <w:lang w:val="en-US"/>
        </w:rPr>
        <w:t xml:space="preserve">. </w:t>
      </w:r>
      <w:r w:rsidR="002405F1">
        <w:rPr>
          <w:snapToGrid/>
          <w:kern w:val="2"/>
          <w:sz w:val="22"/>
          <w:szCs w:val="22"/>
          <w:lang w:val="en-US"/>
        </w:rPr>
        <w:t>CSS(s) associated with other CORESET(s) may be dropped based on SS set index when BFR SS is monitored.</w:t>
      </w:r>
    </w:p>
    <w:p w14:paraId="7255D24A" w14:textId="77777777" w:rsidR="009E66A1" w:rsidRPr="002405F1" w:rsidRDefault="009E66A1" w:rsidP="00BC3489">
      <w:pPr>
        <w:pStyle w:val="LGTdoc0"/>
        <w:tabs>
          <w:tab w:val="center" w:pos="851"/>
        </w:tabs>
        <w:spacing w:before="120" w:afterLines="0" w:line="240" w:lineRule="auto"/>
        <w:rPr>
          <w:szCs w:val="22"/>
          <w:lang w:val="en-US"/>
        </w:rPr>
      </w:pPr>
    </w:p>
    <w:p w14:paraId="4AB38169" w14:textId="77777777"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14:paraId="63787A79" w14:textId="1203A7BF" w:rsidR="0009454C" w:rsidRDefault="00387F8E" w:rsidP="0009454C">
      <w:pPr>
        <w:pStyle w:val="LGTdoc0"/>
        <w:spacing w:before="120" w:afterLines="0" w:after="0" w:line="240" w:lineRule="auto"/>
        <w:rPr>
          <w:szCs w:val="22"/>
          <w:lang w:val="en-US"/>
        </w:rPr>
      </w:pPr>
      <w:r>
        <w:rPr>
          <w:szCs w:val="22"/>
          <w:lang w:val="en-US"/>
        </w:rPr>
        <w:t>I</w:t>
      </w:r>
      <w:r>
        <w:rPr>
          <w:rFonts w:hint="eastAsia"/>
          <w:szCs w:val="22"/>
          <w:lang w:val="en-US"/>
        </w:rPr>
        <w:t>n this contribution,</w:t>
      </w:r>
      <w:r w:rsidR="001A4A0E">
        <w:rPr>
          <w:szCs w:val="22"/>
          <w:lang w:val="en-US"/>
        </w:rPr>
        <w:t xml:space="preserve"> we discuss channel estimation and BD capability, and followings are </w:t>
      </w:r>
      <w:r w:rsidR="002405F1">
        <w:rPr>
          <w:szCs w:val="22"/>
          <w:lang w:val="en-US"/>
        </w:rPr>
        <w:t xml:space="preserve">observed and </w:t>
      </w:r>
      <w:r w:rsidR="001A4A0E">
        <w:rPr>
          <w:szCs w:val="22"/>
          <w:lang w:val="en-US"/>
        </w:rPr>
        <w:t>proposed</w:t>
      </w:r>
      <w:r w:rsidR="002405F1">
        <w:rPr>
          <w:szCs w:val="22"/>
          <w:lang w:val="en-US"/>
        </w:rPr>
        <w:t>;</w:t>
      </w:r>
    </w:p>
    <w:p w14:paraId="27FC69F1" w14:textId="77777777" w:rsidR="002405F1" w:rsidRPr="0007217C" w:rsidRDefault="005F412C" w:rsidP="002405F1">
      <w:pPr>
        <w:pStyle w:val="LGTdoc1"/>
        <w:spacing w:beforeLines="0" w:after="0" w:afterAutospacing="0"/>
        <w:rPr>
          <w:snapToGrid/>
          <w:kern w:val="2"/>
          <w:sz w:val="22"/>
          <w:szCs w:val="22"/>
          <w:lang w:val="en-US"/>
        </w:rPr>
      </w:pPr>
      <w:r w:rsidRPr="007A6438">
        <w:rPr>
          <w:rFonts w:hint="eastAsia"/>
          <w:snapToGrid/>
          <w:kern w:val="2"/>
          <w:sz w:val="22"/>
          <w:szCs w:val="22"/>
          <w:lang w:val="en-US"/>
        </w:rPr>
        <w:t xml:space="preserve"> </w:t>
      </w:r>
      <w:r w:rsidR="002405F1">
        <w:rPr>
          <w:snapToGrid/>
          <w:kern w:val="2"/>
          <w:sz w:val="22"/>
          <w:szCs w:val="22"/>
          <w:lang w:val="en-US"/>
        </w:rPr>
        <w:t>Observation</w:t>
      </w:r>
      <w:r w:rsidR="002405F1" w:rsidRPr="0007217C">
        <w:rPr>
          <w:snapToGrid/>
          <w:kern w:val="2"/>
          <w:sz w:val="22"/>
          <w:szCs w:val="22"/>
          <w:lang w:val="en-US"/>
        </w:rPr>
        <w:t xml:space="preserve"> </w:t>
      </w:r>
      <w:r w:rsidR="002405F1" w:rsidRPr="0007217C">
        <w:rPr>
          <w:snapToGrid/>
          <w:kern w:val="2"/>
          <w:sz w:val="22"/>
          <w:szCs w:val="22"/>
          <w:lang w:val="en-US"/>
        </w:rPr>
        <w:t>1: A UE can be configured to monitor both Case 1 and Case 2 search space sets</w:t>
      </w:r>
      <w:r w:rsidR="002405F1">
        <w:rPr>
          <w:snapToGrid/>
          <w:kern w:val="2"/>
          <w:sz w:val="22"/>
          <w:szCs w:val="22"/>
          <w:lang w:val="en-US"/>
        </w:rPr>
        <w:t>, and both SS sets can be monitored in a slot</w:t>
      </w:r>
      <w:r w:rsidR="002405F1" w:rsidRPr="0007217C">
        <w:rPr>
          <w:snapToGrid/>
          <w:kern w:val="2"/>
          <w:sz w:val="22"/>
          <w:szCs w:val="22"/>
          <w:lang w:val="en-US"/>
        </w:rPr>
        <w:t xml:space="preserve">. </w:t>
      </w:r>
    </w:p>
    <w:p w14:paraId="19790816" w14:textId="77777777" w:rsidR="002405F1" w:rsidRDefault="002405F1" w:rsidP="002405F1">
      <w:pPr>
        <w:pStyle w:val="LGTdoc1"/>
        <w:spacing w:beforeLines="0" w:after="0" w:afterAutospacing="0"/>
        <w:rPr>
          <w:b w:val="0"/>
          <w:snapToGrid/>
          <w:kern w:val="2"/>
          <w:sz w:val="22"/>
          <w:szCs w:val="22"/>
          <w:lang w:val="en-US"/>
        </w:rPr>
      </w:pPr>
      <w:r>
        <w:rPr>
          <w:snapToGrid/>
          <w:kern w:val="2"/>
          <w:sz w:val="22"/>
          <w:szCs w:val="22"/>
          <w:lang w:val="en-US"/>
        </w:rPr>
        <w:t>Observation</w:t>
      </w:r>
      <w:r w:rsidRPr="0007217C">
        <w:rPr>
          <w:snapToGrid/>
          <w:kern w:val="2"/>
          <w:sz w:val="22"/>
          <w:szCs w:val="22"/>
          <w:lang w:val="en-US"/>
        </w:rPr>
        <w:t xml:space="preserve"> </w:t>
      </w:r>
      <w:r w:rsidRPr="0007217C">
        <w:rPr>
          <w:snapToGrid/>
          <w:kern w:val="2"/>
          <w:sz w:val="22"/>
          <w:szCs w:val="22"/>
          <w:lang w:val="en-US"/>
        </w:rPr>
        <w:t xml:space="preserve">2: For Rel.15 December 2017 version, maximum number of CCEs for channel estimation per slot </w:t>
      </w:r>
      <w:r w:rsidRPr="005F13F3">
        <w:rPr>
          <w:snapToGrid/>
          <w:kern w:val="2"/>
          <w:sz w:val="22"/>
          <w:szCs w:val="22"/>
          <w:lang w:val="en-US"/>
        </w:rPr>
        <w:t>per CC</w:t>
      </w:r>
      <w:r w:rsidRPr="0007217C">
        <w:rPr>
          <w:snapToGrid/>
          <w:kern w:val="2"/>
          <w:sz w:val="22"/>
          <w:szCs w:val="22"/>
          <w:lang w:val="en-US"/>
        </w:rPr>
        <w:t xml:space="preserve"> </w:t>
      </w:r>
      <w:r w:rsidRPr="0007217C">
        <w:rPr>
          <w:snapToGrid/>
          <w:kern w:val="2"/>
          <w:sz w:val="22"/>
          <w:szCs w:val="22"/>
          <w:lang w:val="en-US"/>
        </w:rPr>
        <w:t xml:space="preserve">is {56, 56, 48, 32} CCEs for SCS </w:t>
      </w:r>
      <w:r w:rsidRPr="0007217C">
        <w:rPr>
          <w:rFonts w:hint="eastAsia"/>
          <w:snapToGrid/>
          <w:kern w:val="2"/>
          <w:sz w:val="22"/>
          <w:szCs w:val="22"/>
          <w:lang w:val="en-US"/>
        </w:rPr>
        <w:t>{15kHz, 30kHz, 60kHz, 120kHz}</w:t>
      </w:r>
      <w:r>
        <w:rPr>
          <w:snapToGrid/>
          <w:kern w:val="2"/>
          <w:sz w:val="22"/>
          <w:szCs w:val="22"/>
          <w:lang w:val="en-US"/>
        </w:rPr>
        <w:t xml:space="preserve"> regardless of CORESET/SS configurations</w:t>
      </w:r>
      <w:r w:rsidRPr="0007217C">
        <w:rPr>
          <w:snapToGrid/>
          <w:kern w:val="2"/>
          <w:sz w:val="22"/>
          <w:szCs w:val="22"/>
          <w:lang w:val="en-US"/>
        </w:rPr>
        <w:t>.</w:t>
      </w:r>
    </w:p>
    <w:p w14:paraId="0C5C029B" w14:textId="77777777" w:rsidR="002405F1" w:rsidRPr="00340017" w:rsidRDefault="002405F1" w:rsidP="002405F1">
      <w:pPr>
        <w:pStyle w:val="LGTdoc1"/>
        <w:spacing w:beforeLines="0" w:after="0" w:afterAutospacing="0"/>
        <w:rPr>
          <w:snapToGrid/>
          <w:kern w:val="2"/>
          <w:sz w:val="22"/>
          <w:szCs w:val="22"/>
          <w:lang w:val="en-US"/>
        </w:rPr>
      </w:pPr>
      <w:r w:rsidRPr="00340017">
        <w:rPr>
          <w:snapToGrid/>
          <w:kern w:val="2"/>
          <w:sz w:val="22"/>
          <w:szCs w:val="22"/>
          <w:lang w:val="en-US"/>
        </w:rPr>
        <w:t xml:space="preserve">Proposal </w:t>
      </w:r>
      <w:r>
        <w:rPr>
          <w:snapToGrid/>
          <w:kern w:val="2"/>
          <w:sz w:val="22"/>
          <w:szCs w:val="22"/>
          <w:lang w:val="en-US"/>
        </w:rPr>
        <w:t>1</w:t>
      </w:r>
      <w:r w:rsidRPr="00340017">
        <w:rPr>
          <w:snapToGrid/>
          <w:kern w:val="2"/>
          <w:sz w:val="22"/>
          <w:szCs w:val="22"/>
          <w:lang w:val="en-US"/>
        </w:rPr>
        <w:t>: In Rel-15, SS set-level PDCCH mapping within a slot is used for BD/CE complexity handling</w:t>
      </w:r>
      <w:r>
        <w:rPr>
          <w:snapToGrid/>
          <w:kern w:val="2"/>
          <w:sz w:val="22"/>
          <w:szCs w:val="22"/>
          <w:lang w:val="en-US"/>
        </w:rPr>
        <w:t xml:space="preserve"> even for Case 2</w:t>
      </w:r>
      <w:r w:rsidRPr="00340017">
        <w:rPr>
          <w:snapToGrid/>
          <w:kern w:val="2"/>
          <w:sz w:val="22"/>
          <w:szCs w:val="22"/>
          <w:lang w:val="en-US"/>
        </w:rPr>
        <w:t>.</w:t>
      </w:r>
    </w:p>
    <w:p w14:paraId="23E04398" w14:textId="77777777" w:rsidR="002405F1" w:rsidRPr="00471FB4" w:rsidRDefault="002405F1" w:rsidP="002405F1">
      <w:pPr>
        <w:pStyle w:val="LGTdoc1"/>
        <w:spacing w:beforeLines="0" w:after="0" w:afterAutospacing="0"/>
        <w:rPr>
          <w:snapToGrid/>
          <w:kern w:val="2"/>
          <w:sz w:val="22"/>
          <w:szCs w:val="22"/>
          <w:lang w:val="en-US"/>
        </w:rPr>
      </w:pPr>
      <w:r w:rsidRPr="00471FB4">
        <w:rPr>
          <w:snapToGrid/>
          <w:kern w:val="2"/>
          <w:sz w:val="22"/>
          <w:szCs w:val="22"/>
          <w:lang w:val="en-US"/>
        </w:rPr>
        <w:t xml:space="preserve">Proposal </w:t>
      </w:r>
      <w:r>
        <w:rPr>
          <w:snapToGrid/>
          <w:kern w:val="2"/>
          <w:sz w:val="22"/>
          <w:szCs w:val="22"/>
          <w:lang w:val="en-US"/>
        </w:rPr>
        <w:t>2</w:t>
      </w:r>
      <w:r w:rsidRPr="00471FB4">
        <w:rPr>
          <w:snapToGrid/>
          <w:kern w:val="2"/>
          <w:sz w:val="22"/>
          <w:szCs w:val="22"/>
          <w:lang w:val="en-US"/>
        </w:rPr>
        <w:t xml:space="preserve">: A UE </w:t>
      </w:r>
      <w:r>
        <w:rPr>
          <w:snapToGrid/>
          <w:kern w:val="2"/>
          <w:sz w:val="22"/>
          <w:szCs w:val="22"/>
          <w:lang w:val="en-US"/>
        </w:rPr>
        <w:t>may continue monitoring on other active</w:t>
      </w:r>
      <w:r w:rsidRPr="00471FB4">
        <w:rPr>
          <w:snapToGrid/>
          <w:kern w:val="2"/>
          <w:sz w:val="22"/>
          <w:szCs w:val="22"/>
          <w:lang w:val="en-US"/>
        </w:rPr>
        <w:t xml:space="preserve"> </w:t>
      </w:r>
      <w:r w:rsidRPr="00471FB4">
        <w:rPr>
          <w:snapToGrid/>
          <w:kern w:val="2"/>
          <w:sz w:val="22"/>
          <w:szCs w:val="22"/>
          <w:lang w:val="en-US"/>
        </w:rPr>
        <w:t>CORESETs (</w:t>
      </w:r>
      <w:r>
        <w:rPr>
          <w:snapToGrid/>
          <w:kern w:val="2"/>
          <w:sz w:val="22"/>
          <w:szCs w:val="22"/>
          <w:lang w:val="en-US"/>
        </w:rPr>
        <w:t>than BFR-CORESET</w:t>
      </w:r>
      <w:r w:rsidRPr="00471FB4">
        <w:rPr>
          <w:snapToGrid/>
          <w:kern w:val="2"/>
          <w:sz w:val="22"/>
          <w:szCs w:val="22"/>
          <w:lang w:val="en-US"/>
        </w:rPr>
        <w:t>) during BFR procedure.</w:t>
      </w:r>
    </w:p>
    <w:p w14:paraId="43B86775" w14:textId="77777777" w:rsidR="002405F1" w:rsidRDefault="002405F1" w:rsidP="002405F1">
      <w:pPr>
        <w:pStyle w:val="LGTdoc1"/>
        <w:spacing w:beforeLines="0" w:after="0" w:afterAutospacing="0"/>
        <w:rPr>
          <w:snapToGrid/>
          <w:kern w:val="2"/>
          <w:sz w:val="22"/>
          <w:szCs w:val="22"/>
          <w:lang w:val="en-US"/>
        </w:rPr>
      </w:pPr>
      <w:r>
        <w:rPr>
          <w:rFonts w:hint="eastAsia"/>
          <w:snapToGrid/>
          <w:kern w:val="2"/>
          <w:sz w:val="22"/>
          <w:szCs w:val="22"/>
          <w:lang w:val="en-US"/>
        </w:rPr>
        <w:t xml:space="preserve">Proposal </w:t>
      </w:r>
      <w:r>
        <w:rPr>
          <w:snapToGrid/>
          <w:kern w:val="2"/>
          <w:sz w:val="22"/>
          <w:szCs w:val="22"/>
          <w:lang w:val="en-US"/>
        </w:rPr>
        <w:t>3</w:t>
      </w:r>
      <w:r>
        <w:rPr>
          <w:rFonts w:hint="eastAsia"/>
          <w:snapToGrid/>
          <w:kern w:val="2"/>
          <w:sz w:val="22"/>
          <w:szCs w:val="22"/>
          <w:lang w:val="en-US"/>
        </w:rPr>
        <w:t xml:space="preserve">: </w:t>
      </w:r>
      <w:r>
        <w:rPr>
          <w:snapToGrid/>
          <w:kern w:val="2"/>
          <w:sz w:val="22"/>
          <w:szCs w:val="22"/>
          <w:lang w:val="en-US"/>
        </w:rPr>
        <w:t xml:space="preserve">If BFR </w:t>
      </w:r>
      <w:r>
        <w:rPr>
          <w:rFonts w:hint="eastAsia"/>
          <w:snapToGrid/>
          <w:kern w:val="2"/>
          <w:sz w:val="22"/>
          <w:szCs w:val="22"/>
          <w:lang w:val="en-US"/>
        </w:rPr>
        <w:t xml:space="preserve">CORESET overlaps with </w:t>
      </w:r>
      <w:r>
        <w:rPr>
          <w:snapToGrid/>
          <w:kern w:val="2"/>
          <w:sz w:val="22"/>
          <w:szCs w:val="22"/>
          <w:lang w:val="en-US"/>
        </w:rPr>
        <w:t>other</w:t>
      </w:r>
      <w:r>
        <w:rPr>
          <w:rFonts w:hint="eastAsia"/>
          <w:snapToGrid/>
          <w:kern w:val="2"/>
          <w:sz w:val="22"/>
          <w:szCs w:val="22"/>
          <w:lang w:val="en-US"/>
        </w:rPr>
        <w:t xml:space="preserve"> </w:t>
      </w:r>
      <w:r>
        <w:rPr>
          <w:rFonts w:hint="eastAsia"/>
          <w:snapToGrid/>
          <w:kern w:val="2"/>
          <w:sz w:val="22"/>
          <w:szCs w:val="22"/>
          <w:lang w:val="en-US"/>
        </w:rPr>
        <w:t>CORESET</w:t>
      </w:r>
      <w:r>
        <w:rPr>
          <w:snapToGrid/>
          <w:kern w:val="2"/>
          <w:sz w:val="22"/>
          <w:szCs w:val="22"/>
          <w:lang w:val="en-US"/>
        </w:rPr>
        <w:t>(s)</w:t>
      </w:r>
      <w:r>
        <w:rPr>
          <w:rFonts w:hint="eastAsia"/>
          <w:snapToGrid/>
          <w:kern w:val="2"/>
          <w:sz w:val="22"/>
          <w:szCs w:val="22"/>
          <w:lang w:val="en-US"/>
        </w:rPr>
        <w:t xml:space="preserve"> in time domain, </w:t>
      </w:r>
      <w:r>
        <w:rPr>
          <w:snapToGrid/>
          <w:kern w:val="2"/>
          <w:sz w:val="22"/>
          <w:szCs w:val="22"/>
          <w:lang w:val="en-US"/>
        </w:rPr>
        <w:t>a UE is not required to monitor PDCCH candidates in other CORESET(s) at least in case QCL information is different between BFR-CORESET and other CORESET(s).</w:t>
      </w:r>
    </w:p>
    <w:p w14:paraId="1465DD61" w14:textId="77777777" w:rsidR="002405F1" w:rsidRPr="007A6438" w:rsidRDefault="002405F1" w:rsidP="002405F1">
      <w:pPr>
        <w:pStyle w:val="LGTdoc1"/>
        <w:spacing w:beforeLines="0" w:after="0" w:afterAutospacing="0"/>
        <w:rPr>
          <w:snapToGrid/>
          <w:kern w:val="2"/>
          <w:sz w:val="22"/>
          <w:szCs w:val="22"/>
          <w:lang w:val="en-US"/>
        </w:rPr>
      </w:pPr>
      <w:r>
        <w:rPr>
          <w:snapToGrid/>
          <w:kern w:val="2"/>
          <w:sz w:val="22"/>
          <w:szCs w:val="22"/>
          <w:lang w:val="en-US"/>
        </w:rPr>
        <w:lastRenderedPageBreak/>
        <w:t>Proposal 4</w:t>
      </w:r>
      <w:r w:rsidRPr="007A6438">
        <w:rPr>
          <w:snapToGrid/>
          <w:kern w:val="2"/>
          <w:sz w:val="22"/>
          <w:szCs w:val="22"/>
          <w:lang w:val="en-US"/>
        </w:rPr>
        <w:t xml:space="preserve">: </w:t>
      </w:r>
      <w:r w:rsidRPr="007A6438">
        <w:rPr>
          <w:rFonts w:hint="eastAsia"/>
          <w:snapToGrid/>
          <w:kern w:val="2"/>
          <w:sz w:val="22"/>
          <w:szCs w:val="22"/>
          <w:lang w:val="en-US"/>
        </w:rPr>
        <w:t xml:space="preserve">The BFR CORESET/SS set has highest priority (regardless of SS type) for PDCCH </w:t>
      </w:r>
      <w:r w:rsidRPr="007A6438">
        <w:rPr>
          <w:snapToGrid/>
          <w:kern w:val="2"/>
          <w:sz w:val="22"/>
          <w:szCs w:val="22"/>
          <w:lang w:val="en-US"/>
        </w:rPr>
        <w:t xml:space="preserve">candidate </w:t>
      </w:r>
      <w:r w:rsidRPr="007A6438">
        <w:rPr>
          <w:rFonts w:hint="eastAsia"/>
          <w:snapToGrid/>
          <w:kern w:val="2"/>
          <w:sz w:val="22"/>
          <w:szCs w:val="22"/>
          <w:lang w:val="en-US"/>
        </w:rPr>
        <w:t>mapping rule</w:t>
      </w:r>
      <w:r>
        <w:rPr>
          <w:snapToGrid/>
          <w:kern w:val="2"/>
          <w:sz w:val="22"/>
          <w:szCs w:val="22"/>
          <w:lang w:val="en-US"/>
        </w:rPr>
        <w:t xml:space="preserve"> when monitored</w:t>
      </w:r>
      <w:r w:rsidRPr="007A6438">
        <w:rPr>
          <w:rFonts w:hint="eastAsia"/>
          <w:snapToGrid/>
          <w:kern w:val="2"/>
          <w:sz w:val="22"/>
          <w:szCs w:val="22"/>
          <w:lang w:val="en-US"/>
        </w:rPr>
        <w:t xml:space="preserve">. </w:t>
      </w:r>
      <w:r>
        <w:rPr>
          <w:snapToGrid/>
          <w:kern w:val="2"/>
          <w:sz w:val="22"/>
          <w:szCs w:val="22"/>
          <w:lang w:val="en-US"/>
        </w:rPr>
        <w:t>CSS(s) associated with other CORESET(s) may be dropped based on SS set index when BFR SS is monitored.</w:t>
      </w:r>
    </w:p>
    <w:p w14:paraId="49507A1A" w14:textId="33D7E0EA" w:rsidR="005F412C" w:rsidRPr="002405F1" w:rsidRDefault="005F412C" w:rsidP="005F412C">
      <w:pPr>
        <w:pStyle w:val="LGTdoc1"/>
        <w:spacing w:beforeLines="0" w:after="0" w:afterAutospacing="0"/>
        <w:rPr>
          <w:snapToGrid/>
          <w:kern w:val="2"/>
          <w:sz w:val="22"/>
          <w:szCs w:val="22"/>
          <w:lang w:val="en-US"/>
        </w:rPr>
      </w:pPr>
    </w:p>
    <w:p w14:paraId="0AB1E70F" w14:textId="77777777" w:rsidR="005F412C" w:rsidRPr="005F412C" w:rsidRDefault="005F412C" w:rsidP="0009454C">
      <w:pPr>
        <w:pStyle w:val="LGTdoc0"/>
        <w:spacing w:before="120" w:afterLines="0" w:after="0" w:line="240" w:lineRule="auto"/>
        <w:rPr>
          <w:szCs w:val="22"/>
          <w:lang w:val="en-US"/>
        </w:rPr>
      </w:pPr>
    </w:p>
    <w:sectPr w:rsidR="005F412C" w:rsidRPr="005F412C" w:rsidSect="004274B1">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BEDFF" w14:textId="77777777" w:rsidR="00742F97" w:rsidRDefault="00742F97">
      <w:r>
        <w:separator/>
      </w:r>
    </w:p>
  </w:endnote>
  <w:endnote w:type="continuationSeparator" w:id="0">
    <w:p w14:paraId="31AA89CD" w14:textId="77777777" w:rsidR="00742F97" w:rsidRDefault="00742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FFFE9"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4C96D2E" w14:textId="77777777" w:rsidR="000F3B29" w:rsidRDefault="000F3B2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8C8EC"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F13F3">
      <w:rPr>
        <w:rStyle w:val="a8"/>
        <w:noProof/>
      </w:rPr>
      <w:t>2</w:t>
    </w:r>
    <w:r>
      <w:rPr>
        <w:rStyle w:val="a8"/>
      </w:rPr>
      <w:fldChar w:fldCharType="end"/>
    </w:r>
  </w:p>
  <w:p w14:paraId="4CD0F06F" w14:textId="77777777" w:rsidR="000F3B29" w:rsidRDefault="000F3B2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2B586" w14:textId="77777777" w:rsidR="00742F97" w:rsidRDefault="00742F97">
      <w:r>
        <w:separator/>
      </w:r>
    </w:p>
  </w:footnote>
  <w:footnote w:type="continuationSeparator" w:id="0">
    <w:p w14:paraId="0D6A3A5E" w14:textId="77777777" w:rsidR="00742F97" w:rsidRDefault="00742F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9.8pt;height:9.8pt" o:bullet="t">
        <v:imagedata r:id="rId1" o:title="art1695"/>
      </v:shape>
    </w:pict>
  </w:numPicBullet>
  <w:numPicBullet w:numPicBulletId="1">
    <w:pict>
      <v:shape id="_x0000_i1105" type="#_x0000_t75" style="width:9.8pt;height:9.8pt" o:bullet="t">
        <v:imagedata r:id="rId2" o:title="art1742"/>
      </v:shape>
    </w:pict>
  </w:numPicBullet>
  <w:abstractNum w:abstractNumId="0" w15:restartNumberingAfterBreak="0">
    <w:nsid w:val="02CB421B"/>
    <w:multiLevelType w:val="hybridMultilevel"/>
    <w:tmpl w:val="A2901956"/>
    <w:lvl w:ilvl="0" w:tplc="7D42F45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22345"/>
    <w:multiLevelType w:val="hybridMultilevel"/>
    <w:tmpl w:val="4D7ABF7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1309C5"/>
    <w:multiLevelType w:val="hybridMultilevel"/>
    <w:tmpl w:val="F3F2310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720BAF"/>
    <w:multiLevelType w:val="hybridMultilevel"/>
    <w:tmpl w:val="2BB4DF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3232BC0"/>
    <w:multiLevelType w:val="hybridMultilevel"/>
    <w:tmpl w:val="E30CDC76"/>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BD4196"/>
    <w:multiLevelType w:val="hybridMultilevel"/>
    <w:tmpl w:val="98740B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917CCC"/>
    <w:multiLevelType w:val="hybridMultilevel"/>
    <w:tmpl w:val="FC9C9A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CBD1994"/>
    <w:multiLevelType w:val="hybridMultilevel"/>
    <w:tmpl w:val="108AD9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6360D7"/>
    <w:multiLevelType w:val="hybridMultilevel"/>
    <w:tmpl w:val="E20A19A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3EB7C81"/>
    <w:multiLevelType w:val="hybridMultilevel"/>
    <w:tmpl w:val="AE326800"/>
    <w:lvl w:ilvl="0" w:tplc="C6B0D9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8246EDE"/>
    <w:multiLevelType w:val="hybridMultilevel"/>
    <w:tmpl w:val="D9C4B428"/>
    <w:lvl w:ilvl="0" w:tplc="664CCD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18" w15:restartNumberingAfterBreak="0">
    <w:nsid w:val="3BCD6972"/>
    <w:multiLevelType w:val="hybridMultilevel"/>
    <w:tmpl w:val="3022055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FA419A"/>
    <w:multiLevelType w:val="hybridMultilevel"/>
    <w:tmpl w:val="FD0A1DD4"/>
    <w:lvl w:ilvl="0" w:tplc="664CCDC6">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263179"/>
    <w:multiLevelType w:val="hybridMultilevel"/>
    <w:tmpl w:val="A06E3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F54186"/>
    <w:multiLevelType w:val="hybridMultilevel"/>
    <w:tmpl w:val="FA06472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58D47AE0"/>
    <w:multiLevelType w:val="hybridMultilevel"/>
    <w:tmpl w:val="881AB456"/>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F459F1"/>
    <w:multiLevelType w:val="hybridMultilevel"/>
    <w:tmpl w:val="91C4B15C"/>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413F2B"/>
    <w:multiLevelType w:val="hybridMultilevel"/>
    <w:tmpl w:val="C43A73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3E3FBE"/>
    <w:multiLevelType w:val="hybridMultilevel"/>
    <w:tmpl w:val="2B8E6F40"/>
    <w:lvl w:ilvl="0" w:tplc="99D294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5EB40CF"/>
    <w:multiLevelType w:val="hybridMultilevel"/>
    <w:tmpl w:val="0F9E786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6701476"/>
    <w:multiLevelType w:val="hybridMultilevel"/>
    <w:tmpl w:val="0532AF5C"/>
    <w:lvl w:ilvl="0" w:tplc="99A256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9BE6052"/>
    <w:multiLevelType w:val="hybridMultilevel"/>
    <w:tmpl w:val="F2B83D0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C6149"/>
    <w:multiLevelType w:val="hybridMultilevel"/>
    <w:tmpl w:val="F19EDD34"/>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10"/>
  </w:num>
  <w:num w:numId="3">
    <w:abstractNumId w:val="24"/>
  </w:num>
  <w:num w:numId="4">
    <w:abstractNumId w:val="33"/>
  </w:num>
  <w:num w:numId="5">
    <w:abstractNumId w:val="35"/>
  </w:num>
  <w:num w:numId="6">
    <w:abstractNumId w:val="20"/>
  </w:num>
  <w:num w:numId="7">
    <w:abstractNumId w:val="17"/>
  </w:num>
  <w:num w:numId="8">
    <w:abstractNumId w:val="7"/>
  </w:num>
  <w:num w:numId="9">
    <w:abstractNumId w:val="27"/>
  </w:num>
  <w:num w:numId="10">
    <w:abstractNumId w:val="5"/>
  </w:num>
  <w:num w:numId="11">
    <w:abstractNumId w:val="12"/>
  </w:num>
  <w:num w:numId="12">
    <w:abstractNumId w:val="9"/>
  </w:num>
  <w:num w:numId="13">
    <w:abstractNumId w:val="4"/>
  </w:num>
  <w:num w:numId="14">
    <w:abstractNumId w:val="0"/>
  </w:num>
  <w:num w:numId="15">
    <w:abstractNumId w:val="16"/>
  </w:num>
  <w:num w:numId="16">
    <w:abstractNumId w:val="6"/>
  </w:num>
  <w:num w:numId="17">
    <w:abstractNumId w:val="29"/>
  </w:num>
  <w:num w:numId="18">
    <w:abstractNumId w:val="31"/>
  </w:num>
  <w:num w:numId="19">
    <w:abstractNumId w:val="19"/>
  </w:num>
  <w:num w:numId="20">
    <w:abstractNumId w:val="27"/>
  </w:num>
  <w:num w:numId="21">
    <w:abstractNumId w:val="26"/>
  </w:num>
  <w:num w:numId="22">
    <w:abstractNumId w:val="30"/>
  </w:num>
  <w:num w:numId="23">
    <w:abstractNumId w:val="23"/>
  </w:num>
  <w:num w:numId="24">
    <w:abstractNumId w:val="34"/>
  </w:num>
  <w:num w:numId="25">
    <w:abstractNumId w:val="25"/>
  </w:num>
  <w:num w:numId="26">
    <w:abstractNumId w:val="18"/>
  </w:num>
  <w:num w:numId="27">
    <w:abstractNumId w:val="32"/>
  </w:num>
  <w:num w:numId="28">
    <w:abstractNumId w:val="1"/>
  </w:num>
  <w:num w:numId="29">
    <w:abstractNumId w:val="14"/>
  </w:num>
  <w:num w:numId="30">
    <w:abstractNumId w:val="28"/>
  </w:num>
  <w:num w:numId="31">
    <w:abstractNumId w:val="3"/>
  </w:num>
  <w:num w:numId="32">
    <w:abstractNumId w:val="13"/>
  </w:num>
  <w:num w:numId="33">
    <w:abstractNumId w:val="11"/>
  </w:num>
  <w:num w:numId="34">
    <w:abstractNumId w:val="22"/>
  </w:num>
  <w:num w:numId="35">
    <w:abstractNumId w:val="8"/>
  </w:num>
  <w:num w:numId="36">
    <w:abstractNumId w:val="21"/>
  </w:num>
  <w:num w:numId="3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6996"/>
    <w:rsid w:val="000072D1"/>
    <w:rsid w:val="00007711"/>
    <w:rsid w:val="000100BF"/>
    <w:rsid w:val="00010300"/>
    <w:rsid w:val="00010A23"/>
    <w:rsid w:val="00010F32"/>
    <w:rsid w:val="00011651"/>
    <w:rsid w:val="0001258E"/>
    <w:rsid w:val="00012850"/>
    <w:rsid w:val="00012E36"/>
    <w:rsid w:val="00012FDD"/>
    <w:rsid w:val="00013055"/>
    <w:rsid w:val="000131DA"/>
    <w:rsid w:val="00013482"/>
    <w:rsid w:val="0001361E"/>
    <w:rsid w:val="0001376E"/>
    <w:rsid w:val="00013C2C"/>
    <w:rsid w:val="00014302"/>
    <w:rsid w:val="0001478A"/>
    <w:rsid w:val="00015664"/>
    <w:rsid w:val="000158D1"/>
    <w:rsid w:val="00015FA8"/>
    <w:rsid w:val="00015FC7"/>
    <w:rsid w:val="0001612D"/>
    <w:rsid w:val="000163E3"/>
    <w:rsid w:val="00016B13"/>
    <w:rsid w:val="000171D8"/>
    <w:rsid w:val="000175E7"/>
    <w:rsid w:val="000176D5"/>
    <w:rsid w:val="0001775C"/>
    <w:rsid w:val="0002042A"/>
    <w:rsid w:val="00020A46"/>
    <w:rsid w:val="00020E16"/>
    <w:rsid w:val="00021728"/>
    <w:rsid w:val="0002239C"/>
    <w:rsid w:val="00022517"/>
    <w:rsid w:val="000233F4"/>
    <w:rsid w:val="00023BE1"/>
    <w:rsid w:val="0002413F"/>
    <w:rsid w:val="00024B47"/>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891"/>
    <w:rsid w:val="00030CB5"/>
    <w:rsid w:val="000310F9"/>
    <w:rsid w:val="000314C8"/>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2BFA"/>
    <w:rsid w:val="0004330F"/>
    <w:rsid w:val="000439C8"/>
    <w:rsid w:val="00043A7F"/>
    <w:rsid w:val="00043B5F"/>
    <w:rsid w:val="00043E0F"/>
    <w:rsid w:val="00044711"/>
    <w:rsid w:val="000450D9"/>
    <w:rsid w:val="0004536E"/>
    <w:rsid w:val="00045CE6"/>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4B6"/>
    <w:rsid w:val="00054AEE"/>
    <w:rsid w:val="00054B86"/>
    <w:rsid w:val="0005629B"/>
    <w:rsid w:val="0005684A"/>
    <w:rsid w:val="000568D7"/>
    <w:rsid w:val="00056985"/>
    <w:rsid w:val="00056C93"/>
    <w:rsid w:val="0005792C"/>
    <w:rsid w:val="000579A3"/>
    <w:rsid w:val="000607E7"/>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FD0"/>
    <w:rsid w:val="000660C6"/>
    <w:rsid w:val="000662B8"/>
    <w:rsid w:val="000664FE"/>
    <w:rsid w:val="000665B4"/>
    <w:rsid w:val="00066632"/>
    <w:rsid w:val="000666FC"/>
    <w:rsid w:val="00066C5C"/>
    <w:rsid w:val="0006713A"/>
    <w:rsid w:val="0006795B"/>
    <w:rsid w:val="00067BBB"/>
    <w:rsid w:val="00070896"/>
    <w:rsid w:val="00070C61"/>
    <w:rsid w:val="00070C68"/>
    <w:rsid w:val="00071011"/>
    <w:rsid w:val="00071504"/>
    <w:rsid w:val="00071D4E"/>
    <w:rsid w:val="0007217C"/>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00E"/>
    <w:rsid w:val="0008041A"/>
    <w:rsid w:val="00080C62"/>
    <w:rsid w:val="00080D26"/>
    <w:rsid w:val="000812E5"/>
    <w:rsid w:val="0008142A"/>
    <w:rsid w:val="000815E5"/>
    <w:rsid w:val="00081EB0"/>
    <w:rsid w:val="00081FEC"/>
    <w:rsid w:val="00082434"/>
    <w:rsid w:val="00082B84"/>
    <w:rsid w:val="000834BD"/>
    <w:rsid w:val="000834FE"/>
    <w:rsid w:val="00083802"/>
    <w:rsid w:val="00083AB9"/>
    <w:rsid w:val="0008401E"/>
    <w:rsid w:val="000844AC"/>
    <w:rsid w:val="00084BD1"/>
    <w:rsid w:val="00086118"/>
    <w:rsid w:val="00086269"/>
    <w:rsid w:val="00086D33"/>
    <w:rsid w:val="00090158"/>
    <w:rsid w:val="0009034A"/>
    <w:rsid w:val="0009036A"/>
    <w:rsid w:val="000907E5"/>
    <w:rsid w:val="00090AE3"/>
    <w:rsid w:val="00091429"/>
    <w:rsid w:val="00091495"/>
    <w:rsid w:val="000914B8"/>
    <w:rsid w:val="0009156F"/>
    <w:rsid w:val="000916E4"/>
    <w:rsid w:val="000917DC"/>
    <w:rsid w:val="00091B63"/>
    <w:rsid w:val="000921CD"/>
    <w:rsid w:val="00093234"/>
    <w:rsid w:val="000932BC"/>
    <w:rsid w:val="00093394"/>
    <w:rsid w:val="000935E0"/>
    <w:rsid w:val="000936E1"/>
    <w:rsid w:val="00093FAC"/>
    <w:rsid w:val="0009454C"/>
    <w:rsid w:val="00094F30"/>
    <w:rsid w:val="00095BE6"/>
    <w:rsid w:val="00095F2C"/>
    <w:rsid w:val="00095F9F"/>
    <w:rsid w:val="000964F1"/>
    <w:rsid w:val="00096757"/>
    <w:rsid w:val="00096AD9"/>
    <w:rsid w:val="000970BF"/>
    <w:rsid w:val="00097236"/>
    <w:rsid w:val="0009747F"/>
    <w:rsid w:val="00097571"/>
    <w:rsid w:val="000A0045"/>
    <w:rsid w:val="000A0AB7"/>
    <w:rsid w:val="000A113C"/>
    <w:rsid w:val="000A11A7"/>
    <w:rsid w:val="000A1325"/>
    <w:rsid w:val="000A16E0"/>
    <w:rsid w:val="000A16ED"/>
    <w:rsid w:val="000A190E"/>
    <w:rsid w:val="000A26BF"/>
    <w:rsid w:val="000A288F"/>
    <w:rsid w:val="000A2BEF"/>
    <w:rsid w:val="000A2FD1"/>
    <w:rsid w:val="000A313F"/>
    <w:rsid w:val="000A33A0"/>
    <w:rsid w:val="000A35AA"/>
    <w:rsid w:val="000A35C5"/>
    <w:rsid w:val="000A37A3"/>
    <w:rsid w:val="000A39F4"/>
    <w:rsid w:val="000A4190"/>
    <w:rsid w:val="000A41F4"/>
    <w:rsid w:val="000A486D"/>
    <w:rsid w:val="000A492B"/>
    <w:rsid w:val="000A4B87"/>
    <w:rsid w:val="000A5200"/>
    <w:rsid w:val="000A58BF"/>
    <w:rsid w:val="000A5DC7"/>
    <w:rsid w:val="000A5FF4"/>
    <w:rsid w:val="000A62EA"/>
    <w:rsid w:val="000A6EC6"/>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0A5"/>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4355"/>
    <w:rsid w:val="000C4B2D"/>
    <w:rsid w:val="000C5084"/>
    <w:rsid w:val="000C512C"/>
    <w:rsid w:val="000C5285"/>
    <w:rsid w:val="000C555C"/>
    <w:rsid w:val="000C5D1A"/>
    <w:rsid w:val="000C606B"/>
    <w:rsid w:val="000C61B1"/>
    <w:rsid w:val="000C62F8"/>
    <w:rsid w:val="000C68FE"/>
    <w:rsid w:val="000C6914"/>
    <w:rsid w:val="000C72D2"/>
    <w:rsid w:val="000C7A54"/>
    <w:rsid w:val="000C7D13"/>
    <w:rsid w:val="000C7E3A"/>
    <w:rsid w:val="000D0135"/>
    <w:rsid w:val="000D01D9"/>
    <w:rsid w:val="000D08EF"/>
    <w:rsid w:val="000D0AA6"/>
    <w:rsid w:val="000D107E"/>
    <w:rsid w:val="000D1501"/>
    <w:rsid w:val="000D1520"/>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2569"/>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7DB"/>
    <w:rsid w:val="000E7BE8"/>
    <w:rsid w:val="000F05B0"/>
    <w:rsid w:val="000F1AB3"/>
    <w:rsid w:val="000F1CA4"/>
    <w:rsid w:val="000F2173"/>
    <w:rsid w:val="000F2618"/>
    <w:rsid w:val="000F2AA7"/>
    <w:rsid w:val="000F2AE4"/>
    <w:rsid w:val="000F3B29"/>
    <w:rsid w:val="000F3E05"/>
    <w:rsid w:val="000F4C32"/>
    <w:rsid w:val="000F6048"/>
    <w:rsid w:val="000F62A9"/>
    <w:rsid w:val="000F6325"/>
    <w:rsid w:val="000F63D8"/>
    <w:rsid w:val="000F764B"/>
    <w:rsid w:val="000F7B1A"/>
    <w:rsid w:val="000F7B97"/>
    <w:rsid w:val="00100321"/>
    <w:rsid w:val="001004D7"/>
    <w:rsid w:val="00100591"/>
    <w:rsid w:val="00100613"/>
    <w:rsid w:val="001006E4"/>
    <w:rsid w:val="00100713"/>
    <w:rsid w:val="00100F54"/>
    <w:rsid w:val="00101657"/>
    <w:rsid w:val="0010174B"/>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62D"/>
    <w:rsid w:val="00106891"/>
    <w:rsid w:val="00106AE5"/>
    <w:rsid w:val="00106BB5"/>
    <w:rsid w:val="00106DA6"/>
    <w:rsid w:val="001073B9"/>
    <w:rsid w:val="001103F3"/>
    <w:rsid w:val="00110CBB"/>
    <w:rsid w:val="0011172F"/>
    <w:rsid w:val="00111B88"/>
    <w:rsid w:val="00111DBD"/>
    <w:rsid w:val="0011254E"/>
    <w:rsid w:val="0011283D"/>
    <w:rsid w:val="00112A9C"/>
    <w:rsid w:val="001133D1"/>
    <w:rsid w:val="00113492"/>
    <w:rsid w:val="00113FB8"/>
    <w:rsid w:val="0011456A"/>
    <w:rsid w:val="001145AF"/>
    <w:rsid w:val="00114ABE"/>
    <w:rsid w:val="00114B49"/>
    <w:rsid w:val="00114DE5"/>
    <w:rsid w:val="00115862"/>
    <w:rsid w:val="0011590B"/>
    <w:rsid w:val="00115D30"/>
    <w:rsid w:val="00116459"/>
    <w:rsid w:val="00116F93"/>
    <w:rsid w:val="00117174"/>
    <w:rsid w:val="00117589"/>
    <w:rsid w:val="0011774B"/>
    <w:rsid w:val="001208F1"/>
    <w:rsid w:val="00121079"/>
    <w:rsid w:val="001211F4"/>
    <w:rsid w:val="00121488"/>
    <w:rsid w:val="00121532"/>
    <w:rsid w:val="00121764"/>
    <w:rsid w:val="0012296D"/>
    <w:rsid w:val="00122AE9"/>
    <w:rsid w:val="00122B7B"/>
    <w:rsid w:val="00122D15"/>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08"/>
    <w:rsid w:val="00133F41"/>
    <w:rsid w:val="001343FE"/>
    <w:rsid w:val="00134B43"/>
    <w:rsid w:val="00134E5B"/>
    <w:rsid w:val="00135357"/>
    <w:rsid w:val="00135E4A"/>
    <w:rsid w:val="00136677"/>
    <w:rsid w:val="00136BCA"/>
    <w:rsid w:val="00136D66"/>
    <w:rsid w:val="0013754C"/>
    <w:rsid w:val="00137D00"/>
    <w:rsid w:val="00140030"/>
    <w:rsid w:val="001401AD"/>
    <w:rsid w:val="001401F9"/>
    <w:rsid w:val="001407FC"/>
    <w:rsid w:val="00141860"/>
    <w:rsid w:val="00141DBB"/>
    <w:rsid w:val="00142026"/>
    <w:rsid w:val="001423B6"/>
    <w:rsid w:val="00142BD6"/>
    <w:rsid w:val="00142C3F"/>
    <w:rsid w:val="00143193"/>
    <w:rsid w:val="00143CB6"/>
    <w:rsid w:val="001442B3"/>
    <w:rsid w:val="0014494E"/>
    <w:rsid w:val="00144B46"/>
    <w:rsid w:val="00144CA9"/>
    <w:rsid w:val="00144F3A"/>
    <w:rsid w:val="001461F6"/>
    <w:rsid w:val="00146769"/>
    <w:rsid w:val="00146C8B"/>
    <w:rsid w:val="00146E6B"/>
    <w:rsid w:val="00146F4F"/>
    <w:rsid w:val="00147438"/>
    <w:rsid w:val="001475D4"/>
    <w:rsid w:val="0014775B"/>
    <w:rsid w:val="00147842"/>
    <w:rsid w:val="001479B8"/>
    <w:rsid w:val="00147B78"/>
    <w:rsid w:val="00147D5F"/>
    <w:rsid w:val="001507EB"/>
    <w:rsid w:val="00150E09"/>
    <w:rsid w:val="0015107E"/>
    <w:rsid w:val="00151285"/>
    <w:rsid w:val="001512FC"/>
    <w:rsid w:val="00151B8D"/>
    <w:rsid w:val="001532F6"/>
    <w:rsid w:val="00154160"/>
    <w:rsid w:val="00154AF3"/>
    <w:rsid w:val="0015524F"/>
    <w:rsid w:val="0015541E"/>
    <w:rsid w:val="00155F47"/>
    <w:rsid w:val="00156547"/>
    <w:rsid w:val="00156E1D"/>
    <w:rsid w:val="00156F2D"/>
    <w:rsid w:val="00157233"/>
    <w:rsid w:val="00157937"/>
    <w:rsid w:val="00157F66"/>
    <w:rsid w:val="001601F8"/>
    <w:rsid w:val="0016068D"/>
    <w:rsid w:val="00160795"/>
    <w:rsid w:val="00160A49"/>
    <w:rsid w:val="0016190D"/>
    <w:rsid w:val="00161E38"/>
    <w:rsid w:val="001620F5"/>
    <w:rsid w:val="0016297D"/>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9B0"/>
    <w:rsid w:val="00167A23"/>
    <w:rsid w:val="00167BFA"/>
    <w:rsid w:val="00170050"/>
    <w:rsid w:val="0017041E"/>
    <w:rsid w:val="00170A8E"/>
    <w:rsid w:val="00170CBB"/>
    <w:rsid w:val="00170F8F"/>
    <w:rsid w:val="0017101D"/>
    <w:rsid w:val="00171A95"/>
    <w:rsid w:val="00171AEE"/>
    <w:rsid w:val="00171E0B"/>
    <w:rsid w:val="001721BA"/>
    <w:rsid w:val="001726A5"/>
    <w:rsid w:val="001727B6"/>
    <w:rsid w:val="00172857"/>
    <w:rsid w:val="00172982"/>
    <w:rsid w:val="0017379B"/>
    <w:rsid w:val="0017388C"/>
    <w:rsid w:val="00173C53"/>
    <w:rsid w:val="00173C85"/>
    <w:rsid w:val="00173CFC"/>
    <w:rsid w:val="00175C48"/>
    <w:rsid w:val="00176136"/>
    <w:rsid w:val="00176493"/>
    <w:rsid w:val="00176508"/>
    <w:rsid w:val="001765E3"/>
    <w:rsid w:val="00177520"/>
    <w:rsid w:val="00177928"/>
    <w:rsid w:val="00177A83"/>
    <w:rsid w:val="00177DE5"/>
    <w:rsid w:val="001801E9"/>
    <w:rsid w:val="001805F6"/>
    <w:rsid w:val="001808A1"/>
    <w:rsid w:val="00180D28"/>
    <w:rsid w:val="001819F5"/>
    <w:rsid w:val="00181A5D"/>
    <w:rsid w:val="00182B35"/>
    <w:rsid w:val="00183377"/>
    <w:rsid w:val="001834C2"/>
    <w:rsid w:val="00183580"/>
    <w:rsid w:val="00183DF9"/>
    <w:rsid w:val="00184E53"/>
    <w:rsid w:val="001854EA"/>
    <w:rsid w:val="00185620"/>
    <w:rsid w:val="00185913"/>
    <w:rsid w:val="0018591D"/>
    <w:rsid w:val="001864D4"/>
    <w:rsid w:val="00186C9E"/>
    <w:rsid w:val="00186D33"/>
    <w:rsid w:val="00186F5B"/>
    <w:rsid w:val="00186FB9"/>
    <w:rsid w:val="00187AD5"/>
    <w:rsid w:val="00187D95"/>
    <w:rsid w:val="001914DC"/>
    <w:rsid w:val="001914E2"/>
    <w:rsid w:val="001919CA"/>
    <w:rsid w:val="00192A6A"/>
    <w:rsid w:val="00192EEF"/>
    <w:rsid w:val="001933C2"/>
    <w:rsid w:val="00193423"/>
    <w:rsid w:val="00193890"/>
    <w:rsid w:val="001943D7"/>
    <w:rsid w:val="0019547C"/>
    <w:rsid w:val="00195786"/>
    <w:rsid w:val="001966C1"/>
    <w:rsid w:val="001972E3"/>
    <w:rsid w:val="00197645"/>
    <w:rsid w:val="001A00A0"/>
    <w:rsid w:val="001A00EB"/>
    <w:rsid w:val="001A0326"/>
    <w:rsid w:val="001A0630"/>
    <w:rsid w:val="001A0B3B"/>
    <w:rsid w:val="001A0D72"/>
    <w:rsid w:val="001A142D"/>
    <w:rsid w:val="001A1730"/>
    <w:rsid w:val="001A173F"/>
    <w:rsid w:val="001A18A6"/>
    <w:rsid w:val="001A1AD7"/>
    <w:rsid w:val="001A1B1D"/>
    <w:rsid w:val="001A1B82"/>
    <w:rsid w:val="001A1E54"/>
    <w:rsid w:val="001A2BCE"/>
    <w:rsid w:val="001A2D9F"/>
    <w:rsid w:val="001A2EE5"/>
    <w:rsid w:val="001A3407"/>
    <w:rsid w:val="001A35DF"/>
    <w:rsid w:val="001A37B4"/>
    <w:rsid w:val="001A3958"/>
    <w:rsid w:val="001A41FA"/>
    <w:rsid w:val="001A45F5"/>
    <w:rsid w:val="001A47AA"/>
    <w:rsid w:val="001A4938"/>
    <w:rsid w:val="001A49BE"/>
    <w:rsid w:val="001A4A0E"/>
    <w:rsid w:val="001A4CD3"/>
    <w:rsid w:val="001A4F30"/>
    <w:rsid w:val="001A5050"/>
    <w:rsid w:val="001A50AD"/>
    <w:rsid w:val="001A5B11"/>
    <w:rsid w:val="001A635A"/>
    <w:rsid w:val="001A63FF"/>
    <w:rsid w:val="001A68B4"/>
    <w:rsid w:val="001A7042"/>
    <w:rsid w:val="001A7283"/>
    <w:rsid w:val="001B03FE"/>
    <w:rsid w:val="001B1163"/>
    <w:rsid w:val="001B12FB"/>
    <w:rsid w:val="001B14DE"/>
    <w:rsid w:val="001B16D7"/>
    <w:rsid w:val="001B1BB2"/>
    <w:rsid w:val="001B1BE8"/>
    <w:rsid w:val="001B2005"/>
    <w:rsid w:val="001B24F0"/>
    <w:rsid w:val="001B26CB"/>
    <w:rsid w:val="001B2B5B"/>
    <w:rsid w:val="001B2C62"/>
    <w:rsid w:val="001B2DC3"/>
    <w:rsid w:val="001B35AE"/>
    <w:rsid w:val="001B3A9D"/>
    <w:rsid w:val="001B42EF"/>
    <w:rsid w:val="001B48C6"/>
    <w:rsid w:val="001B4B99"/>
    <w:rsid w:val="001B4EF6"/>
    <w:rsid w:val="001B54F0"/>
    <w:rsid w:val="001B56BF"/>
    <w:rsid w:val="001B63E8"/>
    <w:rsid w:val="001B68E1"/>
    <w:rsid w:val="001B6BD6"/>
    <w:rsid w:val="001C00BB"/>
    <w:rsid w:val="001C0432"/>
    <w:rsid w:val="001C0B30"/>
    <w:rsid w:val="001C0C5C"/>
    <w:rsid w:val="001C0EE1"/>
    <w:rsid w:val="001C1052"/>
    <w:rsid w:val="001C1381"/>
    <w:rsid w:val="001C1BDC"/>
    <w:rsid w:val="001C2384"/>
    <w:rsid w:val="001C28B0"/>
    <w:rsid w:val="001C2912"/>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0712"/>
    <w:rsid w:val="001D0A89"/>
    <w:rsid w:val="001D0EB1"/>
    <w:rsid w:val="001D16C9"/>
    <w:rsid w:val="001D1832"/>
    <w:rsid w:val="001D1929"/>
    <w:rsid w:val="001D2822"/>
    <w:rsid w:val="001D2B66"/>
    <w:rsid w:val="001D3007"/>
    <w:rsid w:val="001D3CCF"/>
    <w:rsid w:val="001D5001"/>
    <w:rsid w:val="001D5471"/>
    <w:rsid w:val="001D59CE"/>
    <w:rsid w:val="001D5DA0"/>
    <w:rsid w:val="001D6524"/>
    <w:rsid w:val="001D6ADE"/>
    <w:rsid w:val="001D7D89"/>
    <w:rsid w:val="001E0175"/>
    <w:rsid w:val="001E0401"/>
    <w:rsid w:val="001E067C"/>
    <w:rsid w:val="001E07CD"/>
    <w:rsid w:val="001E0911"/>
    <w:rsid w:val="001E257A"/>
    <w:rsid w:val="001E31EE"/>
    <w:rsid w:val="001E32AD"/>
    <w:rsid w:val="001E39DE"/>
    <w:rsid w:val="001E3B7E"/>
    <w:rsid w:val="001E43D4"/>
    <w:rsid w:val="001E45F9"/>
    <w:rsid w:val="001E4C61"/>
    <w:rsid w:val="001E4CF1"/>
    <w:rsid w:val="001E546A"/>
    <w:rsid w:val="001E5E76"/>
    <w:rsid w:val="001E6428"/>
    <w:rsid w:val="001E663B"/>
    <w:rsid w:val="001E692A"/>
    <w:rsid w:val="001E699D"/>
    <w:rsid w:val="001E6B43"/>
    <w:rsid w:val="001E6DB3"/>
    <w:rsid w:val="001E719E"/>
    <w:rsid w:val="001E72AE"/>
    <w:rsid w:val="001E73CF"/>
    <w:rsid w:val="001E76C7"/>
    <w:rsid w:val="001E79AB"/>
    <w:rsid w:val="001F00B2"/>
    <w:rsid w:val="001F0601"/>
    <w:rsid w:val="001F1501"/>
    <w:rsid w:val="001F1553"/>
    <w:rsid w:val="001F2422"/>
    <w:rsid w:val="001F3050"/>
    <w:rsid w:val="001F357B"/>
    <w:rsid w:val="001F35F3"/>
    <w:rsid w:val="001F39F3"/>
    <w:rsid w:val="001F4330"/>
    <w:rsid w:val="001F4867"/>
    <w:rsid w:val="001F55D6"/>
    <w:rsid w:val="001F5AC1"/>
    <w:rsid w:val="001F6BD9"/>
    <w:rsid w:val="001F6D85"/>
    <w:rsid w:val="001F6DFC"/>
    <w:rsid w:val="0020060A"/>
    <w:rsid w:val="002008CB"/>
    <w:rsid w:val="002012B1"/>
    <w:rsid w:val="00201ECD"/>
    <w:rsid w:val="00201FE1"/>
    <w:rsid w:val="002020D2"/>
    <w:rsid w:val="002021BE"/>
    <w:rsid w:val="00202844"/>
    <w:rsid w:val="00202D7F"/>
    <w:rsid w:val="002030F6"/>
    <w:rsid w:val="002031E8"/>
    <w:rsid w:val="00203F51"/>
    <w:rsid w:val="002043C3"/>
    <w:rsid w:val="00205AA2"/>
    <w:rsid w:val="002060BF"/>
    <w:rsid w:val="00206851"/>
    <w:rsid w:val="00207486"/>
    <w:rsid w:val="00207646"/>
    <w:rsid w:val="0021000B"/>
    <w:rsid w:val="002100F5"/>
    <w:rsid w:val="002103A0"/>
    <w:rsid w:val="00210B8D"/>
    <w:rsid w:val="00210E27"/>
    <w:rsid w:val="00210E3A"/>
    <w:rsid w:val="002116A7"/>
    <w:rsid w:val="00211A29"/>
    <w:rsid w:val="00211A5D"/>
    <w:rsid w:val="00211CAC"/>
    <w:rsid w:val="00211E74"/>
    <w:rsid w:val="00211F4D"/>
    <w:rsid w:val="002123B6"/>
    <w:rsid w:val="002124CB"/>
    <w:rsid w:val="00212654"/>
    <w:rsid w:val="00212C1F"/>
    <w:rsid w:val="00213A9B"/>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1F7F"/>
    <w:rsid w:val="00222182"/>
    <w:rsid w:val="002225D1"/>
    <w:rsid w:val="00222930"/>
    <w:rsid w:val="00222F9D"/>
    <w:rsid w:val="002230B5"/>
    <w:rsid w:val="0022327B"/>
    <w:rsid w:val="00223EE5"/>
    <w:rsid w:val="00223F65"/>
    <w:rsid w:val="00224301"/>
    <w:rsid w:val="00224333"/>
    <w:rsid w:val="00225032"/>
    <w:rsid w:val="0022562C"/>
    <w:rsid w:val="002256F7"/>
    <w:rsid w:val="00225D35"/>
    <w:rsid w:val="00225F5F"/>
    <w:rsid w:val="00226250"/>
    <w:rsid w:val="0022650F"/>
    <w:rsid w:val="00226EAE"/>
    <w:rsid w:val="002272EF"/>
    <w:rsid w:val="00230515"/>
    <w:rsid w:val="00230720"/>
    <w:rsid w:val="00230A8A"/>
    <w:rsid w:val="00231CF2"/>
    <w:rsid w:val="00231DD2"/>
    <w:rsid w:val="00231E8A"/>
    <w:rsid w:val="00232423"/>
    <w:rsid w:val="00232F1F"/>
    <w:rsid w:val="00233EAF"/>
    <w:rsid w:val="0023477F"/>
    <w:rsid w:val="002347A5"/>
    <w:rsid w:val="00234D3F"/>
    <w:rsid w:val="002351A0"/>
    <w:rsid w:val="0023543C"/>
    <w:rsid w:val="0023563B"/>
    <w:rsid w:val="00235CF4"/>
    <w:rsid w:val="00235FC9"/>
    <w:rsid w:val="002367BD"/>
    <w:rsid w:val="00236A6E"/>
    <w:rsid w:val="00236DB9"/>
    <w:rsid w:val="00237042"/>
    <w:rsid w:val="00237121"/>
    <w:rsid w:val="002378B4"/>
    <w:rsid w:val="00237B0A"/>
    <w:rsid w:val="00237D68"/>
    <w:rsid w:val="002405F1"/>
    <w:rsid w:val="0024106C"/>
    <w:rsid w:val="002412B9"/>
    <w:rsid w:val="00241540"/>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47F99"/>
    <w:rsid w:val="00251200"/>
    <w:rsid w:val="0025153F"/>
    <w:rsid w:val="00251914"/>
    <w:rsid w:val="00251C4D"/>
    <w:rsid w:val="00251DED"/>
    <w:rsid w:val="0025224A"/>
    <w:rsid w:val="00252265"/>
    <w:rsid w:val="00253046"/>
    <w:rsid w:val="002531D4"/>
    <w:rsid w:val="002532C9"/>
    <w:rsid w:val="002534C1"/>
    <w:rsid w:val="002538B3"/>
    <w:rsid w:val="00253E96"/>
    <w:rsid w:val="00253F76"/>
    <w:rsid w:val="002542E0"/>
    <w:rsid w:val="0025447E"/>
    <w:rsid w:val="00254630"/>
    <w:rsid w:val="00254A47"/>
    <w:rsid w:val="00254F02"/>
    <w:rsid w:val="00254F33"/>
    <w:rsid w:val="00255047"/>
    <w:rsid w:val="00256919"/>
    <w:rsid w:val="00256B63"/>
    <w:rsid w:val="00257365"/>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51CC"/>
    <w:rsid w:val="00266083"/>
    <w:rsid w:val="00266498"/>
    <w:rsid w:val="0026718D"/>
    <w:rsid w:val="00267BAA"/>
    <w:rsid w:val="00267BDB"/>
    <w:rsid w:val="0027000D"/>
    <w:rsid w:val="00270681"/>
    <w:rsid w:val="0027074F"/>
    <w:rsid w:val="00270E9D"/>
    <w:rsid w:val="002714BA"/>
    <w:rsid w:val="002714D2"/>
    <w:rsid w:val="00271644"/>
    <w:rsid w:val="00271EA7"/>
    <w:rsid w:val="00272203"/>
    <w:rsid w:val="002727B2"/>
    <w:rsid w:val="00272897"/>
    <w:rsid w:val="00273084"/>
    <w:rsid w:val="0027339B"/>
    <w:rsid w:val="00273E5E"/>
    <w:rsid w:val="002740A0"/>
    <w:rsid w:val="002745C9"/>
    <w:rsid w:val="002748A3"/>
    <w:rsid w:val="00274C72"/>
    <w:rsid w:val="00274F62"/>
    <w:rsid w:val="00275234"/>
    <w:rsid w:val="00276276"/>
    <w:rsid w:val="00276A72"/>
    <w:rsid w:val="00277082"/>
    <w:rsid w:val="002771C2"/>
    <w:rsid w:val="0027786F"/>
    <w:rsid w:val="00277D67"/>
    <w:rsid w:val="00277F70"/>
    <w:rsid w:val="00280560"/>
    <w:rsid w:val="00280F2A"/>
    <w:rsid w:val="002810E2"/>
    <w:rsid w:val="002828AB"/>
    <w:rsid w:val="002830AF"/>
    <w:rsid w:val="00283A22"/>
    <w:rsid w:val="00283E22"/>
    <w:rsid w:val="00284289"/>
    <w:rsid w:val="002843E7"/>
    <w:rsid w:val="00284E7C"/>
    <w:rsid w:val="0028509A"/>
    <w:rsid w:val="00285603"/>
    <w:rsid w:val="00285B9E"/>
    <w:rsid w:val="00285FD7"/>
    <w:rsid w:val="0028639A"/>
    <w:rsid w:val="0028692B"/>
    <w:rsid w:val="00286B44"/>
    <w:rsid w:val="00286CC1"/>
    <w:rsid w:val="00286DA6"/>
    <w:rsid w:val="00287433"/>
    <w:rsid w:val="00287459"/>
    <w:rsid w:val="00287469"/>
    <w:rsid w:val="0028794E"/>
    <w:rsid w:val="00287E65"/>
    <w:rsid w:val="00287EA5"/>
    <w:rsid w:val="00290595"/>
    <w:rsid w:val="00290932"/>
    <w:rsid w:val="00290B54"/>
    <w:rsid w:val="00292086"/>
    <w:rsid w:val="002921F7"/>
    <w:rsid w:val="00293531"/>
    <w:rsid w:val="0029353F"/>
    <w:rsid w:val="0029419F"/>
    <w:rsid w:val="00294265"/>
    <w:rsid w:val="00296E78"/>
    <w:rsid w:val="002970D0"/>
    <w:rsid w:val="0029735C"/>
    <w:rsid w:val="00297455"/>
    <w:rsid w:val="00297568"/>
    <w:rsid w:val="00297D03"/>
    <w:rsid w:val="00297DB0"/>
    <w:rsid w:val="00297FA5"/>
    <w:rsid w:val="002A1A31"/>
    <w:rsid w:val="002A1D7D"/>
    <w:rsid w:val="002A1F88"/>
    <w:rsid w:val="002A2264"/>
    <w:rsid w:val="002A2742"/>
    <w:rsid w:val="002A2755"/>
    <w:rsid w:val="002A2B3A"/>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D55"/>
    <w:rsid w:val="002B1F58"/>
    <w:rsid w:val="002B2045"/>
    <w:rsid w:val="002B223B"/>
    <w:rsid w:val="002B3308"/>
    <w:rsid w:val="002B336A"/>
    <w:rsid w:val="002B3C5C"/>
    <w:rsid w:val="002B3FDC"/>
    <w:rsid w:val="002B5558"/>
    <w:rsid w:val="002B590F"/>
    <w:rsid w:val="002B5BB2"/>
    <w:rsid w:val="002B6E6F"/>
    <w:rsid w:val="002B6FFA"/>
    <w:rsid w:val="002B7135"/>
    <w:rsid w:val="002B7DA1"/>
    <w:rsid w:val="002C1381"/>
    <w:rsid w:val="002C1787"/>
    <w:rsid w:val="002C1B6A"/>
    <w:rsid w:val="002C204B"/>
    <w:rsid w:val="002C261F"/>
    <w:rsid w:val="002C2C8A"/>
    <w:rsid w:val="002C47F0"/>
    <w:rsid w:val="002C4B5A"/>
    <w:rsid w:val="002C5049"/>
    <w:rsid w:val="002C659B"/>
    <w:rsid w:val="002C6BF6"/>
    <w:rsid w:val="002C7ACB"/>
    <w:rsid w:val="002C7DB9"/>
    <w:rsid w:val="002D0503"/>
    <w:rsid w:val="002D05A3"/>
    <w:rsid w:val="002D071C"/>
    <w:rsid w:val="002D146E"/>
    <w:rsid w:val="002D15B0"/>
    <w:rsid w:val="002D1C71"/>
    <w:rsid w:val="002D1D1E"/>
    <w:rsid w:val="002D2785"/>
    <w:rsid w:val="002D2F22"/>
    <w:rsid w:val="002D3788"/>
    <w:rsid w:val="002D3A7F"/>
    <w:rsid w:val="002D3B4B"/>
    <w:rsid w:val="002D3CA6"/>
    <w:rsid w:val="002D3FFF"/>
    <w:rsid w:val="002D4162"/>
    <w:rsid w:val="002D433D"/>
    <w:rsid w:val="002D451A"/>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3FC"/>
    <w:rsid w:val="002E37A5"/>
    <w:rsid w:val="002E3F3A"/>
    <w:rsid w:val="002E3F3B"/>
    <w:rsid w:val="002E3F8B"/>
    <w:rsid w:val="002E4E79"/>
    <w:rsid w:val="002E52F7"/>
    <w:rsid w:val="002E53D5"/>
    <w:rsid w:val="002E5A4C"/>
    <w:rsid w:val="002E5B24"/>
    <w:rsid w:val="002E602C"/>
    <w:rsid w:val="002E658A"/>
    <w:rsid w:val="002E716C"/>
    <w:rsid w:val="002E7DAB"/>
    <w:rsid w:val="002F0093"/>
    <w:rsid w:val="002F0793"/>
    <w:rsid w:val="002F07B6"/>
    <w:rsid w:val="002F0D70"/>
    <w:rsid w:val="002F1159"/>
    <w:rsid w:val="002F1431"/>
    <w:rsid w:val="002F16A6"/>
    <w:rsid w:val="002F1EF6"/>
    <w:rsid w:val="002F228C"/>
    <w:rsid w:val="002F2325"/>
    <w:rsid w:val="002F2736"/>
    <w:rsid w:val="002F27DE"/>
    <w:rsid w:val="002F29D6"/>
    <w:rsid w:val="002F36B9"/>
    <w:rsid w:val="002F3928"/>
    <w:rsid w:val="002F3972"/>
    <w:rsid w:val="002F3BBB"/>
    <w:rsid w:val="002F4570"/>
    <w:rsid w:val="002F473E"/>
    <w:rsid w:val="002F4777"/>
    <w:rsid w:val="002F4A1B"/>
    <w:rsid w:val="002F5142"/>
    <w:rsid w:val="002F5AC8"/>
    <w:rsid w:val="002F6240"/>
    <w:rsid w:val="002F62DE"/>
    <w:rsid w:val="002F6B54"/>
    <w:rsid w:val="002F7DF0"/>
    <w:rsid w:val="003002FF"/>
    <w:rsid w:val="00300F76"/>
    <w:rsid w:val="00301385"/>
    <w:rsid w:val="00301561"/>
    <w:rsid w:val="00301B1C"/>
    <w:rsid w:val="00302045"/>
    <w:rsid w:val="00303433"/>
    <w:rsid w:val="00303D89"/>
    <w:rsid w:val="0030459B"/>
    <w:rsid w:val="0030573C"/>
    <w:rsid w:val="0030591D"/>
    <w:rsid w:val="00305982"/>
    <w:rsid w:val="00305B8C"/>
    <w:rsid w:val="00305DD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15B"/>
    <w:rsid w:val="003154EC"/>
    <w:rsid w:val="003155D0"/>
    <w:rsid w:val="00315702"/>
    <w:rsid w:val="00315962"/>
    <w:rsid w:val="0031599F"/>
    <w:rsid w:val="003163FF"/>
    <w:rsid w:val="003166F9"/>
    <w:rsid w:val="003168B5"/>
    <w:rsid w:val="00316B61"/>
    <w:rsid w:val="003170C7"/>
    <w:rsid w:val="003171CA"/>
    <w:rsid w:val="003200DF"/>
    <w:rsid w:val="003202AD"/>
    <w:rsid w:val="003209D1"/>
    <w:rsid w:val="00320ACE"/>
    <w:rsid w:val="00320C0E"/>
    <w:rsid w:val="00320C4A"/>
    <w:rsid w:val="0032132D"/>
    <w:rsid w:val="00321D4D"/>
    <w:rsid w:val="00321D6E"/>
    <w:rsid w:val="00321F5E"/>
    <w:rsid w:val="0032269B"/>
    <w:rsid w:val="0032309A"/>
    <w:rsid w:val="0032358C"/>
    <w:rsid w:val="00324072"/>
    <w:rsid w:val="00324699"/>
    <w:rsid w:val="003247AB"/>
    <w:rsid w:val="0032524A"/>
    <w:rsid w:val="00325600"/>
    <w:rsid w:val="00326342"/>
    <w:rsid w:val="003265FF"/>
    <w:rsid w:val="00326EE1"/>
    <w:rsid w:val="00327933"/>
    <w:rsid w:val="00330129"/>
    <w:rsid w:val="00330507"/>
    <w:rsid w:val="00330668"/>
    <w:rsid w:val="003306D0"/>
    <w:rsid w:val="00330CBC"/>
    <w:rsid w:val="00330E0A"/>
    <w:rsid w:val="00331094"/>
    <w:rsid w:val="00331672"/>
    <w:rsid w:val="0033195B"/>
    <w:rsid w:val="00331B4F"/>
    <w:rsid w:val="0033253D"/>
    <w:rsid w:val="003329B2"/>
    <w:rsid w:val="00332EF8"/>
    <w:rsid w:val="0033313A"/>
    <w:rsid w:val="003333E7"/>
    <w:rsid w:val="00333770"/>
    <w:rsid w:val="00333879"/>
    <w:rsid w:val="00333EA2"/>
    <w:rsid w:val="003347AA"/>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017"/>
    <w:rsid w:val="003401AA"/>
    <w:rsid w:val="00340314"/>
    <w:rsid w:val="00341688"/>
    <w:rsid w:val="00342861"/>
    <w:rsid w:val="003429BD"/>
    <w:rsid w:val="00342EE3"/>
    <w:rsid w:val="00343337"/>
    <w:rsid w:val="00343347"/>
    <w:rsid w:val="003435FB"/>
    <w:rsid w:val="0034391C"/>
    <w:rsid w:val="00344152"/>
    <w:rsid w:val="0034429A"/>
    <w:rsid w:val="003442DB"/>
    <w:rsid w:val="00344B56"/>
    <w:rsid w:val="00344C3C"/>
    <w:rsid w:val="00345314"/>
    <w:rsid w:val="00345927"/>
    <w:rsid w:val="00345994"/>
    <w:rsid w:val="00345E62"/>
    <w:rsid w:val="00346305"/>
    <w:rsid w:val="00346767"/>
    <w:rsid w:val="003469A1"/>
    <w:rsid w:val="0034747E"/>
    <w:rsid w:val="003500D1"/>
    <w:rsid w:val="0035025A"/>
    <w:rsid w:val="0035053E"/>
    <w:rsid w:val="00350F8F"/>
    <w:rsid w:val="00350F9C"/>
    <w:rsid w:val="0035116C"/>
    <w:rsid w:val="003511FD"/>
    <w:rsid w:val="00351EC2"/>
    <w:rsid w:val="00351FC9"/>
    <w:rsid w:val="00352650"/>
    <w:rsid w:val="00352D70"/>
    <w:rsid w:val="0035370E"/>
    <w:rsid w:val="0035398C"/>
    <w:rsid w:val="00353EC7"/>
    <w:rsid w:val="00354688"/>
    <w:rsid w:val="00354C2F"/>
    <w:rsid w:val="00354D7F"/>
    <w:rsid w:val="00355537"/>
    <w:rsid w:val="003565F6"/>
    <w:rsid w:val="003567E4"/>
    <w:rsid w:val="003577A0"/>
    <w:rsid w:val="003578A0"/>
    <w:rsid w:val="00360604"/>
    <w:rsid w:val="003609F4"/>
    <w:rsid w:val="00360F5A"/>
    <w:rsid w:val="00360F98"/>
    <w:rsid w:val="00361290"/>
    <w:rsid w:val="00361E5E"/>
    <w:rsid w:val="00362094"/>
    <w:rsid w:val="003621AD"/>
    <w:rsid w:val="00362786"/>
    <w:rsid w:val="003628F8"/>
    <w:rsid w:val="003629BA"/>
    <w:rsid w:val="00362F36"/>
    <w:rsid w:val="003630E1"/>
    <w:rsid w:val="00363A69"/>
    <w:rsid w:val="00363C0A"/>
    <w:rsid w:val="003645D7"/>
    <w:rsid w:val="0036468F"/>
    <w:rsid w:val="003647EE"/>
    <w:rsid w:val="00365684"/>
    <w:rsid w:val="003658BA"/>
    <w:rsid w:val="00365B4C"/>
    <w:rsid w:val="00365EC4"/>
    <w:rsid w:val="00365F58"/>
    <w:rsid w:val="00365FB2"/>
    <w:rsid w:val="00366A96"/>
    <w:rsid w:val="003678A5"/>
    <w:rsid w:val="00367CBA"/>
    <w:rsid w:val="00370545"/>
    <w:rsid w:val="003708F8"/>
    <w:rsid w:val="00370F2A"/>
    <w:rsid w:val="003710C5"/>
    <w:rsid w:val="003710CF"/>
    <w:rsid w:val="00371289"/>
    <w:rsid w:val="003713A1"/>
    <w:rsid w:val="003716CD"/>
    <w:rsid w:val="003719CD"/>
    <w:rsid w:val="00371EDE"/>
    <w:rsid w:val="0037209F"/>
    <w:rsid w:val="00372B09"/>
    <w:rsid w:val="00372E4D"/>
    <w:rsid w:val="003734DE"/>
    <w:rsid w:val="00373ED3"/>
    <w:rsid w:val="003740B2"/>
    <w:rsid w:val="00374462"/>
    <w:rsid w:val="003744CD"/>
    <w:rsid w:val="00374540"/>
    <w:rsid w:val="00376109"/>
    <w:rsid w:val="0037632C"/>
    <w:rsid w:val="00376419"/>
    <w:rsid w:val="00376FBB"/>
    <w:rsid w:val="003777F7"/>
    <w:rsid w:val="00377A99"/>
    <w:rsid w:val="00380FBF"/>
    <w:rsid w:val="003814C8"/>
    <w:rsid w:val="003815D5"/>
    <w:rsid w:val="003818DA"/>
    <w:rsid w:val="003819AC"/>
    <w:rsid w:val="003819E4"/>
    <w:rsid w:val="00381D7F"/>
    <w:rsid w:val="0038241F"/>
    <w:rsid w:val="00382504"/>
    <w:rsid w:val="0038258B"/>
    <w:rsid w:val="00382FBC"/>
    <w:rsid w:val="00383215"/>
    <w:rsid w:val="00383382"/>
    <w:rsid w:val="00383DDF"/>
    <w:rsid w:val="00383FC8"/>
    <w:rsid w:val="00384556"/>
    <w:rsid w:val="00385205"/>
    <w:rsid w:val="00385451"/>
    <w:rsid w:val="00385E7C"/>
    <w:rsid w:val="00386805"/>
    <w:rsid w:val="00386903"/>
    <w:rsid w:val="00386DD2"/>
    <w:rsid w:val="00387047"/>
    <w:rsid w:val="00387D85"/>
    <w:rsid w:val="00387F6C"/>
    <w:rsid w:val="00387F8E"/>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92B"/>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723"/>
    <w:rsid w:val="003A4A14"/>
    <w:rsid w:val="003A4CC4"/>
    <w:rsid w:val="003A5119"/>
    <w:rsid w:val="003A53BB"/>
    <w:rsid w:val="003A5981"/>
    <w:rsid w:val="003A5CAA"/>
    <w:rsid w:val="003A67FF"/>
    <w:rsid w:val="003A6AF0"/>
    <w:rsid w:val="003A6F5A"/>
    <w:rsid w:val="003A70A5"/>
    <w:rsid w:val="003A7230"/>
    <w:rsid w:val="003A7CF5"/>
    <w:rsid w:val="003A7D70"/>
    <w:rsid w:val="003B0553"/>
    <w:rsid w:val="003B0691"/>
    <w:rsid w:val="003B071D"/>
    <w:rsid w:val="003B073E"/>
    <w:rsid w:val="003B098A"/>
    <w:rsid w:val="003B09B3"/>
    <w:rsid w:val="003B1207"/>
    <w:rsid w:val="003B12E9"/>
    <w:rsid w:val="003B19AF"/>
    <w:rsid w:val="003B1BD3"/>
    <w:rsid w:val="003B2029"/>
    <w:rsid w:val="003B2639"/>
    <w:rsid w:val="003B27F8"/>
    <w:rsid w:val="003B2D74"/>
    <w:rsid w:val="003B345F"/>
    <w:rsid w:val="003B34F1"/>
    <w:rsid w:val="003B3896"/>
    <w:rsid w:val="003B39E4"/>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AA9"/>
    <w:rsid w:val="003C0D87"/>
    <w:rsid w:val="003C0FC7"/>
    <w:rsid w:val="003C11F3"/>
    <w:rsid w:val="003C1572"/>
    <w:rsid w:val="003C173A"/>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251A"/>
    <w:rsid w:val="003D29FB"/>
    <w:rsid w:val="003D33EA"/>
    <w:rsid w:val="003D3477"/>
    <w:rsid w:val="003D3A3C"/>
    <w:rsid w:val="003D3A86"/>
    <w:rsid w:val="003D3B91"/>
    <w:rsid w:val="003D3EF5"/>
    <w:rsid w:val="003D3FE0"/>
    <w:rsid w:val="003D3FFA"/>
    <w:rsid w:val="003D4227"/>
    <w:rsid w:val="003D4458"/>
    <w:rsid w:val="003D47EE"/>
    <w:rsid w:val="003D48F5"/>
    <w:rsid w:val="003D4DE6"/>
    <w:rsid w:val="003D5D3E"/>
    <w:rsid w:val="003D704E"/>
    <w:rsid w:val="003D731B"/>
    <w:rsid w:val="003D76A5"/>
    <w:rsid w:val="003D7DCB"/>
    <w:rsid w:val="003E037C"/>
    <w:rsid w:val="003E0480"/>
    <w:rsid w:val="003E0573"/>
    <w:rsid w:val="003E05B3"/>
    <w:rsid w:val="003E06F5"/>
    <w:rsid w:val="003E1C11"/>
    <w:rsid w:val="003E1CE1"/>
    <w:rsid w:val="003E2301"/>
    <w:rsid w:val="003E2492"/>
    <w:rsid w:val="003E2846"/>
    <w:rsid w:val="003E28B0"/>
    <w:rsid w:val="003E2929"/>
    <w:rsid w:val="003E3725"/>
    <w:rsid w:val="003E3BDE"/>
    <w:rsid w:val="003E3C31"/>
    <w:rsid w:val="003E3D80"/>
    <w:rsid w:val="003E3EE4"/>
    <w:rsid w:val="003E4114"/>
    <w:rsid w:val="003E4400"/>
    <w:rsid w:val="003E4542"/>
    <w:rsid w:val="003E50DD"/>
    <w:rsid w:val="003E594A"/>
    <w:rsid w:val="003E5BA5"/>
    <w:rsid w:val="003E5E22"/>
    <w:rsid w:val="003E64BF"/>
    <w:rsid w:val="003E695D"/>
    <w:rsid w:val="003E6E43"/>
    <w:rsid w:val="003E7132"/>
    <w:rsid w:val="003E73E0"/>
    <w:rsid w:val="003E751C"/>
    <w:rsid w:val="003E7DF2"/>
    <w:rsid w:val="003F0907"/>
    <w:rsid w:val="003F0D5D"/>
    <w:rsid w:val="003F1162"/>
    <w:rsid w:val="003F1344"/>
    <w:rsid w:val="003F1761"/>
    <w:rsid w:val="003F1771"/>
    <w:rsid w:val="003F294A"/>
    <w:rsid w:val="003F29C0"/>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11"/>
    <w:rsid w:val="003F72CC"/>
    <w:rsid w:val="003F748E"/>
    <w:rsid w:val="003F7800"/>
    <w:rsid w:val="003F7FE2"/>
    <w:rsid w:val="00400325"/>
    <w:rsid w:val="00400408"/>
    <w:rsid w:val="00400538"/>
    <w:rsid w:val="0040078B"/>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4D3F"/>
    <w:rsid w:val="004057D5"/>
    <w:rsid w:val="00406165"/>
    <w:rsid w:val="00406294"/>
    <w:rsid w:val="00406323"/>
    <w:rsid w:val="004067B7"/>
    <w:rsid w:val="00406E6A"/>
    <w:rsid w:val="0040725B"/>
    <w:rsid w:val="00407469"/>
    <w:rsid w:val="004075B4"/>
    <w:rsid w:val="004078FE"/>
    <w:rsid w:val="00407AD2"/>
    <w:rsid w:val="00407E80"/>
    <w:rsid w:val="004100F0"/>
    <w:rsid w:val="004106D2"/>
    <w:rsid w:val="0041156A"/>
    <w:rsid w:val="00411B75"/>
    <w:rsid w:val="00411FFB"/>
    <w:rsid w:val="00412636"/>
    <w:rsid w:val="00412E20"/>
    <w:rsid w:val="00413476"/>
    <w:rsid w:val="004138E7"/>
    <w:rsid w:val="00414292"/>
    <w:rsid w:val="004142D6"/>
    <w:rsid w:val="004149FF"/>
    <w:rsid w:val="00415245"/>
    <w:rsid w:val="00415CCA"/>
    <w:rsid w:val="004164E5"/>
    <w:rsid w:val="00416506"/>
    <w:rsid w:val="0041661D"/>
    <w:rsid w:val="0041665E"/>
    <w:rsid w:val="004167FC"/>
    <w:rsid w:val="00417040"/>
    <w:rsid w:val="00417105"/>
    <w:rsid w:val="00417110"/>
    <w:rsid w:val="00417247"/>
    <w:rsid w:val="00417518"/>
    <w:rsid w:val="00417A61"/>
    <w:rsid w:val="00420DC5"/>
    <w:rsid w:val="00421832"/>
    <w:rsid w:val="004218B7"/>
    <w:rsid w:val="004221D5"/>
    <w:rsid w:val="00422219"/>
    <w:rsid w:val="004228F9"/>
    <w:rsid w:val="00422989"/>
    <w:rsid w:val="00422B0D"/>
    <w:rsid w:val="0042303E"/>
    <w:rsid w:val="00423B26"/>
    <w:rsid w:val="00423F42"/>
    <w:rsid w:val="0042436C"/>
    <w:rsid w:val="004244F9"/>
    <w:rsid w:val="0042457E"/>
    <w:rsid w:val="004248AF"/>
    <w:rsid w:val="00424BA2"/>
    <w:rsid w:val="004255FF"/>
    <w:rsid w:val="00425BC5"/>
    <w:rsid w:val="00425C19"/>
    <w:rsid w:val="00425D4D"/>
    <w:rsid w:val="00425FE2"/>
    <w:rsid w:val="004260BE"/>
    <w:rsid w:val="004261A3"/>
    <w:rsid w:val="004274B1"/>
    <w:rsid w:val="00427B4B"/>
    <w:rsid w:val="004303C3"/>
    <w:rsid w:val="0043093C"/>
    <w:rsid w:val="00430BC4"/>
    <w:rsid w:val="00430CB9"/>
    <w:rsid w:val="004311F0"/>
    <w:rsid w:val="0043135C"/>
    <w:rsid w:val="004317CE"/>
    <w:rsid w:val="004328EA"/>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28A"/>
    <w:rsid w:val="00443C9C"/>
    <w:rsid w:val="0044498C"/>
    <w:rsid w:val="004449FE"/>
    <w:rsid w:val="00444F45"/>
    <w:rsid w:val="0044525B"/>
    <w:rsid w:val="00445581"/>
    <w:rsid w:val="00446933"/>
    <w:rsid w:val="004470AB"/>
    <w:rsid w:val="004471FF"/>
    <w:rsid w:val="00447B8F"/>
    <w:rsid w:val="00447CF3"/>
    <w:rsid w:val="00447EFB"/>
    <w:rsid w:val="00447FC1"/>
    <w:rsid w:val="00450A52"/>
    <w:rsid w:val="00451223"/>
    <w:rsid w:val="00451307"/>
    <w:rsid w:val="00451899"/>
    <w:rsid w:val="00451A23"/>
    <w:rsid w:val="00451F51"/>
    <w:rsid w:val="00451FAB"/>
    <w:rsid w:val="00452825"/>
    <w:rsid w:val="0045316F"/>
    <w:rsid w:val="0045376C"/>
    <w:rsid w:val="00453A4E"/>
    <w:rsid w:val="00453AC3"/>
    <w:rsid w:val="00453D20"/>
    <w:rsid w:val="004544DB"/>
    <w:rsid w:val="0045464F"/>
    <w:rsid w:val="004547C3"/>
    <w:rsid w:val="00454AA3"/>
    <w:rsid w:val="00454AF1"/>
    <w:rsid w:val="00455267"/>
    <w:rsid w:val="00455605"/>
    <w:rsid w:val="00455771"/>
    <w:rsid w:val="0045587C"/>
    <w:rsid w:val="00455A9D"/>
    <w:rsid w:val="00455D49"/>
    <w:rsid w:val="00456D59"/>
    <w:rsid w:val="00456E2C"/>
    <w:rsid w:val="0046029C"/>
    <w:rsid w:val="0046047F"/>
    <w:rsid w:val="00460C18"/>
    <w:rsid w:val="0046281B"/>
    <w:rsid w:val="00463341"/>
    <w:rsid w:val="0046380C"/>
    <w:rsid w:val="00463ACE"/>
    <w:rsid w:val="00463C48"/>
    <w:rsid w:val="00463CCB"/>
    <w:rsid w:val="00463D1B"/>
    <w:rsid w:val="0046418F"/>
    <w:rsid w:val="004644D6"/>
    <w:rsid w:val="00464CB8"/>
    <w:rsid w:val="00465DF8"/>
    <w:rsid w:val="0046698E"/>
    <w:rsid w:val="004670A3"/>
    <w:rsid w:val="00467F58"/>
    <w:rsid w:val="00467F9A"/>
    <w:rsid w:val="00470FC2"/>
    <w:rsid w:val="00471248"/>
    <w:rsid w:val="00471363"/>
    <w:rsid w:val="004717F9"/>
    <w:rsid w:val="00471A4E"/>
    <w:rsid w:val="00471FAC"/>
    <w:rsid w:val="00471FB4"/>
    <w:rsid w:val="004722C8"/>
    <w:rsid w:val="00472DB9"/>
    <w:rsid w:val="00473266"/>
    <w:rsid w:val="00473BCE"/>
    <w:rsid w:val="00474560"/>
    <w:rsid w:val="00474A0F"/>
    <w:rsid w:val="00474B96"/>
    <w:rsid w:val="00474EC0"/>
    <w:rsid w:val="004755FF"/>
    <w:rsid w:val="004757F4"/>
    <w:rsid w:val="00475B4C"/>
    <w:rsid w:val="0047659F"/>
    <w:rsid w:val="00476FF4"/>
    <w:rsid w:val="004770BC"/>
    <w:rsid w:val="004770EB"/>
    <w:rsid w:val="00477198"/>
    <w:rsid w:val="004771A2"/>
    <w:rsid w:val="0047733E"/>
    <w:rsid w:val="004774CC"/>
    <w:rsid w:val="00477AD3"/>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3D4"/>
    <w:rsid w:val="004866C6"/>
    <w:rsid w:val="004867EC"/>
    <w:rsid w:val="00486F30"/>
    <w:rsid w:val="004874F3"/>
    <w:rsid w:val="00487845"/>
    <w:rsid w:val="00487E42"/>
    <w:rsid w:val="004902E9"/>
    <w:rsid w:val="00490480"/>
    <w:rsid w:val="0049049B"/>
    <w:rsid w:val="0049089A"/>
    <w:rsid w:val="00490EF2"/>
    <w:rsid w:val="00491048"/>
    <w:rsid w:val="0049105C"/>
    <w:rsid w:val="004911BC"/>
    <w:rsid w:val="0049143F"/>
    <w:rsid w:val="00491C2D"/>
    <w:rsid w:val="0049232C"/>
    <w:rsid w:val="004923ED"/>
    <w:rsid w:val="004927CA"/>
    <w:rsid w:val="00493C07"/>
    <w:rsid w:val="00493C09"/>
    <w:rsid w:val="004958FA"/>
    <w:rsid w:val="00495C99"/>
    <w:rsid w:val="00495D8F"/>
    <w:rsid w:val="00495DC1"/>
    <w:rsid w:val="004961FB"/>
    <w:rsid w:val="0049638E"/>
    <w:rsid w:val="00496654"/>
    <w:rsid w:val="00497A82"/>
    <w:rsid w:val="004A16D0"/>
    <w:rsid w:val="004A2124"/>
    <w:rsid w:val="004A21CB"/>
    <w:rsid w:val="004A2481"/>
    <w:rsid w:val="004A2577"/>
    <w:rsid w:val="004A29A2"/>
    <w:rsid w:val="004A2C9C"/>
    <w:rsid w:val="004A2FBF"/>
    <w:rsid w:val="004A3799"/>
    <w:rsid w:val="004A47E7"/>
    <w:rsid w:val="004A4AAF"/>
    <w:rsid w:val="004A4C81"/>
    <w:rsid w:val="004A53DE"/>
    <w:rsid w:val="004A5DF6"/>
    <w:rsid w:val="004A606A"/>
    <w:rsid w:val="004A6076"/>
    <w:rsid w:val="004A6099"/>
    <w:rsid w:val="004A79C3"/>
    <w:rsid w:val="004A7B80"/>
    <w:rsid w:val="004A7D82"/>
    <w:rsid w:val="004B023C"/>
    <w:rsid w:val="004B060A"/>
    <w:rsid w:val="004B0817"/>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955"/>
    <w:rsid w:val="004B7F6C"/>
    <w:rsid w:val="004C014A"/>
    <w:rsid w:val="004C046D"/>
    <w:rsid w:val="004C0EA2"/>
    <w:rsid w:val="004C12E0"/>
    <w:rsid w:val="004C152F"/>
    <w:rsid w:val="004C15B9"/>
    <w:rsid w:val="004C1930"/>
    <w:rsid w:val="004C1DA7"/>
    <w:rsid w:val="004C20BE"/>
    <w:rsid w:val="004C249A"/>
    <w:rsid w:val="004C2CF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1DC4"/>
    <w:rsid w:val="004D20CF"/>
    <w:rsid w:val="004D22E1"/>
    <w:rsid w:val="004D240A"/>
    <w:rsid w:val="004D2919"/>
    <w:rsid w:val="004D30B3"/>
    <w:rsid w:val="004D3220"/>
    <w:rsid w:val="004D33DB"/>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394"/>
    <w:rsid w:val="004E1BEA"/>
    <w:rsid w:val="004E22C1"/>
    <w:rsid w:val="004E4491"/>
    <w:rsid w:val="004E4F7E"/>
    <w:rsid w:val="004E5642"/>
    <w:rsid w:val="004E5719"/>
    <w:rsid w:val="004E5834"/>
    <w:rsid w:val="004E6438"/>
    <w:rsid w:val="004E647D"/>
    <w:rsid w:val="004E77F1"/>
    <w:rsid w:val="004E7AED"/>
    <w:rsid w:val="004E7F24"/>
    <w:rsid w:val="004E7FFA"/>
    <w:rsid w:val="004F0515"/>
    <w:rsid w:val="004F0591"/>
    <w:rsid w:val="004F069C"/>
    <w:rsid w:val="004F07A7"/>
    <w:rsid w:val="004F0D03"/>
    <w:rsid w:val="004F0DFF"/>
    <w:rsid w:val="004F0EA2"/>
    <w:rsid w:val="004F1CE6"/>
    <w:rsid w:val="004F1D1C"/>
    <w:rsid w:val="004F287B"/>
    <w:rsid w:val="004F3582"/>
    <w:rsid w:val="004F3BD4"/>
    <w:rsid w:val="004F417E"/>
    <w:rsid w:val="004F47D9"/>
    <w:rsid w:val="004F4A1D"/>
    <w:rsid w:val="004F50FF"/>
    <w:rsid w:val="004F5463"/>
    <w:rsid w:val="004F5696"/>
    <w:rsid w:val="004F5AA0"/>
    <w:rsid w:val="004F6767"/>
    <w:rsid w:val="004F6DD0"/>
    <w:rsid w:val="004F735F"/>
    <w:rsid w:val="004F783E"/>
    <w:rsid w:val="00500056"/>
    <w:rsid w:val="005000B2"/>
    <w:rsid w:val="00500A04"/>
    <w:rsid w:val="00500B8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2C55"/>
    <w:rsid w:val="00512C67"/>
    <w:rsid w:val="00512C9A"/>
    <w:rsid w:val="00513C05"/>
    <w:rsid w:val="00513F16"/>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0363"/>
    <w:rsid w:val="00521006"/>
    <w:rsid w:val="0052154B"/>
    <w:rsid w:val="00521AEA"/>
    <w:rsid w:val="00521C1C"/>
    <w:rsid w:val="00521C64"/>
    <w:rsid w:val="00521D89"/>
    <w:rsid w:val="00521FD9"/>
    <w:rsid w:val="00522EA2"/>
    <w:rsid w:val="005232FA"/>
    <w:rsid w:val="00523A1E"/>
    <w:rsid w:val="005244AE"/>
    <w:rsid w:val="005246C5"/>
    <w:rsid w:val="00524E36"/>
    <w:rsid w:val="00525953"/>
    <w:rsid w:val="00525978"/>
    <w:rsid w:val="00526D7B"/>
    <w:rsid w:val="00526F30"/>
    <w:rsid w:val="005279A5"/>
    <w:rsid w:val="00527E81"/>
    <w:rsid w:val="00530235"/>
    <w:rsid w:val="005304CB"/>
    <w:rsid w:val="005308E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2FE8"/>
    <w:rsid w:val="00533415"/>
    <w:rsid w:val="00533451"/>
    <w:rsid w:val="005335EA"/>
    <w:rsid w:val="00533B4F"/>
    <w:rsid w:val="00533BE9"/>
    <w:rsid w:val="005348DD"/>
    <w:rsid w:val="005349C5"/>
    <w:rsid w:val="0053508D"/>
    <w:rsid w:val="005354ED"/>
    <w:rsid w:val="00535633"/>
    <w:rsid w:val="00535DEF"/>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3DD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74D1"/>
    <w:rsid w:val="00557BFB"/>
    <w:rsid w:val="00557D1A"/>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47D"/>
    <w:rsid w:val="00564D61"/>
    <w:rsid w:val="005658F5"/>
    <w:rsid w:val="00565C40"/>
    <w:rsid w:val="005661AD"/>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74D"/>
    <w:rsid w:val="00572CBF"/>
    <w:rsid w:val="00573374"/>
    <w:rsid w:val="00573D17"/>
    <w:rsid w:val="005744A0"/>
    <w:rsid w:val="00574F95"/>
    <w:rsid w:val="005752CB"/>
    <w:rsid w:val="0057536E"/>
    <w:rsid w:val="0057568D"/>
    <w:rsid w:val="0057591B"/>
    <w:rsid w:val="00575C25"/>
    <w:rsid w:val="005765EC"/>
    <w:rsid w:val="00576A17"/>
    <w:rsid w:val="00576B0A"/>
    <w:rsid w:val="00576E88"/>
    <w:rsid w:val="005770E0"/>
    <w:rsid w:val="00577830"/>
    <w:rsid w:val="0058023D"/>
    <w:rsid w:val="00580315"/>
    <w:rsid w:val="00580F29"/>
    <w:rsid w:val="005818F0"/>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1F8"/>
    <w:rsid w:val="005919A0"/>
    <w:rsid w:val="00591F59"/>
    <w:rsid w:val="00591F5F"/>
    <w:rsid w:val="005920E5"/>
    <w:rsid w:val="00592C65"/>
    <w:rsid w:val="00592DF1"/>
    <w:rsid w:val="005939B3"/>
    <w:rsid w:val="00593C5B"/>
    <w:rsid w:val="0059481E"/>
    <w:rsid w:val="005949FB"/>
    <w:rsid w:val="00595324"/>
    <w:rsid w:val="00595960"/>
    <w:rsid w:val="00595DFF"/>
    <w:rsid w:val="00596066"/>
    <w:rsid w:val="005963B9"/>
    <w:rsid w:val="005964B0"/>
    <w:rsid w:val="00596C5A"/>
    <w:rsid w:val="00596D74"/>
    <w:rsid w:val="005970C8"/>
    <w:rsid w:val="005A0087"/>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1686"/>
    <w:rsid w:val="005B1F7C"/>
    <w:rsid w:val="005B211E"/>
    <w:rsid w:val="005B277F"/>
    <w:rsid w:val="005B2D4F"/>
    <w:rsid w:val="005B3159"/>
    <w:rsid w:val="005B412E"/>
    <w:rsid w:val="005B48F2"/>
    <w:rsid w:val="005B4F82"/>
    <w:rsid w:val="005B5E55"/>
    <w:rsid w:val="005B6D12"/>
    <w:rsid w:val="005B7533"/>
    <w:rsid w:val="005B753B"/>
    <w:rsid w:val="005B7C6D"/>
    <w:rsid w:val="005C0251"/>
    <w:rsid w:val="005C028B"/>
    <w:rsid w:val="005C0678"/>
    <w:rsid w:val="005C0894"/>
    <w:rsid w:val="005C0A2F"/>
    <w:rsid w:val="005C162F"/>
    <w:rsid w:val="005C1D5D"/>
    <w:rsid w:val="005C1EBB"/>
    <w:rsid w:val="005C21A5"/>
    <w:rsid w:val="005C22D4"/>
    <w:rsid w:val="005C2658"/>
    <w:rsid w:val="005C371C"/>
    <w:rsid w:val="005C3804"/>
    <w:rsid w:val="005C3E54"/>
    <w:rsid w:val="005C478F"/>
    <w:rsid w:val="005C4C1A"/>
    <w:rsid w:val="005C5609"/>
    <w:rsid w:val="005C566E"/>
    <w:rsid w:val="005C5DB3"/>
    <w:rsid w:val="005C630F"/>
    <w:rsid w:val="005C6D08"/>
    <w:rsid w:val="005C7A9D"/>
    <w:rsid w:val="005C7D67"/>
    <w:rsid w:val="005C7D92"/>
    <w:rsid w:val="005D10F1"/>
    <w:rsid w:val="005D17C2"/>
    <w:rsid w:val="005D1B76"/>
    <w:rsid w:val="005D1C24"/>
    <w:rsid w:val="005D21F6"/>
    <w:rsid w:val="005D2575"/>
    <w:rsid w:val="005D357A"/>
    <w:rsid w:val="005D3BD2"/>
    <w:rsid w:val="005D44D7"/>
    <w:rsid w:val="005D4FBB"/>
    <w:rsid w:val="005D53D4"/>
    <w:rsid w:val="005D53FA"/>
    <w:rsid w:val="005D58B2"/>
    <w:rsid w:val="005D5D37"/>
    <w:rsid w:val="005D5E62"/>
    <w:rsid w:val="005D5F84"/>
    <w:rsid w:val="005D6302"/>
    <w:rsid w:val="005D63A7"/>
    <w:rsid w:val="005D649E"/>
    <w:rsid w:val="005D65A4"/>
    <w:rsid w:val="005D75E8"/>
    <w:rsid w:val="005D772E"/>
    <w:rsid w:val="005D798D"/>
    <w:rsid w:val="005D79EC"/>
    <w:rsid w:val="005D7BA7"/>
    <w:rsid w:val="005D7C2A"/>
    <w:rsid w:val="005D7C82"/>
    <w:rsid w:val="005E0273"/>
    <w:rsid w:val="005E044E"/>
    <w:rsid w:val="005E1183"/>
    <w:rsid w:val="005E1295"/>
    <w:rsid w:val="005E13DE"/>
    <w:rsid w:val="005E1559"/>
    <w:rsid w:val="005E17E5"/>
    <w:rsid w:val="005E23B9"/>
    <w:rsid w:val="005E3AD1"/>
    <w:rsid w:val="005E412D"/>
    <w:rsid w:val="005E417B"/>
    <w:rsid w:val="005E4418"/>
    <w:rsid w:val="005E46FC"/>
    <w:rsid w:val="005E48ED"/>
    <w:rsid w:val="005E53A1"/>
    <w:rsid w:val="005E54D6"/>
    <w:rsid w:val="005E570A"/>
    <w:rsid w:val="005E58C9"/>
    <w:rsid w:val="005E63A1"/>
    <w:rsid w:val="005E6AE5"/>
    <w:rsid w:val="005E6E6F"/>
    <w:rsid w:val="005E7271"/>
    <w:rsid w:val="005E78C1"/>
    <w:rsid w:val="005E793E"/>
    <w:rsid w:val="005E7F79"/>
    <w:rsid w:val="005F07F8"/>
    <w:rsid w:val="005F1103"/>
    <w:rsid w:val="005F13F3"/>
    <w:rsid w:val="005F152D"/>
    <w:rsid w:val="005F1689"/>
    <w:rsid w:val="005F1830"/>
    <w:rsid w:val="005F1967"/>
    <w:rsid w:val="005F1FDA"/>
    <w:rsid w:val="005F270E"/>
    <w:rsid w:val="005F2BD0"/>
    <w:rsid w:val="005F2F82"/>
    <w:rsid w:val="005F3A43"/>
    <w:rsid w:val="005F412C"/>
    <w:rsid w:val="005F4245"/>
    <w:rsid w:val="005F45F2"/>
    <w:rsid w:val="005F4F09"/>
    <w:rsid w:val="005F538C"/>
    <w:rsid w:val="005F587C"/>
    <w:rsid w:val="005F5E3D"/>
    <w:rsid w:val="005F5E98"/>
    <w:rsid w:val="005F63A0"/>
    <w:rsid w:val="005F6EE0"/>
    <w:rsid w:val="005F7A73"/>
    <w:rsid w:val="005F7FCA"/>
    <w:rsid w:val="006000F2"/>
    <w:rsid w:val="006003A7"/>
    <w:rsid w:val="006003CD"/>
    <w:rsid w:val="006007E4"/>
    <w:rsid w:val="006008B6"/>
    <w:rsid w:val="006013EE"/>
    <w:rsid w:val="0060161F"/>
    <w:rsid w:val="0060172A"/>
    <w:rsid w:val="00601A26"/>
    <w:rsid w:val="00601BCB"/>
    <w:rsid w:val="0060215B"/>
    <w:rsid w:val="006023F9"/>
    <w:rsid w:val="00603AD1"/>
    <w:rsid w:val="0060425A"/>
    <w:rsid w:val="0060475A"/>
    <w:rsid w:val="00605BAD"/>
    <w:rsid w:val="00605C34"/>
    <w:rsid w:val="00605CC3"/>
    <w:rsid w:val="00605D04"/>
    <w:rsid w:val="00605D73"/>
    <w:rsid w:val="00605D90"/>
    <w:rsid w:val="006063B5"/>
    <w:rsid w:val="0060644E"/>
    <w:rsid w:val="00606D0B"/>
    <w:rsid w:val="00606F3F"/>
    <w:rsid w:val="00607349"/>
    <w:rsid w:val="00607668"/>
    <w:rsid w:val="006076F8"/>
    <w:rsid w:val="00607842"/>
    <w:rsid w:val="00607D2C"/>
    <w:rsid w:val="006103C7"/>
    <w:rsid w:val="006105FF"/>
    <w:rsid w:val="00610681"/>
    <w:rsid w:val="006106C7"/>
    <w:rsid w:val="0061073D"/>
    <w:rsid w:val="00611BCF"/>
    <w:rsid w:val="00612A59"/>
    <w:rsid w:val="00612E1A"/>
    <w:rsid w:val="006135E5"/>
    <w:rsid w:val="00613D91"/>
    <w:rsid w:val="00614A05"/>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A8F"/>
    <w:rsid w:val="00621BC7"/>
    <w:rsid w:val="006227E0"/>
    <w:rsid w:val="00623366"/>
    <w:rsid w:val="00623434"/>
    <w:rsid w:val="00623636"/>
    <w:rsid w:val="006237A1"/>
    <w:rsid w:val="00623891"/>
    <w:rsid w:val="00623B1B"/>
    <w:rsid w:val="00624B90"/>
    <w:rsid w:val="00624E07"/>
    <w:rsid w:val="00624E0D"/>
    <w:rsid w:val="00625964"/>
    <w:rsid w:val="006259E2"/>
    <w:rsid w:val="00625D32"/>
    <w:rsid w:val="00625E84"/>
    <w:rsid w:val="00626FAD"/>
    <w:rsid w:val="00627122"/>
    <w:rsid w:val="00627891"/>
    <w:rsid w:val="00627DB2"/>
    <w:rsid w:val="00630116"/>
    <w:rsid w:val="00630144"/>
    <w:rsid w:val="006304B7"/>
    <w:rsid w:val="0063052B"/>
    <w:rsid w:val="00631601"/>
    <w:rsid w:val="00631C97"/>
    <w:rsid w:val="00631EFD"/>
    <w:rsid w:val="006320A3"/>
    <w:rsid w:val="006325A7"/>
    <w:rsid w:val="00632EE0"/>
    <w:rsid w:val="00633219"/>
    <w:rsid w:val="00633221"/>
    <w:rsid w:val="00633D7A"/>
    <w:rsid w:val="00633E45"/>
    <w:rsid w:val="00633EEC"/>
    <w:rsid w:val="00633F53"/>
    <w:rsid w:val="0063403D"/>
    <w:rsid w:val="00634E20"/>
    <w:rsid w:val="006355C4"/>
    <w:rsid w:val="00635DEB"/>
    <w:rsid w:val="006361C4"/>
    <w:rsid w:val="006361E7"/>
    <w:rsid w:val="00636549"/>
    <w:rsid w:val="0063692D"/>
    <w:rsid w:val="00636F62"/>
    <w:rsid w:val="00637384"/>
    <w:rsid w:val="00637728"/>
    <w:rsid w:val="006378E6"/>
    <w:rsid w:val="00637A44"/>
    <w:rsid w:val="00637D2C"/>
    <w:rsid w:val="00637E13"/>
    <w:rsid w:val="00637FCC"/>
    <w:rsid w:val="006400CF"/>
    <w:rsid w:val="0064010E"/>
    <w:rsid w:val="00640122"/>
    <w:rsid w:val="006406EF"/>
    <w:rsid w:val="0064084E"/>
    <w:rsid w:val="00640B9A"/>
    <w:rsid w:val="00640C27"/>
    <w:rsid w:val="00641490"/>
    <w:rsid w:val="00641D6A"/>
    <w:rsid w:val="00641FA1"/>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03E"/>
    <w:rsid w:val="0064614F"/>
    <w:rsid w:val="0064629A"/>
    <w:rsid w:val="006468CD"/>
    <w:rsid w:val="00646BAF"/>
    <w:rsid w:val="00646BC6"/>
    <w:rsid w:val="00646D30"/>
    <w:rsid w:val="00646EED"/>
    <w:rsid w:val="006504DD"/>
    <w:rsid w:val="0065099D"/>
    <w:rsid w:val="00650F4C"/>
    <w:rsid w:val="0065175B"/>
    <w:rsid w:val="006517B5"/>
    <w:rsid w:val="006517F0"/>
    <w:rsid w:val="006520F9"/>
    <w:rsid w:val="0065253E"/>
    <w:rsid w:val="00653646"/>
    <w:rsid w:val="0065442F"/>
    <w:rsid w:val="0065450F"/>
    <w:rsid w:val="0065464C"/>
    <w:rsid w:val="006554C2"/>
    <w:rsid w:val="00655C86"/>
    <w:rsid w:val="00655FF1"/>
    <w:rsid w:val="006563D3"/>
    <w:rsid w:val="006569F1"/>
    <w:rsid w:val="00656D25"/>
    <w:rsid w:val="00657B56"/>
    <w:rsid w:val="00657CF5"/>
    <w:rsid w:val="0066015E"/>
    <w:rsid w:val="00660ADB"/>
    <w:rsid w:val="0066111E"/>
    <w:rsid w:val="00661340"/>
    <w:rsid w:val="006613DD"/>
    <w:rsid w:val="0066162D"/>
    <w:rsid w:val="00661795"/>
    <w:rsid w:val="00661F88"/>
    <w:rsid w:val="00662262"/>
    <w:rsid w:val="00662514"/>
    <w:rsid w:val="00663133"/>
    <w:rsid w:val="00663697"/>
    <w:rsid w:val="00663742"/>
    <w:rsid w:val="00663D85"/>
    <w:rsid w:val="00664064"/>
    <w:rsid w:val="00664257"/>
    <w:rsid w:val="00664581"/>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8A7"/>
    <w:rsid w:val="00672C86"/>
    <w:rsid w:val="00673F03"/>
    <w:rsid w:val="00674A09"/>
    <w:rsid w:val="00674D1D"/>
    <w:rsid w:val="0067547A"/>
    <w:rsid w:val="0067589B"/>
    <w:rsid w:val="00675C7A"/>
    <w:rsid w:val="00677925"/>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7099"/>
    <w:rsid w:val="00687965"/>
    <w:rsid w:val="00687C6A"/>
    <w:rsid w:val="00687CB2"/>
    <w:rsid w:val="00690CE5"/>
    <w:rsid w:val="00691811"/>
    <w:rsid w:val="00691887"/>
    <w:rsid w:val="00691FC3"/>
    <w:rsid w:val="006923AD"/>
    <w:rsid w:val="00692F53"/>
    <w:rsid w:val="00693117"/>
    <w:rsid w:val="0069465D"/>
    <w:rsid w:val="00694E88"/>
    <w:rsid w:val="006950E7"/>
    <w:rsid w:val="006957BB"/>
    <w:rsid w:val="006965DA"/>
    <w:rsid w:val="00696F1E"/>
    <w:rsid w:val="00697742"/>
    <w:rsid w:val="00697E0B"/>
    <w:rsid w:val="00697F63"/>
    <w:rsid w:val="006A0462"/>
    <w:rsid w:val="006A0AF4"/>
    <w:rsid w:val="006A0EF8"/>
    <w:rsid w:val="006A18FE"/>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C45"/>
    <w:rsid w:val="006B1FCC"/>
    <w:rsid w:val="006B2177"/>
    <w:rsid w:val="006B253E"/>
    <w:rsid w:val="006B257B"/>
    <w:rsid w:val="006B38FF"/>
    <w:rsid w:val="006B3B61"/>
    <w:rsid w:val="006B3E50"/>
    <w:rsid w:val="006B4273"/>
    <w:rsid w:val="006B5149"/>
    <w:rsid w:val="006B5A51"/>
    <w:rsid w:val="006B6237"/>
    <w:rsid w:val="006B6C4B"/>
    <w:rsid w:val="006B71C0"/>
    <w:rsid w:val="006B7BCF"/>
    <w:rsid w:val="006B7D7B"/>
    <w:rsid w:val="006C07DF"/>
    <w:rsid w:val="006C0CEA"/>
    <w:rsid w:val="006C1B2C"/>
    <w:rsid w:val="006C21C2"/>
    <w:rsid w:val="006C2B5B"/>
    <w:rsid w:val="006C55E1"/>
    <w:rsid w:val="006C56A2"/>
    <w:rsid w:val="006C59B0"/>
    <w:rsid w:val="006C5A2F"/>
    <w:rsid w:val="006C6066"/>
    <w:rsid w:val="006C69A9"/>
    <w:rsid w:val="006C6C3B"/>
    <w:rsid w:val="006C748F"/>
    <w:rsid w:val="006C75F3"/>
    <w:rsid w:val="006C7A38"/>
    <w:rsid w:val="006C7AD8"/>
    <w:rsid w:val="006C7CEA"/>
    <w:rsid w:val="006C7FD5"/>
    <w:rsid w:val="006D061D"/>
    <w:rsid w:val="006D0839"/>
    <w:rsid w:val="006D0A88"/>
    <w:rsid w:val="006D0E27"/>
    <w:rsid w:val="006D0F6D"/>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3C"/>
    <w:rsid w:val="006E07F7"/>
    <w:rsid w:val="006E0D09"/>
    <w:rsid w:val="006E134E"/>
    <w:rsid w:val="006E143F"/>
    <w:rsid w:val="006E2065"/>
    <w:rsid w:val="006E2844"/>
    <w:rsid w:val="006E303D"/>
    <w:rsid w:val="006E365A"/>
    <w:rsid w:val="006E407D"/>
    <w:rsid w:val="006E409E"/>
    <w:rsid w:val="006E4A4B"/>
    <w:rsid w:val="006E5672"/>
    <w:rsid w:val="006E5826"/>
    <w:rsid w:val="006E5F82"/>
    <w:rsid w:val="006E71BF"/>
    <w:rsid w:val="006E725C"/>
    <w:rsid w:val="006E763E"/>
    <w:rsid w:val="006E7B14"/>
    <w:rsid w:val="006E7B9F"/>
    <w:rsid w:val="006E7EF6"/>
    <w:rsid w:val="006F00D0"/>
    <w:rsid w:val="006F161F"/>
    <w:rsid w:val="006F1B95"/>
    <w:rsid w:val="006F244F"/>
    <w:rsid w:val="006F27E7"/>
    <w:rsid w:val="006F2DA9"/>
    <w:rsid w:val="006F2F25"/>
    <w:rsid w:val="006F304A"/>
    <w:rsid w:val="006F30A8"/>
    <w:rsid w:val="006F34EB"/>
    <w:rsid w:val="006F36BD"/>
    <w:rsid w:val="006F3782"/>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5E1B"/>
    <w:rsid w:val="0070661A"/>
    <w:rsid w:val="00706974"/>
    <w:rsid w:val="00707302"/>
    <w:rsid w:val="0070776D"/>
    <w:rsid w:val="00707B29"/>
    <w:rsid w:val="00707E95"/>
    <w:rsid w:val="007101AF"/>
    <w:rsid w:val="00710927"/>
    <w:rsid w:val="00710975"/>
    <w:rsid w:val="00710BC0"/>
    <w:rsid w:val="00710DF5"/>
    <w:rsid w:val="00710F2A"/>
    <w:rsid w:val="0071112A"/>
    <w:rsid w:val="0071152B"/>
    <w:rsid w:val="0071161B"/>
    <w:rsid w:val="0071174D"/>
    <w:rsid w:val="007118EA"/>
    <w:rsid w:val="0071281C"/>
    <w:rsid w:val="00713805"/>
    <w:rsid w:val="0071391F"/>
    <w:rsid w:val="00713B48"/>
    <w:rsid w:val="007145AF"/>
    <w:rsid w:val="007147AC"/>
    <w:rsid w:val="00714CF0"/>
    <w:rsid w:val="00714F4D"/>
    <w:rsid w:val="00715BD9"/>
    <w:rsid w:val="00715C6D"/>
    <w:rsid w:val="00715DB3"/>
    <w:rsid w:val="00715DFB"/>
    <w:rsid w:val="00716356"/>
    <w:rsid w:val="007165D9"/>
    <w:rsid w:val="007166E1"/>
    <w:rsid w:val="00716AC4"/>
    <w:rsid w:val="00716C66"/>
    <w:rsid w:val="00717006"/>
    <w:rsid w:val="00720E45"/>
    <w:rsid w:val="0072118C"/>
    <w:rsid w:val="0072188A"/>
    <w:rsid w:val="00721B19"/>
    <w:rsid w:val="00721F88"/>
    <w:rsid w:val="007220C1"/>
    <w:rsid w:val="00722639"/>
    <w:rsid w:val="00722748"/>
    <w:rsid w:val="00722836"/>
    <w:rsid w:val="00722E5B"/>
    <w:rsid w:val="00722EFC"/>
    <w:rsid w:val="00723E6A"/>
    <w:rsid w:val="00723EC9"/>
    <w:rsid w:val="007247DB"/>
    <w:rsid w:val="00724D66"/>
    <w:rsid w:val="00724FBF"/>
    <w:rsid w:val="00725032"/>
    <w:rsid w:val="0072561A"/>
    <w:rsid w:val="00725783"/>
    <w:rsid w:val="00725A28"/>
    <w:rsid w:val="00725B75"/>
    <w:rsid w:val="00726917"/>
    <w:rsid w:val="007269A0"/>
    <w:rsid w:val="00726DDF"/>
    <w:rsid w:val="007278BE"/>
    <w:rsid w:val="00727C6C"/>
    <w:rsid w:val="00727D87"/>
    <w:rsid w:val="0073015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25B"/>
    <w:rsid w:val="007352D3"/>
    <w:rsid w:val="0073567E"/>
    <w:rsid w:val="007357D0"/>
    <w:rsid w:val="00736295"/>
    <w:rsid w:val="007368BA"/>
    <w:rsid w:val="00736BE8"/>
    <w:rsid w:val="007370C3"/>
    <w:rsid w:val="0073771E"/>
    <w:rsid w:val="00737A79"/>
    <w:rsid w:val="00737DBB"/>
    <w:rsid w:val="00740335"/>
    <w:rsid w:val="007406BC"/>
    <w:rsid w:val="00741252"/>
    <w:rsid w:val="0074138B"/>
    <w:rsid w:val="007424B0"/>
    <w:rsid w:val="00742EF7"/>
    <w:rsid w:val="00742F97"/>
    <w:rsid w:val="0074307A"/>
    <w:rsid w:val="0074414D"/>
    <w:rsid w:val="007447A8"/>
    <w:rsid w:val="007447C7"/>
    <w:rsid w:val="0074486D"/>
    <w:rsid w:val="00744AE3"/>
    <w:rsid w:val="00744B73"/>
    <w:rsid w:val="007453AB"/>
    <w:rsid w:val="007459A9"/>
    <w:rsid w:val="00746070"/>
    <w:rsid w:val="00746197"/>
    <w:rsid w:val="00746A2A"/>
    <w:rsid w:val="00746E65"/>
    <w:rsid w:val="00746EF4"/>
    <w:rsid w:val="007472FD"/>
    <w:rsid w:val="0074740E"/>
    <w:rsid w:val="00747488"/>
    <w:rsid w:val="007475E5"/>
    <w:rsid w:val="00747694"/>
    <w:rsid w:val="0074774F"/>
    <w:rsid w:val="00747752"/>
    <w:rsid w:val="00747BE5"/>
    <w:rsid w:val="00750390"/>
    <w:rsid w:val="00750DB5"/>
    <w:rsid w:val="007513B6"/>
    <w:rsid w:val="00751F5B"/>
    <w:rsid w:val="0075243B"/>
    <w:rsid w:val="007526B5"/>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8EB"/>
    <w:rsid w:val="00756AE3"/>
    <w:rsid w:val="00756E25"/>
    <w:rsid w:val="00756EAC"/>
    <w:rsid w:val="00757367"/>
    <w:rsid w:val="00757613"/>
    <w:rsid w:val="00757D56"/>
    <w:rsid w:val="00760459"/>
    <w:rsid w:val="007606EA"/>
    <w:rsid w:val="007607B2"/>
    <w:rsid w:val="0076090A"/>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C76"/>
    <w:rsid w:val="0077200E"/>
    <w:rsid w:val="0077257B"/>
    <w:rsid w:val="007730E8"/>
    <w:rsid w:val="00773539"/>
    <w:rsid w:val="00773C67"/>
    <w:rsid w:val="0077446C"/>
    <w:rsid w:val="0077513A"/>
    <w:rsid w:val="007756EF"/>
    <w:rsid w:val="00775C1C"/>
    <w:rsid w:val="0077632B"/>
    <w:rsid w:val="00776AD7"/>
    <w:rsid w:val="00776C1C"/>
    <w:rsid w:val="00777E2D"/>
    <w:rsid w:val="007813A7"/>
    <w:rsid w:val="007815D1"/>
    <w:rsid w:val="007828FB"/>
    <w:rsid w:val="00782CE8"/>
    <w:rsid w:val="007831EA"/>
    <w:rsid w:val="00783782"/>
    <w:rsid w:val="00783969"/>
    <w:rsid w:val="00783DB5"/>
    <w:rsid w:val="00783EBA"/>
    <w:rsid w:val="00784331"/>
    <w:rsid w:val="0078433E"/>
    <w:rsid w:val="007849FA"/>
    <w:rsid w:val="00784EB7"/>
    <w:rsid w:val="00785390"/>
    <w:rsid w:val="00785814"/>
    <w:rsid w:val="00785A84"/>
    <w:rsid w:val="00786B32"/>
    <w:rsid w:val="00786E5B"/>
    <w:rsid w:val="007873BE"/>
    <w:rsid w:val="007875D1"/>
    <w:rsid w:val="00790577"/>
    <w:rsid w:val="007906C9"/>
    <w:rsid w:val="00791559"/>
    <w:rsid w:val="00791722"/>
    <w:rsid w:val="00792E1E"/>
    <w:rsid w:val="00792FE9"/>
    <w:rsid w:val="007935F0"/>
    <w:rsid w:val="00793D14"/>
    <w:rsid w:val="00793D17"/>
    <w:rsid w:val="0079472D"/>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850"/>
    <w:rsid w:val="007A5895"/>
    <w:rsid w:val="007A5A4E"/>
    <w:rsid w:val="007A5B53"/>
    <w:rsid w:val="007A5BA1"/>
    <w:rsid w:val="007A5EC1"/>
    <w:rsid w:val="007A6438"/>
    <w:rsid w:val="007A7623"/>
    <w:rsid w:val="007A7643"/>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465C"/>
    <w:rsid w:val="007B46ED"/>
    <w:rsid w:val="007B4C9B"/>
    <w:rsid w:val="007B51FD"/>
    <w:rsid w:val="007B52DC"/>
    <w:rsid w:val="007B5734"/>
    <w:rsid w:val="007B5810"/>
    <w:rsid w:val="007B5E3B"/>
    <w:rsid w:val="007B63AC"/>
    <w:rsid w:val="007B69C1"/>
    <w:rsid w:val="007B7155"/>
    <w:rsid w:val="007B753F"/>
    <w:rsid w:val="007C05D4"/>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31"/>
    <w:rsid w:val="007C406F"/>
    <w:rsid w:val="007C4117"/>
    <w:rsid w:val="007C447B"/>
    <w:rsid w:val="007C4528"/>
    <w:rsid w:val="007C46E6"/>
    <w:rsid w:val="007C4887"/>
    <w:rsid w:val="007C48EE"/>
    <w:rsid w:val="007C4C94"/>
    <w:rsid w:val="007C4C9B"/>
    <w:rsid w:val="007C4E62"/>
    <w:rsid w:val="007C5B96"/>
    <w:rsid w:val="007C5DD2"/>
    <w:rsid w:val="007C6046"/>
    <w:rsid w:val="007C6AAA"/>
    <w:rsid w:val="007C6F42"/>
    <w:rsid w:val="007C735A"/>
    <w:rsid w:val="007C74E4"/>
    <w:rsid w:val="007C7B2C"/>
    <w:rsid w:val="007C7BFF"/>
    <w:rsid w:val="007C7C66"/>
    <w:rsid w:val="007D06A1"/>
    <w:rsid w:val="007D0BB5"/>
    <w:rsid w:val="007D0D61"/>
    <w:rsid w:val="007D0FF7"/>
    <w:rsid w:val="007D10EC"/>
    <w:rsid w:val="007D1968"/>
    <w:rsid w:val="007D1D3D"/>
    <w:rsid w:val="007D1F3A"/>
    <w:rsid w:val="007D1FE8"/>
    <w:rsid w:val="007D1FF4"/>
    <w:rsid w:val="007D25BE"/>
    <w:rsid w:val="007D298D"/>
    <w:rsid w:val="007D2F38"/>
    <w:rsid w:val="007D32D1"/>
    <w:rsid w:val="007D3D42"/>
    <w:rsid w:val="007D3EA8"/>
    <w:rsid w:val="007D4258"/>
    <w:rsid w:val="007D4421"/>
    <w:rsid w:val="007D491A"/>
    <w:rsid w:val="007D5120"/>
    <w:rsid w:val="007D51E1"/>
    <w:rsid w:val="007D5725"/>
    <w:rsid w:val="007D5BB5"/>
    <w:rsid w:val="007D6836"/>
    <w:rsid w:val="007D6954"/>
    <w:rsid w:val="007D6972"/>
    <w:rsid w:val="007D71E1"/>
    <w:rsid w:val="007D7E79"/>
    <w:rsid w:val="007E0248"/>
    <w:rsid w:val="007E0279"/>
    <w:rsid w:val="007E06DB"/>
    <w:rsid w:val="007E1673"/>
    <w:rsid w:val="007E1A90"/>
    <w:rsid w:val="007E2133"/>
    <w:rsid w:val="007E237B"/>
    <w:rsid w:val="007E27DC"/>
    <w:rsid w:val="007E321C"/>
    <w:rsid w:val="007E321E"/>
    <w:rsid w:val="007E348F"/>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A3E"/>
    <w:rsid w:val="007F0E53"/>
    <w:rsid w:val="007F1056"/>
    <w:rsid w:val="007F1AAB"/>
    <w:rsid w:val="007F1BA2"/>
    <w:rsid w:val="007F2A5F"/>
    <w:rsid w:val="007F32EB"/>
    <w:rsid w:val="007F3469"/>
    <w:rsid w:val="007F447D"/>
    <w:rsid w:val="007F4708"/>
    <w:rsid w:val="007F5210"/>
    <w:rsid w:val="007F540C"/>
    <w:rsid w:val="007F645E"/>
    <w:rsid w:val="007F6925"/>
    <w:rsid w:val="007F6C46"/>
    <w:rsid w:val="007F716C"/>
    <w:rsid w:val="007F7A1B"/>
    <w:rsid w:val="007F7BCB"/>
    <w:rsid w:val="00800246"/>
    <w:rsid w:val="0080056D"/>
    <w:rsid w:val="00800A35"/>
    <w:rsid w:val="00800A99"/>
    <w:rsid w:val="00800C8D"/>
    <w:rsid w:val="00801148"/>
    <w:rsid w:val="008012CA"/>
    <w:rsid w:val="008013ED"/>
    <w:rsid w:val="00801D96"/>
    <w:rsid w:val="008020CC"/>
    <w:rsid w:val="0080323C"/>
    <w:rsid w:val="008034D7"/>
    <w:rsid w:val="008036CF"/>
    <w:rsid w:val="00803D6D"/>
    <w:rsid w:val="00803E07"/>
    <w:rsid w:val="008047B0"/>
    <w:rsid w:val="00804823"/>
    <w:rsid w:val="00804ECF"/>
    <w:rsid w:val="00805ADB"/>
    <w:rsid w:val="00805BB0"/>
    <w:rsid w:val="00806763"/>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7C1"/>
    <w:rsid w:val="00815A1D"/>
    <w:rsid w:val="00815A2A"/>
    <w:rsid w:val="0081701D"/>
    <w:rsid w:val="008173AD"/>
    <w:rsid w:val="008177EC"/>
    <w:rsid w:val="00817DA3"/>
    <w:rsid w:val="0082054C"/>
    <w:rsid w:val="00820938"/>
    <w:rsid w:val="00820966"/>
    <w:rsid w:val="00821AEE"/>
    <w:rsid w:val="00821B17"/>
    <w:rsid w:val="00821DDD"/>
    <w:rsid w:val="00821EB9"/>
    <w:rsid w:val="00822168"/>
    <w:rsid w:val="0082263E"/>
    <w:rsid w:val="00823109"/>
    <w:rsid w:val="00823130"/>
    <w:rsid w:val="00823189"/>
    <w:rsid w:val="0082395A"/>
    <w:rsid w:val="00823E66"/>
    <w:rsid w:val="00824131"/>
    <w:rsid w:val="008241F2"/>
    <w:rsid w:val="00825245"/>
    <w:rsid w:val="0082571D"/>
    <w:rsid w:val="008261B8"/>
    <w:rsid w:val="008265CC"/>
    <w:rsid w:val="008268A1"/>
    <w:rsid w:val="0082727F"/>
    <w:rsid w:val="0082788A"/>
    <w:rsid w:val="00827C76"/>
    <w:rsid w:val="00830527"/>
    <w:rsid w:val="0083078B"/>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5F29"/>
    <w:rsid w:val="00836263"/>
    <w:rsid w:val="008364DF"/>
    <w:rsid w:val="0083755D"/>
    <w:rsid w:val="00837868"/>
    <w:rsid w:val="008379C0"/>
    <w:rsid w:val="00837C99"/>
    <w:rsid w:val="00840A52"/>
    <w:rsid w:val="00840D92"/>
    <w:rsid w:val="00841A7C"/>
    <w:rsid w:val="0084280F"/>
    <w:rsid w:val="00842A0B"/>
    <w:rsid w:val="00842A17"/>
    <w:rsid w:val="00842CBC"/>
    <w:rsid w:val="00843213"/>
    <w:rsid w:val="00843AE8"/>
    <w:rsid w:val="00843B00"/>
    <w:rsid w:val="00843B6B"/>
    <w:rsid w:val="00843C45"/>
    <w:rsid w:val="00843D0A"/>
    <w:rsid w:val="00843F03"/>
    <w:rsid w:val="00843F6E"/>
    <w:rsid w:val="0084459D"/>
    <w:rsid w:val="008447B7"/>
    <w:rsid w:val="00844B38"/>
    <w:rsid w:val="00844D15"/>
    <w:rsid w:val="00844DF0"/>
    <w:rsid w:val="00844F3E"/>
    <w:rsid w:val="00845436"/>
    <w:rsid w:val="00845D7E"/>
    <w:rsid w:val="00846D18"/>
    <w:rsid w:val="00846FEF"/>
    <w:rsid w:val="00847073"/>
    <w:rsid w:val="008471F0"/>
    <w:rsid w:val="00847472"/>
    <w:rsid w:val="0084797D"/>
    <w:rsid w:val="00847996"/>
    <w:rsid w:val="00847A54"/>
    <w:rsid w:val="00847C61"/>
    <w:rsid w:val="00847D17"/>
    <w:rsid w:val="00850030"/>
    <w:rsid w:val="00850338"/>
    <w:rsid w:val="0085036F"/>
    <w:rsid w:val="008504C1"/>
    <w:rsid w:val="00850F42"/>
    <w:rsid w:val="008513F7"/>
    <w:rsid w:val="00851581"/>
    <w:rsid w:val="00852247"/>
    <w:rsid w:val="00852346"/>
    <w:rsid w:val="00852BB1"/>
    <w:rsid w:val="00852BF4"/>
    <w:rsid w:val="00852F68"/>
    <w:rsid w:val="00852F9C"/>
    <w:rsid w:val="008531DD"/>
    <w:rsid w:val="00853AE6"/>
    <w:rsid w:val="00853DF9"/>
    <w:rsid w:val="00853F5D"/>
    <w:rsid w:val="0085464F"/>
    <w:rsid w:val="00854D40"/>
    <w:rsid w:val="008554F0"/>
    <w:rsid w:val="00855E65"/>
    <w:rsid w:val="008561F9"/>
    <w:rsid w:val="00856B38"/>
    <w:rsid w:val="00856BC2"/>
    <w:rsid w:val="00856CEF"/>
    <w:rsid w:val="0085713A"/>
    <w:rsid w:val="00857176"/>
    <w:rsid w:val="00857441"/>
    <w:rsid w:val="00857A38"/>
    <w:rsid w:val="00857F48"/>
    <w:rsid w:val="00860637"/>
    <w:rsid w:val="0086094D"/>
    <w:rsid w:val="00860E5A"/>
    <w:rsid w:val="0086162A"/>
    <w:rsid w:val="00861F1F"/>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903"/>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4676"/>
    <w:rsid w:val="0088505A"/>
    <w:rsid w:val="008858DC"/>
    <w:rsid w:val="008869B5"/>
    <w:rsid w:val="00886D68"/>
    <w:rsid w:val="00887CEE"/>
    <w:rsid w:val="008909FD"/>
    <w:rsid w:val="00890C0C"/>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5D4A"/>
    <w:rsid w:val="00897489"/>
    <w:rsid w:val="00897684"/>
    <w:rsid w:val="00897810"/>
    <w:rsid w:val="00897AFC"/>
    <w:rsid w:val="008A0CD8"/>
    <w:rsid w:val="008A1282"/>
    <w:rsid w:val="008A12A9"/>
    <w:rsid w:val="008A1614"/>
    <w:rsid w:val="008A1C15"/>
    <w:rsid w:val="008A2158"/>
    <w:rsid w:val="008A27DB"/>
    <w:rsid w:val="008A288C"/>
    <w:rsid w:val="008A2F3C"/>
    <w:rsid w:val="008A356B"/>
    <w:rsid w:val="008A40BD"/>
    <w:rsid w:val="008A4DBF"/>
    <w:rsid w:val="008A503B"/>
    <w:rsid w:val="008A5159"/>
    <w:rsid w:val="008A54B7"/>
    <w:rsid w:val="008A59D3"/>
    <w:rsid w:val="008A61F9"/>
    <w:rsid w:val="008A659B"/>
    <w:rsid w:val="008A67EB"/>
    <w:rsid w:val="008A6FC4"/>
    <w:rsid w:val="008A788E"/>
    <w:rsid w:val="008A7BB7"/>
    <w:rsid w:val="008A7BC3"/>
    <w:rsid w:val="008A7E33"/>
    <w:rsid w:val="008A7EAD"/>
    <w:rsid w:val="008A7FF3"/>
    <w:rsid w:val="008B0772"/>
    <w:rsid w:val="008B07F6"/>
    <w:rsid w:val="008B0821"/>
    <w:rsid w:val="008B0924"/>
    <w:rsid w:val="008B0BFA"/>
    <w:rsid w:val="008B0DDB"/>
    <w:rsid w:val="008B0DEE"/>
    <w:rsid w:val="008B1224"/>
    <w:rsid w:val="008B158E"/>
    <w:rsid w:val="008B1EF9"/>
    <w:rsid w:val="008B2236"/>
    <w:rsid w:val="008B2386"/>
    <w:rsid w:val="008B241D"/>
    <w:rsid w:val="008B2A31"/>
    <w:rsid w:val="008B2E68"/>
    <w:rsid w:val="008B3101"/>
    <w:rsid w:val="008B34CF"/>
    <w:rsid w:val="008B357D"/>
    <w:rsid w:val="008B3601"/>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6B2"/>
    <w:rsid w:val="008D07CD"/>
    <w:rsid w:val="008D0D63"/>
    <w:rsid w:val="008D0FDA"/>
    <w:rsid w:val="008D15FE"/>
    <w:rsid w:val="008D1908"/>
    <w:rsid w:val="008D19DE"/>
    <w:rsid w:val="008D1E57"/>
    <w:rsid w:val="008D219B"/>
    <w:rsid w:val="008D29FD"/>
    <w:rsid w:val="008D2A43"/>
    <w:rsid w:val="008D3175"/>
    <w:rsid w:val="008D32D9"/>
    <w:rsid w:val="008D3718"/>
    <w:rsid w:val="008D39B5"/>
    <w:rsid w:val="008D4066"/>
    <w:rsid w:val="008D41BF"/>
    <w:rsid w:val="008D4269"/>
    <w:rsid w:val="008D43CE"/>
    <w:rsid w:val="008D4446"/>
    <w:rsid w:val="008D5370"/>
    <w:rsid w:val="008D5415"/>
    <w:rsid w:val="008D5867"/>
    <w:rsid w:val="008D5C7A"/>
    <w:rsid w:val="008D6173"/>
    <w:rsid w:val="008D621E"/>
    <w:rsid w:val="008D7096"/>
    <w:rsid w:val="008D73AC"/>
    <w:rsid w:val="008D7F8E"/>
    <w:rsid w:val="008E00BC"/>
    <w:rsid w:val="008E1E1B"/>
    <w:rsid w:val="008E1E7E"/>
    <w:rsid w:val="008E2000"/>
    <w:rsid w:val="008E20EF"/>
    <w:rsid w:val="008E2296"/>
    <w:rsid w:val="008E2529"/>
    <w:rsid w:val="008E29B7"/>
    <w:rsid w:val="008E2B50"/>
    <w:rsid w:val="008E2CB9"/>
    <w:rsid w:val="008E3403"/>
    <w:rsid w:val="008E38A1"/>
    <w:rsid w:val="008E3AE2"/>
    <w:rsid w:val="008E3C34"/>
    <w:rsid w:val="008E4509"/>
    <w:rsid w:val="008E4BD0"/>
    <w:rsid w:val="008E5747"/>
    <w:rsid w:val="008E5BF8"/>
    <w:rsid w:val="008E5DFC"/>
    <w:rsid w:val="008E607E"/>
    <w:rsid w:val="008E65CB"/>
    <w:rsid w:val="008E6851"/>
    <w:rsid w:val="008E71EE"/>
    <w:rsid w:val="008F0134"/>
    <w:rsid w:val="008F01FE"/>
    <w:rsid w:val="008F077B"/>
    <w:rsid w:val="008F079A"/>
    <w:rsid w:val="008F0884"/>
    <w:rsid w:val="008F0AF1"/>
    <w:rsid w:val="008F0BF2"/>
    <w:rsid w:val="008F0F6A"/>
    <w:rsid w:val="008F1581"/>
    <w:rsid w:val="008F1897"/>
    <w:rsid w:val="008F2BF8"/>
    <w:rsid w:val="008F2E56"/>
    <w:rsid w:val="008F3300"/>
    <w:rsid w:val="008F3935"/>
    <w:rsid w:val="008F3BC0"/>
    <w:rsid w:val="008F401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013"/>
    <w:rsid w:val="00903121"/>
    <w:rsid w:val="0090319A"/>
    <w:rsid w:val="009044DD"/>
    <w:rsid w:val="009049F8"/>
    <w:rsid w:val="00904ACC"/>
    <w:rsid w:val="00904E5D"/>
    <w:rsid w:val="00905FF7"/>
    <w:rsid w:val="00906389"/>
    <w:rsid w:val="0090639B"/>
    <w:rsid w:val="009064A8"/>
    <w:rsid w:val="00906E9F"/>
    <w:rsid w:val="00907336"/>
    <w:rsid w:val="00907918"/>
    <w:rsid w:val="00907BEF"/>
    <w:rsid w:val="009107AC"/>
    <w:rsid w:val="00910D71"/>
    <w:rsid w:val="009122EC"/>
    <w:rsid w:val="0091312C"/>
    <w:rsid w:val="009134DF"/>
    <w:rsid w:val="009135DB"/>
    <w:rsid w:val="00913772"/>
    <w:rsid w:val="00913F11"/>
    <w:rsid w:val="009147E7"/>
    <w:rsid w:val="00914CED"/>
    <w:rsid w:val="009150FE"/>
    <w:rsid w:val="00915929"/>
    <w:rsid w:val="00915AF6"/>
    <w:rsid w:val="00915C8E"/>
    <w:rsid w:val="00916ACF"/>
    <w:rsid w:val="0091717F"/>
    <w:rsid w:val="00917D8D"/>
    <w:rsid w:val="00920196"/>
    <w:rsid w:val="00920AEC"/>
    <w:rsid w:val="009210E7"/>
    <w:rsid w:val="00921908"/>
    <w:rsid w:val="00921FBF"/>
    <w:rsid w:val="00922B5E"/>
    <w:rsid w:val="00922C1D"/>
    <w:rsid w:val="00922C97"/>
    <w:rsid w:val="0092302F"/>
    <w:rsid w:val="009232F0"/>
    <w:rsid w:val="0092474E"/>
    <w:rsid w:val="00924EF1"/>
    <w:rsid w:val="00924FEF"/>
    <w:rsid w:val="00925250"/>
    <w:rsid w:val="009252B3"/>
    <w:rsid w:val="009253DF"/>
    <w:rsid w:val="0092548F"/>
    <w:rsid w:val="009256E8"/>
    <w:rsid w:val="009257FC"/>
    <w:rsid w:val="0092708E"/>
    <w:rsid w:val="00927197"/>
    <w:rsid w:val="00927B4D"/>
    <w:rsid w:val="00927E31"/>
    <w:rsid w:val="00927F36"/>
    <w:rsid w:val="00927F8D"/>
    <w:rsid w:val="009304D5"/>
    <w:rsid w:val="00930903"/>
    <w:rsid w:val="009309A4"/>
    <w:rsid w:val="00930E3B"/>
    <w:rsid w:val="00931A81"/>
    <w:rsid w:val="009322FF"/>
    <w:rsid w:val="0093248B"/>
    <w:rsid w:val="009327C2"/>
    <w:rsid w:val="00932D40"/>
    <w:rsid w:val="00932F5C"/>
    <w:rsid w:val="009331CB"/>
    <w:rsid w:val="00933493"/>
    <w:rsid w:val="009334C2"/>
    <w:rsid w:val="00933E4F"/>
    <w:rsid w:val="00934237"/>
    <w:rsid w:val="009346C9"/>
    <w:rsid w:val="009346F1"/>
    <w:rsid w:val="00934D69"/>
    <w:rsid w:val="00935B63"/>
    <w:rsid w:val="00935B7D"/>
    <w:rsid w:val="00935D09"/>
    <w:rsid w:val="0093720B"/>
    <w:rsid w:val="009378F1"/>
    <w:rsid w:val="00937B56"/>
    <w:rsid w:val="00937E7A"/>
    <w:rsid w:val="00937E84"/>
    <w:rsid w:val="00940813"/>
    <w:rsid w:val="00940A75"/>
    <w:rsid w:val="00940D2C"/>
    <w:rsid w:val="00941926"/>
    <w:rsid w:val="00941B7C"/>
    <w:rsid w:val="00941F8B"/>
    <w:rsid w:val="00942638"/>
    <w:rsid w:val="0094266E"/>
    <w:rsid w:val="00942692"/>
    <w:rsid w:val="00942A8B"/>
    <w:rsid w:val="00942AD6"/>
    <w:rsid w:val="00942AD8"/>
    <w:rsid w:val="00942D34"/>
    <w:rsid w:val="00942E92"/>
    <w:rsid w:val="00942FE6"/>
    <w:rsid w:val="0094303C"/>
    <w:rsid w:val="009432C9"/>
    <w:rsid w:val="00943548"/>
    <w:rsid w:val="00943565"/>
    <w:rsid w:val="00943A53"/>
    <w:rsid w:val="00943CBE"/>
    <w:rsid w:val="0094431E"/>
    <w:rsid w:val="00944A8F"/>
    <w:rsid w:val="00944CDB"/>
    <w:rsid w:val="009451C7"/>
    <w:rsid w:val="009452DF"/>
    <w:rsid w:val="0094543D"/>
    <w:rsid w:val="00945AC9"/>
    <w:rsid w:val="00945B6B"/>
    <w:rsid w:val="00945F49"/>
    <w:rsid w:val="00946209"/>
    <w:rsid w:val="009462C0"/>
    <w:rsid w:val="00946405"/>
    <w:rsid w:val="00946677"/>
    <w:rsid w:val="0094693C"/>
    <w:rsid w:val="00946F74"/>
    <w:rsid w:val="009471A0"/>
    <w:rsid w:val="00947437"/>
    <w:rsid w:val="009500D3"/>
    <w:rsid w:val="00950709"/>
    <w:rsid w:val="00950C6B"/>
    <w:rsid w:val="00950CA0"/>
    <w:rsid w:val="00950CEF"/>
    <w:rsid w:val="009515A0"/>
    <w:rsid w:val="00951D58"/>
    <w:rsid w:val="0095219B"/>
    <w:rsid w:val="00952379"/>
    <w:rsid w:val="009524EC"/>
    <w:rsid w:val="00952559"/>
    <w:rsid w:val="00952CFE"/>
    <w:rsid w:val="00953242"/>
    <w:rsid w:val="00953491"/>
    <w:rsid w:val="00953865"/>
    <w:rsid w:val="00953A2A"/>
    <w:rsid w:val="00953E10"/>
    <w:rsid w:val="009544AB"/>
    <w:rsid w:val="0095486C"/>
    <w:rsid w:val="00954DEF"/>
    <w:rsid w:val="00954E71"/>
    <w:rsid w:val="009559B6"/>
    <w:rsid w:val="0095661B"/>
    <w:rsid w:val="00956B35"/>
    <w:rsid w:val="0095713B"/>
    <w:rsid w:val="00957B03"/>
    <w:rsid w:val="00957B0F"/>
    <w:rsid w:val="00957D31"/>
    <w:rsid w:val="00960E88"/>
    <w:rsid w:val="009611F2"/>
    <w:rsid w:val="00961750"/>
    <w:rsid w:val="00961D8C"/>
    <w:rsid w:val="009622C6"/>
    <w:rsid w:val="009625B5"/>
    <w:rsid w:val="00962772"/>
    <w:rsid w:val="00962C90"/>
    <w:rsid w:val="00963D7E"/>
    <w:rsid w:val="0096473B"/>
    <w:rsid w:val="00964E02"/>
    <w:rsid w:val="0096512F"/>
    <w:rsid w:val="00965FE0"/>
    <w:rsid w:val="009660A0"/>
    <w:rsid w:val="0096661E"/>
    <w:rsid w:val="009666F7"/>
    <w:rsid w:val="009669EE"/>
    <w:rsid w:val="00966AD9"/>
    <w:rsid w:val="00966BF4"/>
    <w:rsid w:val="00966CB1"/>
    <w:rsid w:val="00967656"/>
    <w:rsid w:val="0096769A"/>
    <w:rsid w:val="00967F5D"/>
    <w:rsid w:val="009700DA"/>
    <w:rsid w:val="00970222"/>
    <w:rsid w:val="009704DE"/>
    <w:rsid w:val="0097091E"/>
    <w:rsid w:val="00970E02"/>
    <w:rsid w:val="009711FC"/>
    <w:rsid w:val="0097138D"/>
    <w:rsid w:val="0097180B"/>
    <w:rsid w:val="00971AFE"/>
    <w:rsid w:val="00971D0F"/>
    <w:rsid w:val="00971FB4"/>
    <w:rsid w:val="00973112"/>
    <w:rsid w:val="00973389"/>
    <w:rsid w:val="00973CD9"/>
    <w:rsid w:val="00973D59"/>
    <w:rsid w:val="00973F03"/>
    <w:rsid w:val="009749D9"/>
    <w:rsid w:val="00975634"/>
    <w:rsid w:val="00975944"/>
    <w:rsid w:val="00975CB1"/>
    <w:rsid w:val="00975FA1"/>
    <w:rsid w:val="009764EB"/>
    <w:rsid w:val="00977053"/>
    <w:rsid w:val="0097707C"/>
    <w:rsid w:val="00977385"/>
    <w:rsid w:val="00977656"/>
    <w:rsid w:val="00977C91"/>
    <w:rsid w:val="009802FC"/>
    <w:rsid w:val="00980AD0"/>
    <w:rsid w:val="009811EF"/>
    <w:rsid w:val="0098125F"/>
    <w:rsid w:val="009817AB"/>
    <w:rsid w:val="00981A50"/>
    <w:rsid w:val="00981B9D"/>
    <w:rsid w:val="0098240D"/>
    <w:rsid w:val="0098260B"/>
    <w:rsid w:val="00982648"/>
    <w:rsid w:val="00982BFD"/>
    <w:rsid w:val="00982F38"/>
    <w:rsid w:val="009830BB"/>
    <w:rsid w:val="0098364B"/>
    <w:rsid w:val="0098381A"/>
    <w:rsid w:val="00983ECF"/>
    <w:rsid w:val="009841A6"/>
    <w:rsid w:val="009842C7"/>
    <w:rsid w:val="009847DF"/>
    <w:rsid w:val="00984D52"/>
    <w:rsid w:val="009854F3"/>
    <w:rsid w:val="009858B4"/>
    <w:rsid w:val="00985F1C"/>
    <w:rsid w:val="0098621E"/>
    <w:rsid w:val="00987778"/>
    <w:rsid w:val="0098790E"/>
    <w:rsid w:val="00987EE1"/>
    <w:rsid w:val="009907CD"/>
    <w:rsid w:val="00990AE5"/>
    <w:rsid w:val="00990F3A"/>
    <w:rsid w:val="009920D7"/>
    <w:rsid w:val="0099256C"/>
    <w:rsid w:val="00992A65"/>
    <w:rsid w:val="00992A9B"/>
    <w:rsid w:val="00992DF9"/>
    <w:rsid w:val="00992E5A"/>
    <w:rsid w:val="0099304C"/>
    <w:rsid w:val="00993347"/>
    <w:rsid w:val="00993402"/>
    <w:rsid w:val="0099355E"/>
    <w:rsid w:val="009938DE"/>
    <w:rsid w:val="00993F93"/>
    <w:rsid w:val="009946A3"/>
    <w:rsid w:val="00994C18"/>
    <w:rsid w:val="00994DF8"/>
    <w:rsid w:val="00994F11"/>
    <w:rsid w:val="00994FA9"/>
    <w:rsid w:val="009950E6"/>
    <w:rsid w:val="00995281"/>
    <w:rsid w:val="0099531D"/>
    <w:rsid w:val="009959DC"/>
    <w:rsid w:val="00996150"/>
    <w:rsid w:val="00996781"/>
    <w:rsid w:val="0099708F"/>
    <w:rsid w:val="009A0688"/>
    <w:rsid w:val="009A0741"/>
    <w:rsid w:val="009A1580"/>
    <w:rsid w:val="009A16BF"/>
    <w:rsid w:val="009A1F7B"/>
    <w:rsid w:val="009A1FDC"/>
    <w:rsid w:val="009A3443"/>
    <w:rsid w:val="009A3AED"/>
    <w:rsid w:val="009A3B8F"/>
    <w:rsid w:val="009A42E6"/>
    <w:rsid w:val="009A44AE"/>
    <w:rsid w:val="009A44BD"/>
    <w:rsid w:val="009A48A5"/>
    <w:rsid w:val="009A4D4E"/>
    <w:rsid w:val="009A576B"/>
    <w:rsid w:val="009A6682"/>
    <w:rsid w:val="009A6C5C"/>
    <w:rsid w:val="009A71E7"/>
    <w:rsid w:val="009A74CC"/>
    <w:rsid w:val="009A7818"/>
    <w:rsid w:val="009A793C"/>
    <w:rsid w:val="009A7B86"/>
    <w:rsid w:val="009A7C12"/>
    <w:rsid w:val="009A7D7F"/>
    <w:rsid w:val="009B021B"/>
    <w:rsid w:val="009B0683"/>
    <w:rsid w:val="009B0921"/>
    <w:rsid w:val="009B0FF5"/>
    <w:rsid w:val="009B12B4"/>
    <w:rsid w:val="009B176B"/>
    <w:rsid w:val="009B1A02"/>
    <w:rsid w:val="009B1E0C"/>
    <w:rsid w:val="009B20AD"/>
    <w:rsid w:val="009B28DF"/>
    <w:rsid w:val="009B4D7D"/>
    <w:rsid w:val="009B52C6"/>
    <w:rsid w:val="009B5507"/>
    <w:rsid w:val="009B601A"/>
    <w:rsid w:val="009B6E40"/>
    <w:rsid w:val="009B6FE1"/>
    <w:rsid w:val="009B7181"/>
    <w:rsid w:val="009B793D"/>
    <w:rsid w:val="009B7E7E"/>
    <w:rsid w:val="009C07F9"/>
    <w:rsid w:val="009C0D67"/>
    <w:rsid w:val="009C1835"/>
    <w:rsid w:val="009C1993"/>
    <w:rsid w:val="009C1A76"/>
    <w:rsid w:val="009C1D9E"/>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207"/>
    <w:rsid w:val="009D3616"/>
    <w:rsid w:val="009D397B"/>
    <w:rsid w:val="009D3A84"/>
    <w:rsid w:val="009D3D2D"/>
    <w:rsid w:val="009D3D56"/>
    <w:rsid w:val="009D435C"/>
    <w:rsid w:val="009D6693"/>
    <w:rsid w:val="009D6941"/>
    <w:rsid w:val="009D7962"/>
    <w:rsid w:val="009D7BAB"/>
    <w:rsid w:val="009E02EE"/>
    <w:rsid w:val="009E0EC4"/>
    <w:rsid w:val="009E1184"/>
    <w:rsid w:val="009E19A3"/>
    <w:rsid w:val="009E1E0A"/>
    <w:rsid w:val="009E208A"/>
    <w:rsid w:val="009E31D4"/>
    <w:rsid w:val="009E3D24"/>
    <w:rsid w:val="009E3FD3"/>
    <w:rsid w:val="009E41D8"/>
    <w:rsid w:val="009E45F6"/>
    <w:rsid w:val="009E4639"/>
    <w:rsid w:val="009E55FA"/>
    <w:rsid w:val="009E66A1"/>
    <w:rsid w:val="009F0850"/>
    <w:rsid w:val="009F0B42"/>
    <w:rsid w:val="009F1499"/>
    <w:rsid w:val="009F1F2E"/>
    <w:rsid w:val="009F2050"/>
    <w:rsid w:val="009F34E6"/>
    <w:rsid w:val="009F38A8"/>
    <w:rsid w:val="009F4DEA"/>
    <w:rsid w:val="009F4F56"/>
    <w:rsid w:val="009F516B"/>
    <w:rsid w:val="009F5801"/>
    <w:rsid w:val="009F5D80"/>
    <w:rsid w:val="009F5D94"/>
    <w:rsid w:val="009F6A78"/>
    <w:rsid w:val="009F6C5C"/>
    <w:rsid w:val="009F6D75"/>
    <w:rsid w:val="009F6D7C"/>
    <w:rsid w:val="009F6F7D"/>
    <w:rsid w:val="009F7098"/>
    <w:rsid w:val="009F7319"/>
    <w:rsid w:val="009F79C9"/>
    <w:rsid w:val="00A000BF"/>
    <w:rsid w:val="00A00346"/>
    <w:rsid w:val="00A003F7"/>
    <w:rsid w:val="00A0049E"/>
    <w:rsid w:val="00A00950"/>
    <w:rsid w:val="00A014B3"/>
    <w:rsid w:val="00A01600"/>
    <w:rsid w:val="00A01671"/>
    <w:rsid w:val="00A02FDC"/>
    <w:rsid w:val="00A0338B"/>
    <w:rsid w:val="00A0375A"/>
    <w:rsid w:val="00A03882"/>
    <w:rsid w:val="00A04D09"/>
    <w:rsid w:val="00A04E3C"/>
    <w:rsid w:val="00A0522A"/>
    <w:rsid w:val="00A05493"/>
    <w:rsid w:val="00A05AA7"/>
    <w:rsid w:val="00A05B00"/>
    <w:rsid w:val="00A05C9B"/>
    <w:rsid w:val="00A06360"/>
    <w:rsid w:val="00A06379"/>
    <w:rsid w:val="00A067CA"/>
    <w:rsid w:val="00A06DED"/>
    <w:rsid w:val="00A06E24"/>
    <w:rsid w:val="00A07512"/>
    <w:rsid w:val="00A0766C"/>
    <w:rsid w:val="00A07B85"/>
    <w:rsid w:val="00A113DC"/>
    <w:rsid w:val="00A11893"/>
    <w:rsid w:val="00A11B01"/>
    <w:rsid w:val="00A11CF9"/>
    <w:rsid w:val="00A12597"/>
    <w:rsid w:val="00A1262D"/>
    <w:rsid w:val="00A12E6F"/>
    <w:rsid w:val="00A136DB"/>
    <w:rsid w:val="00A13725"/>
    <w:rsid w:val="00A139F7"/>
    <w:rsid w:val="00A146E6"/>
    <w:rsid w:val="00A14E75"/>
    <w:rsid w:val="00A1517B"/>
    <w:rsid w:val="00A1530E"/>
    <w:rsid w:val="00A156AE"/>
    <w:rsid w:val="00A159F2"/>
    <w:rsid w:val="00A159F9"/>
    <w:rsid w:val="00A15A66"/>
    <w:rsid w:val="00A15B3A"/>
    <w:rsid w:val="00A15D7D"/>
    <w:rsid w:val="00A1612B"/>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2A8"/>
    <w:rsid w:val="00A27421"/>
    <w:rsid w:val="00A27CCC"/>
    <w:rsid w:val="00A30799"/>
    <w:rsid w:val="00A311F0"/>
    <w:rsid w:val="00A313EA"/>
    <w:rsid w:val="00A31E02"/>
    <w:rsid w:val="00A32A5D"/>
    <w:rsid w:val="00A32D76"/>
    <w:rsid w:val="00A33122"/>
    <w:rsid w:val="00A333B6"/>
    <w:rsid w:val="00A33539"/>
    <w:rsid w:val="00A34145"/>
    <w:rsid w:val="00A34322"/>
    <w:rsid w:val="00A34444"/>
    <w:rsid w:val="00A3452A"/>
    <w:rsid w:val="00A3466B"/>
    <w:rsid w:val="00A3482D"/>
    <w:rsid w:val="00A34E0A"/>
    <w:rsid w:val="00A34E11"/>
    <w:rsid w:val="00A351AF"/>
    <w:rsid w:val="00A352F9"/>
    <w:rsid w:val="00A354EE"/>
    <w:rsid w:val="00A35DBC"/>
    <w:rsid w:val="00A3671B"/>
    <w:rsid w:val="00A372ED"/>
    <w:rsid w:val="00A37557"/>
    <w:rsid w:val="00A401C7"/>
    <w:rsid w:val="00A40237"/>
    <w:rsid w:val="00A41AD2"/>
    <w:rsid w:val="00A41C1E"/>
    <w:rsid w:val="00A41FF8"/>
    <w:rsid w:val="00A42875"/>
    <w:rsid w:val="00A43505"/>
    <w:rsid w:val="00A4570A"/>
    <w:rsid w:val="00A45B7A"/>
    <w:rsid w:val="00A46198"/>
    <w:rsid w:val="00A470A9"/>
    <w:rsid w:val="00A47565"/>
    <w:rsid w:val="00A5036B"/>
    <w:rsid w:val="00A506C4"/>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D5B"/>
    <w:rsid w:val="00A54EE3"/>
    <w:rsid w:val="00A55F4B"/>
    <w:rsid w:val="00A55FCA"/>
    <w:rsid w:val="00A563B5"/>
    <w:rsid w:val="00A56D11"/>
    <w:rsid w:val="00A56DE6"/>
    <w:rsid w:val="00A57138"/>
    <w:rsid w:val="00A574CA"/>
    <w:rsid w:val="00A575CA"/>
    <w:rsid w:val="00A57844"/>
    <w:rsid w:val="00A57D17"/>
    <w:rsid w:val="00A57EE6"/>
    <w:rsid w:val="00A60032"/>
    <w:rsid w:val="00A60104"/>
    <w:rsid w:val="00A605A9"/>
    <w:rsid w:val="00A606F1"/>
    <w:rsid w:val="00A60A84"/>
    <w:rsid w:val="00A60E21"/>
    <w:rsid w:val="00A61258"/>
    <w:rsid w:val="00A6135D"/>
    <w:rsid w:val="00A614A3"/>
    <w:rsid w:val="00A61FFB"/>
    <w:rsid w:val="00A62700"/>
    <w:rsid w:val="00A62E7F"/>
    <w:rsid w:val="00A634C5"/>
    <w:rsid w:val="00A63BE3"/>
    <w:rsid w:val="00A63D8C"/>
    <w:rsid w:val="00A63FDB"/>
    <w:rsid w:val="00A6482A"/>
    <w:rsid w:val="00A653DE"/>
    <w:rsid w:val="00A65A62"/>
    <w:rsid w:val="00A65CA1"/>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3BC8"/>
    <w:rsid w:val="00A751CB"/>
    <w:rsid w:val="00A754A6"/>
    <w:rsid w:val="00A75F6B"/>
    <w:rsid w:val="00A7623F"/>
    <w:rsid w:val="00A76771"/>
    <w:rsid w:val="00A76955"/>
    <w:rsid w:val="00A777A1"/>
    <w:rsid w:val="00A77DE2"/>
    <w:rsid w:val="00A77FD5"/>
    <w:rsid w:val="00A806EB"/>
    <w:rsid w:val="00A807C0"/>
    <w:rsid w:val="00A807F3"/>
    <w:rsid w:val="00A80A6A"/>
    <w:rsid w:val="00A80E43"/>
    <w:rsid w:val="00A80E80"/>
    <w:rsid w:val="00A8343F"/>
    <w:rsid w:val="00A835C4"/>
    <w:rsid w:val="00A83639"/>
    <w:rsid w:val="00A83CAB"/>
    <w:rsid w:val="00A83D66"/>
    <w:rsid w:val="00A8420C"/>
    <w:rsid w:val="00A85290"/>
    <w:rsid w:val="00A85890"/>
    <w:rsid w:val="00A85CDB"/>
    <w:rsid w:val="00A85EDB"/>
    <w:rsid w:val="00A8617D"/>
    <w:rsid w:val="00A86989"/>
    <w:rsid w:val="00A86A72"/>
    <w:rsid w:val="00A87ACF"/>
    <w:rsid w:val="00A90142"/>
    <w:rsid w:val="00A903E7"/>
    <w:rsid w:val="00A905FF"/>
    <w:rsid w:val="00A9086F"/>
    <w:rsid w:val="00A90B21"/>
    <w:rsid w:val="00A91BCB"/>
    <w:rsid w:val="00A920AF"/>
    <w:rsid w:val="00A9241F"/>
    <w:rsid w:val="00A92EE9"/>
    <w:rsid w:val="00A932CA"/>
    <w:rsid w:val="00A94046"/>
    <w:rsid w:val="00A944E4"/>
    <w:rsid w:val="00A95151"/>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057"/>
    <w:rsid w:val="00AA3260"/>
    <w:rsid w:val="00AA3E02"/>
    <w:rsid w:val="00AA4046"/>
    <w:rsid w:val="00AA409E"/>
    <w:rsid w:val="00AA42A6"/>
    <w:rsid w:val="00AA4C41"/>
    <w:rsid w:val="00AA4EF1"/>
    <w:rsid w:val="00AA567A"/>
    <w:rsid w:val="00AA58AB"/>
    <w:rsid w:val="00AA5DF1"/>
    <w:rsid w:val="00AA5E07"/>
    <w:rsid w:val="00AA6037"/>
    <w:rsid w:val="00AA67B9"/>
    <w:rsid w:val="00AA67CB"/>
    <w:rsid w:val="00AA6A0D"/>
    <w:rsid w:val="00AA6FFD"/>
    <w:rsid w:val="00AA7234"/>
    <w:rsid w:val="00AA7787"/>
    <w:rsid w:val="00AA7926"/>
    <w:rsid w:val="00AA7C0E"/>
    <w:rsid w:val="00AB1299"/>
    <w:rsid w:val="00AB145B"/>
    <w:rsid w:val="00AB1DEF"/>
    <w:rsid w:val="00AB2310"/>
    <w:rsid w:val="00AB26D1"/>
    <w:rsid w:val="00AB2779"/>
    <w:rsid w:val="00AB278F"/>
    <w:rsid w:val="00AB2C64"/>
    <w:rsid w:val="00AB30B8"/>
    <w:rsid w:val="00AB3211"/>
    <w:rsid w:val="00AB3240"/>
    <w:rsid w:val="00AB35EA"/>
    <w:rsid w:val="00AB458F"/>
    <w:rsid w:val="00AB53D8"/>
    <w:rsid w:val="00AB6B37"/>
    <w:rsid w:val="00AB6BB3"/>
    <w:rsid w:val="00AB6E42"/>
    <w:rsid w:val="00AB70CD"/>
    <w:rsid w:val="00AB711D"/>
    <w:rsid w:val="00AB7194"/>
    <w:rsid w:val="00AB78AB"/>
    <w:rsid w:val="00AB7944"/>
    <w:rsid w:val="00AC0076"/>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6846"/>
    <w:rsid w:val="00AC7D9F"/>
    <w:rsid w:val="00AC7F64"/>
    <w:rsid w:val="00AC7FEC"/>
    <w:rsid w:val="00AD06CF"/>
    <w:rsid w:val="00AD0965"/>
    <w:rsid w:val="00AD178E"/>
    <w:rsid w:val="00AD1A64"/>
    <w:rsid w:val="00AD1CAD"/>
    <w:rsid w:val="00AD250E"/>
    <w:rsid w:val="00AD2E90"/>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2A8"/>
    <w:rsid w:val="00AE3E20"/>
    <w:rsid w:val="00AE4037"/>
    <w:rsid w:val="00AE439C"/>
    <w:rsid w:val="00AE4884"/>
    <w:rsid w:val="00AE59B2"/>
    <w:rsid w:val="00AE5B98"/>
    <w:rsid w:val="00AE755E"/>
    <w:rsid w:val="00AE7619"/>
    <w:rsid w:val="00AE7EB7"/>
    <w:rsid w:val="00AF04D9"/>
    <w:rsid w:val="00AF09B3"/>
    <w:rsid w:val="00AF0B33"/>
    <w:rsid w:val="00AF0DB3"/>
    <w:rsid w:val="00AF130A"/>
    <w:rsid w:val="00AF138F"/>
    <w:rsid w:val="00AF13CF"/>
    <w:rsid w:val="00AF165B"/>
    <w:rsid w:val="00AF1E51"/>
    <w:rsid w:val="00AF2637"/>
    <w:rsid w:val="00AF263D"/>
    <w:rsid w:val="00AF265B"/>
    <w:rsid w:val="00AF3A72"/>
    <w:rsid w:val="00AF3FBB"/>
    <w:rsid w:val="00AF49E8"/>
    <w:rsid w:val="00AF51B4"/>
    <w:rsid w:val="00AF54F6"/>
    <w:rsid w:val="00AF5812"/>
    <w:rsid w:val="00AF59F4"/>
    <w:rsid w:val="00AF6056"/>
    <w:rsid w:val="00AF63FF"/>
    <w:rsid w:val="00AF6577"/>
    <w:rsid w:val="00AF70FF"/>
    <w:rsid w:val="00AF75A2"/>
    <w:rsid w:val="00AF76E5"/>
    <w:rsid w:val="00AF7D56"/>
    <w:rsid w:val="00AF7F3A"/>
    <w:rsid w:val="00B00C13"/>
    <w:rsid w:val="00B00F40"/>
    <w:rsid w:val="00B01560"/>
    <w:rsid w:val="00B01706"/>
    <w:rsid w:val="00B01C3B"/>
    <w:rsid w:val="00B02347"/>
    <w:rsid w:val="00B02938"/>
    <w:rsid w:val="00B03F84"/>
    <w:rsid w:val="00B04179"/>
    <w:rsid w:val="00B04BD4"/>
    <w:rsid w:val="00B05725"/>
    <w:rsid w:val="00B05740"/>
    <w:rsid w:val="00B05CEC"/>
    <w:rsid w:val="00B0658B"/>
    <w:rsid w:val="00B07012"/>
    <w:rsid w:val="00B073D6"/>
    <w:rsid w:val="00B07587"/>
    <w:rsid w:val="00B076C0"/>
    <w:rsid w:val="00B077C6"/>
    <w:rsid w:val="00B07E2A"/>
    <w:rsid w:val="00B10224"/>
    <w:rsid w:val="00B1135F"/>
    <w:rsid w:val="00B11708"/>
    <w:rsid w:val="00B11943"/>
    <w:rsid w:val="00B12836"/>
    <w:rsid w:val="00B1284C"/>
    <w:rsid w:val="00B128F0"/>
    <w:rsid w:val="00B12A25"/>
    <w:rsid w:val="00B12D2C"/>
    <w:rsid w:val="00B12E60"/>
    <w:rsid w:val="00B1324C"/>
    <w:rsid w:val="00B13A97"/>
    <w:rsid w:val="00B14073"/>
    <w:rsid w:val="00B14139"/>
    <w:rsid w:val="00B1473A"/>
    <w:rsid w:val="00B14CAD"/>
    <w:rsid w:val="00B1572E"/>
    <w:rsid w:val="00B16268"/>
    <w:rsid w:val="00B16675"/>
    <w:rsid w:val="00B16BC0"/>
    <w:rsid w:val="00B1709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8F3"/>
    <w:rsid w:val="00B2697F"/>
    <w:rsid w:val="00B26FCB"/>
    <w:rsid w:val="00B27263"/>
    <w:rsid w:val="00B27B59"/>
    <w:rsid w:val="00B3000D"/>
    <w:rsid w:val="00B30290"/>
    <w:rsid w:val="00B308E9"/>
    <w:rsid w:val="00B311D7"/>
    <w:rsid w:val="00B319DB"/>
    <w:rsid w:val="00B31B85"/>
    <w:rsid w:val="00B31C93"/>
    <w:rsid w:val="00B31E65"/>
    <w:rsid w:val="00B31FDD"/>
    <w:rsid w:val="00B321A5"/>
    <w:rsid w:val="00B32CAE"/>
    <w:rsid w:val="00B32E71"/>
    <w:rsid w:val="00B33119"/>
    <w:rsid w:val="00B333FB"/>
    <w:rsid w:val="00B336E2"/>
    <w:rsid w:val="00B3373E"/>
    <w:rsid w:val="00B3382C"/>
    <w:rsid w:val="00B33D19"/>
    <w:rsid w:val="00B342A5"/>
    <w:rsid w:val="00B34402"/>
    <w:rsid w:val="00B348E7"/>
    <w:rsid w:val="00B351F2"/>
    <w:rsid w:val="00B35BA1"/>
    <w:rsid w:val="00B35C8C"/>
    <w:rsid w:val="00B3602E"/>
    <w:rsid w:val="00B36098"/>
    <w:rsid w:val="00B3651E"/>
    <w:rsid w:val="00B368D5"/>
    <w:rsid w:val="00B36DBA"/>
    <w:rsid w:val="00B3740C"/>
    <w:rsid w:val="00B37C82"/>
    <w:rsid w:val="00B37DFE"/>
    <w:rsid w:val="00B404BF"/>
    <w:rsid w:val="00B4060E"/>
    <w:rsid w:val="00B4148F"/>
    <w:rsid w:val="00B41DDE"/>
    <w:rsid w:val="00B42C9C"/>
    <w:rsid w:val="00B43097"/>
    <w:rsid w:val="00B43608"/>
    <w:rsid w:val="00B442EB"/>
    <w:rsid w:val="00B44463"/>
    <w:rsid w:val="00B44575"/>
    <w:rsid w:val="00B44971"/>
    <w:rsid w:val="00B44A38"/>
    <w:rsid w:val="00B44F2F"/>
    <w:rsid w:val="00B450BF"/>
    <w:rsid w:val="00B461C9"/>
    <w:rsid w:val="00B46AA9"/>
    <w:rsid w:val="00B476FE"/>
    <w:rsid w:val="00B47E21"/>
    <w:rsid w:val="00B50031"/>
    <w:rsid w:val="00B50159"/>
    <w:rsid w:val="00B50395"/>
    <w:rsid w:val="00B50850"/>
    <w:rsid w:val="00B50B98"/>
    <w:rsid w:val="00B50FA6"/>
    <w:rsid w:val="00B510D4"/>
    <w:rsid w:val="00B5153A"/>
    <w:rsid w:val="00B51A73"/>
    <w:rsid w:val="00B51FAB"/>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3A4"/>
    <w:rsid w:val="00B6578A"/>
    <w:rsid w:val="00B657E1"/>
    <w:rsid w:val="00B65815"/>
    <w:rsid w:val="00B66F2B"/>
    <w:rsid w:val="00B67C9F"/>
    <w:rsid w:val="00B703C0"/>
    <w:rsid w:val="00B70B4A"/>
    <w:rsid w:val="00B70DB2"/>
    <w:rsid w:val="00B70DEB"/>
    <w:rsid w:val="00B71636"/>
    <w:rsid w:val="00B71645"/>
    <w:rsid w:val="00B71C3E"/>
    <w:rsid w:val="00B72AFA"/>
    <w:rsid w:val="00B72B8D"/>
    <w:rsid w:val="00B72D63"/>
    <w:rsid w:val="00B72F40"/>
    <w:rsid w:val="00B737F1"/>
    <w:rsid w:val="00B739FA"/>
    <w:rsid w:val="00B74504"/>
    <w:rsid w:val="00B74AF5"/>
    <w:rsid w:val="00B75462"/>
    <w:rsid w:val="00B75BED"/>
    <w:rsid w:val="00B760C7"/>
    <w:rsid w:val="00B76BD2"/>
    <w:rsid w:val="00B76FF1"/>
    <w:rsid w:val="00B800D0"/>
    <w:rsid w:val="00B80397"/>
    <w:rsid w:val="00B80889"/>
    <w:rsid w:val="00B81588"/>
    <w:rsid w:val="00B81BAB"/>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86ED0"/>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4E79"/>
    <w:rsid w:val="00B95114"/>
    <w:rsid w:val="00B951D4"/>
    <w:rsid w:val="00B95220"/>
    <w:rsid w:val="00B95582"/>
    <w:rsid w:val="00B95670"/>
    <w:rsid w:val="00B957FD"/>
    <w:rsid w:val="00B95B16"/>
    <w:rsid w:val="00B966FE"/>
    <w:rsid w:val="00B977B2"/>
    <w:rsid w:val="00B97E60"/>
    <w:rsid w:val="00BA0199"/>
    <w:rsid w:val="00BA0813"/>
    <w:rsid w:val="00BA0C6B"/>
    <w:rsid w:val="00BA1439"/>
    <w:rsid w:val="00BA1547"/>
    <w:rsid w:val="00BA1AE5"/>
    <w:rsid w:val="00BA2D69"/>
    <w:rsid w:val="00BA303D"/>
    <w:rsid w:val="00BA387D"/>
    <w:rsid w:val="00BA3880"/>
    <w:rsid w:val="00BA3BB6"/>
    <w:rsid w:val="00BA3E33"/>
    <w:rsid w:val="00BA452D"/>
    <w:rsid w:val="00BA497C"/>
    <w:rsid w:val="00BA58AE"/>
    <w:rsid w:val="00BA6A96"/>
    <w:rsid w:val="00BA6C18"/>
    <w:rsid w:val="00BA7680"/>
    <w:rsid w:val="00BB080E"/>
    <w:rsid w:val="00BB082C"/>
    <w:rsid w:val="00BB0D00"/>
    <w:rsid w:val="00BB0EFF"/>
    <w:rsid w:val="00BB140B"/>
    <w:rsid w:val="00BB142F"/>
    <w:rsid w:val="00BB16C1"/>
    <w:rsid w:val="00BB3170"/>
    <w:rsid w:val="00BB3587"/>
    <w:rsid w:val="00BB395F"/>
    <w:rsid w:val="00BB3CD3"/>
    <w:rsid w:val="00BB4327"/>
    <w:rsid w:val="00BB53AB"/>
    <w:rsid w:val="00BB5844"/>
    <w:rsid w:val="00BB60D9"/>
    <w:rsid w:val="00BB62D8"/>
    <w:rsid w:val="00BB68B8"/>
    <w:rsid w:val="00BB7190"/>
    <w:rsid w:val="00BB7BCE"/>
    <w:rsid w:val="00BC0723"/>
    <w:rsid w:val="00BC0841"/>
    <w:rsid w:val="00BC0D8B"/>
    <w:rsid w:val="00BC116C"/>
    <w:rsid w:val="00BC1218"/>
    <w:rsid w:val="00BC12EC"/>
    <w:rsid w:val="00BC1412"/>
    <w:rsid w:val="00BC161A"/>
    <w:rsid w:val="00BC1953"/>
    <w:rsid w:val="00BC3489"/>
    <w:rsid w:val="00BC36EB"/>
    <w:rsid w:val="00BC3C85"/>
    <w:rsid w:val="00BC3D84"/>
    <w:rsid w:val="00BC3FF2"/>
    <w:rsid w:val="00BC401A"/>
    <w:rsid w:val="00BC429A"/>
    <w:rsid w:val="00BC45E1"/>
    <w:rsid w:val="00BC4A84"/>
    <w:rsid w:val="00BC4EAD"/>
    <w:rsid w:val="00BC5064"/>
    <w:rsid w:val="00BC53FB"/>
    <w:rsid w:val="00BC5891"/>
    <w:rsid w:val="00BC5DD6"/>
    <w:rsid w:val="00BC5E6B"/>
    <w:rsid w:val="00BC61FD"/>
    <w:rsid w:val="00BC6284"/>
    <w:rsid w:val="00BC651A"/>
    <w:rsid w:val="00BC6583"/>
    <w:rsid w:val="00BC6E34"/>
    <w:rsid w:val="00BC74E3"/>
    <w:rsid w:val="00BC7767"/>
    <w:rsid w:val="00BD0008"/>
    <w:rsid w:val="00BD003E"/>
    <w:rsid w:val="00BD013F"/>
    <w:rsid w:val="00BD05C1"/>
    <w:rsid w:val="00BD090B"/>
    <w:rsid w:val="00BD0D4C"/>
    <w:rsid w:val="00BD0DD2"/>
    <w:rsid w:val="00BD0F73"/>
    <w:rsid w:val="00BD1824"/>
    <w:rsid w:val="00BD36A2"/>
    <w:rsid w:val="00BD3D4D"/>
    <w:rsid w:val="00BD4835"/>
    <w:rsid w:val="00BD4ADB"/>
    <w:rsid w:val="00BD4B05"/>
    <w:rsid w:val="00BD516E"/>
    <w:rsid w:val="00BD540B"/>
    <w:rsid w:val="00BD5934"/>
    <w:rsid w:val="00BD6234"/>
    <w:rsid w:val="00BD650D"/>
    <w:rsid w:val="00BD676F"/>
    <w:rsid w:val="00BD74F7"/>
    <w:rsid w:val="00BD76CA"/>
    <w:rsid w:val="00BE08C5"/>
    <w:rsid w:val="00BE0C02"/>
    <w:rsid w:val="00BE10D6"/>
    <w:rsid w:val="00BE13D9"/>
    <w:rsid w:val="00BE1631"/>
    <w:rsid w:val="00BE197B"/>
    <w:rsid w:val="00BE1FCE"/>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650"/>
    <w:rsid w:val="00BE796E"/>
    <w:rsid w:val="00BE7BFF"/>
    <w:rsid w:val="00BF04DB"/>
    <w:rsid w:val="00BF0719"/>
    <w:rsid w:val="00BF0BEB"/>
    <w:rsid w:val="00BF0DC5"/>
    <w:rsid w:val="00BF10A1"/>
    <w:rsid w:val="00BF1949"/>
    <w:rsid w:val="00BF1A38"/>
    <w:rsid w:val="00BF1B5F"/>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29F7"/>
    <w:rsid w:val="00C040DC"/>
    <w:rsid w:val="00C04DC7"/>
    <w:rsid w:val="00C04E14"/>
    <w:rsid w:val="00C05CE3"/>
    <w:rsid w:val="00C063A5"/>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29"/>
    <w:rsid w:val="00C160FB"/>
    <w:rsid w:val="00C162E5"/>
    <w:rsid w:val="00C170A3"/>
    <w:rsid w:val="00C17162"/>
    <w:rsid w:val="00C17AA1"/>
    <w:rsid w:val="00C17B7E"/>
    <w:rsid w:val="00C208A1"/>
    <w:rsid w:val="00C20B4D"/>
    <w:rsid w:val="00C20DE8"/>
    <w:rsid w:val="00C20F0F"/>
    <w:rsid w:val="00C20F82"/>
    <w:rsid w:val="00C20F8D"/>
    <w:rsid w:val="00C21BA4"/>
    <w:rsid w:val="00C225DC"/>
    <w:rsid w:val="00C227CB"/>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0E7C"/>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367D2"/>
    <w:rsid w:val="00C375E0"/>
    <w:rsid w:val="00C40165"/>
    <w:rsid w:val="00C40408"/>
    <w:rsid w:val="00C41505"/>
    <w:rsid w:val="00C41777"/>
    <w:rsid w:val="00C41A24"/>
    <w:rsid w:val="00C42006"/>
    <w:rsid w:val="00C42CEE"/>
    <w:rsid w:val="00C4326A"/>
    <w:rsid w:val="00C4358A"/>
    <w:rsid w:val="00C437C3"/>
    <w:rsid w:val="00C43C92"/>
    <w:rsid w:val="00C43D7A"/>
    <w:rsid w:val="00C443E0"/>
    <w:rsid w:val="00C44722"/>
    <w:rsid w:val="00C45904"/>
    <w:rsid w:val="00C45B2C"/>
    <w:rsid w:val="00C45C28"/>
    <w:rsid w:val="00C45F79"/>
    <w:rsid w:val="00C46258"/>
    <w:rsid w:val="00C46481"/>
    <w:rsid w:val="00C467B8"/>
    <w:rsid w:val="00C46DCB"/>
    <w:rsid w:val="00C46FED"/>
    <w:rsid w:val="00C47B4F"/>
    <w:rsid w:val="00C47FDE"/>
    <w:rsid w:val="00C501CE"/>
    <w:rsid w:val="00C50F67"/>
    <w:rsid w:val="00C512F0"/>
    <w:rsid w:val="00C512FA"/>
    <w:rsid w:val="00C51C3C"/>
    <w:rsid w:val="00C51F4D"/>
    <w:rsid w:val="00C5240A"/>
    <w:rsid w:val="00C5293F"/>
    <w:rsid w:val="00C53149"/>
    <w:rsid w:val="00C534AA"/>
    <w:rsid w:val="00C53709"/>
    <w:rsid w:val="00C5371B"/>
    <w:rsid w:val="00C54EA5"/>
    <w:rsid w:val="00C55190"/>
    <w:rsid w:val="00C55852"/>
    <w:rsid w:val="00C559D5"/>
    <w:rsid w:val="00C55AA6"/>
    <w:rsid w:val="00C56985"/>
    <w:rsid w:val="00C56FDA"/>
    <w:rsid w:val="00C571D2"/>
    <w:rsid w:val="00C572A1"/>
    <w:rsid w:val="00C57441"/>
    <w:rsid w:val="00C574F3"/>
    <w:rsid w:val="00C5799B"/>
    <w:rsid w:val="00C57FBF"/>
    <w:rsid w:val="00C60E69"/>
    <w:rsid w:val="00C610F2"/>
    <w:rsid w:val="00C618C8"/>
    <w:rsid w:val="00C61E73"/>
    <w:rsid w:val="00C61F61"/>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798"/>
    <w:rsid w:val="00C72B62"/>
    <w:rsid w:val="00C72B80"/>
    <w:rsid w:val="00C73603"/>
    <w:rsid w:val="00C73A13"/>
    <w:rsid w:val="00C73C92"/>
    <w:rsid w:val="00C73FCD"/>
    <w:rsid w:val="00C743C6"/>
    <w:rsid w:val="00C75955"/>
    <w:rsid w:val="00C75C1D"/>
    <w:rsid w:val="00C75C9E"/>
    <w:rsid w:val="00C769F5"/>
    <w:rsid w:val="00C76FCA"/>
    <w:rsid w:val="00C771BE"/>
    <w:rsid w:val="00C77E97"/>
    <w:rsid w:val="00C80CBC"/>
    <w:rsid w:val="00C80EE2"/>
    <w:rsid w:val="00C8105C"/>
    <w:rsid w:val="00C81C2D"/>
    <w:rsid w:val="00C81D1B"/>
    <w:rsid w:val="00C81FD6"/>
    <w:rsid w:val="00C820A8"/>
    <w:rsid w:val="00C82B87"/>
    <w:rsid w:val="00C83BD5"/>
    <w:rsid w:val="00C844FC"/>
    <w:rsid w:val="00C852D3"/>
    <w:rsid w:val="00C857EE"/>
    <w:rsid w:val="00C85847"/>
    <w:rsid w:val="00C85AAD"/>
    <w:rsid w:val="00C85BBD"/>
    <w:rsid w:val="00C85F14"/>
    <w:rsid w:val="00C86388"/>
    <w:rsid w:val="00C8653B"/>
    <w:rsid w:val="00C865ED"/>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3EB7"/>
    <w:rsid w:val="00C94911"/>
    <w:rsid w:val="00C94E61"/>
    <w:rsid w:val="00C9508A"/>
    <w:rsid w:val="00C95B6C"/>
    <w:rsid w:val="00C96494"/>
    <w:rsid w:val="00C964F8"/>
    <w:rsid w:val="00C96E4A"/>
    <w:rsid w:val="00C972E5"/>
    <w:rsid w:val="00C976B1"/>
    <w:rsid w:val="00C9783C"/>
    <w:rsid w:val="00CA007D"/>
    <w:rsid w:val="00CA049F"/>
    <w:rsid w:val="00CA05A2"/>
    <w:rsid w:val="00CA06BB"/>
    <w:rsid w:val="00CA07F8"/>
    <w:rsid w:val="00CA0C3E"/>
    <w:rsid w:val="00CA13E0"/>
    <w:rsid w:val="00CA178B"/>
    <w:rsid w:val="00CA1A50"/>
    <w:rsid w:val="00CA1AEA"/>
    <w:rsid w:val="00CA1D02"/>
    <w:rsid w:val="00CA2425"/>
    <w:rsid w:val="00CA2EB3"/>
    <w:rsid w:val="00CA2FFA"/>
    <w:rsid w:val="00CA3306"/>
    <w:rsid w:val="00CA3ACA"/>
    <w:rsid w:val="00CA4158"/>
    <w:rsid w:val="00CA4464"/>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256"/>
    <w:rsid w:val="00CB03F5"/>
    <w:rsid w:val="00CB2439"/>
    <w:rsid w:val="00CB26A1"/>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0AC5"/>
    <w:rsid w:val="00CC1286"/>
    <w:rsid w:val="00CC14FB"/>
    <w:rsid w:val="00CC1696"/>
    <w:rsid w:val="00CC2EE7"/>
    <w:rsid w:val="00CC2FBD"/>
    <w:rsid w:val="00CC34E7"/>
    <w:rsid w:val="00CC3E8D"/>
    <w:rsid w:val="00CC43AC"/>
    <w:rsid w:val="00CC4E91"/>
    <w:rsid w:val="00CC51AD"/>
    <w:rsid w:val="00CC5A5E"/>
    <w:rsid w:val="00CC6331"/>
    <w:rsid w:val="00CC76DF"/>
    <w:rsid w:val="00CC787B"/>
    <w:rsid w:val="00CC7DE2"/>
    <w:rsid w:val="00CC7E9A"/>
    <w:rsid w:val="00CD0078"/>
    <w:rsid w:val="00CD173B"/>
    <w:rsid w:val="00CD1831"/>
    <w:rsid w:val="00CD1935"/>
    <w:rsid w:val="00CD1C82"/>
    <w:rsid w:val="00CD1FFA"/>
    <w:rsid w:val="00CD290C"/>
    <w:rsid w:val="00CD2AB0"/>
    <w:rsid w:val="00CD304E"/>
    <w:rsid w:val="00CD3564"/>
    <w:rsid w:val="00CD3AAF"/>
    <w:rsid w:val="00CD3DD1"/>
    <w:rsid w:val="00CD3F11"/>
    <w:rsid w:val="00CD43D5"/>
    <w:rsid w:val="00CD4758"/>
    <w:rsid w:val="00CD47D1"/>
    <w:rsid w:val="00CD4A06"/>
    <w:rsid w:val="00CD4ED0"/>
    <w:rsid w:val="00CD5A75"/>
    <w:rsid w:val="00CD5C4D"/>
    <w:rsid w:val="00CD5CCA"/>
    <w:rsid w:val="00CD627D"/>
    <w:rsid w:val="00CD63F8"/>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4D10"/>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1ECD"/>
    <w:rsid w:val="00CF20AD"/>
    <w:rsid w:val="00CF23FB"/>
    <w:rsid w:val="00CF29C0"/>
    <w:rsid w:val="00CF3452"/>
    <w:rsid w:val="00CF37F4"/>
    <w:rsid w:val="00CF3972"/>
    <w:rsid w:val="00CF397E"/>
    <w:rsid w:val="00CF4024"/>
    <w:rsid w:val="00CF46F0"/>
    <w:rsid w:val="00CF49AC"/>
    <w:rsid w:val="00CF4DBA"/>
    <w:rsid w:val="00CF56D9"/>
    <w:rsid w:val="00CF58C1"/>
    <w:rsid w:val="00CF5D9B"/>
    <w:rsid w:val="00CF5F10"/>
    <w:rsid w:val="00CF63EB"/>
    <w:rsid w:val="00CF6594"/>
    <w:rsid w:val="00CF7460"/>
    <w:rsid w:val="00CF75EB"/>
    <w:rsid w:val="00CF77CC"/>
    <w:rsid w:val="00CF7C70"/>
    <w:rsid w:val="00D00AF9"/>
    <w:rsid w:val="00D00C3A"/>
    <w:rsid w:val="00D00CC7"/>
    <w:rsid w:val="00D0195E"/>
    <w:rsid w:val="00D024D2"/>
    <w:rsid w:val="00D02F43"/>
    <w:rsid w:val="00D03401"/>
    <w:rsid w:val="00D03764"/>
    <w:rsid w:val="00D04072"/>
    <w:rsid w:val="00D04554"/>
    <w:rsid w:val="00D045F5"/>
    <w:rsid w:val="00D05B41"/>
    <w:rsid w:val="00D063BE"/>
    <w:rsid w:val="00D06574"/>
    <w:rsid w:val="00D06F63"/>
    <w:rsid w:val="00D06FDE"/>
    <w:rsid w:val="00D07215"/>
    <w:rsid w:val="00D07483"/>
    <w:rsid w:val="00D07748"/>
    <w:rsid w:val="00D07BBB"/>
    <w:rsid w:val="00D07D1A"/>
    <w:rsid w:val="00D10437"/>
    <w:rsid w:val="00D10467"/>
    <w:rsid w:val="00D1090E"/>
    <w:rsid w:val="00D11661"/>
    <w:rsid w:val="00D11E5E"/>
    <w:rsid w:val="00D124B1"/>
    <w:rsid w:val="00D13736"/>
    <w:rsid w:val="00D137C8"/>
    <w:rsid w:val="00D13B39"/>
    <w:rsid w:val="00D13F12"/>
    <w:rsid w:val="00D13F6E"/>
    <w:rsid w:val="00D146F5"/>
    <w:rsid w:val="00D147E0"/>
    <w:rsid w:val="00D14E23"/>
    <w:rsid w:val="00D1558F"/>
    <w:rsid w:val="00D15B40"/>
    <w:rsid w:val="00D1608F"/>
    <w:rsid w:val="00D16314"/>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29"/>
    <w:rsid w:val="00D25AF8"/>
    <w:rsid w:val="00D25CA0"/>
    <w:rsid w:val="00D261AC"/>
    <w:rsid w:val="00D27502"/>
    <w:rsid w:val="00D313F4"/>
    <w:rsid w:val="00D31FCA"/>
    <w:rsid w:val="00D32023"/>
    <w:rsid w:val="00D320D1"/>
    <w:rsid w:val="00D32157"/>
    <w:rsid w:val="00D327BB"/>
    <w:rsid w:val="00D32D9F"/>
    <w:rsid w:val="00D33873"/>
    <w:rsid w:val="00D33C6F"/>
    <w:rsid w:val="00D3445C"/>
    <w:rsid w:val="00D344E6"/>
    <w:rsid w:val="00D345E6"/>
    <w:rsid w:val="00D346F3"/>
    <w:rsid w:val="00D34A32"/>
    <w:rsid w:val="00D34A47"/>
    <w:rsid w:val="00D34D4F"/>
    <w:rsid w:val="00D378CB"/>
    <w:rsid w:val="00D378E1"/>
    <w:rsid w:val="00D37D57"/>
    <w:rsid w:val="00D37E4C"/>
    <w:rsid w:val="00D37E8A"/>
    <w:rsid w:val="00D41EBC"/>
    <w:rsid w:val="00D4204C"/>
    <w:rsid w:val="00D4237B"/>
    <w:rsid w:val="00D427AB"/>
    <w:rsid w:val="00D42E6A"/>
    <w:rsid w:val="00D4362A"/>
    <w:rsid w:val="00D439B5"/>
    <w:rsid w:val="00D4487C"/>
    <w:rsid w:val="00D452CC"/>
    <w:rsid w:val="00D4556F"/>
    <w:rsid w:val="00D4585F"/>
    <w:rsid w:val="00D462B4"/>
    <w:rsid w:val="00D46606"/>
    <w:rsid w:val="00D467FA"/>
    <w:rsid w:val="00D469E1"/>
    <w:rsid w:val="00D46DDF"/>
    <w:rsid w:val="00D47492"/>
    <w:rsid w:val="00D4770F"/>
    <w:rsid w:val="00D47F92"/>
    <w:rsid w:val="00D5017E"/>
    <w:rsid w:val="00D506E1"/>
    <w:rsid w:val="00D509E2"/>
    <w:rsid w:val="00D50C41"/>
    <w:rsid w:val="00D50C43"/>
    <w:rsid w:val="00D50D82"/>
    <w:rsid w:val="00D51E6A"/>
    <w:rsid w:val="00D521ED"/>
    <w:rsid w:val="00D527A7"/>
    <w:rsid w:val="00D52B33"/>
    <w:rsid w:val="00D5338B"/>
    <w:rsid w:val="00D5397D"/>
    <w:rsid w:val="00D54005"/>
    <w:rsid w:val="00D5408F"/>
    <w:rsid w:val="00D54457"/>
    <w:rsid w:val="00D54638"/>
    <w:rsid w:val="00D55918"/>
    <w:rsid w:val="00D55A26"/>
    <w:rsid w:val="00D55E15"/>
    <w:rsid w:val="00D55E61"/>
    <w:rsid w:val="00D56658"/>
    <w:rsid w:val="00D56E2D"/>
    <w:rsid w:val="00D5701B"/>
    <w:rsid w:val="00D57AFD"/>
    <w:rsid w:val="00D600DC"/>
    <w:rsid w:val="00D6066C"/>
    <w:rsid w:val="00D6075D"/>
    <w:rsid w:val="00D61372"/>
    <w:rsid w:val="00D61757"/>
    <w:rsid w:val="00D61E58"/>
    <w:rsid w:val="00D62D14"/>
    <w:rsid w:val="00D63232"/>
    <w:rsid w:val="00D640F5"/>
    <w:rsid w:val="00D642DD"/>
    <w:rsid w:val="00D645DF"/>
    <w:rsid w:val="00D6467E"/>
    <w:rsid w:val="00D647F5"/>
    <w:rsid w:val="00D64831"/>
    <w:rsid w:val="00D64F4D"/>
    <w:rsid w:val="00D6551C"/>
    <w:rsid w:val="00D6558D"/>
    <w:rsid w:val="00D65E72"/>
    <w:rsid w:val="00D67105"/>
    <w:rsid w:val="00D67256"/>
    <w:rsid w:val="00D67A05"/>
    <w:rsid w:val="00D67DFF"/>
    <w:rsid w:val="00D67F1D"/>
    <w:rsid w:val="00D70149"/>
    <w:rsid w:val="00D70376"/>
    <w:rsid w:val="00D7080D"/>
    <w:rsid w:val="00D70F70"/>
    <w:rsid w:val="00D7217D"/>
    <w:rsid w:val="00D721B3"/>
    <w:rsid w:val="00D722F9"/>
    <w:rsid w:val="00D723A1"/>
    <w:rsid w:val="00D725A8"/>
    <w:rsid w:val="00D7264E"/>
    <w:rsid w:val="00D732A3"/>
    <w:rsid w:val="00D733D0"/>
    <w:rsid w:val="00D73658"/>
    <w:rsid w:val="00D73BC8"/>
    <w:rsid w:val="00D743EE"/>
    <w:rsid w:val="00D75A4C"/>
    <w:rsid w:val="00D76A0E"/>
    <w:rsid w:val="00D76BF5"/>
    <w:rsid w:val="00D77253"/>
    <w:rsid w:val="00D77912"/>
    <w:rsid w:val="00D77A09"/>
    <w:rsid w:val="00D804E7"/>
    <w:rsid w:val="00D80E7E"/>
    <w:rsid w:val="00D81153"/>
    <w:rsid w:val="00D81352"/>
    <w:rsid w:val="00D81E32"/>
    <w:rsid w:val="00D82328"/>
    <w:rsid w:val="00D83130"/>
    <w:rsid w:val="00D832AE"/>
    <w:rsid w:val="00D8353A"/>
    <w:rsid w:val="00D84145"/>
    <w:rsid w:val="00D84269"/>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A63"/>
    <w:rsid w:val="00D95F18"/>
    <w:rsid w:val="00D962F4"/>
    <w:rsid w:val="00D963E6"/>
    <w:rsid w:val="00D966BF"/>
    <w:rsid w:val="00D968E2"/>
    <w:rsid w:val="00D96D0C"/>
    <w:rsid w:val="00D972A2"/>
    <w:rsid w:val="00D97877"/>
    <w:rsid w:val="00D97882"/>
    <w:rsid w:val="00DA0072"/>
    <w:rsid w:val="00DA0A54"/>
    <w:rsid w:val="00DA101B"/>
    <w:rsid w:val="00DA1BC9"/>
    <w:rsid w:val="00DA1C89"/>
    <w:rsid w:val="00DA1F87"/>
    <w:rsid w:val="00DA2065"/>
    <w:rsid w:val="00DA2585"/>
    <w:rsid w:val="00DA279E"/>
    <w:rsid w:val="00DA2C19"/>
    <w:rsid w:val="00DA329C"/>
    <w:rsid w:val="00DA3352"/>
    <w:rsid w:val="00DA3399"/>
    <w:rsid w:val="00DA3EFC"/>
    <w:rsid w:val="00DA423A"/>
    <w:rsid w:val="00DA4D14"/>
    <w:rsid w:val="00DA5163"/>
    <w:rsid w:val="00DA5415"/>
    <w:rsid w:val="00DA5816"/>
    <w:rsid w:val="00DA6389"/>
    <w:rsid w:val="00DA63E8"/>
    <w:rsid w:val="00DA6424"/>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B44"/>
    <w:rsid w:val="00DB2DD5"/>
    <w:rsid w:val="00DB3544"/>
    <w:rsid w:val="00DB3CE8"/>
    <w:rsid w:val="00DB3DE4"/>
    <w:rsid w:val="00DB414B"/>
    <w:rsid w:val="00DB42E4"/>
    <w:rsid w:val="00DB4766"/>
    <w:rsid w:val="00DB4E87"/>
    <w:rsid w:val="00DB52E1"/>
    <w:rsid w:val="00DB5C51"/>
    <w:rsid w:val="00DB63EC"/>
    <w:rsid w:val="00DB6CC0"/>
    <w:rsid w:val="00DC1698"/>
    <w:rsid w:val="00DC1757"/>
    <w:rsid w:val="00DC2418"/>
    <w:rsid w:val="00DC2F24"/>
    <w:rsid w:val="00DC37C0"/>
    <w:rsid w:val="00DC41A6"/>
    <w:rsid w:val="00DC435A"/>
    <w:rsid w:val="00DC4979"/>
    <w:rsid w:val="00DC4DE1"/>
    <w:rsid w:val="00DC5788"/>
    <w:rsid w:val="00DC58D6"/>
    <w:rsid w:val="00DC5990"/>
    <w:rsid w:val="00DC621B"/>
    <w:rsid w:val="00DC626C"/>
    <w:rsid w:val="00DC66F1"/>
    <w:rsid w:val="00DC677B"/>
    <w:rsid w:val="00DC67FB"/>
    <w:rsid w:val="00DC68AF"/>
    <w:rsid w:val="00DC6A6D"/>
    <w:rsid w:val="00DC6C69"/>
    <w:rsid w:val="00DC74C7"/>
    <w:rsid w:val="00DC77C3"/>
    <w:rsid w:val="00DD15F8"/>
    <w:rsid w:val="00DD1770"/>
    <w:rsid w:val="00DD1C16"/>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629"/>
    <w:rsid w:val="00DD686B"/>
    <w:rsid w:val="00DD6A35"/>
    <w:rsid w:val="00DD6A6E"/>
    <w:rsid w:val="00DD7D29"/>
    <w:rsid w:val="00DE0CB4"/>
    <w:rsid w:val="00DE1454"/>
    <w:rsid w:val="00DE1BEB"/>
    <w:rsid w:val="00DE2640"/>
    <w:rsid w:val="00DE2A23"/>
    <w:rsid w:val="00DE3499"/>
    <w:rsid w:val="00DE3658"/>
    <w:rsid w:val="00DE404F"/>
    <w:rsid w:val="00DE44D0"/>
    <w:rsid w:val="00DE5175"/>
    <w:rsid w:val="00DE5903"/>
    <w:rsid w:val="00DE631C"/>
    <w:rsid w:val="00DE6798"/>
    <w:rsid w:val="00DE694F"/>
    <w:rsid w:val="00DE6BAF"/>
    <w:rsid w:val="00DE70DA"/>
    <w:rsid w:val="00DE71AE"/>
    <w:rsid w:val="00DE72AA"/>
    <w:rsid w:val="00DF088B"/>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07"/>
    <w:rsid w:val="00E0108E"/>
    <w:rsid w:val="00E0108F"/>
    <w:rsid w:val="00E01199"/>
    <w:rsid w:val="00E011FD"/>
    <w:rsid w:val="00E01BFD"/>
    <w:rsid w:val="00E026F1"/>
    <w:rsid w:val="00E02AA8"/>
    <w:rsid w:val="00E02CE5"/>
    <w:rsid w:val="00E02E66"/>
    <w:rsid w:val="00E032E3"/>
    <w:rsid w:val="00E03876"/>
    <w:rsid w:val="00E0399B"/>
    <w:rsid w:val="00E04011"/>
    <w:rsid w:val="00E0440A"/>
    <w:rsid w:val="00E04845"/>
    <w:rsid w:val="00E04A8A"/>
    <w:rsid w:val="00E04BAE"/>
    <w:rsid w:val="00E06074"/>
    <w:rsid w:val="00E063C0"/>
    <w:rsid w:val="00E063D1"/>
    <w:rsid w:val="00E064CD"/>
    <w:rsid w:val="00E0680A"/>
    <w:rsid w:val="00E069F9"/>
    <w:rsid w:val="00E06AC2"/>
    <w:rsid w:val="00E06F05"/>
    <w:rsid w:val="00E0731E"/>
    <w:rsid w:val="00E07BFC"/>
    <w:rsid w:val="00E07DB5"/>
    <w:rsid w:val="00E10016"/>
    <w:rsid w:val="00E120CC"/>
    <w:rsid w:val="00E1233A"/>
    <w:rsid w:val="00E1266E"/>
    <w:rsid w:val="00E12CC5"/>
    <w:rsid w:val="00E12F9E"/>
    <w:rsid w:val="00E13421"/>
    <w:rsid w:val="00E13A01"/>
    <w:rsid w:val="00E13BB4"/>
    <w:rsid w:val="00E13CED"/>
    <w:rsid w:val="00E13F2B"/>
    <w:rsid w:val="00E142EA"/>
    <w:rsid w:val="00E145D6"/>
    <w:rsid w:val="00E14647"/>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F12"/>
    <w:rsid w:val="00E21CC6"/>
    <w:rsid w:val="00E2200C"/>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8BD"/>
    <w:rsid w:val="00E350D9"/>
    <w:rsid w:val="00E352DD"/>
    <w:rsid w:val="00E35617"/>
    <w:rsid w:val="00E357D1"/>
    <w:rsid w:val="00E35E76"/>
    <w:rsid w:val="00E366FF"/>
    <w:rsid w:val="00E36704"/>
    <w:rsid w:val="00E36846"/>
    <w:rsid w:val="00E36BC2"/>
    <w:rsid w:val="00E36CAE"/>
    <w:rsid w:val="00E36F52"/>
    <w:rsid w:val="00E36FAC"/>
    <w:rsid w:val="00E375F2"/>
    <w:rsid w:val="00E4078D"/>
    <w:rsid w:val="00E40B05"/>
    <w:rsid w:val="00E40DED"/>
    <w:rsid w:val="00E40E7A"/>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971"/>
    <w:rsid w:val="00E45DF7"/>
    <w:rsid w:val="00E462E8"/>
    <w:rsid w:val="00E46410"/>
    <w:rsid w:val="00E466A3"/>
    <w:rsid w:val="00E4677F"/>
    <w:rsid w:val="00E46ABE"/>
    <w:rsid w:val="00E470E2"/>
    <w:rsid w:val="00E47323"/>
    <w:rsid w:val="00E47B97"/>
    <w:rsid w:val="00E47DC1"/>
    <w:rsid w:val="00E51A6F"/>
    <w:rsid w:val="00E51EB7"/>
    <w:rsid w:val="00E52950"/>
    <w:rsid w:val="00E52C00"/>
    <w:rsid w:val="00E531B0"/>
    <w:rsid w:val="00E531BC"/>
    <w:rsid w:val="00E53A50"/>
    <w:rsid w:val="00E53B72"/>
    <w:rsid w:val="00E53C79"/>
    <w:rsid w:val="00E54F63"/>
    <w:rsid w:val="00E55524"/>
    <w:rsid w:val="00E55C33"/>
    <w:rsid w:val="00E55C40"/>
    <w:rsid w:val="00E5688F"/>
    <w:rsid w:val="00E56DE7"/>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393A"/>
    <w:rsid w:val="00E639CF"/>
    <w:rsid w:val="00E641A7"/>
    <w:rsid w:val="00E64856"/>
    <w:rsid w:val="00E651BB"/>
    <w:rsid w:val="00E65386"/>
    <w:rsid w:val="00E65BFA"/>
    <w:rsid w:val="00E66661"/>
    <w:rsid w:val="00E66CC9"/>
    <w:rsid w:val="00E66E78"/>
    <w:rsid w:val="00E66FA1"/>
    <w:rsid w:val="00E67E8B"/>
    <w:rsid w:val="00E70452"/>
    <w:rsid w:val="00E70A80"/>
    <w:rsid w:val="00E71038"/>
    <w:rsid w:val="00E71362"/>
    <w:rsid w:val="00E7195C"/>
    <w:rsid w:val="00E735F4"/>
    <w:rsid w:val="00E73F74"/>
    <w:rsid w:val="00E74032"/>
    <w:rsid w:val="00E75091"/>
    <w:rsid w:val="00E75D02"/>
    <w:rsid w:val="00E76958"/>
    <w:rsid w:val="00E7763B"/>
    <w:rsid w:val="00E77D4D"/>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2838"/>
    <w:rsid w:val="00E930B3"/>
    <w:rsid w:val="00E93856"/>
    <w:rsid w:val="00E94093"/>
    <w:rsid w:val="00E94738"/>
    <w:rsid w:val="00E94913"/>
    <w:rsid w:val="00E94B42"/>
    <w:rsid w:val="00E9500D"/>
    <w:rsid w:val="00E95189"/>
    <w:rsid w:val="00E95C98"/>
    <w:rsid w:val="00E9708B"/>
    <w:rsid w:val="00E971C8"/>
    <w:rsid w:val="00E97476"/>
    <w:rsid w:val="00E978CC"/>
    <w:rsid w:val="00E97A8C"/>
    <w:rsid w:val="00E97B6C"/>
    <w:rsid w:val="00E97D3E"/>
    <w:rsid w:val="00EA0260"/>
    <w:rsid w:val="00EA0306"/>
    <w:rsid w:val="00EA048C"/>
    <w:rsid w:val="00EA061E"/>
    <w:rsid w:val="00EA11F1"/>
    <w:rsid w:val="00EA21A0"/>
    <w:rsid w:val="00EA2C9C"/>
    <w:rsid w:val="00EA2F7D"/>
    <w:rsid w:val="00EA331E"/>
    <w:rsid w:val="00EA358F"/>
    <w:rsid w:val="00EA35F0"/>
    <w:rsid w:val="00EA3E62"/>
    <w:rsid w:val="00EA42C8"/>
    <w:rsid w:val="00EA44EC"/>
    <w:rsid w:val="00EA48F0"/>
    <w:rsid w:val="00EA4AA7"/>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4EC0"/>
    <w:rsid w:val="00EB5800"/>
    <w:rsid w:val="00EB5934"/>
    <w:rsid w:val="00EB5C00"/>
    <w:rsid w:val="00EB633D"/>
    <w:rsid w:val="00EB6D6F"/>
    <w:rsid w:val="00EB71A1"/>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08CE"/>
    <w:rsid w:val="00ED1658"/>
    <w:rsid w:val="00ED1A3C"/>
    <w:rsid w:val="00ED2364"/>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0EF"/>
    <w:rsid w:val="00ED7322"/>
    <w:rsid w:val="00ED7537"/>
    <w:rsid w:val="00ED75F5"/>
    <w:rsid w:val="00ED78E0"/>
    <w:rsid w:val="00EE04D7"/>
    <w:rsid w:val="00EE07ED"/>
    <w:rsid w:val="00EE0F5F"/>
    <w:rsid w:val="00EE188E"/>
    <w:rsid w:val="00EE1B8F"/>
    <w:rsid w:val="00EE1BA2"/>
    <w:rsid w:val="00EE1E3C"/>
    <w:rsid w:val="00EE2048"/>
    <w:rsid w:val="00EE20DC"/>
    <w:rsid w:val="00EE21B7"/>
    <w:rsid w:val="00EE247F"/>
    <w:rsid w:val="00EE28D4"/>
    <w:rsid w:val="00EE2C66"/>
    <w:rsid w:val="00EE31C2"/>
    <w:rsid w:val="00EE32D8"/>
    <w:rsid w:val="00EE3326"/>
    <w:rsid w:val="00EE367A"/>
    <w:rsid w:val="00EE3C0C"/>
    <w:rsid w:val="00EE4172"/>
    <w:rsid w:val="00EE5334"/>
    <w:rsid w:val="00EE53DC"/>
    <w:rsid w:val="00EE5939"/>
    <w:rsid w:val="00EE5A3D"/>
    <w:rsid w:val="00EE5E27"/>
    <w:rsid w:val="00EE6126"/>
    <w:rsid w:val="00EE61AF"/>
    <w:rsid w:val="00EE6B26"/>
    <w:rsid w:val="00EE6B35"/>
    <w:rsid w:val="00EE7509"/>
    <w:rsid w:val="00EF0295"/>
    <w:rsid w:val="00EF031D"/>
    <w:rsid w:val="00EF071B"/>
    <w:rsid w:val="00EF0752"/>
    <w:rsid w:val="00EF0965"/>
    <w:rsid w:val="00EF0B3F"/>
    <w:rsid w:val="00EF1109"/>
    <w:rsid w:val="00EF1503"/>
    <w:rsid w:val="00EF155C"/>
    <w:rsid w:val="00EF19F8"/>
    <w:rsid w:val="00EF3208"/>
    <w:rsid w:val="00EF45E5"/>
    <w:rsid w:val="00EF4B06"/>
    <w:rsid w:val="00EF4E65"/>
    <w:rsid w:val="00EF5264"/>
    <w:rsid w:val="00EF57AC"/>
    <w:rsid w:val="00EF5CAE"/>
    <w:rsid w:val="00EF5CF8"/>
    <w:rsid w:val="00EF5D64"/>
    <w:rsid w:val="00EF68D9"/>
    <w:rsid w:val="00F00CC6"/>
    <w:rsid w:val="00F00E30"/>
    <w:rsid w:val="00F0177C"/>
    <w:rsid w:val="00F01E87"/>
    <w:rsid w:val="00F01F6A"/>
    <w:rsid w:val="00F01F8A"/>
    <w:rsid w:val="00F01FC1"/>
    <w:rsid w:val="00F021E4"/>
    <w:rsid w:val="00F023EA"/>
    <w:rsid w:val="00F03221"/>
    <w:rsid w:val="00F032FB"/>
    <w:rsid w:val="00F038AA"/>
    <w:rsid w:val="00F03C08"/>
    <w:rsid w:val="00F04B9F"/>
    <w:rsid w:val="00F05DCA"/>
    <w:rsid w:val="00F06427"/>
    <w:rsid w:val="00F06566"/>
    <w:rsid w:val="00F077DC"/>
    <w:rsid w:val="00F07958"/>
    <w:rsid w:val="00F07EF1"/>
    <w:rsid w:val="00F10957"/>
    <w:rsid w:val="00F10CC1"/>
    <w:rsid w:val="00F11B75"/>
    <w:rsid w:val="00F13A5E"/>
    <w:rsid w:val="00F14DED"/>
    <w:rsid w:val="00F150D7"/>
    <w:rsid w:val="00F16039"/>
    <w:rsid w:val="00F16844"/>
    <w:rsid w:val="00F20940"/>
    <w:rsid w:val="00F20D0A"/>
    <w:rsid w:val="00F21302"/>
    <w:rsid w:val="00F217D1"/>
    <w:rsid w:val="00F21C9A"/>
    <w:rsid w:val="00F223E6"/>
    <w:rsid w:val="00F22C03"/>
    <w:rsid w:val="00F22EFD"/>
    <w:rsid w:val="00F23200"/>
    <w:rsid w:val="00F237F3"/>
    <w:rsid w:val="00F23951"/>
    <w:rsid w:val="00F23A2F"/>
    <w:rsid w:val="00F23A6F"/>
    <w:rsid w:val="00F2417F"/>
    <w:rsid w:val="00F24A67"/>
    <w:rsid w:val="00F25138"/>
    <w:rsid w:val="00F25180"/>
    <w:rsid w:val="00F25591"/>
    <w:rsid w:val="00F25738"/>
    <w:rsid w:val="00F266A2"/>
    <w:rsid w:val="00F26BC2"/>
    <w:rsid w:val="00F26EA4"/>
    <w:rsid w:val="00F27501"/>
    <w:rsid w:val="00F27A04"/>
    <w:rsid w:val="00F27F7F"/>
    <w:rsid w:val="00F306F5"/>
    <w:rsid w:val="00F3095B"/>
    <w:rsid w:val="00F30AD6"/>
    <w:rsid w:val="00F30E98"/>
    <w:rsid w:val="00F3177F"/>
    <w:rsid w:val="00F318F3"/>
    <w:rsid w:val="00F31A5B"/>
    <w:rsid w:val="00F31BF2"/>
    <w:rsid w:val="00F32889"/>
    <w:rsid w:val="00F33242"/>
    <w:rsid w:val="00F33CD8"/>
    <w:rsid w:val="00F33EE0"/>
    <w:rsid w:val="00F34EA2"/>
    <w:rsid w:val="00F3579D"/>
    <w:rsid w:val="00F357B0"/>
    <w:rsid w:val="00F36BDF"/>
    <w:rsid w:val="00F36C03"/>
    <w:rsid w:val="00F37614"/>
    <w:rsid w:val="00F37AAD"/>
    <w:rsid w:val="00F37D59"/>
    <w:rsid w:val="00F40BE0"/>
    <w:rsid w:val="00F40ED7"/>
    <w:rsid w:val="00F410C4"/>
    <w:rsid w:val="00F41108"/>
    <w:rsid w:val="00F412E0"/>
    <w:rsid w:val="00F41E01"/>
    <w:rsid w:val="00F42183"/>
    <w:rsid w:val="00F4300E"/>
    <w:rsid w:val="00F43635"/>
    <w:rsid w:val="00F43D8F"/>
    <w:rsid w:val="00F44C66"/>
    <w:rsid w:val="00F44E87"/>
    <w:rsid w:val="00F454A8"/>
    <w:rsid w:val="00F455A0"/>
    <w:rsid w:val="00F45F48"/>
    <w:rsid w:val="00F4613E"/>
    <w:rsid w:val="00F463E2"/>
    <w:rsid w:val="00F4656A"/>
    <w:rsid w:val="00F478AD"/>
    <w:rsid w:val="00F50044"/>
    <w:rsid w:val="00F50451"/>
    <w:rsid w:val="00F50577"/>
    <w:rsid w:val="00F507D1"/>
    <w:rsid w:val="00F50DF3"/>
    <w:rsid w:val="00F5100A"/>
    <w:rsid w:val="00F511FA"/>
    <w:rsid w:val="00F515BF"/>
    <w:rsid w:val="00F5163C"/>
    <w:rsid w:val="00F52179"/>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487F"/>
    <w:rsid w:val="00F65002"/>
    <w:rsid w:val="00F651E9"/>
    <w:rsid w:val="00F6560A"/>
    <w:rsid w:val="00F65779"/>
    <w:rsid w:val="00F66001"/>
    <w:rsid w:val="00F67698"/>
    <w:rsid w:val="00F67B05"/>
    <w:rsid w:val="00F7003D"/>
    <w:rsid w:val="00F70306"/>
    <w:rsid w:val="00F703FF"/>
    <w:rsid w:val="00F704E4"/>
    <w:rsid w:val="00F70B24"/>
    <w:rsid w:val="00F70D0B"/>
    <w:rsid w:val="00F71656"/>
    <w:rsid w:val="00F717E0"/>
    <w:rsid w:val="00F7183B"/>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77FC8"/>
    <w:rsid w:val="00F80025"/>
    <w:rsid w:val="00F802E4"/>
    <w:rsid w:val="00F8032E"/>
    <w:rsid w:val="00F803D2"/>
    <w:rsid w:val="00F80695"/>
    <w:rsid w:val="00F81253"/>
    <w:rsid w:val="00F812DF"/>
    <w:rsid w:val="00F82025"/>
    <w:rsid w:val="00F82783"/>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081"/>
    <w:rsid w:val="00F901D1"/>
    <w:rsid w:val="00F906C3"/>
    <w:rsid w:val="00F907EB"/>
    <w:rsid w:val="00F90A9A"/>
    <w:rsid w:val="00F90B39"/>
    <w:rsid w:val="00F90DE9"/>
    <w:rsid w:val="00F918A5"/>
    <w:rsid w:val="00F91C80"/>
    <w:rsid w:val="00F91D05"/>
    <w:rsid w:val="00F9277D"/>
    <w:rsid w:val="00F93028"/>
    <w:rsid w:val="00F9367A"/>
    <w:rsid w:val="00F9398F"/>
    <w:rsid w:val="00F93D84"/>
    <w:rsid w:val="00F93EBA"/>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D5B"/>
    <w:rsid w:val="00FA4DF6"/>
    <w:rsid w:val="00FA6236"/>
    <w:rsid w:val="00FA65F7"/>
    <w:rsid w:val="00FA6962"/>
    <w:rsid w:val="00FA7031"/>
    <w:rsid w:val="00FA7367"/>
    <w:rsid w:val="00FA7459"/>
    <w:rsid w:val="00FB009B"/>
    <w:rsid w:val="00FB0492"/>
    <w:rsid w:val="00FB0710"/>
    <w:rsid w:val="00FB0D98"/>
    <w:rsid w:val="00FB0E5A"/>
    <w:rsid w:val="00FB1755"/>
    <w:rsid w:val="00FB2293"/>
    <w:rsid w:val="00FB3409"/>
    <w:rsid w:val="00FB3AF8"/>
    <w:rsid w:val="00FB3E02"/>
    <w:rsid w:val="00FB3FC8"/>
    <w:rsid w:val="00FB4757"/>
    <w:rsid w:val="00FB47AF"/>
    <w:rsid w:val="00FB4856"/>
    <w:rsid w:val="00FB4F51"/>
    <w:rsid w:val="00FB5064"/>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A9"/>
    <w:rsid w:val="00FC2DD2"/>
    <w:rsid w:val="00FC38F7"/>
    <w:rsid w:val="00FC3CFF"/>
    <w:rsid w:val="00FC48F9"/>
    <w:rsid w:val="00FC4A17"/>
    <w:rsid w:val="00FC5113"/>
    <w:rsid w:val="00FC59BD"/>
    <w:rsid w:val="00FC6343"/>
    <w:rsid w:val="00FC6F0B"/>
    <w:rsid w:val="00FC7471"/>
    <w:rsid w:val="00FC75E9"/>
    <w:rsid w:val="00FC7E87"/>
    <w:rsid w:val="00FD02CA"/>
    <w:rsid w:val="00FD049E"/>
    <w:rsid w:val="00FD0AD2"/>
    <w:rsid w:val="00FD15F2"/>
    <w:rsid w:val="00FD16A8"/>
    <w:rsid w:val="00FD1ADB"/>
    <w:rsid w:val="00FD1F3A"/>
    <w:rsid w:val="00FD24BD"/>
    <w:rsid w:val="00FD28B3"/>
    <w:rsid w:val="00FD390A"/>
    <w:rsid w:val="00FD3ADE"/>
    <w:rsid w:val="00FD4262"/>
    <w:rsid w:val="00FD4299"/>
    <w:rsid w:val="00FD42D7"/>
    <w:rsid w:val="00FD43C5"/>
    <w:rsid w:val="00FD4B16"/>
    <w:rsid w:val="00FD5AB6"/>
    <w:rsid w:val="00FD5FCD"/>
    <w:rsid w:val="00FD60B2"/>
    <w:rsid w:val="00FD64D2"/>
    <w:rsid w:val="00FD666F"/>
    <w:rsid w:val="00FD6B6E"/>
    <w:rsid w:val="00FD7398"/>
    <w:rsid w:val="00FD7495"/>
    <w:rsid w:val="00FD7E5E"/>
    <w:rsid w:val="00FE02C0"/>
    <w:rsid w:val="00FE0425"/>
    <w:rsid w:val="00FE0642"/>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6E1"/>
    <w:rsid w:val="00FE578B"/>
    <w:rsid w:val="00FE594B"/>
    <w:rsid w:val="00FE6031"/>
    <w:rsid w:val="00FE63DB"/>
    <w:rsid w:val="00FE6DB2"/>
    <w:rsid w:val="00FE703E"/>
    <w:rsid w:val="00FE75CF"/>
    <w:rsid w:val="00FE78B4"/>
    <w:rsid w:val="00FF03A4"/>
    <w:rsid w:val="00FF046B"/>
    <w:rsid w:val="00FF0A27"/>
    <w:rsid w:val="00FF18DC"/>
    <w:rsid w:val="00FF1B55"/>
    <w:rsid w:val="00FF23F2"/>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29A3F"/>
  <w15:chartTrackingRefBased/>
  <w15:docId w15:val="{168B41E0-AF21-4BAF-A2F4-03CA4914D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uiPriority w:val="35"/>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References">
    <w:name w:val="References"/>
    <w:basedOn w:val="a0"/>
    <w:rsid w:val="0009747F"/>
    <w:pPr>
      <w:widowControl/>
      <w:wordWrap/>
      <w:spacing w:before="60" w:after="60" w:line="360" w:lineRule="atLeast"/>
    </w:pPr>
    <w:rPr>
      <w:rFonts w:ascii="Times New Roman" w:eastAsia="SimSun"/>
      <w:kern w:val="0"/>
      <w:sz w:val="22"/>
      <w:szCs w:val="16"/>
      <w:lang w:eastAsia="en-U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F90081"/>
    <w:rPr>
      <w:rFonts w:ascii="Arial" w:hAnsi="Arial"/>
      <w:sz w:val="36"/>
      <w:lang w:val="en-GB" w:eastAsia="en-US"/>
    </w:rPr>
  </w:style>
  <w:style w:type="character" w:styleId="af6">
    <w:name w:val="Placeholder Text"/>
    <w:basedOn w:val="a1"/>
    <w:uiPriority w:val="99"/>
    <w:semiHidden/>
    <w:rsid w:val="00274F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0280080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77259025">
      <w:bodyDiv w:val="1"/>
      <w:marLeft w:val="0"/>
      <w:marRight w:val="0"/>
      <w:marTop w:val="0"/>
      <w:marBottom w:val="0"/>
      <w:divBdr>
        <w:top w:val="none" w:sz="0" w:space="0" w:color="auto"/>
        <w:left w:val="none" w:sz="0" w:space="0" w:color="auto"/>
        <w:bottom w:val="none" w:sz="0" w:space="0" w:color="auto"/>
        <w:right w:val="none" w:sz="0" w:space="0" w:color="auto"/>
      </w:divBdr>
      <w:divsChild>
        <w:div w:id="572358166">
          <w:marLeft w:val="0"/>
          <w:marRight w:val="0"/>
          <w:marTop w:val="0"/>
          <w:marBottom w:val="0"/>
          <w:divBdr>
            <w:top w:val="none" w:sz="0" w:space="0" w:color="auto"/>
            <w:left w:val="none" w:sz="0" w:space="0" w:color="auto"/>
            <w:bottom w:val="none" w:sz="0" w:space="0" w:color="auto"/>
            <w:right w:val="none" w:sz="0" w:space="0" w:color="auto"/>
          </w:divBdr>
          <w:divsChild>
            <w:div w:id="170093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1780D-2BDC-443B-8BE1-BF18F8EC9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1068</Words>
  <Characters>6093</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Inkwon Seo</cp:lastModifiedBy>
  <cp:revision>4</cp:revision>
  <cp:lastPrinted>2014-01-26T05:26:00Z</cp:lastPrinted>
  <dcterms:created xsi:type="dcterms:W3CDTF">2018-05-11T11:27:00Z</dcterms:created>
  <dcterms:modified xsi:type="dcterms:W3CDTF">2018-05-11T11:29:00Z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