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5B738E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8B289C">
        <w:rPr>
          <w:b/>
          <w:kern w:val="2"/>
          <w:lang w:eastAsia="zh-CN"/>
        </w:rPr>
        <w:t>93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98412F" w:rsidRPr="00CF195E">
        <w:rPr>
          <w:b/>
          <w:kern w:val="2"/>
          <w:lang w:eastAsia="zh-CN"/>
        </w:rPr>
        <w:t>1</w:t>
      </w:r>
      <w:r w:rsidR="00F16BF2">
        <w:rPr>
          <w:b/>
          <w:kern w:val="2"/>
          <w:lang w:eastAsia="zh-CN"/>
        </w:rPr>
        <w:t>8</w:t>
      </w:r>
      <w:r w:rsidR="00DD65B7">
        <w:rPr>
          <w:b/>
          <w:kern w:val="2"/>
          <w:lang w:eastAsia="zh-CN"/>
        </w:rPr>
        <w:t>05896</w:t>
      </w:r>
    </w:p>
    <w:p w:rsidR="009C0564" w:rsidRPr="00CF195E" w:rsidRDefault="008B289C" w:rsidP="00CF195E">
      <w:pPr>
        <w:jc w:val="left"/>
        <w:rPr>
          <w:b/>
          <w:kern w:val="2"/>
          <w:lang w:eastAsia="zh-CN"/>
        </w:rPr>
      </w:pPr>
      <w:proofErr w:type="spellStart"/>
      <w:r>
        <w:rPr>
          <w:rFonts w:hint="eastAsia"/>
          <w:b/>
          <w:kern w:val="2"/>
          <w:lang w:eastAsia="zh-CN"/>
        </w:rPr>
        <w:t>Busan</w:t>
      </w:r>
      <w:proofErr w:type="spellEnd"/>
      <w:r>
        <w:rPr>
          <w:rFonts w:hint="eastAsia"/>
          <w:b/>
          <w:kern w:val="2"/>
          <w:lang w:eastAsia="zh-CN"/>
        </w:rPr>
        <w:t>, Korea, May 21</w:t>
      </w:r>
      <w:r w:rsidRPr="008B289C">
        <w:rPr>
          <w:rFonts w:hint="eastAsia"/>
          <w:b/>
          <w:kern w:val="2"/>
          <w:vertAlign w:val="superscript"/>
          <w:lang w:eastAsia="zh-CN"/>
        </w:rPr>
        <w:t>st</w:t>
      </w:r>
      <w:r w:rsidR="00486936">
        <w:rPr>
          <w:b/>
          <w:kern w:val="2"/>
          <w:lang w:eastAsia="zh-CN"/>
        </w:rPr>
        <w:t xml:space="preserve"> –</w:t>
      </w:r>
      <w:r w:rsidR="00F16BF2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25</w:t>
      </w:r>
      <w:r w:rsidRPr="008B289C">
        <w:rPr>
          <w:b/>
          <w:kern w:val="2"/>
          <w:vertAlign w:val="superscript"/>
          <w:lang w:eastAsia="zh-CN"/>
        </w:rPr>
        <w:t>th</w:t>
      </w:r>
      <w:r w:rsidR="00F16BF2">
        <w:rPr>
          <w:b/>
          <w:kern w:val="2"/>
          <w:lang w:eastAsia="zh-CN"/>
        </w:rPr>
        <w:t>, 2018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2A471F">
        <w:rPr>
          <w:b/>
          <w:kern w:val="2"/>
          <w:lang w:eastAsia="zh-CN"/>
        </w:rPr>
        <w:t>7.1.5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2E2BAE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8B289C">
        <w:rPr>
          <w:b/>
          <w:kern w:val="2"/>
          <w:lang w:eastAsia="zh-CN"/>
        </w:rPr>
        <w:t>Discussion on remaining issues for SUL and EN-DC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8B289C" w:rsidRPr="00594BC7" w:rsidRDefault="008B289C" w:rsidP="008B289C">
      <w:pPr>
        <w:spacing w:afterLines="50"/>
        <w:rPr>
          <w:lang w:eastAsia="zh-CN"/>
        </w:rPr>
      </w:pPr>
      <w:r w:rsidRPr="00594BC7">
        <w:rPr>
          <w:lang w:eastAsia="zh-CN"/>
        </w:rPr>
        <w:t>During March</w:t>
      </w:r>
      <w:r w:rsidRPr="00594BC7">
        <w:t xml:space="preserve"> 201</w:t>
      </w:r>
      <w:r w:rsidRPr="00594BC7">
        <w:rPr>
          <w:lang w:eastAsia="zh-CN"/>
        </w:rPr>
        <w:t>7</w:t>
      </w:r>
      <w:r w:rsidRPr="00594BC7">
        <w:t xml:space="preserve"> RAN plenary meeting,</w:t>
      </w:r>
      <w:r w:rsidRPr="00594BC7">
        <w:rPr>
          <w:lang w:eastAsia="zh-CN"/>
        </w:rPr>
        <w:t xml:space="preserve"> it was agreed to s</w:t>
      </w:r>
      <w:r w:rsidRPr="00594BC7">
        <w:rPr>
          <w:lang w:eastAsia="ja-JP"/>
        </w:rPr>
        <w:t>upport co-existence of LTE UL and NR UL within the bandwidth of an LTE component carrier</w:t>
      </w:r>
      <w:r>
        <w:rPr>
          <w:rFonts w:hint="eastAsia"/>
          <w:lang w:eastAsia="zh-CN"/>
        </w:rPr>
        <w:t>.</w:t>
      </w:r>
      <w:r w:rsidRPr="00594BC7">
        <w:rPr>
          <w:lang w:eastAsia="ja-JP"/>
        </w:rPr>
        <w:t xml:space="preserve"> </w:t>
      </w:r>
      <w:r>
        <w:rPr>
          <w:rFonts w:hint="eastAsia"/>
          <w:lang w:eastAsia="zh-CN"/>
        </w:rPr>
        <w:t>The relevant part in the latest WID</w:t>
      </w:r>
      <w:r w:rsidRPr="00594BC7">
        <w:rPr>
          <w:lang w:eastAsia="ja-JP"/>
        </w:rPr>
        <w:t xml:space="preserve"> [1]</w:t>
      </w:r>
      <w:r>
        <w:rPr>
          <w:rFonts w:hint="eastAsia"/>
          <w:lang w:eastAsia="zh-CN"/>
        </w:rPr>
        <w:t xml:space="preserve"> is copied below</w:t>
      </w:r>
      <w:r w:rsidRPr="00594BC7">
        <w:rPr>
          <w:lang w:eastAsia="zh-CN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8B289C" w:rsidRPr="00594BC7" w:rsidTr="000D2DFB">
        <w:trPr>
          <w:trHeight w:val="1142"/>
        </w:trPr>
        <w:tc>
          <w:tcPr>
            <w:tcW w:w="9356" w:type="dxa"/>
            <w:shd w:val="clear" w:color="auto" w:fill="auto"/>
          </w:tcPr>
          <w:p w:rsidR="008B289C" w:rsidRPr="00A04C89" w:rsidRDefault="008B289C" w:rsidP="000D2DFB">
            <w:pPr>
              <w:pStyle w:val="B1"/>
              <w:ind w:left="284"/>
              <w:rPr>
                <w:i/>
                <w:lang w:val="en-US" w:eastAsia="ja-JP"/>
              </w:rPr>
            </w:pPr>
            <w:r w:rsidRPr="00A04C89">
              <w:rPr>
                <w:i/>
                <w:lang w:val="en-US" w:eastAsia="ja-JP"/>
              </w:rPr>
              <w:t>-</w:t>
            </w:r>
            <w:r w:rsidRPr="00A04C89">
              <w:rPr>
                <w:i/>
                <w:lang w:val="en-US" w:eastAsia="ja-JP"/>
              </w:rPr>
              <w:tab/>
              <w:t>NR-LTE co-existence mechanisms [RAN1, RAN2, RAN4];</w:t>
            </w:r>
          </w:p>
          <w:p w:rsidR="008B289C" w:rsidRPr="00A04C89" w:rsidRDefault="008B289C" w:rsidP="000D2DFB">
            <w:pPr>
              <w:pStyle w:val="B2"/>
              <w:ind w:left="567" w:firstLine="0"/>
              <w:rPr>
                <w:i/>
                <w:lang w:val="en-US" w:eastAsia="ja-JP"/>
              </w:rPr>
            </w:pPr>
            <w:r w:rsidRPr="00A04C89">
              <w:rPr>
                <w:i/>
                <w:lang w:val="en-US" w:eastAsia="ja-JP"/>
              </w:rPr>
              <w:t>-</w:t>
            </w:r>
            <w:r w:rsidRPr="00A04C89">
              <w:rPr>
                <w:i/>
                <w:lang w:val="en-US" w:eastAsia="ja-JP"/>
              </w:rPr>
              <w:tab/>
              <w:t>Support co-existence of LTE UL and NR UL within the bandwidth of an LTE component carrier and co-existence of LTE DL and NR DL within the bandwidth of an LTE component carrier, and identify and specify at least one NR band/LTE-NR band combination for this operation.</w:t>
            </w:r>
          </w:p>
          <w:p w:rsidR="008B289C" w:rsidRPr="00A04C89" w:rsidRDefault="008B289C" w:rsidP="000D2DFB">
            <w:pPr>
              <w:pStyle w:val="B3"/>
              <w:ind w:left="851"/>
              <w:rPr>
                <w:i/>
                <w:lang w:val="en-US" w:eastAsia="ja-JP"/>
              </w:rPr>
            </w:pPr>
            <w:r w:rsidRPr="00A04C89">
              <w:rPr>
                <w:i/>
                <w:lang w:val="en-US" w:eastAsia="ja-JP"/>
              </w:rPr>
              <w:t>-</w:t>
            </w:r>
            <w:r w:rsidRPr="00A04C89">
              <w:rPr>
                <w:i/>
                <w:lang w:val="en-US" w:eastAsia="ja-JP"/>
              </w:rPr>
              <w:tab/>
              <w:t>Minimize impact to NR physical layer design to enable this co-existence.</w:t>
            </w:r>
          </w:p>
          <w:p w:rsidR="008B289C" w:rsidRPr="00A04C89" w:rsidRDefault="008B289C" w:rsidP="000D2DFB">
            <w:pPr>
              <w:pStyle w:val="B3"/>
              <w:ind w:left="851"/>
              <w:rPr>
                <w:i/>
                <w:lang w:val="en-US" w:eastAsia="ja-JP"/>
              </w:rPr>
            </w:pPr>
            <w:r w:rsidRPr="00A04C89">
              <w:rPr>
                <w:i/>
                <w:lang w:val="en-US" w:eastAsia="ja-JP"/>
              </w:rPr>
              <w:t>-</w:t>
            </w:r>
            <w:r w:rsidRPr="00A04C89">
              <w:rPr>
                <w:i/>
                <w:lang w:val="en-US" w:eastAsia="ja-JP"/>
              </w:rPr>
              <w:tab/>
              <w:t>No impact to the ability of legacy LTE devices to operate on the LTE carrier co-existing with NR</w:t>
            </w:r>
          </w:p>
          <w:p w:rsidR="008B289C" w:rsidRPr="00594BC7" w:rsidRDefault="008B289C" w:rsidP="000D2DFB">
            <w:pPr>
              <w:pStyle w:val="B3"/>
              <w:ind w:left="851"/>
              <w:rPr>
                <w:lang w:val="en-US" w:eastAsia="ja-JP"/>
              </w:rPr>
            </w:pPr>
            <w:r w:rsidRPr="00A04C89">
              <w:rPr>
                <w:i/>
                <w:lang w:val="en-US" w:eastAsia="ja-JP"/>
              </w:rPr>
              <w:t>-</w:t>
            </w:r>
            <w:r w:rsidRPr="00A04C89">
              <w:rPr>
                <w:i/>
                <w:lang w:val="en-US" w:eastAsia="ja-JP"/>
              </w:rPr>
              <w:tab/>
            </w:r>
            <w:r w:rsidRPr="00015838">
              <w:rPr>
                <w:i/>
                <w:lang w:val="en-US" w:eastAsia="ja-JP"/>
              </w:rPr>
              <w:t>No implication that all UEs have to support simultaneous connection of NR and LTE in the bandwidth of an LTE component carrier, in accordance with RP-172104</w:t>
            </w:r>
          </w:p>
        </w:tc>
      </w:tr>
    </w:tbl>
    <w:p w:rsidR="008B289C" w:rsidRPr="008B289C" w:rsidRDefault="008B289C" w:rsidP="005743D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RAN1#92bis meeting [</w:t>
      </w:r>
      <w:r>
        <w:rPr>
          <w:rFonts w:eastAsiaTheme="minorEastAsia"/>
          <w:lang w:eastAsia="zh-CN"/>
        </w:rPr>
        <w:t>2</w:t>
      </w:r>
      <w:r>
        <w:rPr>
          <w:rFonts w:eastAsiaTheme="minorEastAsia" w:hint="eastAsia"/>
          <w:lang w:eastAsia="zh-CN"/>
        </w:rPr>
        <w:t>]</w:t>
      </w:r>
      <w:r>
        <w:rPr>
          <w:rFonts w:eastAsiaTheme="minorEastAsia"/>
          <w:lang w:eastAsia="zh-CN"/>
        </w:rPr>
        <w:t xml:space="preserve">, the following conclusion was made and </w:t>
      </w:r>
      <w:r w:rsidR="00D555B3">
        <w:rPr>
          <w:rFonts w:eastAsiaTheme="minorEastAsia"/>
          <w:lang w:eastAsia="zh-CN"/>
        </w:rPr>
        <w:t xml:space="preserve">the </w:t>
      </w:r>
      <w:r w:rsidR="00DA31B6">
        <w:rPr>
          <w:rFonts w:eastAsiaTheme="minorEastAsia"/>
          <w:lang w:eastAsia="zh-CN"/>
        </w:rPr>
        <w:t>noted</w:t>
      </w:r>
      <w:r w:rsidR="00D555B3">
        <w:rPr>
          <w:rFonts w:eastAsiaTheme="minorEastAsia"/>
          <w:lang w:eastAsia="zh-CN"/>
        </w:rPr>
        <w:t xml:space="preserve"> RAN1 agreement needs to be clarified.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D555B3" w:rsidRPr="00127A6F" w:rsidTr="000D2DFB">
        <w:tc>
          <w:tcPr>
            <w:tcW w:w="9356" w:type="dxa"/>
          </w:tcPr>
          <w:p w:rsidR="00D555B3" w:rsidRPr="00D555B3" w:rsidRDefault="00D555B3" w:rsidP="00D555B3">
            <w:pPr>
              <w:rPr>
                <w:i/>
                <w:sz w:val="20"/>
                <w:szCs w:val="20"/>
              </w:rPr>
            </w:pPr>
            <w:r w:rsidRPr="00D555B3">
              <w:rPr>
                <w:b/>
                <w:i/>
                <w:sz w:val="20"/>
                <w:szCs w:val="20"/>
                <w:u w:val="single"/>
              </w:rPr>
              <w:t>Conclusion</w:t>
            </w:r>
            <w:r w:rsidRPr="00D555B3">
              <w:rPr>
                <w:i/>
                <w:sz w:val="20"/>
                <w:szCs w:val="20"/>
              </w:rPr>
              <w:t>:</w:t>
            </w:r>
          </w:p>
          <w:p w:rsidR="00D555B3" w:rsidRPr="00D555B3" w:rsidRDefault="00D555B3" w:rsidP="00D555B3">
            <w:pPr>
              <w:rPr>
                <w:i/>
                <w:sz w:val="20"/>
                <w:szCs w:val="20"/>
              </w:rPr>
            </w:pPr>
            <w:r w:rsidRPr="00D555B3">
              <w:rPr>
                <w:i/>
                <w:sz w:val="20"/>
                <w:szCs w:val="20"/>
              </w:rPr>
              <w:t>The existing agreements were made before RAN2 defined SUL and non-SUL as a single serving cell</w:t>
            </w:r>
          </w:p>
          <w:p w:rsidR="00D555B3" w:rsidRPr="00D555B3" w:rsidRDefault="00D555B3" w:rsidP="00D555B3">
            <w:pPr>
              <w:pStyle w:val="af0"/>
              <w:numPr>
                <w:ilvl w:val="0"/>
                <w:numId w:val="34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D555B3">
              <w:rPr>
                <w:rFonts w:ascii="Times New Roman" w:hAnsi="Times New Roman"/>
                <w:i/>
                <w:sz w:val="20"/>
                <w:szCs w:val="20"/>
              </w:rPr>
              <w:t>One TB is mapped to one DL/UL carrier.</w:t>
            </w:r>
          </w:p>
          <w:p w:rsidR="00D555B3" w:rsidRPr="00D555B3" w:rsidRDefault="00D555B3" w:rsidP="00D555B3">
            <w:pPr>
              <w:pStyle w:val="af0"/>
              <w:numPr>
                <w:ilvl w:val="0"/>
                <w:numId w:val="34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D555B3">
              <w:rPr>
                <w:rFonts w:ascii="Times New Roman" w:hAnsi="Times New Roman"/>
                <w:i/>
                <w:sz w:val="20"/>
                <w:szCs w:val="20"/>
              </w:rPr>
              <w:t>Re-transmission of a TB cannot take place on different carrier than the initial transmission.</w:t>
            </w:r>
          </w:p>
          <w:p w:rsidR="00D555B3" w:rsidRPr="00D555B3" w:rsidRDefault="00D555B3" w:rsidP="00D555B3">
            <w:pPr>
              <w:rPr>
                <w:i/>
                <w:sz w:val="20"/>
                <w:szCs w:val="20"/>
              </w:rPr>
            </w:pPr>
            <w:r w:rsidRPr="00D555B3">
              <w:rPr>
                <w:i/>
                <w:sz w:val="20"/>
                <w:szCs w:val="20"/>
              </w:rPr>
              <w:t>So far this implies for some companies that for SUL, the re-transmission of a TB should not take place on a different carrier than the initial transmission. Other companies believe re-transmission may take place on a different carrier in case of SUL and UL.</w:t>
            </w:r>
          </w:p>
          <w:p w:rsidR="00D555B3" w:rsidRPr="00D555B3" w:rsidRDefault="00D555B3" w:rsidP="00D555B3">
            <w:pPr>
              <w:pStyle w:val="af0"/>
              <w:numPr>
                <w:ilvl w:val="0"/>
                <w:numId w:val="34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D555B3">
              <w:rPr>
                <w:rFonts w:ascii="Times New Roman" w:hAnsi="Times New Roman"/>
                <w:i/>
                <w:sz w:val="20"/>
                <w:szCs w:val="20"/>
              </w:rPr>
              <w:t>If intention for previous agreement was to be worded “per cell” then it would be restricted to CA</w:t>
            </w:r>
          </w:p>
          <w:p w:rsidR="00D555B3" w:rsidRPr="00D555B3" w:rsidRDefault="00D555B3" w:rsidP="00D555B3">
            <w:pPr>
              <w:pStyle w:val="af0"/>
              <w:numPr>
                <w:ilvl w:val="0"/>
                <w:numId w:val="34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D555B3">
              <w:rPr>
                <w:rFonts w:ascii="Times New Roman" w:hAnsi="Times New Roman"/>
                <w:i/>
                <w:sz w:val="20"/>
                <w:szCs w:val="20"/>
              </w:rPr>
              <w:t>RAN1 should discuss whether to clarify the existing agreements</w:t>
            </w:r>
          </w:p>
          <w:p w:rsidR="00D555B3" w:rsidRPr="00D555B3" w:rsidRDefault="00D555B3" w:rsidP="00D555B3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</w:rPr>
            </w:pPr>
            <w:r w:rsidRPr="00D555B3">
              <w:rPr>
                <w:i/>
                <w:sz w:val="20"/>
                <w:szCs w:val="20"/>
              </w:rPr>
              <w:t>Note: in SUL there is only one cell and one HARQ entity</w:t>
            </w:r>
          </w:p>
        </w:tc>
      </w:tr>
    </w:tbl>
    <w:p w:rsidR="00093DD0" w:rsidRDefault="00DA31B6" w:rsidP="00061D60">
      <w:r>
        <w:rPr>
          <w:rFonts w:eastAsiaTheme="minorEastAsia" w:hint="eastAsia"/>
          <w:lang w:eastAsia="zh-CN"/>
        </w:rPr>
        <w:t xml:space="preserve">This contribution provides our views on </w:t>
      </w:r>
      <w:r w:rsidR="00061D60">
        <w:rPr>
          <w:rFonts w:eastAsiaTheme="minorEastAsia"/>
          <w:lang w:eastAsia="zh-CN"/>
        </w:rPr>
        <w:t>re-transmission issue for SUL</w:t>
      </w:r>
      <w:r>
        <w:rPr>
          <w:rFonts w:eastAsiaTheme="minorEastAsia" w:hint="eastAsia"/>
          <w:lang w:eastAsia="zh-CN"/>
        </w:rPr>
        <w:t xml:space="preserve"> and some </w:t>
      </w:r>
      <w:r w:rsidR="00061D60">
        <w:rPr>
          <w:rFonts w:eastAsiaTheme="minorEastAsia"/>
          <w:lang w:eastAsia="zh-CN"/>
        </w:rPr>
        <w:t>consideration</w:t>
      </w:r>
      <w:r w:rsidR="002A471F">
        <w:rPr>
          <w:rFonts w:eastAsiaTheme="minorEastAsia"/>
          <w:lang w:eastAsia="zh-CN"/>
        </w:rPr>
        <w:t>s</w:t>
      </w:r>
      <w:r w:rsidR="00061D60">
        <w:rPr>
          <w:rFonts w:eastAsiaTheme="minorEastAsia"/>
          <w:lang w:eastAsia="zh-CN"/>
        </w:rPr>
        <w:t xml:space="preserve"> on NE-DC with architecture option 4.</w:t>
      </w:r>
      <w:r>
        <w:rPr>
          <w:rFonts w:eastAsiaTheme="minorEastAsia" w:hint="eastAsia"/>
          <w:lang w:eastAsia="zh-CN"/>
        </w:rPr>
        <w:t xml:space="preserve"> </w:t>
      </w:r>
    </w:p>
    <w:p w:rsidR="009A3A86" w:rsidRPr="00CF195E" w:rsidRDefault="00061D60" w:rsidP="00CF195E">
      <w:pPr>
        <w:pStyle w:val="1"/>
      </w:pPr>
      <w:bookmarkStart w:id="2" w:name="_Ref129681832"/>
      <w:r>
        <w:t>Discussion</w:t>
      </w:r>
      <w:r w:rsidR="006D62BC" w:rsidRPr="00CF195E">
        <w:t xml:space="preserve"> </w:t>
      </w:r>
    </w:p>
    <w:p w:rsidR="00650139" w:rsidRPr="00CF195E" w:rsidRDefault="00061D60" w:rsidP="00682E14">
      <w:pPr>
        <w:pStyle w:val="2"/>
        <w:rPr>
          <w:lang w:eastAsia="ja-JP"/>
        </w:rPr>
      </w:pPr>
      <w:r>
        <w:rPr>
          <w:lang w:eastAsia="ja-JP"/>
        </w:rPr>
        <w:t>On re-transmission issue for SUL</w:t>
      </w:r>
    </w:p>
    <w:p w:rsidR="00486575" w:rsidRDefault="00061D60" w:rsidP="00061D60">
      <w:r>
        <w:t>In RAN2#100 meeting, the following agreements have been made.</w:t>
      </w:r>
      <w:r w:rsidR="004C6358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061D60" w:rsidRPr="00127A6F" w:rsidTr="000D2DFB">
        <w:tc>
          <w:tcPr>
            <w:tcW w:w="9356" w:type="dxa"/>
          </w:tcPr>
          <w:p w:rsidR="00061D60" w:rsidRPr="00896185" w:rsidRDefault="00061D60" w:rsidP="000D2DFB">
            <w:pPr>
              <w:rPr>
                <w:b/>
                <w:i/>
                <w:sz w:val="20"/>
              </w:rPr>
            </w:pPr>
            <w:r w:rsidRPr="00896185">
              <w:rPr>
                <w:b/>
                <w:i/>
                <w:sz w:val="20"/>
                <w:highlight w:val="green"/>
              </w:rPr>
              <w:t>Agreement:</w:t>
            </w:r>
          </w:p>
          <w:p w:rsidR="00061D60" w:rsidRPr="00061D60" w:rsidRDefault="00061D60" w:rsidP="00061D60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</w:rPr>
            </w:pPr>
            <w:r w:rsidRPr="00061D60">
              <w:rPr>
                <w:i/>
                <w:sz w:val="20"/>
              </w:rPr>
              <w:t>HARQ process can continue when BWP/SUL switching occurs.</w:t>
            </w:r>
          </w:p>
          <w:p w:rsidR="00061D60" w:rsidRPr="00061D60" w:rsidRDefault="00061D60" w:rsidP="00061D60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</w:rPr>
            </w:pPr>
            <w:r w:rsidRPr="00061D60">
              <w:rPr>
                <w:i/>
                <w:sz w:val="20"/>
              </w:rPr>
              <w:t>For same cell, one common HARQ entity is used for both UL and SUL.</w:t>
            </w:r>
          </w:p>
        </w:tc>
      </w:tr>
    </w:tbl>
    <w:p w:rsidR="004C6358" w:rsidRDefault="002A471F" w:rsidP="004C6358">
      <w:pPr>
        <w:rPr>
          <w:lang w:eastAsia="zh-CN"/>
        </w:rPr>
      </w:pPr>
      <w:r>
        <w:rPr>
          <w:rFonts w:hint="eastAsia"/>
          <w:lang w:eastAsia="zh-CN"/>
        </w:rPr>
        <w:t xml:space="preserve">Since one common HARQ entity is used for UL and SUL </w:t>
      </w:r>
      <w:r w:rsidR="008F3D15">
        <w:rPr>
          <w:lang w:eastAsia="zh-CN"/>
        </w:rPr>
        <w:t>for</w:t>
      </w:r>
      <w:r>
        <w:rPr>
          <w:rFonts w:hint="eastAsia"/>
          <w:lang w:eastAsia="zh-CN"/>
        </w:rPr>
        <w:t xml:space="preserve"> the same serving cell, re-transmission</w:t>
      </w:r>
      <w:r>
        <w:rPr>
          <w:lang w:eastAsia="zh-CN"/>
        </w:rPr>
        <w:t xml:space="preserve"> </w:t>
      </w:r>
      <w:r w:rsidR="008F3D15">
        <w:rPr>
          <w:lang w:eastAsia="zh-CN"/>
        </w:rPr>
        <w:t xml:space="preserve">is allowed </w:t>
      </w:r>
      <w:r>
        <w:rPr>
          <w:lang w:eastAsia="zh-CN"/>
        </w:rPr>
        <w:t xml:space="preserve">to be taken place on the </w:t>
      </w:r>
      <w:r>
        <w:rPr>
          <w:rFonts w:hint="eastAsia"/>
          <w:lang w:eastAsia="zh-CN"/>
        </w:rPr>
        <w:t>different uplink than the initial tra</w:t>
      </w:r>
      <w:bookmarkStart w:id="3" w:name="_GoBack"/>
      <w:bookmarkEnd w:id="3"/>
      <w:r>
        <w:rPr>
          <w:rFonts w:hint="eastAsia"/>
          <w:lang w:eastAsia="zh-CN"/>
        </w:rPr>
        <w:t>nsmission</w:t>
      </w:r>
      <w:r>
        <w:rPr>
          <w:lang w:eastAsia="zh-CN"/>
        </w:rPr>
        <w:t xml:space="preserve"> in the same serving cell</w:t>
      </w:r>
      <w:r w:rsidR="008F3D15">
        <w:rPr>
          <w:lang w:eastAsia="zh-CN"/>
        </w:rPr>
        <w:t xml:space="preserve"> configured </w:t>
      </w:r>
      <w:r w:rsidR="00620166">
        <w:rPr>
          <w:lang w:eastAsia="zh-CN"/>
        </w:rPr>
        <w:t xml:space="preserve">with </w:t>
      </w:r>
      <w:r w:rsidR="008F3D15">
        <w:rPr>
          <w:lang w:eastAsia="zh-CN"/>
        </w:rPr>
        <w:t>SUL</w:t>
      </w:r>
      <w:r>
        <w:rPr>
          <w:lang w:eastAsia="zh-CN"/>
        </w:rPr>
        <w:t xml:space="preserve"> from RAN2 perspective. </w:t>
      </w:r>
      <w:r w:rsidR="006F1D8F">
        <w:rPr>
          <w:lang w:eastAsia="zh-CN"/>
        </w:rPr>
        <w:t>F</w:t>
      </w:r>
      <w:r w:rsidR="008F3D15">
        <w:rPr>
          <w:lang w:eastAsia="zh-CN"/>
        </w:rPr>
        <w:t xml:space="preserve">or </w:t>
      </w:r>
      <w:r w:rsidR="00D9662D">
        <w:rPr>
          <w:rFonts w:hint="eastAsia"/>
          <w:lang w:eastAsia="zh-CN"/>
        </w:rPr>
        <w:t xml:space="preserve">the RAN1 agreement </w:t>
      </w:r>
      <w:r w:rsidR="006F1D8F">
        <w:rPr>
          <w:lang w:eastAsia="zh-CN"/>
        </w:rPr>
        <w:t>with regard to</w:t>
      </w:r>
      <w:r w:rsidR="00D9662D">
        <w:rPr>
          <w:rFonts w:hint="eastAsia"/>
          <w:lang w:eastAsia="zh-CN"/>
        </w:rPr>
        <w:t xml:space="preserve"> </w:t>
      </w:r>
      <w:r w:rsidR="00D9662D" w:rsidRPr="008F3D15">
        <w:rPr>
          <w:rFonts w:hint="eastAsia"/>
          <w:i/>
          <w:lang w:eastAsia="zh-CN"/>
        </w:rPr>
        <w:t>re-transmission of a TB cannot take place on different carrier than the initial transmission</w:t>
      </w:r>
      <w:r w:rsidR="008F3D15">
        <w:rPr>
          <w:lang w:eastAsia="zh-CN"/>
        </w:rPr>
        <w:t>, it is only made</w:t>
      </w:r>
      <w:r w:rsidR="00D9662D">
        <w:rPr>
          <w:rFonts w:hint="eastAsia"/>
          <w:lang w:eastAsia="zh-CN"/>
        </w:rPr>
        <w:t xml:space="preserve"> for serving cell with </w:t>
      </w:r>
      <w:r w:rsidR="008F3D15">
        <w:rPr>
          <w:lang w:eastAsia="zh-CN"/>
        </w:rPr>
        <w:t xml:space="preserve">a single </w:t>
      </w:r>
      <w:r w:rsidR="00D9662D">
        <w:rPr>
          <w:rFonts w:hint="eastAsia"/>
          <w:lang w:eastAsia="zh-CN"/>
        </w:rPr>
        <w:t xml:space="preserve">uplink carrier due to the fact that </w:t>
      </w:r>
      <w:r w:rsidR="008F3D15">
        <w:rPr>
          <w:lang w:eastAsia="zh-CN"/>
        </w:rPr>
        <w:t>this</w:t>
      </w:r>
      <w:r w:rsidR="00D9662D">
        <w:rPr>
          <w:rFonts w:hint="eastAsia"/>
          <w:lang w:eastAsia="zh-CN"/>
        </w:rPr>
        <w:t xml:space="preserve"> agreement was made befor</w:t>
      </w:r>
      <w:r w:rsidR="00D9662D" w:rsidRPr="006F1D8F">
        <w:rPr>
          <w:rFonts w:hint="eastAsia"/>
          <w:lang w:eastAsia="zh-CN"/>
        </w:rPr>
        <w:t xml:space="preserve">e </w:t>
      </w:r>
      <w:r w:rsidR="00D9662D" w:rsidRPr="006F1D8F">
        <w:t>RAN2 defined SUL and non-SUL as a single serving cell</w:t>
      </w:r>
      <w:r w:rsidR="00D9662D" w:rsidRPr="006F1D8F">
        <w:rPr>
          <w:rFonts w:hint="eastAsia"/>
          <w:lang w:eastAsia="zh-CN"/>
        </w:rPr>
        <w:t xml:space="preserve">. </w:t>
      </w:r>
      <w:r w:rsidR="006F1D8F">
        <w:rPr>
          <w:lang w:eastAsia="zh-CN"/>
        </w:rPr>
        <w:t xml:space="preserve">Actually, </w:t>
      </w:r>
      <w:r w:rsidR="002335D8">
        <w:rPr>
          <w:lang w:eastAsia="zh-CN"/>
        </w:rPr>
        <w:t>the aim of the concerned agreement is to eliminate</w:t>
      </w:r>
      <w:r w:rsidR="00CB4458">
        <w:rPr>
          <w:lang w:eastAsia="zh-CN"/>
        </w:rPr>
        <w:t xml:space="preserve"> </w:t>
      </w:r>
      <w:r w:rsidR="00CB4458">
        <w:rPr>
          <w:lang w:eastAsia="zh-CN"/>
        </w:rPr>
        <w:lastRenderedPageBreak/>
        <w:t xml:space="preserve">re-transmission of a TB on different cell than the initial transmission, and </w:t>
      </w:r>
      <w:r w:rsidR="006F1D8F">
        <w:rPr>
          <w:lang w:eastAsia="zh-CN"/>
        </w:rPr>
        <w:t xml:space="preserve">the word “carrier” </w:t>
      </w:r>
      <w:r w:rsidR="002335D8">
        <w:rPr>
          <w:lang w:eastAsia="zh-CN"/>
        </w:rPr>
        <w:t xml:space="preserve">should be interpreted </w:t>
      </w:r>
      <w:r w:rsidR="00CB4458">
        <w:rPr>
          <w:lang w:eastAsia="zh-CN"/>
        </w:rPr>
        <w:t>as</w:t>
      </w:r>
      <w:r w:rsidR="002335D8">
        <w:rPr>
          <w:lang w:eastAsia="zh-CN"/>
        </w:rPr>
        <w:t xml:space="preserve"> “cell”</w:t>
      </w:r>
      <w:r w:rsidR="00CB4458">
        <w:rPr>
          <w:lang w:eastAsia="zh-CN"/>
        </w:rPr>
        <w:t xml:space="preserve">. </w:t>
      </w:r>
      <w:r w:rsidR="00A1127E">
        <w:rPr>
          <w:lang w:eastAsia="zh-CN"/>
        </w:rPr>
        <w:t xml:space="preserve">When it </w:t>
      </w:r>
      <w:r w:rsidR="00D903DE">
        <w:rPr>
          <w:lang w:eastAsia="zh-CN"/>
        </w:rPr>
        <w:t>comes to the case of serving cell configured with SUL,</w:t>
      </w:r>
      <w:r w:rsidR="00D9662D">
        <w:rPr>
          <w:rFonts w:hint="eastAsia"/>
          <w:lang w:eastAsia="zh-CN"/>
        </w:rPr>
        <w:t xml:space="preserve"> re-transmission on different uplink carrier </w:t>
      </w:r>
      <w:r w:rsidR="00D903DE">
        <w:rPr>
          <w:lang w:eastAsia="zh-CN"/>
        </w:rPr>
        <w:t>than the initial transmission within the same serving cell</w:t>
      </w:r>
      <w:r w:rsidR="00D9662D">
        <w:rPr>
          <w:rFonts w:hint="eastAsia"/>
          <w:lang w:eastAsia="zh-CN"/>
        </w:rPr>
        <w:t xml:space="preserve"> is already supported in </w:t>
      </w:r>
      <w:r w:rsidR="00D903DE">
        <w:rPr>
          <w:lang w:eastAsia="zh-CN"/>
        </w:rPr>
        <w:t xml:space="preserve">the </w:t>
      </w:r>
      <w:r w:rsidR="00D9662D">
        <w:rPr>
          <w:rFonts w:hint="eastAsia"/>
          <w:lang w:eastAsia="zh-CN"/>
        </w:rPr>
        <w:t>spec</w:t>
      </w:r>
      <w:r w:rsidR="00620166">
        <w:rPr>
          <w:lang w:eastAsia="zh-CN"/>
        </w:rPr>
        <w:t>ifications</w:t>
      </w:r>
      <w:r w:rsidR="008F3D15">
        <w:rPr>
          <w:lang w:eastAsia="zh-CN"/>
        </w:rPr>
        <w:t>. As</w:t>
      </w:r>
      <w:r w:rsidR="00D9662D">
        <w:rPr>
          <w:rFonts w:hint="eastAsia"/>
          <w:lang w:eastAsia="zh-CN"/>
        </w:rPr>
        <w:t xml:space="preserve"> no </w:t>
      </w:r>
      <w:r w:rsidR="008F3D15">
        <w:rPr>
          <w:lang w:eastAsia="zh-CN"/>
        </w:rPr>
        <w:t xml:space="preserve">consequent </w:t>
      </w:r>
      <w:r w:rsidR="00D9662D">
        <w:rPr>
          <w:rFonts w:hint="eastAsia"/>
          <w:lang w:eastAsia="zh-CN"/>
        </w:rPr>
        <w:t>drawback is identified</w:t>
      </w:r>
      <w:r w:rsidR="008F3D15">
        <w:rPr>
          <w:lang w:eastAsia="zh-CN"/>
        </w:rPr>
        <w:t>,</w:t>
      </w:r>
      <w:r w:rsidR="002F423C">
        <w:rPr>
          <w:lang w:eastAsia="zh-CN"/>
        </w:rPr>
        <w:t xml:space="preserve"> there is no need to </w:t>
      </w:r>
      <w:r w:rsidR="002335D8">
        <w:rPr>
          <w:lang w:eastAsia="zh-CN"/>
        </w:rPr>
        <w:t xml:space="preserve">exclude </w:t>
      </w:r>
      <w:r w:rsidR="002F423C">
        <w:rPr>
          <w:lang w:eastAsia="zh-CN"/>
        </w:rPr>
        <w:t>re-transmission of a TB on different uplink than the initial transmission</w:t>
      </w:r>
      <w:r w:rsidR="0043092E">
        <w:rPr>
          <w:lang w:eastAsia="zh-CN"/>
        </w:rPr>
        <w:t xml:space="preserve"> for SUL case</w:t>
      </w:r>
      <w:r w:rsidR="002F423C">
        <w:rPr>
          <w:lang w:eastAsia="zh-CN"/>
        </w:rPr>
        <w:t>.</w:t>
      </w:r>
    </w:p>
    <w:p w:rsidR="002F423C" w:rsidRPr="002F423C" w:rsidRDefault="00D9662D" w:rsidP="004C6358">
      <w:pPr>
        <w:rPr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Observation </w:t>
      </w:r>
      <w:r w:rsidR="002F423C" w:rsidRPr="002F423C">
        <w:rPr>
          <w:b/>
          <w:i/>
          <w:lang w:eastAsia="zh-CN"/>
        </w:rPr>
        <w:t>1</w:t>
      </w:r>
      <w:r w:rsidR="002F423C" w:rsidRPr="002F423C">
        <w:rPr>
          <w:i/>
          <w:lang w:eastAsia="zh-CN"/>
        </w:rPr>
        <w:t>: For uplink transmission, re-transmission of a TB on different uplink than the initial transmission in the same serving cell</w:t>
      </w:r>
      <w:r>
        <w:rPr>
          <w:rFonts w:hint="eastAsia"/>
          <w:i/>
          <w:lang w:eastAsia="zh-CN"/>
        </w:rPr>
        <w:t xml:space="preserve"> is already supported</w:t>
      </w:r>
      <w:r w:rsidR="002F423C" w:rsidRPr="002F423C">
        <w:rPr>
          <w:i/>
          <w:lang w:eastAsia="zh-CN"/>
        </w:rPr>
        <w:t>.</w:t>
      </w:r>
    </w:p>
    <w:p w:rsidR="00650139" w:rsidRPr="00CF195E" w:rsidRDefault="002F423C" w:rsidP="00682E14">
      <w:pPr>
        <w:pStyle w:val="2"/>
        <w:rPr>
          <w:lang w:eastAsia="ja-JP"/>
        </w:rPr>
      </w:pPr>
      <w:r>
        <w:rPr>
          <w:lang w:eastAsia="ja-JP"/>
        </w:rPr>
        <w:t>On NE-DC with architecture option 4</w:t>
      </w:r>
    </w:p>
    <w:p w:rsidR="002F423C" w:rsidRDefault="002F423C" w:rsidP="002F423C">
      <w:pPr>
        <w:rPr>
          <w:lang w:eastAsia="zh-CN"/>
        </w:rPr>
      </w:pPr>
      <w:r>
        <w:rPr>
          <w:rFonts w:hint="eastAsia"/>
          <w:lang w:eastAsia="zh-CN"/>
        </w:rPr>
        <w:t xml:space="preserve">For NE-DC (i.e. with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option 4), NR is the MCG and LTE is the SCG. The potential RAN1 impact is in the area of UL </w:t>
      </w:r>
      <w:r>
        <w:rPr>
          <w:lang w:eastAsia="zh-CN"/>
        </w:rPr>
        <w:t>power</w:t>
      </w:r>
      <w:r>
        <w:rPr>
          <w:rFonts w:hint="eastAsia"/>
          <w:lang w:eastAsia="zh-CN"/>
        </w:rPr>
        <w:t xml:space="preserve"> control.</w:t>
      </w:r>
    </w:p>
    <w:p w:rsidR="002F423C" w:rsidRPr="00757BFF" w:rsidRDefault="002F423C" w:rsidP="002F423C">
      <w:pPr>
        <w:rPr>
          <w:lang w:eastAsia="zh-CN"/>
        </w:rPr>
      </w:pPr>
      <w:r>
        <w:rPr>
          <w:rFonts w:hint="eastAsia"/>
          <w:lang w:eastAsia="zh-CN"/>
        </w:rPr>
        <w:t xml:space="preserve">For EN-DC, </w:t>
      </w:r>
      <w:r>
        <w:rPr>
          <w:lang w:eastAsia="zh-CN"/>
        </w:rPr>
        <w:t xml:space="preserve">the UE shall reduce the power at NR side if the total transmit power would be higher than its supported maximum transmit power. Namely, LTE is prioritized than NR. </w:t>
      </w:r>
      <w:r>
        <w:rPr>
          <w:rFonts w:hint="eastAsia"/>
          <w:lang w:eastAsia="zh-CN"/>
        </w:rPr>
        <w:t>F</w:t>
      </w:r>
      <w:r>
        <w:rPr>
          <w:lang w:eastAsia="zh-CN"/>
        </w:rPr>
        <w:t>or</w:t>
      </w:r>
      <w:r>
        <w:rPr>
          <w:rFonts w:hint="eastAsia"/>
          <w:lang w:eastAsia="zh-CN"/>
        </w:rPr>
        <w:t xml:space="preserve"> NE-DC</w:t>
      </w:r>
      <w:r>
        <w:rPr>
          <w:lang w:eastAsia="zh-CN"/>
        </w:rPr>
        <w:t xml:space="preserve">, NR </w:t>
      </w:r>
      <w:r>
        <w:rPr>
          <w:rFonts w:hint="eastAsia"/>
          <w:lang w:eastAsia="zh-CN"/>
        </w:rPr>
        <w:t xml:space="preserve">shall </w:t>
      </w:r>
      <w:r>
        <w:rPr>
          <w:lang w:eastAsia="zh-CN"/>
        </w:rPr>
        <w:t xml:space="preserve">have higher priority </w:t>
      </w:r>
      <w:r>
        <w:rPr>
          <w:rFonts w:hint="eastAsia"/>
          <w:lang w:eastAsia="zh-CN"/>
        </w:rPr>
        <w:t xml:space="preserve">than LTE </w:t>
      </w:r>
      <w:r>
        <w:rPr>
          <w:lang w:eastAsia="zh-CN"/>
        </w:rPr>
        <w:t xml:space="preserve">since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plays the role similar to </w:t>
      </w:r>
      <w:proofErr w:type="spellStart"/>
      <w:r>
        <w:rPr>
          <w:lang w:eastAsia="zh-CN"/>
        </w:rPr>
        <w:t>MeNB</w:t>
      </w:r>
      <w:proofErr w:type="spellEnd"/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>hus the power control mechanism for EN-DC needs to be re-considered</w:t>
      </w:r>
      <w:r>
        <w:rPr>
          <w:rFonts w:hint="eastAsia"/>
          <w:lang w:eastAsia="zh-CN"/>
        </w:rPr>
        <w:t xml:space="preserve"> for NE-DC</w:t>
      </w:r>
      <w:r>
        <w:rPr>
          <w:lang w:eastAsia="zh-CN"/>
        </w:rPr>
        <w:t xml:space="preserve">. Particularly, the priority </w:t>
      </w:r>
      <w:proofErr w:type="gramStart"/>
      <w:r>
        <w:rPr>
          <w:lang w:eastAsia="zh-CN"/>
        </w:rPr>
        <w:t>rule for UE behavior on resolving transmit</w:t>
      </w:r>
      <w:proofErr w:type="gramEnd"/>
      <w:r>
        <w:rPr>
          <w:lang w:eastAsia="zh-CN"/>
        </w:rPr>
        <w:t xml:space="preserve"> power </w:t>
      </w:r>
      <w:r>
        <w:rPr>
          <w:rFonts w:hint="eastAsia"/>
          <w:lang w:eastAsia="zh-CN"/>
        </w:rPr>
        <w:t>limitation</w:t>
      </w:r>
      <w:r>
        <w:rPr>
          <w:lang w:eastAsia="zh-CN"/>
        </w:rPr>
        <w:t xml:space="preserve"> or concurrent transmission collision between NR and LTE may be modified. </w:t>
      </w:r>
      <w:proofErr w:type="gramStart"/>
      <w:r w:rsidR="00C269D5">
        <w:rPr>
          <w:lang w:eastAsia="zh-CN"/>
        </w:rPr>
        <w:t xml:space="preserve">Moreover, </w:t>
      </w:r>
      <w:r w:rsidR="0022662B">
        <w:rPr>
          <w:lang w:eastAsia="zh-CN"/>
        </w:rPr>
        <w:t xml:space="preserve">when taking sub-slot transmission of LTE into account, more </w:t>
      </w:r>
      <w:r w:rsidR="009A7410">
        <w:rPr>
          <w:rFonts w:hint="eastAsia"/>
          <w:lang w:eastAsia="zh-CN"/>
        </w:rPr>
        <w:t>investigation</w:t>
      </w:r>
      <w:r w:rsidR="0022662B">
        <w:rPr>
          <w:lang w:eastAsia="zh-CN"/>
        </w:rPr>
        <w:t xml:space="preserve"> is needed on the priority rule.</w:t>
      </w:r>
      <w:proofErr w:type="gramEnd"/>
      <w:r w:rsidR="00C269D5">
        <w:rPr>
          <w:lang w:eastAsia="zh-CN"/>
        </w:rPr>
        <w:t xml:space="preserve"> </w:t>
      </w:r>
    </w:p>
    <w:p w:rsidR="002F423C" w:rsidRPr="00E512C8" w:rsidRDefault="00D9662D" w:rsidP="002F423C">
      <w:pPr>
        <w:rPr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Observation </w:t>
      </w:r>
      <w:r w:rsidR="002F423C">
        <w:rPr>
          <w:rFonts w:hint="eastAsia"/>
          <w:b/>
          <w:i/>
          <w:lang w:eastAsia="zh-CN"/>
        </w:rPr>
        <w:t>2</w:t>
      </w:r>
      <w:r w:rsidR="002F423C" w:rsidRPr="00E512C8">
        <w:rPr>
          <w:i/>
          <w:lang w:eastAsia="zh-CN"/>
        </w:rPr>
        <w:t>: Power control mechanism for N</w:t>
      </w:r>
      <w:r w:rsidR="002F423C">
        <w:rPr>
          <w:rFonts w:hint="eastAsia"/>
          <w:i/>
          <w:lang w:eastAsia="zh-CN"/>
        </w:rPr>
        <w:t>E</w:t>
      </w:r>
      <w:r w:rsidR="002F423C" w:rsidRPr="00E512C8">
        <w:rPr>
          <w:i/>
          <w:lang w:eastAsia="zh-CN"/>
        </w:rPr>
        <w:t xml:space="preserve">-DC </w:t>
      </w:r>
      <w:r w:rsidR="002F423C">
        <w:rPr>
          <w:rFonts w:hint="eastAsia"/>
          <w:i/>
          <w:lang w:eastAsia="zh-CN"/>
        </w:rPr>
        <w:t>(</w:t>
      </w:r>
      <w:r w:rsidR="002F423C" w:rsidRPr="00E512C8">
        <w:rPr>
          <w:i/>
          <w:lang w:eastAsia="zh-CN"/>
        </w:rPr>
        <w:t>architecture option 4</w:t>
      </w:r>
      <w:r w:rsidR="002F423C">
        <w:rPr>
          <w:rFonts w:hint="eastAsia"/>
          <w:i/>
          <w:lang w:eastAsia="zh-CN"/>
        </w:rPr>
        <w:t>)</w:t>
      </w:r>
      <w:r w:rsidR="002F423C" w:rsidRPr="00E512C8">
        <w:rPr>
          <w:i/>
          <w:lang w:eastAsia="zh-CN"/>
        </w:rPr>
        <w:t xml:space="preserve"> </w:t>
      </w:r>
      <w:r w:rsidR="00C269D5">
        <w:rPr>
          <w:i/>
          <w:lang w:eastAsia="zh-CN"/>
        </w:rPr>
        <w:t>needs further consideration</w:t>
      </w:r>
      <w:r w:rsidR="002F423C" w:rsidRPr="00E512C8">
        <w:rPr>
          <w:i/>
          <w:lang w:eastAsia="zh-CN"/>
        </w:rPr>
        <w:t>.</w:t>
      </w:r>
    </w:p>
    <w:p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:rsidR="006B1FD5" w:rsidRDefault="002F423C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this contribution, we discuss remaining issues related to SUL and NE-DC. The following </w:t>
      </w:r>
      <w:r w:rsidR="00D9662D">
        <w:rPr>
          <w:rFonts w:hint="eastAsia"/>
          <w:kern w:val="2"/>
          <w:lang w:val="en-GB" w:eastAsia="zh-CN"/>
        </w:rPr>
        <w:t>observation</w:t>
      </w:r>
      <w:r>
        <w:rPr>
          <w:kern w:val="2"/>
          <w:lang w:val="en-GB" w:eastAsia="zh-CN"/>
        </w:rPr>
        <w:t>s are</w:t>
      </w:r>
      <w:r w:rsidR="00D9662D">
        <w:rPr>
          <w:rFonts w:hint="eastAsia"/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given:</w:t>
      </w:r>
    </w:p>
    <w:p w:rsidR="002F423C" w:rsidRPr="002F423C" w:rsidRDefault="00D9662D" w:rsidP="002F423C">
      <w:pPr>
        <w:rPr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Observation </w:t>
      </w:r>
      <w:r w:rsidR="002F423C" w:rsidRPr="002F423C">
        <w:rPr>
          <w:b/>
          <w:i/>
          <w:lang w:eastAsia="zh-CN"/>
        </w:rPr>
        <w:t>1</w:t>
      </w:r>
      <w:r w:rsidR="002F423C" w:rsidRPr="002F423C">
        <w:rPr>
          <w:i/>
          <w:lang w:eastAsia="zh-CN"/>
        </w:rPr>
        <w:t>: For uplink transmission, re-transmission of a TB on different uplink than the initial transmission in the same serving cell</w:t>
      </w:r>
      <w:r>
        <w:rPr>
          <w:rFonts w:hint="eastAsia"/>
          <w:i/>
          <w:lang w:eastAsia="zh-CN"/>
        </w:rPr>
        <w:t xml:space="preserve"> is already supported</w:t>
      </w:r>
      <w:r w:rsidR="002F423C" w:rsidRPr="002F423C">
        <w:rPr>
          <w:i/>
          <w:lang w:eastAsia="zh-CN"/>
        </w:rPr>
        <w:t>.</w:t>
      </w:r>
    </w:p>
    <w:p w:rsidR="002F423C" w:rsidRPr="002F423C" w:rsidRDefault="00D9662D" w:rsidP="006B1FD5">
      <w:pPr>
        <w:rPr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Observation </w:t>
      </w:r>
      <w:r w:rsidR="002F423C">
        <w:rPr>
          <w:rFonts w:hint="eastAsia"/>
          <w:b/>
          <w:i/>
          <w:lang w:eastAsia="zh-CN"/>
        </w:rPr>
        <w:t>2</w:t>
      </w:r>
      <w:r w:rsidR="002F423C" w:rsidRPr="00E512C8">
        <w:rPr>
          <w:i/>
          <w:lang w:eastAsia="zh-CN"/>
        </w:rPr>
        <w:t>: Power control mechanism for N</w:t>
      </w:r>
      <w:r w:rsidR="002F423C">
        <w:rPr>
          <w:rFonts w:hint="eastAsia"/>
          <w:i/>
          <w:lang w:eastAsia="zh-CN"/>
        </w:rPr>
        <w:t>E</w:t>
      </w:r>
      <w:r w:rsidR="002F423C" w:rsidRPr="00E512C8">
        <w:rPr>
          <w:i/>
          <w:lang w:eastAsia="zh-CN"/>
        </w:rPr>
        <w:t xml:space="preserve">-DC </w:t>
      </w:r>
      <w:r w:rsidR="002F423C">
        <w:rPr>
          <w:rFonts w:hint="eastAsia"/>
          <w:i/>
          <w:lang w:eastAsia="zh-CN"/>
        </w:rPr>
        <w:t>(</w:t>
      </w:r>
      <w:r w:rsidR="002F423C" w:rsidRPr="00E512C8">
        <w:rPr>
          <w:i/>
          <w:lang w:eastAsia="zh-CN"/>
        </w:rPr>
        <w:t>architecture option 4</w:t>
      </w:r>
      <w:r w:rsidR="002F423C">
        <w:rPr>
          <w:rFonts w:hint="eastAsia"/>
          <w:i/>
          <w:lang w:eastAsia="zh-CN"/>
        </w:rPr>
        <w:t>)</w:t>
      </w:r>
      <w:r w:rsidR="002F423C" w:rsidRPr="00E512C8">
        <w:rPr>
          <w:i/>
          <w:lang w:eastAsia="zh-CN"/>
        </w:rPr>
        <w:t xml:space="preserve"> </w:t>
      </w:r>
      <w:r w:rsidR="00C269D5">
        <w:rPr>
          <w:i/>
          <w:lang w:eastAsia="zh-CN"/>
        </w:rPr>
        <w:t>needs further consideration</w:t>
      </w:r>
      <w:r w:rsidR="002F423C" w:rsidRPr="00E512C8">
        <w:rPr>
          <w:i/>
          <w:lang w:eastAsia="zh-CN"/>
        </w:rPr>
        <w:t>.</w:t>
      </w: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CF195E">
        <w:t>References</w:t>
      </w:r>
    </w:p>
    <w:p w:rsidR="002F423C" w:rsidRPr="00594BC7" w:rsidRDefault="002F423C" w:rsidP="002F423C">
      <w:pPr>
        <w:pStyle w:val="References"/>
        <w:jc w:val="left"/>
        <w:rPr>
          <w:szCs w:val="20"/>
          <w:lang w:eastAsia="zh-CN"/>
        </w:rPr>
      </w:pPr>
      <w:bookmarkStart w:id="7" w:name="_Ref450662982"/>
      <w:bookmarkStart w:id="8" w:name="_Ref457851771"/>
      <w:bookmarkStart w:id="9" w:name="_Ref450661959"/>
      <w:bookmarkStart w:id="10" w:name="_Ref167612875"/>
      <w:bookmarkStart w:id="11" w:name="_Ref167612671"/>
      <w:bookmarkEnd w:id="4"/>
      <w:bookmarkEnd w:id="5"/>
      <w:bookmarkEnd w:id="6"/>
      <w:r w:rsidRPr="00594BC7">
        <w:rPr>
          <w:szCs w:val="20"/>
          <w:lang w:eastAsia="zh-CN"/>
        </w:rPr>
        <w:t>RP-17</w:t>
      </w:r>
      <w:r>
        <w:rPr>
          <w:rFonts w:hint="eastAsia"/>
          <w:szCs w:val="20"/>
          <w:lang w:eastAsia="zh-CN"/>
        </w:rPr>
        <w:t>2115</w:t>
      </w:r>
      <w:r w:rsidRPr="00594BC7">
        <w:rPr>
          <w:szCs w:val="20"/>
          <w:lang w:eastAsia="zh-CN"/>
        </w:rPr>
        <w:t>, “</w:t>
      </w:r>
      <w:r w:rsidRPr="00015838">
        <w:rPr>
          <w:szCs w:val="20"/>
          <w:lang w:eastAsia="zh-CN"/>
        </w:rPr>
        <w:t>Revised WID on New Radio Access Technology</w:t>
      </w:r>
      <w:r w:rsidRPr="00594BC7">
        <w:rPr>
          <w:szCs w:val="20"/>
          <w:lang w:eastAsia="zh-CN"/>
        </w:rPr>
        <w:t xml:space="preserve">”, </w:t>
      </w:r>
      <w:r w:rsidRPr="00015838">
        <w:rPr>
          <w:szCs w:val="20"/>
          <w:lang w:eastAsia="zh-CN"/>
        </w:rPr>
        <w:t>Sapporo, Japan, Sep. 11 - 14, 2017</w:t>
      </w:r>
      <w:r>
        <w:rPr>
          <w:szCs w:val="20"/>
          <w:lang w:eastAsia="zh-CN"/>
        </w:rPr>
        <w:t>.</w:t>
      </w:r>
    </w:p>
    <w:bookmarkEnd w:id="7"/>
    <w:bookmarkEnd w:id="8"/>
    <w:bookmarkEnd w:id="9"/>
    <w:p w:rsidR="002F423C" w:rsidRDefault="002F423C" w:rsidP="002F423C">
      <w:pPr>
        <w:pStyle w:val="References"/>
        <w:tabs>
          <w:tab w:val="num" w:pos="1778"/>
        </w:tabs>
      </w:pPr>
      <w:r w:rsidRPr="00E72A10">
        <w:rPr>
          <w:szCs w:val="20"/>
          <w:lang w:eastAsia="zh-CN"/>
        </w:rPr>
        <w:t>3GPP</w:t>
      </w:r>
      <w:r>
        <w:rPr>
          <w:rFonts w:hint="eastAsia"/>
        </w:rPr>
        <w:t>,</w:t>
      </w:r>
      <w:r>
        <w:t xml:space="preserve"> “Chairman’s Notes RAN1#92bis meeting”, </w:t>
      </w:r>
      <w:proofErr w:type="spellStart"/>
      <w:r>
        <w:t>Sanya</w:t>
      </w:r>
      <w:proofErr w:type="spellEnd"/>
      <w:r>
        <w:t xml:space="preserve">, China, </w:t>
      </w:r>
      <w:r>
        <w:rPr>
          <w:szCs w:val="20"/>
          <w:lang w:eastAsia="zh-CN"/>
        </w:rPr>
        <w:t>Apr. 16</w:t>
      </w:r>
      <w:r w:rsidRPr="008A1540">
        <w:rPr>
          <w:szCs w:val="20"/>
          <w:vertAlign w:val="superscript"/>
          <w:lang w:eastAsia="zh-CN"/>
        </w:rPr>
        <w:t>th</w:t>
      </w:r>
      <w:r>
        <w:rPr>
          <w:szCs w:val="20"/>
          <w:lang w:eastAsia="zh-CN"/>
        </w:rPr>
        <w:t>-20</w:t>
      </w:r>
      <w:r w:rsidRPr="002F423C">
        <w:rPr>
          <w:szCs w:val="20"/>
          <w:vertAlign w:val="superscript"/>
          <w:lang w:eastAsia="zh-CN"/>
        </w:rPr>
        <w:t>th</w:t>
      </w:r>
      <w:r>
        <w:rPr>
          <w:szCs w:val="20"/>
          <w:lang w:eastAsia="zh-CN"/>
        </w:rPr>
        <w:t>,</w:t>
      </w:r>
      <w:r>
        <w:t xml:space="preserve"> 2018.</w:t>
      </w:r>
    </w:p>
    <w:bookmarkEnd w:id="2"/>
    <w:bookmarkEnd w:id="10"/>
    <w:bookmarkEnd w:id="11"/>
    <w:p w:rsidR="007C3FA8" w:rsidRPr="00CF195E" w:rsidRDefault="007C3FA8" w:rsidP="00093DD0">
      <w:pPr>
        <w:rPr>
          <w:kern w:val="2"/>
          <w:lang w:eastAsia="zh-CN"/>
        </w:rPr>
      </w:pPr>
    </w:p>
    <w:sectPr w:rsidR="007C3FA8" w:rsidRPr="00CF195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A17" w:rsidRDefault="00996A17">
      <w:r>
        <w:separator/>
      </w:r>
    </w:p>
  </w:endnote>
  <w:endnote w:type="continuationSeparator" w:id="0">
    <w:p w:rsidR="00996A17" w:rsidRDefault="00996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A17" w:rsidRDefault="00996A17">
      <w:r>
        <w:separator/>
      </w:r>
    </w:p>
  </w:footnote>
  <w:footnote w:type="continuationSeparator" w:id="0">
    <w:p w:rsidR="00996A17" w:rsidRDefault="00996A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>
    <w:nsid w:val="1AAD1CF4"/>
    <w:multiLevelType w:val="hybridMultilevel"/>
    <w:tmpl w:val="EED065E4"/>
    <w:lvl w:ilvl="0" w:tplc="331AD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A07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80D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DA2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963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44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02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E5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>
    <w:nsid w:val="1DCD727A"/>
    <w:multiLevelType w:val="hybridMultilevel"/>
    <w:tmpl w:val="57165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>
    <w:nsid w:val="28BE2B50"/>
    <w:multiLevelType w:val="hybridMultilevel"/>
    <w:tmpl w:val="E2EAE920"/>
    <w:lvl w:ilvl="0" w:tplc="55CA9262">
      <w:start w:val="174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7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673241B8"/>
    <w:multiLevelType w:val="hybridMultilevel"/>
    <w:tmpl w:val="260C0A0C"/>
    <w:lvl w:ilvl="0" w:tplc="32F67CC6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7D522EB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61C43392">
      <w:start w:val="1"/>
      <w:numFmt w:val="bullet"/>
      <w:lvlText w:val="▫"/>
      <w:lvlJc w:val="left"/>
      <w:pPr>
        <w:ind w:left="1600" w:hanging="400"/>
      </w:pPr>
      <w:rPr>
        <w:rFonts w:ascii="Calibri" w:hAnsi="Calibri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0"/>
  </w:num>
  <w:num w:numId="3">
    <w:abstractNumId w:val="19"/>
  </w:num>
  <w:num w:numId="4">
    <w:abstractNumId w:val="17"/>
  </w:num>
  <w:num w:numId="5">
    <w:abstractNumId w:val="9"/>
  </w:num>
  <w:num w:numId="6">
    <w:abstractNumId w:val="31"/>
  </w:num>
  <w:num w:numId="7">
    <w:abstractNumId w:val="18"/>
  </w:num>
  <w:num w:numId="8">
    <w:abstractNumId w:val="24"/>
  </w:num>
  <w:num w:numId="9">
    <w:abstractNumId w:val="28"/>
  </w:num>
  <w:num w:numId="10">
    <w:abstractNumId w:val="30"/>
  </w:num>
  <w:num w:numId="11">
    <w:abstractNumId w:val="33"/>
  </w:num>
  <w:num w:numId="12">
    <w:abstractNumId w:val="15"/>
  </w:num>
  <w:num w:numId="13">
    <w:abstractNumId w:val="26"/>
  </w:num>
  <w:num w:numId="14">
    <w:abstractNumId w:val="25"/>
  </w:num>
  <w:num w:numId="15">
    <w:abstractNumId w:val="22"/>
  </w:num>
  <w:num w:numId="16">
    <w:abstractNumId w:val="11"/>
  </w:num>
  <w:num w:numId="17">
    <w:abstractNumId w:val="21"/>
  </w:num>
  <w:num w:numId="18">
    <w:abstractNumId w:val="13"/>
  </w:num>
  <w:num w:numId="19">
    <w:abstractNumId w:val="10"/>
  </w:num>
  <w:num w:numId="20">
    <w:abstractNumId w:val="27"/>
  </w:num>
  <w:num w:numId="21">
    <w:abstractNumId w:val="23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4"/>
  </w:num>
  <w:num w:numId="32">
    <w:abstractNumId w:val="12"/>
  </w:num>
  <w:num w:numId="33">
    <w:abstractNumId w:val="29"/>
  </w:num>
  <w:num w:numId="3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06C"/>
    <w:rsid w:val="000612E1"/>
    <w:rsid w:val="000614FE"/>
    <w:rsid w:val="00061D60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E6E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2662B"/>
    <w:rsid w:val="00231C25"/>
    <w:rsid w:val="00231C6F"/>
    <w:rsid w:val="00232A90"/>
    <w:rsid w:val="002335D8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0FF3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471F"/>
    <w:rsid w:val="002A59F0"/>
    <w:rsid w:val="002A6432"/>
    <w:rsid w:val="002A6F25"/>
    <w:rsid w:val="002A6FD3"/>
    <w:rsid w:val="002B00E0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2BAE"/>
    <w:rsid w:val="002E3C65"/>
    <w:rsid w:val="002E3F5B"/>
    <w:rsid w:val="002E4362"/>
    <w:rsid w:val="002E63D9"/>
    <w:rsid w:val="002E640E"/>
    <w:rsid w:val="002F0C28"/>
    <w:rsid w:val="002F3CDE"/>
    <w:rsid w:val="002F423C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750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2DA1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92E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6358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7F7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38E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166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1C40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D8F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571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289C"/>
    <w:rsid w:val="008B389D"/>
    <w:rsid w:val="008B3C5C"/>
    <w:rsid w:val="008B5299"/>
    <w:rsid w:val="008B5A5F"/>
    <w:rsid w:val="008B5AB0"/>
    <w:rsid w:val="008B6054"/>
    <w:rsid w:val="008B7B08"/>
    <w:rsid w:val="008C0401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3D1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A17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A7410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127E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9D5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4458"/>
    <w:rsid w:val="00CB5B1E"/>
    <w:rsid w:val="00CB787A"/>
    <w:rsid w:val="00CC0C4A"/>
    <w:rsid w:val="00CC17F0"/>
    <w:rsid w:val="00CC1853"/>
    <w:rsid w:val="00CC1FAE"/>
    <w:rsid w:val="00CC3A23"/>
    <w:rsid w:val="00CC4300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55B3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3DE"/>
    <w:rsid w:val="00D90CD3"/>
    <w:rsid w:val="00D919E6"/>
    <w:rsid w:val="00D91BE1"/>
    <w:rsid w:val="00D92C29"/>
    <w:rsid w:val="00D936E2"/>
    <w:rsid w:val="00D95104"/>
    <w:rsid w:val="00D95600"/>
    <w:rsid w:val="00D9662D"/>
    <w:rsid w:val="00D9683C"/>
    <w:rsid w:val="00D97884"/>
    <w:rsid w:val="00DA0A7F"/>
    <w:rsid w:val="00DA1C31"/>
    <w:rsid w:val="00DA20BC"/>
    <w:rsid w:val="00DA2ED7"/>
    <w:rsid w:val="00DA31B6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5B7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0447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7C8D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467A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a"/>
    <w:next w:val="a"/>
    <w:qFormat/>
    <w:rsid w:val="008C0401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Char,H2 Char,h2 Char"/>
    <w:basedOn w:val="a"/>
    <w:next w:val="a"/>
    <w:uiPriority w:val="9"/>
    <w:qFormat/>
    <w:rsid w:val="008C0401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8C0401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uiPriority w:val="9"/>
    <w:qFormat/>
    <w:rsid w:val="008C0401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uiPriority w:val="9"/>
    <w:qFormat/>
    <w:rsid w:val="008C0401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rsid w:val="008C0401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rsid w:val="008C0401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uiPriority w:val="9"/>
    <w:qFormat/>
    <w:rsid w:val="008C0401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uiPriority w:val="9"/>
    <w:qFormat/>
    <w:rsid w:val="008C0401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8C0401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8C0401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8C0401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8C040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8C0401"/>
    <w:pPr>
      <w:ind w:left="360" w:hanging="360"/>
    </w:pPr>
  </w:style>
  <w:style w:type="paragraph" w:styleId="20">
    <w:name w:val="Body Text 2"/>
    <w:basedOn w:val="a"/>
    <w:rsid w:val="008C040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8C040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8C0401"/>
    <w:rPr>
      <w:color w:val="800080"/>
      <w:u w:val="single"/>
    </w:rPr>
  </w:style>
  <w:style w:type="paragraph" w:styleId="aa">
    <w:name w:val="footnote text"/>
    <w:basedOn w:val="a"/>
    <w:semiHidden/>
    <w:rsid w:val="008C0401"/>
    <w:rPr>
      <w:sz w:val="20"/>
      <w:szCs w:val="20"/>
    </w:rPr>
  </w:style>
  <w:style w:type="character" w:styleId="ab">
    <w:name w:val="footnote reference"/>
    <w:basedOn w:val="a0"/>
    <w:semiHidden/>
    <w:rsid w:val="008C0401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a7"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uiPriority w:val="99"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30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21">
    <w:name w:val="List 2"/>
    <w:basedOn w:val="a"/>
    <w:semiHidden/>
    <w:unhideWhenUsed/>
    <w:rsid w:val="008B289C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8B289C"/>
    <w:pPr>
      <w:ind w:leftChars="400" w:left="100" w:hangingChars="200" w:hanging="200"/>
      <w:contextualSpacing/>
    </w:pPr>
  </w:style>
  <w:style w:type="paragraph" w:styleId="af0">
    <w:name w:val="List Paragraph"/>
    <w:aliases w:val="- Bullets,목록 단락,リスト段落,?? ??,?????,????,Lista1"/>
    <w:basedOn w:val="a"/>
    <w:link w:val="Char3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"/>
    <w:link w:val="af0"/>
    <w:uiPriority w:val="34"/>
    <w:qFormat/>
    <w:rsid w:val="00D555B3"/>
    <w:rPr>
      <w:rFonts w:ascii="宋体" w:hAnsi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D21758-8A55-4738-B2A2-11C1BFA34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 20180424</cp:lastModifiedBy>
  <cp:revision>13</cp:revision>
  <cp:lastPrinted>2007-06-18T22:08:00Z</cp:lastPrinted>
  <dcterms:created xsi:type="dcterms:W3CDTF">2018-04-21T05:32:00Z</dcterms:created>
  <dcterms:modified xsi:type="dcterms:W3CDTF">2018-05-11T19:31:00Z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(3)bBQP33Vs+JsZ5okDOLiVlyf+WQ8iFRefjk5oyds4YvfbRBv/Jt4oCI+iwMPqLSt8AvMg5lfH
kM4gSOGToAz6VqoFZQ1nVbDQ/FdjayIIFoV7DGswQu5C0dFp316PgrHP4YIuVQtbWvjNofHr
D9iZRlwavKBkKWaoPqYJpGeK/jFQQL0SM7R5hDc5ZF7Mk3sRdDgMJrIi/90P3kB4svnloUQe
tStVcv0tlMkAJADLbV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7Bu3PSphwc9q813MxBIup9KJOjRkl8c/4uWgJuHLFaI3A1stuyPnEq
eU/u09eqX+MrdtKrBwS6V4WMC6K92ZIXbF0rbubW23WACFaluK5gdhMFwq95tYStfoialKkt
hQBSkSCzwMJkVbT8xqBW+oajlzmzXzsf4HFEN3D+PXSqfYFlFPZlspPem8lwONV99runjziq
7Ma/OCCSqqxMXNSGgVM6d+zDejhvTkx1bUoP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5W1d/dL8lwzmQwish2I5KIz7fQd2vGM0oBvJ
CLo+NEn/d6rF6SikQNQhgcYymRIpZQ==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1526027586</vt:lpwstr>
  </property>
</Properties>
</file>