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6D628500" w:rsidR="0030068F" w:rsidRPr="00FC7BBB" w:rsidRDefault="00D408D8" w:rsidP="0030068F">
      <w:pPr>
        <w:tabs>
          <w:tab w:val="right" w:pos="9360"/>
        </w:tabs>
        <w:spacing w:after="0"/>
        <w:rPr>
          <w:rFonts w:ascii="Arial" w:hAnsi="Arial" w:cs="Arial"/>
          <w:b/>
          <w:i/>
          <w:sz w:val="24"/>
          <w:lang w:eastAsia="zh-CN"/>
        </w:rPr>
      </w:pPr>
      <w:r w:rsidRPr="002C4AFA">
        <w:rPr>
          <w:rFonts w:ascii="Arial" w:hAnsi="Arial" w:cs="Arial"/>
          <w:b/>
          <w:sz w:val="24"/>
          <w:lang w:val="en-US"/>
        </w:rPr>
        <w:t>3GPP TSG RAN WG1 Meeting #92</w:t>
      </w:r>
      <w:r>
        <w:rPr>
          <w:rFonts w:ascii="Arial" w:hAnsi="Arial" w:cs="Arial"/>
          <w:b/>
          <w:sz w:val="24"/>
          <w:lang w:val="en-US"/>
        </w:rPr>
        <w:t>bis</w:t>
      </w:r>
      <w:r w:rsidR="00316FFE">
        <w:rPr>
          <w:rFonts w:ascii="Arial" w:hAnsi="Arial" w:cs="Arial"/>
          <w:b/>
          <w:sz w:val="24"/>
        </w:rPr>
        <w:t xml:space="preserve">       </w:t>
      </w:r>
      <w:r w:rsidR="0030068F" w:rsidRPr="00FC7BBB">
        <w:rPr>
          <w:rFonts w:ascii="Arial" w:hAnsi="Arial" w:cs="Arial"/>
          <w:b/>
          <w:sz w:val="24"/>
        </w:rPr>
        <w:t xml:space="preserve">                                                     </w:t>
      </w:r>
      <w:r w:rsidR="0030068F" w:rsidRPr="00FC7BBB">
        <w:rPr>
          <w:rFonts w:ascii="Arial" w:hAnsi="Arial" w:cs="Arial"/>
          <w:b/>
          <w:sz w:val="24"/>
        </w:rPr>
        <w:tab/>
        <w:t xml:space="preserve">     </w:t>
      </w:r>
      <w:r w:rsidR="0030068F">
        <w:rPr>
          <w:rFonts w:ascii="Arial" w:hAnsi="Arial" w:cs="Arial"/>
          <w:b/>
          <w:sz w:val="24"/>
        </w:rPr>
        <w:t xml:space="preserve"> </w:t>
      </w:r>
      <w:r w:rsidR="006569F5" w:rsidRPr="006569F5">
        <w:rPr>
          <w:rFonts w:ascii="Arial" w:hAnsi="Arial" w:cs="Arial"/>
          <w:b/>
          <w:sz w:val="24"/>
        </w:rPr>
        <w:t>R1-1804753</w:t>
      </w:r>
    </w:p>
    <w:p w14:paraId="719E3DBE" w14:textId="03F0F26F" w:rsidR="0030068F" w:rsidRPr="00FC7BBB" w:rsidRDefault="00D50773" w:rsidP="0030068F">
      <w:pPr>
        <w:spacing w:after="0"/>
        <w:rPr>
          <w:rFonts w:ascii="Arial" w:hAnsi="Arial" w:cs="Arial"/>
          <w:b/>
          <w:sz w:val="24"/>
        </w:rPr>
      </w:pPr>
      <w:proofErr w:type="spellStart"/>
      <w:r>
        <w:rPr>
          <w:rFonts w:ascii="Arial" w:hAnsi="Arial" w:cs="Arial"/>
          <w:b/>
          <w:sz w:val="24"/>
          <w:lang w:val="en-US"/>
        </w:rPr>
        <w:t>Sanya</w:t>
      </w:r>
      <w:proofErr w:type="spellEnd"/>
      <w:r>
        <w:rPr>
          <w:rFonts w:ascii="Arial" w:hAnsi="Arial" w:cs="Arial"/>
          <w:b/>
          <w:sz w:val="24"/>
          <w:lang w:val="en-US"/>
        </w:rPr>
        <w:t>, China</w:t>
      </w:r>
      <w:r w:rsidRPr="002C4AFA">
        <w:rPr>
          <w:rFonts w:ascii="Arial" w:hAnsi="Arial" w:cs="Arial"/>
          <w:b/>
          <w:sz w:val="24"/>
          <w:lang w:val="en-US"/>
        </w:rPr>
        <w:t xml:space="preserve">, </w:t>
      </w:r>
      <w:r>
        <w:rPr>
          <w:rFonts w:ascii="Arial" w:hAnsi="Arial" w:cs="Arial"/>
          <w:b/>
          <w:sz w:val="24"/>
          <w:lang w:val="en-US"/>
        </w:rPr>
        <w:t>April 16</w:t>
      </w:r>
      <w:r w:rsidRPr="003E5A52">
        <w:rPr>
          <w:rFonts w:ascii="Arial" w:hAnsi="Arial" w:cs="Arial"/>
          <w:b/>
          <w:sz w:val="24"/>
          <w:vertAlign w:val="superscript"/>
          <w:lang w:val="en-US"/>
        </w:rPr>
        <w:t>th</w:t>
      </w:r>
      <w:r>
        <w:rPr>
          <w:rFonts w:ascii="Arial" w:hAnsi="Arial" w:cs="Arial"/>
          <w:b/>
          <w:sz w:val="24"/>
          <w:lang w:val="en-US"/>
        </w:rPr>
        <w:t xml:space="preserve"> – 20</w:t>
      </w:r>
      <w:r w:rsidRPr="003E5A52">
        <w:rPr>
          <w:rFonts w:ascii="Arial" w:hAnsi="Arial" w:cs="Arial"/>
          <w:b/>
          <w:sz w:val="24"/>
          <w:vertAlign w:val="superscript"/>
          <w:lang w:val="en-US"/>
        </w:rPr>
        <w:t>th</w:t>
      </w:r>
      <w:r>
        <w:rPr>
          <w:rFonts w:ascii="Arial" w:hAnsi="Arial" w:cs="Arial"/>
          <w:b/>
          <w:sz w:val="24"/>
          <w:lang w:val="en-US"/>
        </w:rPr>
        <w:t>, 2018</w:t>
      </w:r>
      <w:r w:rsidR="0030068F" w:rsidRPr="00FC7BBB">
        <w:rPr>
          <w:rFonts w:ascii="Arial" w:hAnsi="Arial" w:cs="Arial"/>
          <w:b/>
          <w:sz w:val="24"/>
        </w:rPr>
        <w:t xml:space="preserve">  </w:t>
      </w:r>
    </w:p>
    <w:p w14:paraId="5EB3A825" w14:textId="77777777" w:rsidR="007D4C02" w:rsidRPr="00E047A5"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56DE3381" w:rsidR="00ED73DD" w:rsidRDefault="00ED73DD" w:rsidP="004244DD">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D408D8">
        <w:rPr>
          <w:rFonts w:ascii="Arial" w:hAnsi="Arial" w:cs="Arial"/>
          <w:b/>
          <w:bCs/>
          <w:sz w:val="24"/>
          <w:lang w:val="en-US"/>
        </w:rPr>
        <w:t>7.6.4</w:t>
      </w:r>
    </w:p>
    <w:p w14:paraId="02AA2B85" w14:textId="6E76D0B4" w:rsidR="007D4C02" w:rsidRPr="0099619E" w:rsidRDefault="003C0C00" w:rsidP="003C0C00">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97383" w:rsidRPr="0099619E">
        <w:rPr>
          <w:rFonts w:ascii="Arial" w:hAnsi="Arial" w:cs="Arial"/>
          <w:b/>
          <w:bCs/>
          <w:sz w:val="24"/>
          <w:lang w:val="en-US"/>
        </w:rPr>
        <w:t>Intel Corporation</w:t>
      </w:r>
    </w:p>
    <w:p w14:paraId="55544A88" w14:textId="2DA479CA"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D408D8" w:rsidRPr="003D4E8F">
        <w:rPr>
          <w:rFonts w:ascii="Arial" w:eastAsia="Malgun Gothic" w:hAnsi="Arial" w:cs="Arial"/>
          <w:b/>
          <w:sz w:val="24"/>
          <w:lang w:val="en-US" w:eastAsia="ko-KR"/>
        </w:rPr>
        <w:t>Consideration for NR unlicensed channel access mechanism</w:t>
      </w:r>
      <w:r w:rsidR="0030068F" w:rsidRPr="0030068F">
        <w:rPr>
          <w:rFonts w:ascii="Arial" w:hAnsi="Arial" w:cs="Arial"/>
          <w:b/>
          <w:bCs/>
          <w:sz w:val="24"/>
          <w:lang w:val="en-US"/>
        </w:rPr>
        <w:t xml:space="preserve"> </w:t>
      </w:r>
      <w:r w:rsidR="00C41D5F">
        <w:rPr>
          <w:rFonts w:ascii="Arial" w:hAnsi="Arial" w:cs="Arial"/>
          <w:b/>
          <w:bCs/>
          <w:sz w:val="24"/>
          <w:lang w:val="en-US"/>
        </w:rPr>
        <w:t xml:space="preserve"> </w:t>
      </w:r>
      <w:r w:rsidR="00725BA7">
        <w:rPr>
          <w:rFonts w:ascii="Arial" w:hAnsi="Arial" w:cs="Arial"/>
          <w:b/>
          <w:bCs/>
          <w:sz w:val="24"/>
          <w:lang w:val="en-US"/>
        </w:rPr>
        <w:t xml:space="preserve"> </w:t>
      </w:r>
    </w:p>
    <w:p w14:paraId="1DBC2C9C"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56CF012F" w14:textId="05EB9573" w:rsidR="00203947" w:rsidRDefault="00203947" w:rsidP="00203947">
      <w:r>
        <w:t xml:space="preserve">In RAN1 #92, the study on NR-based access to unlicensed spectrum has started and the following agreement was made.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203947" w14:paraId="0AF2CCB9" w14:textId="77777777" w:rsidTr="005B350C">
        <w:tc>
          <w:tcPr>
            <w:tcW w:w="10080" w:type="dxa"/>
            <w:shd w:val="clear" w:color="auto" w:fill="auto"/>
          </w:tcPr>
          <w:p w14:paraId="5E6D3D6A" w14:textId="77777777" w:rsidR="00203947" w:rsidRDefault="00203947" w:rsidP="005B350C">
            <w:pPr>
              <w:spacing w:before="120" w:after="0" w:line="280" w:lineRule="atLeast"/>
              <w:rPr>
                <w:lang w:eastAsia="x-none"/>
              </w:rPr>
            </w:pPr>
            <w:r w:rsidRPr="00957F4C">
              <w:rPr>
                <w:highlight w:val="green"/>
                <w:lang w:eastAsia="x-none"/>
              </w:rPr>
              <w:t>Agreement:</w:t>
            </w:r>
          </w:p>
          <w:p w14:paraId="1FDA0771" w14:textId="77777777" w:rsidR="00203947" w:rsidRDefault="00203947" w:rsidP="00203947">
            <w:pPr>
              <w:numPr>
                <w:ilvl w:val="0"/>
                <w:numId w:val="26"/>
              </w:numPr>
              <w:spacing w:before="60" w:after="0"/>
              <w:rPr>
                <w:lang w:eastAsia="x-none"/>
              </w:rPr>
            </w:pPr>
            <w:r>
              <w:rPr>
                <w:lang w:eastAsia="x-none"/>
              </w:rPr>
              <w:t>The study targets identification of additional functionality needed for a PHY layer design (except channel access procedures) for operation in unlicensed spectrum that may be applicable over a particular frequency range (e.g., sub-7 GHz, 7-52.6 GHz, &gt; 52.6 GHz).</w:t>
            </w:r>
          </w:p>
          <w:p w14:paraId="0A5C3E2A" w14:textId="77777777" w:rsidR="00203947" w:rsidRDefault="00203947" w:rsidP="00203947">
            <w:pPr>
              <w:numPr>
                <w:ilvl w:val="1"/>
                <w:numId w:val="26"/>
              </w:numPr>
              <w:spacing w:before="60" w:after="0"/>
              <w:rPr>
                <w:lang w:eastAsia="x-none"/>
              </w:rPr>
            </w:pPr>
            <w:r>
              <w:rPr>
                <w:lang w:eastAsia="x-none"/>
              </w:rPr>
              <w:t>FFS: The definition of the frequency ranges</w:t>
            </w:r>
          </w:p>
          <w:p w14:paraId="0FC98902" w14:textId="77777777" w:rsidR="00203947" w:rsidRDefault="00203947" w:rsidP="00203947">
            <w:pPr>
              <w:numPr>
                <w:ilvl w:val="1"/>
                <w:numId w:val="26"/>
              </w:numPr>
              <w:spacing w:before="60" w:after="0"/>
              <w:rPr>
                <w:lang w:eastAsia="x-none"/>
              </w:rPr>
            </w:pPr>
            <w:r>
              <w:rPr>
                <w:lang w:eastAsia="x-none"/>
              </w:rPr>
              <w:t>Note: Optimizations for a particular frequency band may be necessary.</w:t>
            </w:r>
          </w:p>
          <w:p w14:paraId="4199CA99" w14:textId="77777777" w:rsidR="00203947" w:rsidRDefault="00203947" w:rsidP="00203947">
            <w:pPr>
              <w:numPr>
                <w:ilvl w:val="1"/>
                <w:numId w:val="26"/>
              </w:numPr>
              <w:spacing w:before="60" w:after="0"/>
              <w:rPr>
                <w:lang w:eastAsia="x-none"/>
              </w:rPr>
            </w:pPr>
            <w:r>
              <w:rPr>
                <w:lang w:eastAsia="x-none"/>
              </w:rPr>
              <w:t>Note: Channel bandwidths below 5 MHz are not targeted</w:t>
            </w:r>
          </w:p>
          <w:p w14:paraId="43FE2440" w14:textId="77777777" w:rsidR="00203947" w:rsidRDefault="00203947" w:rsidP="00203947">
            <w:pPr>
              <w:numPr>
                <w:ilvl w:val="0"/>
                <w:numId w:val="25"/>
              </w:numPr>
              <w:spacing w:before="60" w:after="0"/>
              <w:rPr>
                <w:lang w:eastAsia="x-none"/>
              </w:rPr>
            </w:pPr>
            <w:r>
              <w:rPr>
                <w:lang w:eastAsia="x-none"/>
              </w:rPr>
              <w:t>The study targets the design of channel access procedures for frequency bands based on coexistence and regulatory considerations applicable to the band</w:t>
            </w:r>
            <w:r w:rsidRPr="00EA2749">
              <w:rPr>
                <w:lang w:eastAsia="x-none"/>
              </w:rPr>
              <w:t>.</w:t>
            </w:r>
          </w:p>
          <w:p w14:paraId="07C18ED5" w14:textId="77777777" w:rsidR="00203947" w:rsidRDefault="00203947" w:rsidP="00203947">
            <w:pPr>
              <w:numPr>
                <w:ilvl w:val="0"/>
                <w:numId w:val="25"/>
              </w:numPr>
              <w:spacing w:before="60" w:after="0"/>
              <w:rPr>
                <w:lang w:eastAsia="x-none"/>
              </w:rPr>
            </w:pPr>
            <w:r>
              <w:rPr>
                <w:lang w:eastAsia="x-none"/>
              </w:rPr>
              <w:t>Note: The study includes identification of procedures for technology neutral channel access for frequency bands that may become available subject to regulations.</w:t>
            </w:r>
          </w:p>
          <w:p w14:paraId="27914437" w14:textId="77777777" w:rsidR="00203947" w:rsidRDefault="00203947" w:rsidP="00203947">
            <w:pPr>
              <w:numPr>
                <w:ilvl w:val="1"/>
                <w:numId w:val="25"/>
              </w:numPr>
              <w:spacing w:before="60"/>
              <w:rPr>
                <w:lang w:eastAsia="x-none"/>
              </w:rPr>
            </w:pPr>
            <w:r w:rsidRPr="000E6B2F">
              <w:rPr>
                <w:lang w:eastAsia="x-none"/>
              </w:rPr>
              <w:t xml:space="preserve">The study assumes regulation will provide the framework concerning the protection for the </w:t>
            </w:r>
            <w:proofErr w:type="spellStart"/>
            <w:r w:rsidRPr="000E6B2F">
              <w:rPr>
                <w:lang w:eastAsia="x-none"/>
              </w:rPr>
              <w:t>techonologies</w:t>
            </w:r>
            <w:proofErr w:type="spellEnd"/>
            <w:r w:rsidRPr="000E6B2F">
              <w:rPr>
                <w:lang w:eastAsia="x-none"/>
              </w:rPr>
              <w:t xml:space="preserve"> not using unlicensed access in those bands</w:t>
            </w:r>
            <w:r>
              <w:rPr>
                <w:lang w:eastAsia="x-none"/>
              </w:rPr>
              <w:t>.</w:t>
            </w:r>
          </w:p>
        </w:tc>
      </w:tr>
    </w:tbl>
    <w:p w14:paraId="1FA48769" w14:textId="77777777" w:rsidR="00203947" w:rsidRDefault="00203947" w:rsidP="00203947"/>
    <w:p w14:paraId="1A2C39E8" w14:textId="251CC19C" w:rsidR="00203947" w:rsidRDefault="00203947" w:rsidP="00203947">
      <w:r>
        <w:t>In this contribution, we discuss ne</w:t>
      </w:r>
      <w:r w:rsidR="003F4A64">
        <w:t>cessary considerations during the SI phase</w:t>
      </w:r>
      <w:r>
        <w:t xml:space="preserve"> for NR-unlicensed</w:t>
      </w:r>
      <w:r w:rsidR="003F4A64">
        <w:t xml:space="preserve"> operation</w:t>
      </w:r>
      <w:r>
        <w:t xml:space="preserve"> regarding its channel access mechanism, which includes:</w:t>
      </w:r>
    </w:p>
    <w:p w14:paraId="36E11A3B" w14:textId="78F124EB" w:rsidR="00203947" w:rsidRDefault="00203947" w:rsidP="00203947">
      <w:pPr>
        <w:pStyle w:val="ListParagraph"/>
        <w:numPr>
          <w:ilvl w:val="0"/>
          <w:numId w:val="27"/>
        </w:numPr>
      </w:pPr>
      <w:r>
        <w:t>Channelization and LBT for NR-unlicensed with wideband operation</w:t>
      </w:r>
    </w:p>
    <w:p w14:paraId="56224CD9" w14:textId="2DE5E4EC" w:rsidR="00203947" w:rsidRDefault="00203947" w:rsidP="00203947">
      <w:pPr>
        <w:pStyle w:val="ListParagraph"/>
        <w:numPr>
          <w:ilvl w:val="0"/>
          <w:numId w:val="27"/>
        </w:numPr>
      </w:pPr>
      <w:r>
        <w:t>Receiver-assisted channel sensing as a means to handle directional transmissions</w:t>
      </w:r>
    </w:p>
    <w:p w14:paraId="678BEAD4" w14:textId="51D43CF4" w:rsidR="00203947" w:rsidRPr="00203947" w:rsidRDefault="00203947" w:rsidP="003F4A64">
      <w:pPr>
        <w:pStyle w:val="ListParagraph"/>
        <w:numPr>
          <w:ilvl w:val="0"/>
          <w:numId w:val="27"/>
        </w:numPr>
        <w:spacing w:after="0"/>
      </w:pPr>
      <w:r>
        <w:t>Spatial reuse for NR-unlicensed</w:t>
      </w:r>
    </w:p>
    <w:p w14:paraId="61BC2DAD" w14:textId="40C9F542" w:rsidR="00327510" w:rsidRPr="00327510" w:rsidRDefault="00DF3F7E" w:rsidP="003F4A64">
      <w:pPr>
        <w:pStyle w:val="Heading1"/>
        <w:keepNext w:val="0"/>
        <w:widowControl w:val="0"/>
        <w:spacing w:before="360" w:after="120"/>
        <w:ind w:left="518" w:hanging="518"/>
        <w:rPr>
          <w:sz w:val="28"/>
        </w:rPr>
      </w:pPr>
      <w:r>
        <w:rPr>
          <w:sz w:val="28"/>
        </w:rPr>
        <w:t xml:space="preserve">Considerations for </w:t>
      </w:r>
      <w:r w:rsidR="00D408D8">
        <w:rPr>
          <w:sz w:val="28"/>
        </w:rPr>
        <w:t>NR-unlicensed wideband operations</w:t>
      </w:r>
    </w:p>
    <w:p w14:paraId="2F22BF83" w14:textId="5F65EBE3" w:rsidR="003E7698" w:rsidRDefault="00815169" w:rsidP="00D408D8">
      <w:r w:rsidRPr="00B368A6">
        <w:t xml:space="preserve">NR system supports much wider maximum </w:t>
      </w:r>
      <w:r>
        <w:t>channel bandwidth (</w:t>
      </w:r>
      <w:r w:rsidRPr="00B368A6">
        <w:t>CBW</w:t>
      </w:r>
      <w:r>
        <w:t>)</w:t>
      </w:r>
      <w:r w:rsidRPr="00B368A6">
        <w:t xml:space="preserve"> than LTE’s 20 </w:t>
      </w:r>
      <w:proofErr w:type="spellStart"/>
      <w:r w:rsidRPr="00B368A6">
        <w:t>MHz.</w:t>
      </w:r>
      <w:proofErr w:type="spellEnd"/>
      <w:r w:rsidRPr="00B368A6">
        <w:t xml:space="preserve"> </w:t>
      </w:r>
      <w:r>
        <w:t>W</w:t>
      </w:r>
      <w:r w:rsidRPr="00D6227D">
        <w:t xml:space="preserve">ideband communication is also supported in LTE </w:t>
      </w:r>
      <w:r>
        <w:t>via CA</w:t>
      </w:r>
      <w:r w:rsidRPr="00D6227D">
        <w:t xml:space="preserve"> of up to 20 MHz component carriers (CCs). By defining wider CBW in NR, it is possible to dynamically allocate frequency resources via </w:t>
      </w:r>
      <w:r>
        <w:t>scheduling</w:t>
      </w:r>
      <w:r w:rsidRPr="00D6227D">
        <w:t>, which can be more efficient and flexible</w:t>
      </w:r>
      <w:r>
        <w:t xml:space="preserve"> </w:t>
      </w:r>
      <w:r w:rsidRPr="00D6227D">
        <w:t>than the CA operation</w:t>
      </w:r>
      <w:r w:rsidR="006C3ACD">
        <w:t xml:space="preserve">. </w:t>
      </w:r>
      <w:r w:rsidR="000F5A79">
        <w:t>In addition, h</w:t>
      </w:r>
      <w:r w:rsidR="006C3ACD">
        <w:t>aving single wideband carrier has</w:t>
      </w:r>
      <w:r w:rsidR="000F5A79">
        <w:t xml:space="preserve"> a</w:t>
      </w:r>
      <w:r w:rsidR="006C3ACD">
        <w:t xml:space="preserve"> merit in terms of low control overhead as it needs only single control </w:t>
      </w:r>
      <w:proofErr w:type="spellStart"/>
      <w:r w:rsidR="006C3ACD">
        <w:t>signaling</w:t>
      </w:r>
      <w:proofErr w:type="spellEnd"/>
      <w:r w:rsidR="006C3ACD">
        <w:t xml:space="preserve">, whereas CA requires separate control </w:t>
      </w:r>
      <w:proofErr w:type="spellStart"/>
      <w:r w:rsidR="006C3ACD">
        <w:t>signaling</w:t>
      </w:r>
      <w:proofErr w:type="spellEnd"/>
      <w:r w:rsidR="006C3ACD">
        <w:t xml:space="preserve"> per each aggregated carrier. Moreover, the spectrum utilization can be improved by eliminating the need of </w:t>
      </w:r>
      <w:proofErr w:type="spellStart"/>
      <w:r w:rsidR="006C3ACD">
        <w:t>guardband</w:t>
      </w:r>
      <w:proofErr w:type="spellEnd"/>
      <w:r w:rsidR="006C3ACD">
        <w:t xml:space="preserve"> between CCs. The following describes the supported CBW at a given subcarrier spacing.</w:t>
      </w:r>
    </w:p>
    <w:p w14:paraId="65DF581D" w14:textId="6AEA6F9A" w:rsidR="00475B7A" w:rsidRPr="00475B7A" w:rsidRDefault="00475B7A" w:rsidP="000F5A79">
      <w:pPr>
        <w:spacing w:before="240"/>
        <w:jc w:val="center"/>
        <w:rPr>
          <w:b/>
          <w:sz w:val="18"/>
        </w:rPr>
      </w:pPr>
      <w:r w:rsidRPr="00475B7A">
        <w:rPr>
          <w:b/>
          <w:sz w:val="18"/>
        </w:rPr>
        <w:t>Table I. Maximum transmission bandwidth configuration N</w:t>
      </w:r>
      <w:r w:rsidRPr="00475B7A">
        <w:rPr>
          <w:b/>
          <w:sz w:val="18"/>
          <w:vertAlign w:val="subscript"/>
        </w:rPr>
        <w:t>RB</w:t>
      </w:r>
      <w:r w:rsidRPr="00475B7A">
        <w:rPr>
          <w:b/>
          <w:sz w:val="18"/>
        </w:rPr>
        <w:t xml:space="preserve"> for frequency range</w:t>
      </w:r>
      <w:r w:rsidR="00FC7CBD">
        <w:rPr>
          <w:b/>
          <w:sz w:val="18"/>
        </w:rPr>
        <w:t xml:space="preserve"> 1 (FR</w:t>
      </w:r>
      <w:r w:rsidRPr="00475B7A">
        <w:rPr>
          <w:b/>
          <w:sz w:val="18"/>
        </w:rPr>
        <w:t>1</w:t>
      </w:r>
      <w:r w:rsidR="00FC7CBD">
        <w:rPr>
          <w:b/>
          <w:sz w:val="18"/>
        </w:rPr>
        <w:t>)</w:t>
      </w:r>
      <w:r w:rsidRPr="00475B7A">
        <w:rPr>
          <w:b/>
          <w:sz w:val="18"/>
        </w:rPr>
        <w:t xml:space="preserve"> (450 MHz – 6000 MHz)</w:t>
      </w:r>
      <w:r w:rsidR="0019692A">
        <w:rPr>
          <w:b/>
          <w:sz w:val="18"/>
        </w:rPr>
        <w:t xml:space="preserve"> [1]</w:t>
      </w:r>
    </w:p>
    <w:tbl>
      <w:tblPr>
        <w:tblW w:w="9710" w:type="dxa"/>
        <w:jc w:val="center"/>
        <w:tblCellMar>
          <w:left w:w="0" w:type="dxa"/>
          <w:right w:w="0" w:type="dxa"/>
        </w:tblCellMar>
        <w:tblLook w:val="0600" w:firstRow="0" w:lastRow="0" w:firstColumn="0" w:lastColumn="0" w:noHBand="1" w:noVBand="1"/>
      </w:tblPr>
      <w:tblGrid>
        <w:gridCol w:w="796"/>
        <w:gridCol w:w="813"/>
        <w:gridCol w:w="813"/>
        <w:gridCol w:w="813"/>
        <w:gridCol w:w="796"/>
        <w:gridCol w:w="796"/>
        <w:gridCol w:w="796"/>
        <w:gridCol w:w="813"/>
        <w:gridCol w:w="813"/>
        <w:gridCol w:w="796"/>
        <w:gridCol w:w="796"/>
        <w:gridCol w:w="869"/>
      </w:tblGrid>
      <w:tr w:rsidR="003E7698" w:rsidRPr="003E7698" w14:paraId="01FE9B09" w14:textId="77777777" w:rsidTr="00475B7A">
        <w:trPr>
          <w:trHeight w:val="217"/>
          <w:jc w:val="center"/>
        </w:trPr>
        <w:tc>
          <w:tcPr>
            <w:tcW w:w="79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0D5A6FA"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SCS (kHz)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F73C2D9"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5MHz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706ECC1"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10MHz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FB56D7F"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15MHz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E36829D"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20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C3DCD4E"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25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F9DE03"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30 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1C6E72A"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40 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69F1A71"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50MHz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0C60EE9"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60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936BA69"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80 MHz</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39A5011"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100 MHz</w:t>
            </w:r>
          </w:p>
        </w:tc>
      </w:tr>
      <w:tr w:rsidR="003E7698" w:rsidRPr="003E7698" w14:paraId="2A048963" w14:textId="77777777" w:rsidTr="00475B7A">
        <w:trPr>
          <w:trHeight w:val="14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8E4951" w14:textId="77777777" w:rsidR="003E7698" w:rsidRPr="003E7698" w:rsidRDefault="003E7698" w:rsidP="00475B7A">
            <w:pPr>
              <w:spacing w:after="0"/>
              <w:jc w:val="center"/>
              <w:rPr>
                <w:rFonts w:ascii="Arial" w:eastAsia="Times New Roman" w:hAnsi="Arial" w:cs="Arial"/>
                <w:sz w:val="16"/>
                <w:szCs w:val="36"/>
                <w:lang w:val="en-US" w:eastAsia="ko-KR"/>
              </w:rPr>
            </w:pP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09F5FE0"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D2DEEBC"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62CA4C0"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9B9165E"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C9BEBF7"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B83812"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A4C0679"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1A11412"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B8BAE49"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8AA05C0"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DAB91C9" w14:textId="77777777" w:rsidR="003E7698" w:rsidRPr="003E7698" w:rsidRDefault="003E7698" w:rsidP="00475B7A">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r>
      <w:tr w:rsidR="00B600C3" w:rsidRPr="003E7698" w14:paraId="3FCF3321" w14:textId="77777777" w:rsidTr="007E4221">
        <w:trPr>
          <w:trHeight w:val="127"/>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B176BBE" w14:textId="77777777" w:rsidR="00B600C3" w:rsidRPr="003E7698" w:rsidRDefault="00B600C3" w:rsidP="00B600C3">
            <w:pPr>
              <w:overflowPunct w:val="0"/>
              <w:spacing w:after="0"/>
              <w:jc w:val="center"/>
              <w:rPr>
                <w:rFonts w:ascii="Arial" w:eastAsia="Times New Roman" w:hAnsi="Arial" w:cs="Arial"/>
                <w:sz w:val="16"/>
                <w:szCs w:val="36"/>
                <w:lang w:val="en-US" w:eastAsia="ko-KR"/>
              </w:rPr>
            </w:pPr>
            <w:r w:rsidRPr="003E7698">
              <w:rPr>
                <w:rFonts w:ascii="Arial" w:eastAsia="Times New Roman" w:hAnsi="Arial"/>
                <w:color w:val="000000" w:themeColor="text1"/>
                <w:kern w:val="24"/>
                <w:sz w:val="16"/>
                <w:szCs w:val="18"/>
                <w:lang w:eastAsia="ko-KR"/>
              </w:rPr>
              <w:t>15</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C8D0429" w14:textId="1AB135C7" w:rsidR="00B600C3" w:rsidRPr="003E7698" w:rsidRDefault="00B600C3" w:rsidP="00B600C3">
            <w:pPr>
              <w:overflowPunct w:val="0"/>
              <w:spacing w:after="0"/>
              <w:jc w:val="center"/>
              <w:rPr>
                <w:rFonts w:ascii="Arial" w:eastAsia="Times New Roman" w:hAnsi="Arial" w:cs="Arial"/>
                <w:sz w:val="16"/>
                <w:szCs w:val="36"/>
                <w:lang w:val="en-US" w:eastAsia="ko-KR"/>
              </w:rPr>
            </w:pPr>
            <w:r>
              <w:t>25</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8E54BD8" w14:textId="20C04129" w:rsidR="00B600C3" w:rsidRPr="003E7698" w:rsidRDefault="00B600C3" w:rsidP="00B600C3">
            <w:pPr>
              <w:overflowPunct w:val="0"/>
              <w:spacing w:after="0"/>
              <w:jc w:val="center"/>
              <w:rPr>
                <w:rFonts w:ascii="Arial" w:eastAsia="Times New Roman" w:hAnsi="Arial" w:cs="Arial"/>
                <w:sz w:val="16"/>
                <w:szCs w:val="36"/>
                <w:lang w:val="en-US" w:eastAsia="ko-KR"/>
              </w:rPr>
            </w:pPr>
            <w:r>
              <w:t>52</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F9B8B17" w14:textId="630D6E05" w:rsidR="00B600C3" w:rsidRPr="003E7698" w:rsidRDefault="00B600C3" w:rsidP="00B600C3">
            <w:pPr>
              <w:overflowPunct w:val="0"/>
              <w:spacing w:after="0"/>
              <w:jc w:val="center"/>
              <w:rPr>
                <w:rFonts w:ascii="Arial" w:eastAsia="Times New Roman" w:hAnsi="Arial" w:cs="Arial"/>
                <w:sz w:val="16"/>
                <w:szCs w:val="36"/>
                <w:lang w:val="en-US" w:eastAsia="ko-KR"/>
              </w:rPr>
            </w:pPr>
            <w:r>
              <w:t>79</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D33C13B" w14:textId="35AD9048" w:rsidR="00B600C3" w:rsidRPr="003E7698" w:rsidRDefault="00B600C3" w:rsidP="00B600C3">
            <w:pPr>
              <w:overflowPunct w:val="0"/>
              <w:spacing w:after="0"/>
              <w:jc w:val="center"/>
              <w:rPr>
                <w:rFonts w:ascii="Arial" w:eastAsia="Times New Roman" w:hAnsi="Arial" w:cs="Arial"/>
                <w:sz w:val="16"/>
                <w:szCs w:val="36"/>
                <w:lang w:val="en-US" w:eastAsia="ko-KR"/>
              </w:rPr>
            </w:pPr>
            <w:r>
              <w:t>106</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588C009" w14:textId="2C74BC1D" w:rsidR="00B600C3" w:rsidRPr="003E7698" w:rsidRDefault="00B600C3" w:rsidP="00B600C3">
            <w:pPr>
              <w:overflowPunct w:val="0"/>
              <w:spacing w:after="0"/>
              <w:jc w:val="center"/>
              <w:rPr>
                <w:rFonts w:ascii="Arial" w:eastAsia="Times New Roman" w:hAnsi="Arial" w:cs="Arial"/>
                <w:sz w:val="16"/>
                <w:szCs w:val="36"/>
                <w:lang w:val="en-US" w:eastAsia="ko-KR"/>
              </w:rPr>
            </w:pPr>
            <w:r>
              <w:t>133</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7A3BFDAC" w14:textId="560F3381" w:rsidR="00B600C3" w:rsidRPr="003E7698" w:rsidRDefault="00B600C3" w:rsidP="00B600C3">
            <w:pPr>
              <w:overflowPunct w:val="0"/>
              <w:spacing w:after="0"/>
              <w:jc w:val="center"/>
              <w:rPr>
                <w:rFonts w:ascii="Arial" w:eastAsia="Times New Roman" w:hAnsi="Arial" w:cs="Arial"/>
                <w:sz w:val="16"/>
                <w:szCs w:val="36"/>
                <w:lang w:val="en-US" w:eastAsia="ko-KR"/>
              </w:rPr>
            </w:pPr>
            <w:r>
              <w:t>[160]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A7F989B" w14:textId="18673C58" w:rsidR="00B600C3" w:rsidRPr="003E7698" w:rsidRDefault="00B600C3" w:rsidP="00B600C3">
            <w:pPr>
              <w:overflowPunct w:val="0"/>
              <w:spacing w:after="0"/>
              <w:jc w:val="center"/>
              <w:rPr>
                <w:rFonts w:ascii="Arial" w:eastAsia="Times New Roman" w:hAnsi="Arial" w:cs="Arial"/>
                <w:sz w:val="16"/>
                <w:szCs w:val="36"/>
                <w:lang w:val="en-US" w:eastAsia="ko-KR"/>
              </w:rPr>
            </w:pPr>
            <w:r>
              <w:t>216</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C0E6C84" w14:textId="719402EF" w:rsidR="00B600C3" w:rsidRPr="003E7698" w:rsidRDefault="00B600C3" w:rsidP="00B600C3">
            <w:pPr>
              <w:overflowPunct w:val="0"/>
              <w:spacing w:after="0"/>
              <w:jc w:val="center"/>
              <w:rPr>
                <w:rFonts w:ascii="Arial" w:eastAsia="Times New Roman" w:hAnsi="Arial" w:cs="Arial"/>
                <w:sz w:val="16"/>
                <w:szCs w:val="36"/>
                <w:lang w:val="en-US" w:eastAsia="ko-KR"/>
              </w:rPr>
            </w:pPr>
            <w:r>
              <w:t>270</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065E79C" w14:textId="2A1DCD20" w:rsidR="00B600C3" w:rsidRPr="003E7698" w:rsidRDefault="00B600C3" w:rsidP="00B600C3">
            <w:pPr>
              <w:overflowPunct w:val="0"/>
              <w:spacing w:after="0"/>
              <w:jc w:val="center"/>
              <w:rPr>
                <w:rFonts w:ascii="Arial" w:eastAsia="Times New Roman" w:hAnsi="Arial" w:cs="Arial"/>
                <w:sz w:val="16"/>
                <w:szCs w:val="36"/>
                <w:lang w:val="en-US" w:eastAsia="ko-KR"/>
              </w:rPr>
            </w:pPr>
            <w:r>
              <w:t>N/A</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073157A" w14:textId="0F2CE1CD" w:rsidR="00B600C3" w:rsidRPr="003E7698" w:rsidRDefault="00B600C3" w:rsidP="00B600C3">
            <w:pPr>
              <w:overflowPunct w:val="0"/>
              <w:spacing w:after="0"/>
              <w:jc w:val="center"/>
              <w:rPr>
                <w:rFonts w:ascii="Arial" w:eastAsia="Times New Roman" w:hAnsi="Arial" w:cs="Arial"/>
                <w:sz w:val="16"/>
                <w:szCs w:val="36"/>
                <w:lang w:val="en-US" w:eastAsia="ko-KR"/>
              </w:rPr>
            </w:pPr>
            <w:r>
              <w:t>N/A</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A0BBFF0" w14:textId="56C2A8FE" w:rsidR="00B600C3" w:rsidRPr="003E7698" w:rsidRDefault="00B600C3" w:rsidP="00B600C3">
            <w:pPr>
              <w:overflowPunct w:val="0"/>
              <w:spacing w:after="0"/>
              <w:jc w:val="center"/>
              <w:rPr>
                <w:rFonts w:ascii="Arial" w:eastAsia="Times New Roman" w:hAnsi="Arial" w:cs="Arial"/>
                <w:sz w:val="16"/>
                <w:szCs w:val="36"/>
                <w:lang w:val="en-US" w:eastAsia="ko-KR"/>
              </w:rPr>
            </w:pPr>
            <w:r>
              <w:t>N/A</w:t>
            </w:r>
          </w:p>
        </w:tc>
      </w:tr>
      <w:tr w:rsidR="00B600C3" w:rsidRPr="003E7698" w14:paraId="6348BAD6" w14:textId="77777777" w:rsidTr="007E4221">
        <w:trPr>
          <w:trHeight w:val="172"/>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AE943C5" w14:textId="77777777" w:rsidR="00B600C3" w:rsidRPr="003E7698" w:rsidRDefault="00B600C3" w:rsidP="00B600C3">
            <w:pPr>
              <w:overflowPunct w:val="0"/>
              <w:spacing w:after="0"/>
              <w:jc w:val="center"/>
              <w:rPr>
                <w:rFonts w:ascii="Arial" w:eastAsia="Times New Roman" w:hAnsi="Arial" w:cs="Arial"/>
                <w:sz w:val="16"/>
                <w:szCs w:val="36"/>
                <w:lang w:val="en-US" w:eastAsia="ko-KR"/>
              </w:rPr>
            </w:pPr>
            <w:r w:rsidRPr="003E7698">
              <w:rPr>
                <w:rFonts w:ascii="Arial" w:eastAsia="Times New Roman" w:hAnsi="Arial"/>
                <w:color w:val="000000" w:themeColor="text1"/>
                <w:kern w:val="24"/>
                <w:sz w:val="16"/>
                <w:szCs w:val="18"/>
                <w:lang w:eastAsia="ko-KR"/>
              </w:rPr>
              <w:t>30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1D99AAF" w14:textId="392FA870" w:rsidR="00B600C3" w:rsidRPr="003E7698" w:rsidRDefault="00B600C3" w:rsidP="00B600C3">
            <w:pPr>
              <w:overflowPunct w:val="0"/>
              <w:spacing w:after="0"/>
              <w:jc w:val="center"/>
              <w:rPr>
                <w:rFonts w:ascii="Arial" w:eastAsia="Times New Roman" w:hAnsi="Arial" w:cs="Arial"/>
                <w:sz w:val="16"/>
                <w:szCs w:val="36"/>
                <w:lang w:val="en-US" w:eastAsia="ko-KR"/>
              </w:rPr>
            </w:pPr>
            <w:r>
              <w:t>11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40FF54F" w14:textId="499D209E" w:rsidR="00B600C3" w:rsidRPr="003E7698" w:rsidRDefault="00B600C3" w:rsidP="00B600C3">
            <w:pPr>
              <w:overflowPunct w:val="0"/>
              <w:spacing w:after="0"/>
              <w:jc w:val="center"/>
              <w:rPr>
                <w:rFonts w:ascii="Arial" w:eastAsia="Times New Roman" w:hAnsi="Arial" w:cs="Arial"/>
                <w:sz w:val="16"/>
                <w:szCs w:val="36"/>
                <w:lang w:val="en-US" w:eastAsia="ko-KR"/>
              </w:rPr>
            </w:pPr>
            <w:r>
              <w:t>24</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34280FB" w14:textId="12010E36" w:rsidR="00B600C3" w:rsidRPr="003E7698" w:rsidRDefault="00B600C3" w:rsidP="00B600C3">
            <w:pPr>
              <w:overflowPunct w:val="0"/>
              <w:spacing w:after="0"/>
              <w:jc w:val="center"/>
              <w:rPr>
                <w:rFonts w:ascii="Arial" w:eastAsia="Times New Roman" w:hAnsi="Arial" w:cs="Arial"/>
                <w:sz w:val="16"/>
                <w:szCs w:val="36"/>
                <w:lang w:val="en-US" w:eastAsia="ko-KR"/>
              </w:rPr>
            </w:pPr>
            <w:r>
              <w:t>38</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95B209B" w14:textId="66E6C4FD" w:rsidR="00B600C3" w:rsidRPr="003E7698" w:rsidRDefault="00B600C3" w:rsidP="00B600C3">
            <w:pPr>
              <w:overflowPunct w:val="0"/>
              <w:spacing w:after="0"/>
              <w:jc w:val="center"/>
              <w:rPr>
                <w:rFonts w:ascii="Arial" w:eastAsia="Times New Roman" w:hAnsi="Arial" w:cs="Arial"/>
                <w:sz w:val="16"/>
                <w:szCs w:val="36"/>
                <w:lang w:val="en-US" w:eastAsia="ko-KR"/>
              </w:rPr>
            </w:pPr>
            <w:r>
              <w:t>51</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7FECB3A" w14:textId="6DD1B701" w:rsidR="00B600C3" w:rsidRPr="003E7698" w:rsidRDefault="00B600C3" w:rsidP="00B600C3">
            <w:pPr>
              <w:overflowPunct w:val="0"/>
              <w:spacing w:after="0"/>
              <w:jc w:val="center"/>
              <w:rPr>
                <w:rFonts w:ascii="Arial" w:eastAsia="Times New Roman" w:hAnsi="Arial" w:cs="Arial"/>
                <w:sz w:val="16"/>
                <w:szCs w:val="36"/>
                <w:lang w:val="en-US" w:eastAsia="ko-KR"/>
              </w:rPr>
            </w:pPr>
            <w:r>
              <w:t>65</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24C73FA5" w14:textId="74CD7D69" w:rsidR="00B600C3" w:rsidRPr="003E7698" w:rsidRDefault="00B600C3" w:rsidP="00B600C3">
            <w:pPr>
              <w:overflowPunct w:val="0"/>
              <w:spacing w:after="0"/>
              <w:jc w:val="center"/>
              <w:rPr>
                <w:rFonts w:ascii="Arial" w:eastAsia="Times New Roman" w:hAnsi="Arial" w:cs="Arial"/>
                <w:sz w:val="16"/>
                <w:szCs w:val="36"/>
                <w:lang w:val="en-US" w:eastAsia="ko-KR"/>
              </w:rPr>
            </w:pPr>
            <w:r>
              <w:t>[78]</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AE1730A" w14:textId="625B23CF" w:rsidR="00B600C3" w:rsidRPr="003E7698" w:rsidRDefault="00B600C3" w:rsidP="00B600C3">
            <w:pPr>
              <w:overflowPunct w:val="0"/>
              <w:spacing w:after="0"/>
              <w:jc w:val="center"/>
              <w:rPr>
                <w:rFonts w:ascii="Arial" w:eastAsia="Times New Roman" w:hAnsi="Arial" w:cs="Arial"/>
                <w:sz w:val="16"/>
                <w:szCs w:val="36"/>
                <w:lang w:val="en-US" w:eastAsia="ko-KR"/>
              </w:rPr>
            </w:pPr>
            <w:r>
              <w:t>106</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606EECC" w14:textId="1F9FCB3A" w:rsidR="00B600C3" w:rsidRPr="003E7698" w:rsidRDefault="00B600C3" w:rsidP="00B600C3">
            <w:pPr>
              <w:overflowPunct w:val="0"/>
              <w:spacing w:after="0"/>
              <w:jc w:val="center"/>
              <w:rPr>
                <w:rFonts w:ascii="Arial" w:eastAsia="Times New Roman" w:hAnsi="Arial" w:cs="Arial"/>
                <w:sz w:val="16"/>
                <w:szCs w:val="36"/>
                <w:lang w:val="en-US" w:eastAsia="ko-KR"/>
              </w:rPr>
            </w:pPr>
            <w:r>
              <w:t>133</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303C95F" w14:textId="612E625E" w:rsidR="00B600C3" w:rsidRPr="003E7698" w:rsidRDefault="00B600C3" w:rsidP="00B600C3">
            <w:pPr>
              <w:overflowPunct w:val="0"/>
              <w:spacing w:after="0"/>
              <w:jc w:val="center"/>
              <w:rPr>
                <w:rFonts w:ascii="Arial" w:eastAsia="Times New Roman" w:hAnsi="Arial" w:cs="Arial"/>
                <w:sz w:val="16"/>
                <w:szCs w:val="36"/>
                <w:lang w:val="en-US" w:eastAsia="ko-KR"/>
              </w:rPr>
            </w:pPr>
            <w:r>
              <w:t>162</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351235E" w14:textId="1D5A1F29" w:rsidR="00B600C3" w:rsidRPr="003E7698" w:rsidRDefault="00B600C3" w:rsidP="00B600C3">
            <w:pPr>
              <w:overflowPunct w:val="0"/>
              <w:spacing w:after="0"/>
              <w:jc w:val="center"/>
              <w:rPr>
                <w:rFonts w:ascii="Arial" w:eastAsia="Times New Roman" w:hAnsi="Arial" w:cs="Arial"/>
                <w:sz w:val="16"/>
                <w:szCs w:val="36"/>
                <w:lang w:val="en-US" w:eastAsia="ko-KR"/>
              </w:rPr>
            </w:pPr>
            <w:r>
              <w:t>217</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AC6AF87" w14:textId="774C07C5" w:rsidR="00B600C3" w:rsidRPr="003E7698" w:rsidRDefault="00B600C3" w:rsidP="00B600C3">
            <w:pPr>
              <w:overflowPunct w:val="0"/>
              <w:spacing w:after="0"/>
              <w:jc w:val="center"/>
              <w:rPr>
                <w:rFonts w:ascii="Arial" w:eastAsia="Times New Roman" w:hAnsi="Arial" w:cs="Arial"/>
                <w:sz w:val="16"/>
                <w:szCs w:val="36"/>
                <w:lang w:val="en-US" w:eastAsia="ko-KR"/>
              </w:rPr>
            </w:pPr>
            <w:r>
              <w:t>273</w:t>
            </w:r>
          </w:p>
        </w:tc>
      </w:tr>
      <w:tr w:rsidR="00B600C3" w:rsidRPr="003E7698" w14:paraId="576552FE" w14:textId="77777777" w:rsidTr="007E4221">
        <w:trPr>
          <w:trHeight w:val="19"/>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8349A0D" w14:textId="77777777" w:rsidR="00B600C3" w:rsidRPr="003E7698" w:rsidRDefault="00B600C3" w:rsidP="00B600C3">
            <w:pPr>
              <w:overflowPunct w:val="0"/>
              <w:spacing w:after="0"/>
              <w:jc w:val="center"/>
              <w:rPr>
                <w:rFonts w:ascii="Arial" w:eastAsia="Times New Roman" w:hAnsi="Arial" w:cs="Arial"/>
                <w:sz w:val="16"/>
                <w:szCs w:val="36"/>
                <w:lang w:val="en-US" w:eastAsia="ko-KR"/>
              </w:rPr>
            </w:pPr>
            <w:r w:rsidRPr="003E7698">
              <w:rPr>
                <w:rFonts w:ascii="Arial" w:eastAsia="Times New Roman" w:hAnsi="Arial"/>
                <w:color w:val="000000" w:themeColor="text1"/>
                <w:kern w:val="24"/>
                <w:sz w:val="16"/>
                <w:szCs w:val="18"/>
                <w:lang w:eastAsia="ko-KR"/>
              </w:rPr>
              <w:t>60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506DDA9" w14:textId="4C0C6059" w:rsidR="00B600C3" w:rsidRPr="003E7698" w:rsidRDefault="00B600C3" w:rsidP="00B600C3">
            <w:pPr>
              <w:overflowPunct w:val="0"/>
              <w:spacing w:after="0"/>
              <w:jc w:val="center"/>
              <w:rPr>
                <w:rFonts w:ascii="Arial" w:eastAsia="Times New Roman" w:hAnsi="Arial" w:cs="Arial"/>
                <w:sz w:val="16"/>
                <w:szCs w:val="36"/>
                <w:lang w:val="en-US" w:eastAsia="ko-KR"/>
              </w:rPr>
            </w:pPr>
            <w:r>
              <w:t>N/A</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3725677" w14:textId="4FC9D418" w:rsidR="00B600C3" w:rsidRPr="003E7698" w:rsidRDefault="00B600C3" w:rsidP="00B600C3">
            <w:pPr>
              <w:overflowPunct w:val="0"/>
              <w:spacing w:after="0"/>
              <w:jc w:val="center"/>
              <w:rPr>
                <w:rFonts w:ascii="Arial" w:eastAsia="Times New Roman" w:hAnsi="Arial" w:cs="Arial"/>
                <w:sz w:val="16"/>
                <w:szCs w:val="36"/>
                <w:lang w:val="en-US" w:eastAsia="ko-KR"/>
              </w:rPr>
            </w:pPr>
            <w:r>
              <w:t>11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46BE44E" w14:textId="3622652E" w:rsidR="00B600C3" w:rsidRPr="003E7698" w:rsidRDefault="00B600C3" w:rsidP="00B600C3">
            <w:pPr>
              <w:overflowPunct w:val="0"/>
              <w:spacing w:after="0"/>
              <w:jc w:val="center"/>
              <w:rPr>
                <w:rFonts w:ascii="Arial" w:eastAsia="Times New Roman" w:hAnsi="Arial" w:cs="Arial"/>
                <w:sz w:val="16"/>
                <w:szCs w:val="36"/>
                <w:lang w:val="en-US" w:eastAsia="ko-KR"/>
              </w:rPr>
            </w:pPr>
            <w:r>
              <w:t>18</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A224C58" w14:textId="1E457AB8" w:rsidR="00B600C3" w:rsidRPr="003E7698" w:rsidRDefault="00B600C3" w:rsidP="00B600C3">
            <w:pPr>
              <w:overflowPunct w:val="0"/>
              <w:spacing w:after="0"/>
              <w:jc w:val="center"/>
              <w:rPr>
                <w:rFonts w:ascii="Arial" w:eastAsia="Times New Roman" w:hAnsi="Arial" w:cs="Arial"/>
                <w:sz w:val="16"/>
                <w:szCs w:val="36"/>
                <w:lang w:val="en-US" w:eastAsia="ko-KR"/>
              </w:rPr>
            </w:pPr>
            <w:r>
              <w:t>24</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0D794CC" w14:textId="0A5E20B6" w:rsidR="00B600C3" w:rsidRPr="003E7698" w:rsidRDefault="00B600C3" w:rsidP="00B600C3">
            <w:pPr>
              <w:overflowPunct w:val="0"/>
              <w:spacing w:after="0"/>
              <w:jc w:val="center"/>
              <w:rPr>
                <w:rFonts w:ascii="Arial" w:eastAsia="Times New Roman" w:hAnsi="Arial" w:cs="Arial"/>
                <w:sz w:val="16"/>
                <w:szCs w:val="36"/>
                <w:lang w:val="en-US" w:eastAsia="ko-KR"/>
              </w:rPr>
            </w:pPr>
            <w:r>
              <w:t>31</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4974453A" w14:textId="6B84B29A" w:rsidR="00B600C3" w:rsidRPr="003E7698" w:rsidRDefault="00B600C3" w:rsidP="00B600C3">
            <w:pPr>
              <w:overflowPunct w:val="0"/>
              <w:spacing w:after="0"/>
              <w:jc w:val="center"/>
              <w:rPr>
                <w:rFonts w:ascii="Arial" w:eastAsia="Times New Roman" w:hAnsi="Arial" w:cs="Arial"/>
                <w:sz w:val="16"/>
                <w:szCs w:val="36"/>
                <w:lang w:val="en-US" w:eastAsia="ko-KR"/>
              </w:rPr>
            </w:pPr>
            <w:r>
              <w:t>[38]</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C90AA39" w14:textId="7EDA1659" w:rsidR="00B600C3" w:rsidRPr="003E7698" w:rsidRDefault="00B600C3" w:rsidP="00B600C3">
            <w:pPr>
              <w:overflowPunct w:val="0"/>
              <w:spacing w:after="0"/>
              <w:jc w:val="center"/>
              <w:rPr>
                <w:rFonts w:ascii="Arial" w:eastAsia="Times New Roman" w:hAnsi="Arial" w:cs="Arial"/>
                <w:sz w:val="16"/>
                <w:szCs w:val="36"/>
                <w:lang w:val="en-US" w:eastAsia="ko-KR"/>
              </w:rPr>
            </w:pPr>
            <w:r>
              <w:t>51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4DF129E" w14:textId="6373EC21" w:rsidR="00B600C3" w:rsidRPr="003E7698" w:rsidRDefault="00B600C3" w:rsidP="00B600C3">
            <w:pPr>
              <w:overflowPunct w:val="0"/>
              <w:spacing w:after="0"/>
              <w:jc w:val="center"/>
              <w:rPr>
                <w:rFonts w:ascii="Arial" w:eastAsia="Times New Roman" w:hAnsi="Arial" w:cs="Arial"/>
                <w:sz w:val="16"/>
                <w:szCs w:val="36"/>
                <w:lang w:val="en-US" w:eastAsia="ko-KR"/>
              </w:rPr>
            </w:pPr>
            <w:r>
              <w:t>65</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CD9FCEF" w14:textId="58E8096E" w:rsidR="00B600C3" w:rsidRPr="003E7698" w:rsidRDefault="00B600C3" w:rsidP="00B600C3">
            <w:pPr>
              <w:overflowPunct w:val="0"/>
              <w:spacing w:after="0"/>
              <w:jc w:val="center"/>
              <w:rPr>
                <w:rFonts w:ascii="Arial" w:eastAsia="Times New Roman" w:hAnsi="Arial" w:cs="Arial"/>
                <w:sz w:val="16"/>
                <w:szCs w:val="36"/>
                <w:lang w:val="en-US" w:eastAsia="ko-KR"/>
              </w:rPr>
            </w:pPr>
            <w:r>
              <w:t>79</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1C925E0" w14:textId="24C6AAD1" w:rsidR="00B600C3" w:rsidRPr="003E7698" w:rsidRDefault="00B600C3" w:rsidP="00B600C3">
            <w:pPr>
              <w:overflowPunct w:val="0"/>
              <w:spacing w:after="0"/>
              <w:jc w:val="center"/>
              <w:rPr>
                <w:rFonts w:ascii="Arial" w:eastAsia="Times New Roman" w:hAnsi="Arial" w:cs="Arial"/>
                <w:sz w:val="16"/>
                <w:szCs w:val="36"/>
                <w:lang w:val="en-US" w:eastAsia="ko-KR"/>
              </w:rPr>
            </w:pPr>
            <w:r>
              <w:t>107</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CBF0666" w14:textId="67BF64C6" w:rsidR="00B600C3" w:rsidRPr="003E7698" w:rsidRDefault="00B600C3" w:rsidP="00B600C3">
            <w:pPr>
              <w:overflowPunct w:val="0"/>
              <w:spacing w:after="0"/>
              <w:jc w:val="center"/>
              <w:rPr>
                <w:rFonts w:ascii="Arial" w:eastAsia="Times New Roman" w:hAnsi="Arial" w:cs="Arial"/>
                <w:sz w:val="16"/>
                <w:szCs w:val="36"/>
                <w:lang w:val="en-US" w:eastAsia="ko-KR"/>
              </w:rPr>
            </w:pPr>
            <w:r>
              <w:t>135</w:t>
            </w:r>
          </w:p>
        </w:tc>
      </w:tr>
    </w:tbl>
    <w:p w14:paraId="652DAF3D" w14:textId="77777777" w:rsidR="003E7698" w:rsidRDefault="003E7698" w:rsidP="00475B7A">
      <w:pPr>
        <w:jc w:val="center"/>
      </w:pPr>
    </w:p>
    <w:p w14:paraId="24A8B69D" w14:textId="5E61ECC3" w:rsidR="003E7698" w:rsidRPr="00475B7A" w:rsidRDefault="00475B7A" w:rsidP="00475B7A">
      <w:pPr>
        <w:jc w:val="center"/>
        <w:rPr>
          <w:b/>
          <w:sz w:val="18"/>
        </w:rPr>
      </w:pPr>
      <w:r w:rsidRPr="00475B7A">
        <w:rPr>
          <w:b/>
          <w:sz w:val="18"/>
        </w:rPr>
        <w:t>Table II. Maximum transmission bandwidth configuration N</w:t>
      </w:r>
      <w:r w:rsidRPr="00475B7A">
        <w:rPr>
          <w:b/>
          <w:sz w:val="18"/>
          <w:vertAlign w:val="subscript"/>
        </w:rPr>
        <w:t>RB</w:t>
      </w:r>
      <w:r w:rsidRPr="00475B7A">
        <w:rPr>
          <w:b/>
          <w:sz w:val="18"/>
        </w:rPr>
        <w:t xml:space="preserve"> for frequency range 2</w:t>
      </w:r>
      <w:r w:rsidR="00FC7CBD">
        <w:rPr>
          <w:b/>
          <w:sz w:val="18"/>
        </w:rPr>
        <w:t xml:space="preserve"> (FR2)</w:t>
      </w:r>
      <w:r w:rsidRPr="00475B7A">
        <w:rPr>
          <w:b/>
          <w:sz w:val="18"/>
        </w:rPr>
        <w:t xml:space="preserve"> (24250 MHz – 52600 MHz)</w:t>
      </w:r>
      <w:r w:rsidR="0019692A">
        <w:rPr>
          <w:b/>
          <w:sz w:val="18"/>
        </w:rPr>
        <w:t xml:space="preserve"> [2]</w:t>
      </w:r>
    </w:p>
    <w:tbl>
      <w:tblPr>
        <w:tblW w:w="4045" w:type="dxa"/>
        <w:jc w:val="center"/>
        <w:tblCellMar>
          <w:left w:w="0" w:type="dxa"/>
          <w:right w:w="0" w:type="dxa"/>
        </w:tblCellMar>
        <w:tblLook w:val="0600" w:firstRow="0" w:lastRow="0" w:firstColumn="0" w:lastColumn="0" w:noHBand="1" w:noVBand="1"/>
      </w:tblPr>
      <w:tblGrid>
        <w:gridCol w:w="808"/>
        <w:gridCol w:w="809"/>
        <w:gridCol w:w="810"/>
        <w:gridCol w:w="810"/>
        <w:gridCol w:w="808"/>
      </w:tblGrid>
      <w:tr w:rsidR="003E7698" w:rsidRPr="003E7698" w14:paraId="33D61AA2" w14:textId="77777777" w:rsidTr="00475B7A">
        <w:trPr>
          <w:trHeight w:val="224"/>
          <w:jc w:val="center"/>
        </w:trPr>
        <w:tc>
          <w:tcPr>
            <w:tcW w:w="80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9EFA912" w14:textId="77777777" w:rsidR="003E7698" w:rsidRPr="003E7698" w:rsidRDefault="003E7698" w:rsidP="00475B7A">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SCS (kHz)</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A35C8EB" w14:textId="77777777" w:rsidR="003E7698" w:rsidRPr="003E7698" w:rsidRDefault="003E7698" w:rsidP="00475B7A">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50MHz</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C69ADC0" w14:textId="77777777" w:rsidR="003E7698" w:rsidRPr="003E7698" w:rsidRDefault="003E7698" w:rsidP="00475B7A">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100MHz</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D3B5214" w14:textId="77777777" w:rsidR="003E7698" w:rsidRPr="003E7698" w:rsidRDefault="003E7698" w:rsidP="00475B7A">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200MHz</w:t>
            </w:r>
          </w:p>
        </w:tc>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7C88D01" w14:textId="77777777" w:rsidR="003E7698" w:rsidRPr="003E7698" w:rsidRDefault="003E7698" w:rsidP="00475B7A">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400 MHz</w:t>
            </w:r>
          </w:p>
        </w:tc>
      </w:tr>
      <w:tr w:rsidR="003E7698" w:rsidRPr="003E7698" w14:paraId="492A9F4E" w14:textId="77777777" w:rsidTr="00475B7A">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C88654" w14:textId="77777777" w:rsidR="003E7698" w:rsidRPr="003E7698" w:rsidRDefault="003E7698" w:rsidP="00475B7A">
            <w:pPr>
              <w:spacing w:after="0"/>
              <w:jc w:val="center"/>
              <w:rPr>
                <w:rFonts w:ascii="Arial" w:eastAsia="Times New Roman" w:hAnsi="Arial" w:cs="Arial"/>
                <w:sz w:val="16"/>
                <w:szCs w:val="36"/>
                <w:lang w:val="en-US" w:eastAsia="ko-KR"/>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2D61750" w14:textId="77777777" w:rsidR="003E7698" w:rsidRPr="003E7698" w:rsidRDefault="003E7698" w:rsidP="00475B7A">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N</w:t>
            </w:r>
            <w:r w:rsidRPr="003E7698">
              <w:rPr>
                <w:rFonts w:ascii="Arial" w:eastAsia="Yu Mincho" w:hAnsi="Arial"/>
                <w:b/>
                <w:bCs/>
                <w:color w:val="000000" w:themeColor="text1"/>
                <w:kern w:val="24"/>
                <w:position w:val="-5"/>
                <w:sz w:val="16"/>
                <w:szCs w:val="18"/>
                <w:vertAlign w:val="subscript"/>
                <w:lang w:eastAsia="ko-KR"/>
              </w:rPr>
              <w:t>RB</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A4926E4" w14:textId="77777777" w:rsidR="003E7698" w:rsidRPr="003E7698" w:rsidRDefault="003E7698" w:rsidP="00475B7A">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N</w:t>
            </w:r>
            <w:r w:rsidRPr="003E7698">
              <w:rPr>
                <w:rFonts w:ascii="Arial" w:eastAsia="Yu Mincho" w:hAnsi="Arial"/>
                <w:b/>
                <w:bCs/>
                <w:color w:val="000000" w:themeColor="text1"/>
                <w:kern w:val="24"/>
                <w:position w:val="-5"/>
                <w:sz w:val="16"/>
                <w:szCs w:val="18"/>
                <w:vertAlign w:val="subscript"/>
                <w:lang w:eastAsia="ko-KR"/>
              </w:rPr>
              <w:t>RB</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365AF9A" w14:textId="77777777" w:rsidR="003E7698" w:rsidRPr="003E7698" w:rsidRDefault="003E7698" w:rsidP="00475B7A">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N</w:t>
            </w:r>
            <w:r w:rsidRPr="003E7698">
              <w:rPr>
                <w:rFonts w:ascii="Arial" w:eastAsia="Yu Mincho" w:hAnsi="Arial"/>
                <w:b/>
                <w:bCs/>
                <w:color w:val="000000" w:themeColor="text1"/>
                <w:kern w:val="24"/>
                <w:position w:val="-5"/>
                <w:sz w:val="16"/>
                <w:szCs w:val="18"/>
                <w:vertAlign w:val="subscript"/>
                <w:lang w:eastAsia="ko-KR"/>
              </w:rPr>
              <w:t>RB</w:t>
            </w:r>
          </w:p>
        </w:tc>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F0E7851" w14:textId="77777777" w:rsidR="003E7698" w:rsidRPr="003E7698" w:rsidRDefault="003E7698" w:rsidP="00475B7A">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N</w:t>
            </w:r>
            <w:r w:rsidRPr="003E7698">
              <w:rPr>
                <w:rFonts w:ascii="Arial" w:eastAsia="Yu Mincho" w:hAnsi="Arial"/>
                <w:b/>
                <w:bCs/>
                <w:color w:val="000000" w:themeColor="text1"/>
                <w:kern w:val="24"/>
                <w:position w:val="-5"/>
                <w:sz w:val="16"/>
                <w:szCs w:val="18"/>
                <w:vertAlign w:val="subscript"/>
                <w:lang w:eastAsia="ko-KR"/>
              </w:rPr>
              <w:t>RB</w:t>
            </w:r>
          </w:p>
        </w:tc>
      </w:tr>
      <w:tr w:rsidR="003E7698" w:rsidRPr="003E7698" w14:paraId="51E46D04" w14:textId="77777777" w:rsidTr="00475B7A">
        <w:trPr>
          <w:trHeight w:val="127"/>
          <w:jc w:val="center"/>
        </w:trPr>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32E520D" w14:textId="77777777" w:rsidR="003E7698" w:rsidRPr="003E7698" w:rsidRDefault="003E7698" w:rsidP="00475B7A">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60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30E609E" w14:textId="77777777" w:rsidR="003E7698" w:rsidRPr="003E7698" w:rsidRDefault="003E7698" w:rsidP="00475B7A">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66</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99D4119" w14:textId="77777777" w:rsidR="003E7698" w:rsidRPr="003E7698" w:rsidRDefault="003E7698" w:rsidP="00475B7A">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132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0D759AA" w14:textId="77777777" w:rsidR="003E7698" w:rsidRPr="003E7698" w:rsidRDefault="003E7698" w:rsidP="00475B7A">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264</w:t>
            </w:r>
          </w:p>
        </w:tc>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09792B9" w14:textId="77777777" w:rsidR="003E7698" w:rsidRPr="003E7698" w:rsidRDefault="003E7698" w:rsidP="00475B7A">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N.A</w:t>
            </w:r>
          </w:p>
        </w:tc>
      </w:tr>
      <w:tr w:rsidR="003E7698" w:rsidRPr="003E7698" w14:paraId="5927B2DE" w14:textId="77777777" w:rsidTr="00475B7A">
        <w:trPr>
          <w:trHeight w:val="181"/>
          <w:jc w:val="center"/>
        </w:trPr>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33719EE" w14:textId="77777777" w:rsidR="003E7698" w:rsidRPr="003E7698" w:rsidRDefault="003E7698" w:rsidP="00475B7A">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120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3EA9ED9" w14:textId="77777777" w:rsidR="003E7698" w:rsidRPr="003E7698" w:rsidRDefault="003E7698" w:rsidP="00475B7A">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32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ADCA713" w14:textId="77777777" w:rsidR="003E7698" w:rsidRPr="003E7698" w:rsidRDefault="003E7698" w:rsidP="00475B7A">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66</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E025F3E" w14:textId="77777777" w:rsidR="003E7698" w:rsidRPr="003E7698" w:rsidRDefault="003E7698" w:rsidP="00475B7A">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132</w:t>
            </w:r>
          </w:p>
        </w:tc>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C0C911D" w14:textId="77777777" w:rsidR="003E7698" w:rsidRPr="003E7698" w:rsidRDefault="003E7698" w:rsidP="00475B7A">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264</w:t>
            </w:r>
          </w:p>
        </w:tc>
      </w:tr>
    </w:tbl>
    <w:p w14:paraId="6B449B34" w14:textId="5FAFA1CC" w:rsidR="00D408D8" w:rsidRDefault="00D408D8" w:rsidP="00475B7A">
      <w:pPr>
        <w:jc w:val="center"/>
      </w:pPr>
    </w:p>
    <w:p w14:paraId="42030E41" w14:textId="54929C09" w:rsidR="00D408D8" w:rsidRDefault="00FC7CBD" w:rsidP="00D408D8">
      <w:r>
        <w:t xml:space="preserve">In short, up to 100 MHz CBW is supported in FR1 and up to 400 MHz CBW is supported in FR2. </w:t>
      </w:r>
    </w:p>
    <w:p w14:paraId="1632B3FA" w14:textId="24A62CCC" w:rsidR="004C691F" w:rsidRDefault="004C691F" w:rsidP="00D408D8">
      <w:r>
        <w:t xml:space="preserve">On the other hand, in unlicensed spectrum, there is channelization already defined for existing technology. For instance in 5 GHz, the </w:t>
      </w:r>
      <w:r w:rsidR="00797A9C">
        <w:t xml:space="preserve">channelization is in the unit of 20 </w:t>
      </w:r>
      <w:proofErr w:type="spellStart"/>
      <w:r w:rsidR="00797A9C">
        <w:t>MHz.</w:t>
      </w:r>
      <w:proofErr w:type="spellEnd"/>
      <w:r w:rsidR="00797A9C">
        <w:t xml:space="preserve"> The updated </w:t>
      </w:r>
      <w:r w:rsidR="00FE5E96">
        <w:t>ETSI harmonised standard for 5 GHz also</w:t>
      </w:r>
      <w:r w:rsidR="00030AFD">
        <w:t xml:space="preserve"> states that “</w:t>
      </w:r>
      <w:r w:rsidR="00030AFD" w:rsidRPr="00030AFD">
        <w:rPr>
          <w:i/>
        </w:rPr>
        <w:t>the nominal channel bandwidth for a single operating channel shall be 20 MHz</w:t>
      </w:r>
      <w:r w:rsidR="00030AFD">
        <w:t xml:space="preserve">” although it allows to operate in a bandwidth smaller than 20 MHz </w:t>
      </w:r>
      <w:r w:rsidR="00A73EB7">
        <w:t>provided</w:t>
      </w:r>
      <w:r w:rsidR="00C22090">
        <w:t xml:space="preserve"> that the centre</w:t>
      </w:r>
      <w:r w:rsidR="00030AFD">
        <w:t xml:space="preserve"> frequency</w:t>
      </w:r>
      <w:r w:rsidR="00C22090">
        <w:t xml:space="preserve"> is aligned assuming 20 MHz raster </w:t>
      </w:r>
      <w:r w:rsidR="00FE5E96">
        <w:t>[3].</w:t>
      </w:r>
      <w:r w:rsidR="005A501C">
        <w:t xml:space="preserve"> Considering the coexistence, it is important that the channelization is aligned with the </w:t>
      </w:r>
      <w:r w:rsidR="00BF4801">
        <w:t xml:space="preserve">existing incumbent system and the LBT is performed in the chunk </w:t>
      </w:r>
      <w:r w:rsidR="00AA1CE8">
        <w:t xml:space="preserve">that is aligned with </w:t>
      </w:r>
      <w:r w:rsidR="00BF4801">
        <w:t xml:space="preserve">each defined channel. </w:t>
      </w:r>
      <w:r w:rsidR="00EB22CB">
        <w:t xml:space="preserve">Wideband operation of NR-unlicensed is possible by configuring CBW or the bandwidth of a bandwidth part (BWP) to be </w:t>
      </w:r>
      <w:r w:rsidR="001A7B04">
        <w:t xml:space="preserve">an </w:t>
      </w:r>
      <w:r w:rsidR="007059C1">
        <w:t>integer multiple of channel raster</w:t>
      </w:r>
      <w:r w:rsidR="001A7B04">
        <w:t xml:space="preserve"> bandwidth</w:t>
      </w:r>
      <w:r w:rsidR="007059C1">
        <w:t>, while aligning the boundary of the channel</w:t>
      </w:r>
      <w:r w:rsidR="001A7B04">
        <w:t xml:space="preserve"> (or BWP)</w:t>
      </w:r>
      <w:r w:rsidR="007059C1">
        <w:t xml:space="preserve"> with the existing channelization. </w:t>
      </w:r>
      <w:r w:rsidR="00EB22CB">
        <w:t xml:space="preserve"> </w:t>
      </w:r>
    </w:p>
    <w:p w14:paraId="4711A6E9" w14:textId="29911EF4" w:rsidR="00202889" w:rsidRDefault="00202889" w:rsidP="00202889">
      <w:pPr>
        <w:jc w:val="center"/>
      </w:pPr>
      <w:r w:rsidRPr="00202889">
        <w:rPr>
          <w:noProof/>
          <w:lang w:val="en-US" w:eastAsia="ko-KR"/>
        </w:rPr>
        <w:drawing>
          <wp:inline distT="0" distB="0" distL="0" distR="0" wp14:anchorId="3F5D52E1" wp14:editId="76CCF3BD">
            <wp:extent cx="1687227" cy="1636034"/>
            <wp:effectExtent l="0" t="0" r="0" b="254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2"/>
                    <a:stretch>
                      <a:fillRect/>
                    </a:stretch>
                  </pic:blipFill>
                  <pic:spPr>
                    <a:xfrm>
                      <a:off x="0" y="0"/>
                      <a:ext cx="1738686" cy="1685931"/>
                    </a:xfrm>
                    <a:prstGeom prst="rect">
                      <a:avLst/>
                    </a:prstGeom>
                  </pic:spPr>
                </pic:pic>
              </a:graphicData>
            </a:graphic>
          </wp:inline>
        </w:drawing>
      </w:r>
    </w:p>
    <w:p w14:paraId="3CF84618" w14:textId="120A1DC4" w:rsidR="00310498" w:rsidRPr="00310498" w:rsidRDefault="00310498" w:rsidP="00202889">
      <w:pPr>
        <w:jc w:val="center"/>
        <w:rPr>
          <w:b/>
          <w:sz w:val="18"/>
        </w:rPr>
      </w:pPr>
      <w:r w:rsidRPr="00310498">
        <w:rPr>
          <w:b/>
          <w:sz w:val="18"/>
        </w:rPr>
        <w:t xml:space="preserve">Figure 1. Example configuration of NR channel/BWP for unlicensed </w:t>
      </w:r>
      <w:r w:rsidR="00AA1CE8">
        <w:rPr>
          <w:b/>
          <w:sz w:val="18"/>
        </w:rPr>
        <w:t xml:space="preserve">band </w:t>
      </w:r>
      <w:r w:rsidRPr="00310498">
        <w:rPr>
          <w:b/>
          <w:sz w:val="18"/>
        </w:rPr>
        <w:t>operation</w:t>
      </w:r>
      <w:r w:rsidR="00512D44">
        <w:rPr>
          <w:b/>
          <w:sz w:val="18"/>
        </w:rPr>
        <w:t xml:space="preserve"> for 5 GHz</w:t>
      </w:r>
    </w:p>
    <w:p w14:paraId="19A5081A" w14:textId="75A1067D" w:rsidR="00763A36" w:rsidRDefault="00763A36" w:rsidP="00D408D8">
      <w:r>
        <w:t>The example configuration of NR channel/BW</w:t>
      </w:r>
      <w:r w:rsidR="00A41076">
        <w:t>P</w:t>
      </w:r>
      <w:r w:rsidR="00512D44">
        <w:t xml:space="preserve"> in consideration of </w:t>
      </w:r>
      <w:r w:rsidR="00B630F2">
        <w:t xml:space="preserve">5 GHz unlicensed spectrum channelization is illustrated in Figure 1. Likewise, the channelization of 60 GHz unlicensed spectrum can assume 2.16 GHz channel bandwidth as </w:t>
      </w:r>
      <w:r w:rsidR="00FF23DF">
        <w:t xml:space="preserve">the ITU-R recommendation for Multiple Gigabit Wireless Systems (MGWS) requires 2.16 GHz bandwidth for single channel [4]. </w:t>
      </w:r>
    </w:p>
    <w:p w14:paraId="629A4F7F" w14:textId="772304BB" w:rsidR="00BF4801" w:rsidRPr="00A93021" w:rsidRDefault="00BF4801" w:rsidP="00A93021">
      <w:pPr>
        <w:spacing w:before="240" w:after="240"/>
        <w:rPr>
          <w:b/>
          <w:szCs w:val="20"/>
          <w:lang w:val="en-US"/>
        </w:rPr>
      </w:pPr>
      <w:r w:rsidRPr="00BF4801">
        <w:rPr>
          <w:b/>
          <w:szCs w:val="20"/>
          <w:lang w:val="en-US"/>
        </w:rPr>
        <w:t xml:space="preserve">Proposal 1: </w:t>
      </w:r>
      <w:r>
        <w:rPr>
          <w:b/>
          <w:szCs w:val="20"/>
          <w:lang w:val="en-US"/>
        </w:rPr>
        <w:t xml:space="preserve">The </w:t>
      </w:r>
      <w:r w:rsidR="00EB22CB">
        <w:rPr>
          <w:b/>
          <w:szCs w:val="20"/>
          <w:lang w:val="en-US"/>
        </w:rPr>
        <w:t xml:space="preserve">NR-unlicensed channel bandwidth or the configured bandwidth of a BWP is aligned with the unlicensed spectrum channelization. </w:t>
      </w:r>
    </w:p>
    <w:p w14:paraId="54E89486" w14:textId="1AEC1ECE" w:rsidR="00BF4801" w:rsidRDefault="0088704C" w:rsidP="00D408D8">
      <w:r>
        <w:t xml:space="preserve">On the other hand, once </w:t>
      </w:r>
      <w:r w:rsidR="006E5A04">
        <w:t>the</w:t>
      </w:r>
      <w:r>
        <w:t xml:space="preserve"> channel/BWP configuration is made such that it is aligned with the unlicensed band channelization, the </w:t>
      </w:r>
      <w:r w:rsidR="0052120D">
        <w:t>LBT for wideband can be done in a similar manner as it is done for LT</w:t>
      </w:r>
      <w:r w:rsidR="00B92594">
        <w:t>E multiple CCs. The following figure illustrates example multi-carrier LBT defined for LTE LAA in TS 36.213 Section 15.1.5</w:t>
      </w:r>
      <w:r w:rsidR="003533D4">
        <w:t xml:space="preserve"> [5]</w:t>
      </w:r>
      <w:r w:rsidR="00B92594">
        <w:t xml:space="preserve">. </w:t>
      </w:r>
    </w:p>
    <w:p w14:paraId="77D5D6C7" w14:textId="77777777" w:rsidR="006E5A04" w:rsidRDefault="006E5A04" w:rsidP="00D408D8"/>
    <w:p w14:paraId="1778E09C" w14:textId="6D103A87" w:rsidR="00FC7CBD" w:rsidRDefault="006E5A04" w:rsidP="006E5A04">
      <w:pPr>
        <w:jc w:val="center"/>
      </w:pPr>
      <w:r w:rsidRPr="006E5A04">
        <w:rPr>
          <w:noProof/>
          <w:lang w:val="en-US" w:eastAsia="ko-KR"/>
        </w:rPr>
        <w:drawing>
          <wp:inline distT="0" distB="0" distL="0" distR="0" wp14:anchorId="22A24B13" wp14:editId="3ACB4E6C">
            <wp:extent cx="1357163" cy="13313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1386770" cy="1360353"/>
                    </a:xfrm>
                    <a:prstGeom prst="rect">
                      <a:avLst/>
                    </a:prstGeom>
                  </pic:spPr>
                </pic:pic>
              </a:graphicData>
            </a:graphic>
          </wp:inline>
        </w:drawing>
      </w:r>
    </w:p>
    <w:p w14:paraId="6AC458A8" w14:textId="5ED35949" w:rsidR="006E5A04" w:rsidRPr="00310498" w:rsidRDefault="006E5A04" w:rsidP="006E5A04">
      <w:pPr>
        <w:jc w:val="center"/>
        <w:rPr>
          <w:b/>
          <w:sz w:val="18"/>
        </w:rPr>
      </w:pPr>
      <w:r w:rsidRPr="00310498">
        <w:rPr>
          <w:b/>
          <w:sz w:val="18"/>
        </w:rPr>
        <w:t xml:space="preserve">Figure </w:t>
      </w:r>
      <w:r>
        <w:rPr>
          <w:b/>
          <w:sz w:val="18"/>
        </w:rPr>
        <w:t>2</w:t>
      </w:r>
      <w:r w:rsidRPr="00310498">
        <w:rPr>
          <w:b/>
          <w:sz w:val="18"/>
        </w:rPr>
        <w:t xml:space="preserve">. Example </w:t>
      </w:r>
      <w:r>
        <w:rPr>
          <w:b/>
          <w:sz w:val="18"/>
        </w:rPr>
        <w:t>multi-carrier LBT for LTE LAA</w:t>
      </w:r>
    </w:p>
    <w:p w14:paraId="134D8443" w14:textId="77777777" w:rsidR="00FC7CBD" w:rsidRDefault="00FC7CBD" w:rsidP="00D408D8"/>
    <w:p w14:paraId="340A8C35" w14:textId="2953FC7A" w:rsidR="009B70A4" w:rsidRDefault="009B70A4" w:rsidP="00D408D8">
      <w:r>
        <w:lastRenderedPageBreak/>
        <w:t>Two options were defined for LTE LAA multi-carrier LBT:</w:t>
      </w:r>
    </w:p>
    <w:p w14:paraId="4C6DBF62" w14:textId="0EF555E4" w:rsidR="009B70A4" w:rsidRDefault="009B70A4" w:rsidP="009B70A4">
      <w:pPr>
        <w:pStyle w:val="ListParagraph"/>
        <w:numPr>
          <w:ilvl w:val="0"/>
          <w:numId w:val="19"/>
        </w:numPr>
      </w:pPr>
      <w:r>
        <w:t xml:space="preserve">Alt. 1: </w:t>
      </w:r>
      <w:proofErr w:type="spellStart"/>
      <w:r w:rsidRPr="009B70A4">
        <w:t>eNB</w:t>
      </w:r>
      <w:proofErr w:type="spellEnd"/>
      <w:r w:rsidRPr="009B70A4">
        <w:t xml:space="preserve"> performs Cat-4 LBT on only 1 unlicensed carrier.</w:t>
      </w:r>
    </w:p>
    <w:p w14:paraId="39C83804" w14:textId="77777777" w:rsidR="00357262" w:rsidRPr="009B70A4" w:rsidRDefault="00934730" w:rsidP="009B70A4">
      <w:pPr>
        <w:pStyle w:val="ListParagraph"/>
        <w:numPr>
          <w:ilvl w:val="1"/>
          <w:numId w:val="19"/>
        </w:numPr>
        <w:rPr>
          <w:lang w:val="en-US"/>
        </w:rPr>
      </w:pPr>
      <w:proofErr w:type="spellStart"/>
      <w:proofErr w:type="gramStart"/>
      <w:r w:rsidRPr="009B70A4">
        <w:rPr>
          <w:lang w:val="en-US"/>
        </w:rPr>
        <w:t>eNB</w:t>
      </w:r>
      <w:proofErr w:type="spellEnd"/>
      <w:proofErr w:type="gramEnd"/>
      <w:r w:rsidRPr="009B70A4">
        <w:rPr>
          <w:lang w:val="en-US"/>
        </w:rPr>
        <w:t xml:space="preserve"> shall choose the carrier requiring Cat-4 LBT uniformly randomly before each transmission burst, or fix the carrier at least for 1 sec.</w:t>
      </w:r>
    </w:p>
    <w:p w14:paraId="5119C91F" w14:textId="77777777" w:rsidR="00357262" w:rsidRPr="009B70A4" w:rsidRDefault="00934730" w:rsidP="009B70A4">
      <w:pPr>
        <w:pStyle w:val="ListParagraph"/>
        <w:numPr>
          <w:ilvl w:val="1"/>
          <w:numId w:val="19"/>
        </w:numPr>
        <w:rPr>
          <w:lang w:val="en-US"/>
        </w:rPr>
      </w:pPr>
      <w:proofErr w:type="spellStart"/>
      <w:proofErr w:type="gramStart"/>
      <w:r w:rsidRPr="009B70A4">
        <w:rPr>
          <w:lang w:val="en-US"/>
        </w:rPr>
        <w:t>eNB</w:t>
      </w:r>
      <w:proofErr w:type="spellEnd"/>
      <w:proofErr w:type="gramEnd"/>
      <w:r w:rsidRPr="009B70A4">
        <w:rPr>
          <w:lang w:val="en-US"/>
        </w:rPr>
        <w:t xml:space="preserve"> can sense other carriers with single interval LBT only if the </w:t>
      </w:r>
      <w:proofErr w:type="spellStart"/>
      <w:r w:rsidRPr="009B70A4">
        <w:rPr>
          <w:lang w:val="en-US"/>
        </w:rPr>
        <w:t>eNB</w:t>
      </w:r>
      <w:proofErr w:type="spellEnd"/>
      <w:r w:rsidRPr="009B70A4">
        <w:rPr>
          <w:lang w:val="en-US"/>
        </w:rPr>
        <w:t xml:space="preserve"> completes the Cat-4 LBT for the configured carrier performing Cat-4 LBT.</w:t>
      </w:r>
    </w:p>
    <w:p w14:paraId="15DC865A" w14:textId="77777777" w:rsidR="00357262" w:rsidRPr="00FD0732" w:rsidRDefault="00FD0732" w:rsidP="00FD0732">
      <w:pPr>
        <w:pStyle w:val="ListParagraph"/>
        <w:numPr>
          <w:ilvl w:val="0"/>
          <w:numId w:val="19"/>
        </w:numPr>
        <w:rPr>
          <w:lang w:val="en-US"/>
        </w:rPr>
      </w:pPr>
      <w:r>
        <w:t xml:space="preserve">Alt. 2: </w:t>
      </w:r>
      <w:proofErr w:type="spellStart"/>
      <w:r w:rsidR="00934730" w:rsidRPr="00FD0732">
        <w:rPr>
          <w:lang w:val="en-US"/>
        </w:rPr>
        <w:t>eNB</w:t>
      </w:r>
      <w:proofErr w:type="spellEnd"/>
      <w:r w:rsidR="00934730" w:rsidRPr="00FD0732">
        <w:rPr>
          <w:lang w:val="en-US"/>
        </w:rPr>
        <w:t xml:space="preserve"> performs Cat-4 LBT on more than 1 unlicensed carriers. </w:t>
      </w:r>
    </w:p>
    <w:p w14:paraId="7B819599" w14:textId="77777777" w:rsidR="00357262" w:rsidRPr="00FD0732" w:rsidRDefault="00934730" w:rsidP="00FD0732">
      <w:pPr>
        <w:pStyle w:val="ListParagraph"/>
        <w:numPr>
          <w:ilvl w:val="1"/>
          <w:numId w:val="19"/>
        </w:numPr>
        <w:rPr>
          <w:lang w:val="en-US"/>
        </w:rPr>
      </w:pPr>
      <w:proofErr w:type="spellStart"/>
      <w:proofErr w:type="gramStart"/>
      <w:r w:rsidRPr="00FD0732">
        <w:rPr>
          <w:lang w:val="en-US"/>
        </w:rPr>
        <w:t>eNB</w:t>
      </w:r>
      <w:proofErr w:type="spellEnd"/>
      <w:proofErr w:type="gramEnd"/>
      <w:r w:rsidRPr="00FD0732">
        <w:rPr>
          <w:lang w:val="en-US"/>
        </w:rPr>
        <w:t xml:space="preserve"> is allowed to transmit on the carriers that have completed the LBT, with potential self-deferral (including idle sensing for a single interval) to align the transmissions over multiple carriers.</w:t>
      </w:r>
    </w:p>
    <w:p w14:paraId="355513BB" w14:textId="77777777" w:rsidR="00357262" w:rsidRPr="00FD0732" w:rsidRDefault="00934730" w:rsidP="00FD0732">
      <w:pPr>
        <w:pStyle w:val="ListParagraph"/>
        <w:numPr>
          <w:ilvl w:val="1"/>
          <w:numId w:val="19"/>
        </w:numPr>
        <w:rPr>
          <w:lang w:val="en-US"/>
        </w:rPr>
      </w:pPr>
      <w:proofErr w:type="spellStart"/>
      <w:proofErr w:type="gramStart"/>
      <w:r w:rsidRPr="00FD0732">
        <w:rPr>
          <w:lang w:val="en-US"/>
        </w:rPr>
        <w:t>eNB</w:t>
      </w:r>
      <w:proofErr w:type="spellEnd"/>
      <w:proofErr w:type="gramEnd"/>
      <w:r w:rsidRPr="00FD0732">
        <w:rPr>
          <w:lang w:val="en-US"/>
        </w:rPr>
        <w:t xml:space="preserve"> can use independent </w:t>
      </w:r>
      <w:proofErr w:type="spellStart"/>
      <w:r w:rsidRPr="00FD0732">
        <w:rPr>
          <w:lang w:val="en-US"/>
        </w:rPr>
        <w:t>backoff</w:t>
      </w:r>
      <w:proofErr w:type="spellEnd"/>
      <w:r w:rsidRPr="00FD0732">
        <w:rPr>
          <w:lang w:val="en-US"/>
        </w:rPr>
        <w:t xml:space="preserve"> counters or can use a common </w:t>
      </w:r>
      <w:proofErr w:type="spellStart"/>
      <w:r w:rsidRPr="00FD0732">
        <w:rPr>
          <w:lang w:val="en-US"/>
        </w:rPr>
        <w:t>backoff</w:t>
      </w:r>
      <w:proofErr w:type="spellEnd"/>
      <w:r w:rsidRPr="00FD0732">
        <w:rPr>
          <w:lang w:val="en-US"/>
        </w:rPr>
        <w:t xml:space="preserve"> counter for multiple carriers.</w:t>
      </w:r>
    </w:p>
    <w:p w14:paraId="67ED9EB0" w14:textId="6064551B" w:rsidR="00A93021" w:rsidRPr="00373168" w:rsidRDefault="00373168" w:rsidP="00FD0732">
      <w:pPr>
        <w:rPr>
          <w:lang w:val="en-US"/>
        </w:rPr>
      </w:pPr>
      <w:r w:rsidRPr="00373168">
        <w:rPr>
          <w:lang w:val="en-US"/>
        </w:rPr>
        <w:t>Alt1 resembles IEEE 802.11ac multi-channel sensing mechanism.</w:t>
      </w:r>
      <w:r>
        <w:rPr>
          <w:lang w:val="en-US"/>
        </w:rPr>
        <w:t xml:space="preserve"> </w:t>
      </w:r>
      <w:r w:rsidR="00FD0732">
        <w:t>As illustrated in Figur</w:t>
      </w:r>
      <w:r w:rsidR="00F04732">
        <w:t xml:space="preserve">e 1, the LBT within wider BW can be performed by assuming virtual channelization for LBT, e.g., 20 MHz for 5 GHz spectrum. This suggestion is in consideration of coexistence with existing incumbent system that may operate in a single channel or </w:t>
      </w:r>
      <w:r w:rsidR="00A93021">
        <w:t>in an aggregation of channels</w:t>
      </w:r>
      <w:r w:rsidR="00F04732">
        <w:t xml:space="preserve"> assum</w:t>
      </w:r>
      <w:r w:rsidR="00A93021">
        <w:t xml:space="preserve">ing the channelization of the corresponding unlicensed spectrum. </w:t>
      </w:r>
    </w:p>
    <w:p w14:paraId="26DCD3C4" w14:textId="4E74F92C" w:rsidR="007575D9" w:rsidRDefault="00A93021" w:rsidP="00A93021">
      <w:pPr>
        <w:spacing w:before="240" w:after="240"/>
        <w:rPr>
          <w:b/>
          <w:szCs w:val="20"/>
          <w:lang w:val="en-US"/>
        </w:rPr>
      </w:pPr>
      <w:r w:rsidRPr="00BF4801">
        <w:rPr>
          <w:b/>
          <w:szCs w:val="20"/>
          <w:lang w:val="en-US"/>
        </w:rPr>
        <w:t xml:space="preserve">Proposal </w:t>
      </w:r>
      <w:r w:rsidR="00D261A6">
        <w:rPr>
          <w:b/>
          <w:szCs w:val="20"/>
          <w:lang w:val="en-US"/>
        </w:rPr>
        <w:t>2</w:t>
      </w:r>
      <w:r w:rsidRPr="00BF4801">
        <w:rPr>
          <w:b/>
          <w:szCs w:val="20"/>
          <w:lang w:val="en-US"/>
        </w:rPr>
        <w:t xml:space="preserve">: </w:t>
      </w:r>
      <w:r w:rsidR="00D261A6">
        <w:rPr>
          <w:b/>
          <w:szCs w:val="20"/>
          <w:lang w:val="en-US"/>
        </w:rPr>
        <w:t>It is proposed to stud</w:t>
      </w:r>
      <w:r w:rsidR="00373168">
        <w:rPr>
          <w:b/>
          <w:szCs w:val="20"/>
          <w:lang w:val="en-US"/>
        </w:rPr>
        <w:t xml:space="preserve">y LBT mechanism for NR wideband operation </w:t>
      </w:r>
      <w:r w:rsidR="00D261A6">
        <w:rPr>
          <w:b/>
          <w:szCs w:val="20"/>
          <w:lang w:val="en-US"/>
        </w:rPr>
        <w:t xml:space="preserve">in consideration of fair coexistence with incumbent systems assuming the channelization of the corresponding unlicensed spectrum. </w:t>
      </w:r>
    </w:p>
    <w:p w14:paraId="00B4DF39" w14:textId="0501DC57" w:rsidR="007575D9" w:rsidRPr="007575D9" w:rsidRDefault="007575D9" w:rsidP="007575D9">
      <w:pPr>
        <w:pStyle w:val="Heading1"/>
        <w:keepNext w:val="0"/>
        <w:widowControl w:val="0"/>
        <w:spacing w:before="480" w:after="120"/>
        <w:ind w:left="518" w:hanging="518"/>
        <w:rPr>
          <w:sz w:val="28"/>
        </w:rPr>
      </w:pPr>
      <w:r>
        <w:rPr>
          <w:sz w:val="28"/>
        </w:rPr>
        <w:t>Receiver assisted channel access</w:t>
      </w:r>
    </w:p>
    <w:p w14:paraId="2389B46E" w14:textId="204BEED7" w:rsidR="007575D9" w:rsidRPr="007575D9" w:rsidRDefault="007575D9" w:rsidP="007575D9">
      <w:pPr>
        <w:ind w:firstLine="288"/>
        <w:rPr>
          <w:szCs w:val="20"/>
          <w:lang w:eastAsia="zh-CN"/>
        </w:rPr>
      </w:pPr>
      <w:r w:rsidRPr="007575D9">
        <w:rPr>
          <w:szCs w:val="20"/>
          <w:lang w:eastAsia="zh-CN"/>
        </w:rPr>
        <w:t xml:space="preserve">The channel access mechanisms in place for LTE-LAA (and CSMA/CA principles borrowed from 802.11) are targeted fundamentally for nodes with </w:t>
      </w:r>
      <w:proofErr w:type="spellStart"/>
      <w:r w:rsidRPr="007575D9">
        <w:rPr>
          <w:szCs w:val="20"/>
          <w:lang w:eastAsia="zh-CN"/>
        </w:rPr>
        <w:t>omni</w:t>
      </w:r>
      <w:proofErr w:type="spellEnd"/>
      <w:r w:rsidRPr="007575D9">
        <w:rPr>
          <w:szCs w:val="20"/>
          <w:lang w:eastAsia="zh-CN"/>
        </w:rPr>
        <w:t>/</w:t>
      </w:r>
      <w:proofErr w:type="spellStart"/>
      <w:r w:rsidRPr="007575D9">
        <w:rPr>
          <w:szCs w:val="20"/>
          <w:lang w:eastAsia="zh-CN"/>
        </w:rPr>
        <w:t>sectorized</w:t>
      </w:r>
      <w:proofErr w:type="spellEnd"/>
      <w:r w:rsidRPr="007575D9">
        <w:rPr>
          <w:szCs w:val="20"/>
          <w:lang w:eastAsia="zh-CN"/>
        </w:rPr>
        <w:t xml:space="preserve"> transmission and reception capability. In </w:t>
      </w:r>
      <w:r>
        <w:rPr>
          <w:szCs w:val="20"/>
          <w:lang w:eastAsia="zh-CN"/>
        </w:rPr>
        <w:fldChar w:fldCharType="begin"/>
      </w:r>
      <w:r>
        <w:rPr>
          <w:szCs w:val="20"/>
          <w:lang w:eastAsia="zh-CN"/>
        </w:rPr>
        <w:instrText xml:space="preserve"> REF _Ref510651084 \h </w:instrText>
      </w:r>
      <w:r>
        <w:rPr>
          <w:szCs w:val="20"/>
          <w:lang w:eastAsia="zh-CN"/>
        </w:rPr>
      </w:r>
      <w:r>
        <w:rPr>
          <w:szCs w:val="20"/>
          <w:lang w:eastAsia="zh-CN"/>
        </w:rPr>
        <w:fldChar w:fldCharType="separate"/>
      </w:r>
      <w:r w:rsidR="0003112C">
        <w:t xml:space="preserve">Figure </w:t>
      </w:r>
      <w:r w:rsidR="0003112C">
        <w:rPr>
          <w:noProof/>
        </w:rPr>
        <w:t>1</w:t>
      </w:r>
      <w:r>
        <w:rPr>
          <w:szCs w:val="20"/>
          <w:lang w:eastAsia="zh-CN"/>
        </w:rPr>
        <w:fldChar w:fldCharType="end"/>
      </w:r>
      <w:r>
        <w:rPr>
          <w:szCs w:val="20"/>
          <w:lang w:eastAsia="zh-CN"/>
        </w:rPr>
        <w:t xml:space="preserve"> and </w:t>
      </w:r>
      <w:r>
        <w:rPr>
          <w:szCs w:val="20"/>
          <w:lang w:eastAsia="zh-CN"/>
        </w:rPr>
        <w:fldChar w:fldCharType="begin"/>
      </w:r>
      <w:r>
        <w:rPr>
          <w:szCs w:val="20"/>
          <w:lang w:eastAsia="zh-CN"/>
        </w:rPr>
        <w:instrText xml:space="preserve"> REF _Ref510651087 \h </w:instrText>
      </w:r>
      <w:r>
        <w:rPr>
          <w:szCs w:val="20"/>
          <w:lang w:eastAsia="zh-CN"/>
        </w:rPr>
      </w:r>
      <w:r>
        <w:rPr>
          <w:szCs w:val="20"/>
          <w:lang w:eastAsia="zh-CN"/>
        </w:rPr>
        <w:fldChar w:fldCharType="separate"/>
      </w:r>
      <w:r w:rsidR="0003112C">
        <w:t xml:space="preserve">Figure </w:t>
      </w:r>
      <w:r w:rsidR="0003112C">
        <w:rPr>
          <w:noProof/>
        </w:rPr>
        <w:t>2</w:t>
      </w:r>
      <w:r>
        <w:rPr>
          <w:szCs w:val="20"/>
          <w:lang w:eastAsia="zh-CN"/>
        </w:rPr>
        <w:fldChar w:fldCharType="end"/>
      </w:r>
      <w:r>
        <w:rPr>
          <w:szCs w:val="20"/>
          <w:lang w:eastAsia="zh-CN"/>
        </w:rPr>
        <w:t xml:space="preserve"> </w:t>
      </w:r>
      <w:r w:rsidRPr="007575D9">
        <w:rPr>
          <w:szCs w:val="20"/>
          <w:lang w:eastAsia="zh-CN"/>
        </w:rPr>
        <w:t xml:space="preserve">we </w:t>
      </w:r>
      <w:r>
        <w:rPr>
          <w:szCs w:val="20"/>
          <w:lang w:eastAsia="zh-CN"/>
        </w:rPr>
        <w:t>illustrate</w:t>
      </w:r>
      <w:r w:rsidRPr="007575D9">
        <w:rPr>
          <w:szCs w:val="20"/>
          <w:lang w:eastAsia="zh-CN"/>
        </w:rPr>
        <w:t xml:space="preserve"> two we</w:t>
      </w:r>
      <w:r>
        <w:rPr>
          <w:szCs w:val="20"/>
          <w:lang w:eastAsia="zh-CN"/>
        </w:rPr>
        <w:t>ll-</w:t>
      </w:r>
      <w:r w:rsidRPr="007575D9">
        <w:rPr>
          <w:szCs w:val="20"/>
          <w:lang w:eastAsia="zh-CN"/>
        </w:rPr>
        <w:t xml:space="preserve">known issues with CSMA - the hidden node problem and the exposed node problem. </w:t>
      </w:r>
    </w:p>
    <w:p w14:paraId="43523C17" w14:textId="77777777" w:rsidR="007575D9" w:rsidRDefault="007575D9" w:rsidP="007575D9">
      <w:pPr>
        <w:keepNext/>
        <w:ind w:firstLine="288"/>
        <w:jc w:val="center"/>
      </w:pPr>
    </w:p>
    <w:p w14:paraId="164D0A20" w14:textId="77777777" w:rsidR="00A8782E" w:rsidRDefault="00A8782E" w:rsidP="00A8782E">
      <w:pPr>
        <w:keepNext/>
        <w:ind w:firstLine="288"/>
        <w:jc w:val="left"/>
        <w:sectPr w:rsidR="00A8782E" w:rsidSect="007575D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pPr>
    </w:p>
    <w:p w14:paraId="2A2F1945" w14:textId="64E5D200" w:rsidR="007575D9" w:rsidRDefault="00A8782E" w:rsidP="007575D9">
      <w:pPr>
        <w:keepNext/>
        <w:ind w:firstLine="288"/>
        <w:jc w:val="center"/>
      </w:pPr>
      <w:r>
        <w:object w:dxaOrig="2686" w:dyaOrig="1740" w14:anchorId="7ADBF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87.2pt" o:ole="">
            <v:imagedata r:id="rId17" o:title=""/>
          </v:shape>
          <o:OLEObject Type="Embed" ProgID="Visio.Drawing.15" ShapeID="_x0000_i1025" DrawAspect="Content" ObjectID="_1584554136" r:id="rId18"/>
        </w:object>
      </w:r>
    </w:p>
    <w:p w14:paraId="6BE939EA" w14:textId="7710FD77" w:rsidR="007575D9" w:rsidRPr="001228D2" w:rsidRDefault="007575D9" w:rsidP="007575D9">
      <w:pPr>
        <w:pStyle w:val="Caption"/>
        <w:jc w:val="center"/>
        <w:rPr>
          <w:sz w:val="18"/>
        </w:rPr>
      </w:pPr>
      <w:bookmarkStart w:id="1" w:name="_Ref510651084"/>
      <w:r w:rsidRPr="001228D2">
        <w:rPr>
          <w:sz w:val="18"/>
        </w:rPr>
        <w:t xml:space="preserve">Figure </w:t>
      </w:r>
      <w:bookmarkEnd w:id="1"/>
      <w:r w:rsidR="001228D2" w:rsidRPr="001228D2">
        <w:rPr>
          <w:sz w:val="18"/>
        </w:rPr>
        <w:t>3</w:t>
      </w:r>
      <w:r w:rsidRPr="001228D2">
        <w:rPr>
          <w:sz w:val="18"/>
        </w:rPr>
        <w:t>: Hidden node problem</w:t>
      </w:r>
    </w:p>
    <w:p w14:paraId="6D5FBBA5" w14:textId="61333EFB" w:rsidR="007575D9" w:rsidRDefault="007575D9" w:rsidP="007575D9">
      <w:pPr>
        <w:keepNext/>
        <w:jc w:val="left"/>
      </w:pPr>
      <w:r>
        <w:rPr>
          <w:noProof/>
          <w:lang w:val="en-US"/>
        </w:rPr>
        <w:tab/>
      </w:r>
      <w:r>
        <w:rPr>
          <w:noProof/>
          <w:lang w:val="en-US"/>
        </w:rPr>
        <w:tab/>
      </w:r>
      <w:r w:rsidR="00A8782E">
        <w:object w:dxaOrig="2686" w:dyaOrig="2040" w14:anchorId="230D5E11">
          <v:shape id="_x0000_i1026" type="#_x0000_t75" style="width:134.25pt;height:102.35pt" o:ole="">
            <v:imagedata r:id="rId19" o:title=""/>
          </v:shape>
          <o:OLEObject Type="Embed" ProgID="Visio.Drawing.15" ShapeID="_x0000_i1026" DrawAspect="Content" ObjectID="_1584554137" r:id="rId20"/>
        </w:object>
      </w:r>
    </w:p>
    <w:p w14:paraId="0CAE89AD" w14:textId="50C41474" w:rsidR="007575D9" w:rsidRPr="001228D2" w:rsidRDefault="007575D9" w:rsidP="007575D9">
      <w:pPr>
        <w:pStyle w:val="Caption"/>
        <w:jc w:val="center"/>
        <w:rPr>
          <w:noProof/>
          <w:sz w:val="18"/>
          <w:lang w:val="en-US"/>
        </w:rPr>
      </w:pPr>
      <w:bookmarkStart w:id="2" w:name="_Ref510651087"/>
      <w:r w:rsidRPr="001228D2">
        <w:rPr>
          <w:sz w:val="18"/>
        </w:rPr>
        <w:t xml:space="preserve">Figure </w:t>
      </w:r>
      <w:bookmarkEnd w:id="2"/>
      <w:r w:rsidR="001228D2" w:rsidRPr="001228D2">
        <w:rPr>
          <w:sz w:val="18"/>
        </w:rPr>
        <w:t>4</w:t>
      </w:r>
      <w:r w:rsidRPr="001228D2">
        <w:rPr>
          <w:sz w:val="18"/>
        </w:rPr>
        <w:t>: Exposed node problem</w:t>
      </w:r>
    </w:p>
    <w:p w14:paraId="1EE47882" w14:textId="77777777" w:rsidR="007575D9" w:rsidRDefault="007575D9" w:rsidP="007575D9">
      <w:pPr>
        <w:ind w:firstLine="288"/>
        <w:jc w:val="left"/>
        <w:rPr>
          <w:noProof/>
          <w:sz w:val="22"/>
          <w:szCs w:val="22"/>
          <w:lang w:val="en-US"/>
        </w:rPr>
        <w:sectPr w:rsidR="007575D9" w:rsidSect="000A74D7">
          <w:footnotePr>
            <w:numRestart w:val="eachSect"/>
          </w:footnotePr>
          <w:type w:val="continuous"/>
          <w:pgSz w:w="12240" w:h="15840" w:code="1"/>
          <w:pgMar w:top="1418" w:right="1134" w:bottom="1134" w:left="1134" w:header="680" w:footer="567" w:gutter="0"/>
          <w:cols w:num="2" w:space="720"/>
          <w:docGrid w:linePitch="272"/>
        </w:sectPr>
      </w:pPr>
    </w:p>
    <w:p w14:paraId="3DEFD1B8" w14:textId="77777777" w:rsidR="007575D9" w:rsidRDefault="007575D9" w:rsidP="007575D9"/>
    <w:p w14:paraId="344D460D" w14:textId="2C0DB30D" w:rsidR="007575D9" w:rsidRDefault="007575D9" w:rsidP="007575D9">
      <w:pPr>
        <w:rPr>
          <w:szCs w:val="22"/>
        </w:rPr>
      </w:pPr>
      <w:r w:rsidRPr="007575D9">
        <w:rPr>
          <w:szCs w:val="22"/>
        </w:rPr>
        <w:t xml:space="preserve">It is </w:t>
      </w:r>
      <w:r w:rsidR="007D0F59">
        <w:rPr>
          <w:szCs w:val="22"/>
        </w:rPr>
        <w:t>observed</w:t>
      </w:r>
      <w:r w:rsidRPr="007575D9">
        <w:rPr>
          <w:szCs w:val="22"/>
        </w:rPr>
        <w:t xml:space="preserve"> that considering the deployment time-frame and the sub-7 GHz band for NR, a mixture of nodes should be considered for unlicensed access – some nodes that are capable of narrow </w:t>
      </w:r>
      <w:proofErr w:type="spellStart"/>
      <w:r w:rsidRPr="007575D9">
        <w:rPr>
          <w:szCs w:val="22"/>
        </w:rPr>
        <w:t>beamformed</w:t>
      </w:r>
      <w:proofErr w:type="spellEnd"/>
      <w:r w:rsidRPr="007575D9">
        <w:rPr>
          <w:szCs w:val="22"/>
        </w:rPr>
        <w:t xml:space="preserve"> transmission/reception</w:t>
      </w:r>
      <w:r w:rsidR="003F0408">
        <w:rPr>
          <w:szCs w:val="22"/>
        </w:rPr>
        <w:t xml:space="preserve"> using </w:t>
      </w:r>
      <w:proofErr w:type="spellStart"/>
      <w:r w:rsidR="003F0408">
        <w:rPr>
          <w:szCs w:val="22"/>
        </w:rPr>
        <w:t>analog</w:t>
      </w:r>
      <w:proofErr w:type="spellEnd"/>
      <w:r w:rsidR="003F0408">
        <w:rPr>
          <w:szCs w:val="22"/>
        </w:rPr>
        <w:t xml:space="preserve"> beamforming</w:t>
      </w:r>
      <w:r w:rsidRPr="007575D9">
        <w:rPr>
          <w:szCs w:val="22"/>
        </w:rPr>
        <w:t xml:space="preserve"> (typically </w:t>
      </w:r>
      <w:proofErr w:type="spellStart"/>
      <w:r w:rsidRPr="007575D9">
        <w:rPr>
          <w:szCs w:val="22"/>
        </w:rPr>
        <w:t>gNBs</w:t>
      </w:r>
      <w:proofErr w:type="spellEnd"/>
      <w:r w:rsidRPr="007575D9">
        <w:rPr>
          <w:szCs w:val="22"/>
        </w:rPr>
        <w:t xml:space="preserve">) and some </w:t>
      </w:r>
      <w:r w:rsidR="007D0F59">
        <w:rPr>
          <w:szCs w:val="22"/>
        </w:rPr>
        <w:t xml:space="preserve">nodes </w:t>
      </w:r>
      <w:r w:rsidRPr="007575D9">
        <w:rPr>
          <w:szCs w:val="22"/>
        </w:rPr>
        <w:t xml:space="preserve">that are capable of </w:t>
      </w:r>
      <w:proofErr w:type="spellStart"/>
      <w:r w:rsidRPr="007575D9">
        <w:rPr>
          <w:szCs w:val="22"/>
        </w:rPr>
        <w:t>omni</w:t>
      </w:r>
      <w:proofErr w:type="spellEnd"/>
      <w:r w:rsidRPr="007575D9">
        <w:rPr>
          <w:szCs w:val="22"/>
        </w:rPr>
        <w:t>/</w:t>
      </w:r>
      <w:proofErr w:type="spellStart"/>
      <w:r w:rsidRPr="007575D9">
        <w:rPr>
          <w:szCs w:val="22"/>
        </w:rPr>
        <w:t>sectorized</w:t>
      </w:r>
      <w:proofErr w:type="spellEnd"/>
      <w:r w:rsidRPr="007575D9">
        <w:rPr>
          <w:szCs w:val="22"/>
        </w:rPr>
        <w:t xml:space="preserve"> transmission/reception (typically UEs). </w:t>
      </w:r>
      <w:r w:rsidR="007D0F59">
        <w:rPr>
          <w:szCs w:val="22"/>
        </w:rPr>
        <w:t xml:space="preserve">A consequence of nodes performing narrow </w:t>
      </w:r>
      <w:proofErr w:type="spellStart"/>
      <w:r w:rsidR="007D0F59">
        <w:rPr>
          <w:szCs w:val="22"/>
        </w:rPr>
        <w:t>beamformed</w:t>
      </w:r>
      <w:proofErr w:type="spellEnd"/>
      <w:r w:rsidR="007D0F59">
        <w:rPr>
          <w:szCs w:val="22"/>
        </w:rPr>
        <w:t xml:space="preserve"> transmissions is that </w:t>
      </w:r>
      <w:r w:rsidRPr="007575D9">
        <w:rPr>
          <w:szCs w:val="22"/>
        </w:rPr>
        <w:t xml:space="preserve">the hidden node problem can be exacerbated </w:t>
      </w:r>
      <w:r w:rsidR="007D0F59">
        <w:rPr>
          <w:szCs w:val="22"/>
        </w:rPr>
        <w:t xml:space="preserve">as shown in </w:t>
      </w:r>
      <w:r w:rsidR="007D0F59">
        <w:rPr>
          <w:szCs w:val="22"/>
        </w:rPr>
        <w:fldChar w:fldCharType="begin"/>
      </w:r>
      <w:r w:rsidR="007D0F59">
        <w:rPr>
          <w:szCs w:val="22"/>
        </w:rPr>
        <w:instrText xml:space="preserve"> REF _Ref510651151 \h </w:instrText>
      </w:r>
      <w:r w:rsidR="007D0F59">
        <w:rPr>
          <w:szCs w:val="22"/>
        </w:rPr>
      </w:r>
      <w:r w:rsidR="007D0F59">
        <w:rPr>
          <w:szCs w:val="22"/>
        </w:rPr>
        <w:fldChar w:fldCharType="separate"/>
      </w:r>
      <w:r w:rsidR="0003112C">
        <w:t xml:space="preserve">Figure </w:t>
      </w:r>
      <w:r w:rsidR="0003112C">
        <w:rPr>
          <w:noProof/>
        </w:rPr>
        <w:t>3</w:t>
      </w:r>
      <w:r w:rsidR="007D0F59">
        <w:rPr>
          <w:szCs w:val="22"/>
        </w:rPr>
        <w:fldChar w:fldCharType="end"/>
      </w:r>
      <w:r w:rsidRPr="007575D9">
        <w:rPr>
          <w:szCs w:val="22"/>
        </w:rPr>
        <w:t xml:space="preserve">. </w:t>
      </w:r>
    </w:p>
    <w:p w14:paraId="1C167763" w14:textId="77777777" w:rsidR="007575D9" w:rsidRPr="007575D9" w:rsidRDefault="007575D9" w:rsidP="007575D9">
      <w:pPr>
        <w:rPr>
          <w:szCs w:val="22"/>
        </w:rPr>
      </w:pPr>
    </w:p>
    <w:p w14:paraId="13854222" w14:textId="67F4A895" w:rsidR="007575D9" w:rsidRDefault="00A8782E" w:rsidP="007575D9">
      <w:pPr>
        <w:keepNext/>
        <w:ind w:firstLine="288"/>
        <w:jc w:val="center"/>
      </w:pPr>
      <w:r>
        <w:object w:dxaOrig="4260" w:dyaOrig="2430" w14:anchorId="5621C0F7">
          <v:shape id="_x0000_i1027" type="#_x0000_t75" style="width:212.9pt;height:121.45pt" o:ole="">
            <v:imagedata r:id="rId21" o:title=""/>
          </v:shape>
          <o:OLEObject Type="Embed" ProgID="Visio.Drawing.15" ShapeID="_x0000_i1027" DrawAspect="Content" ObjectID="_1584554138" r:id="rId22"/>
        </w:object>
      </w:r>
    </w:p>
    <w:p w14:paraId="7A46CAEB" w14:textId="78B44766" w:rsidR="007575D9" w:rsidRPr="001228D2" w:rsidRDefault="007575D9" w:rsidP="007575D9">
      <w:pPr>
        <w:pStyle w:val="Caption"/>
        <w:jc w:val="center"/>
        <w:rPr>
          <w:sz w:val="18"/>
        </w:rPr>
      </w:pPr>
      <w:bookmarkStart w:id="3" w:name="_Ref510651151"/>
      <w:r w:rsidRPr="001228D2">
        <w:rPr>
          <w:sz w:val="18"/>
        </w:rPr>
        <w:t xml:space="preserve">Figure </w:t>
      </w:r>
      <w:bookmarkEnd w:id="3"/>
      <w:r w:rsidR="001228D2" w:rsidRPr="001228D2">
        <w:rPr>
          <w:sz w:val="18"/>
        </w:rPr>
        <w:t>5</w:t>
      </w:r>
      <w:r w:rsidRPr="001228D2">
        <w:rPr>
          <w:sz w:val="18"/>
        </w:rPr>
        <w:t>: Hidden node problem exacerbated by directional transmissions</w:t>
      </w:r>
    </w:p>
    <w:p w14:paraId="08E39EE6" w14:textId="77777777" w:rsidR="007575D9" w:rsidRDefault="007575D9" w:rsidP="007575D9">
      <w:pPr>
        <w:ind w:firstLine="288"/>
        <w:jc w:val="center"/>
        <w:rPr>
          <w:noProof/>
          <w:sz w:val="22"/>
          <w:szCs w:val="22"/>
          <w:lang w:val="en-US"/>
        </w:rPr>
      </w:pPr>
      <w:r>
        <w:rPr>
          <w:noProof/>
          <w:lang w:val="en-US"/>
        </w:rPr>
        <w:tab/>
      </w:r>
      <w:r>
        <w:rPr>
          <w:noProof/>
          <w:lang w:val="en-US"/>
        </w:rPr>
        <w:tab/>
      </w:r>
      <w:r>
        <w:rPr>
          <w:noProof/>
          <w:lang w:val="en-US"/>
        </w:rPr>
        <w:tab/>
      </w:r>
      <w:r>
        <w:rPr>
          <w:noProof/>
          <w:lang w:val="en-US"/>
        </w:rPr>
        <w:tab/>
      </w:r>
      <w:r>
        <w:rPr>
          <w:noProof/>
          <w:lang w:val="en-US"/>
        </w:rPr>
        <w:tab/>
      </w:r>
      <w:r>
        <w:rPr>
          <w:noProof/>
          <w:lang w:val="en-US"/>
        </w:rPr>
        <w:tab/>
      </w:r>
    </w:p>
    <w:p w14:paraId="1F53850B" w14:textId="2898EDB6" w:rsidR="007575D9" w:rsidRPr="007575D9" w:rsidRDefault="007575D9" w:rsidP="007575D9">
      <w:pPr>
        <w:ind w:firstLine="288"/>
        <w:rPr>
          <w:szCs w:val="20"/>
          <w:lang w:eastAsia="zh-CN"/>
        </w:rPr>
      </w:pPr>
      <w:r w:rsidRPr="007575D9">
        <w:rPr>
          <w:szCs w:val="20"/>
          <w:lang w:eastAsia="zh-CN"/>
        </w:rPr>
        <w:t xml:space="preserve">We </w:t>
      </w:r>
      <w:r w:rsidR="003F0408">
        <w:rPr>
          <w:szCs w:val="20"/>
          <w:lang w:eastAsia="zh-CN"/>
        </w:rPr>
        <w:t>study</w:t>
      </w:r>
      <w:r w:rsidRPr="007575D9">
        <w:rPr>
          <w:szCs w:val="20"/>
          <w:lang w:eastAsia="zh-CN"/>
        </w:rPr>
        <w:t xml:space="preserve"> Rx assisted channel sensing (CS) in the following. </w:t>
      </w:r>
      <w:r w:rsidR="007D0F59">
        <w:rPr>
          <w:szCs w:val="20"/>
          <w:lang w:eastAsia="zh-CN"/>
        </w:rPr>
        <w:t>A</w:t>
      </w:r>
      <w:r w:rsidRPr="007575D9">
        <w:rPr>
          <w:szCs w:val="20"/>
          <w:lang w:eastAsia="zh-CN"/>
        </w:rPr>
        <w:t xml:space="preserve"> high-level methodology of Rx assisted CS </w:t>
      </w:r>
      <w:r w:rsidR="003F0408">
        <w:rPr>
          <w:szCs w:val="20"/>
          <w:lang w:eastAsia="zh-CN"/>
        </w:rPr>
        <w:t xml:space="preserve">comprising of a hand-shaking stage and a data transmission stage </w:t>
      </w:r>
      <w:r w:rsidRPr="007575D9">
        <w:rPr>
          <w:szCs w:val="20"/>
          <w:lang w:eastAsia="zh-CN"/>
        </w:rPr>
        <w:t xml:space="preserve">is illustrated in </w:t>
      </w:r>
      <w:r w:rsidRPr="007575D9">
        <w:rPr>
          <w:szCs w:val="20"/>
          <w:lang w:eastAsia="zh-CN"/>
        </w:rPr>
        <w:fldChar w:fldCharType="begin"/>
      </w:r>
      <w:r w:rsidRPr="007575D9">
        <w:rPr>
          <w:szCs w:val="20"/>
          <w:lang w:eastAsia="zh-CN"/>
        </w:rPr>
        <w:instrText xml:space="preserve"> REF _Ref510651184 \h </w:instrText>
      </w:r>
      <w:r>
        <w:rPr>
          <w:szCs w:val="20"/>
          <w:lang w:eastAsia="zh-CN"/>
        </w:rPr>
        <w:instrText xml:space="preserve"> \* MERGEFORMAT </w:instrText>
      </w:r>
      <w:r w:rsidRPr="007575D9">
        <w:rPr>
          <w:szCs w:val="20"/>
          <w:lang w:eastAsia="zh-CN"/>
        </w:rPr>
      </w:r>
      <w:r w:rsidRPr="007575D9">
        <w:rPr>
          <w:szCs w:val="20"/>
          <w:lang w:eastAsia="zh-CN"/>
        </w:rPr>
        <w:fldChar w:fldCharType="separate"/>
      </w:r>
      <w:r w:rsidR="0003112C" w:rsidRPr="0003112C">
        <w:rPr>
          <w:szCs w:val="20"/>
        </w:rPr>
        <w:t xml:space="preserve">Figure </w:t>
      </w:r>
      <w:r w:rsidR="0003112C" w:rsidRPr="0003112C">
        <w:rPr>
          <w:noProof/>
          <w:szCs w:val="20"/>
        </w:rPr>
        <w:t>4</w:t>
      </w:r>
      <w:r w:rsidRPr="007575D9">
        <w:rPr>
          <w:szCs w:val="20"/>
          <w:lang w:eastAsia="zh-CN"/>
        </w:rPr>
        <w:fldChar w:fldCharType="end"/>
      </w:r>
      <w:r w:rsidRPr="007575D9">
        <w:rPr>
          <w:szCs w:val="20"/>
          <w:lang w:eastAsia="zh-CN"/>
        </w:rPr>
        <w:t xml:space="preserve"> </w:t>
      </w:r>
      <w:r w:rsidR="003F0408">
        <w:rPr>
          <w:szCs w:val="20"/>
          <w:lang w:eastAsia="zh-CN"/>
        </w:rPr>
        <w:t>which,</w:t>
      </w:r>
      <w:r w:rsidRPr="007575D9">
        <w:rPr>
          <w:szCs w:val="20"/>
          <w:lang w:eastAsia="zh-CN"/>
        </w:rPr>
        <w:t xml:space="preserve"> we envision</w:t>
      </w:r>
      <w:r w:rsidR="003F0408">
        <w:rPr>
          <w:szCs w:val="20"/>
          <w:lang w:eastAsia="zh-CN"/>
        </w:rPr>
        <w:t>,</w:t>
      </w:r>
      <w:r w:rsidRPr="007575D9">
        <w:rPr>
          <w:szCs w:val="20"/>
          <w:lang w:eastAsia="zh-CN"/>
        </w:rPr>
        <w:t xml:space="preserve"> can be achieved by mostly utilizing the physical channels and procedures already specified in NR (licensed). </w:t>
      </w:r>
      <w:r w:rsidR="003F0408">
        <w:rPr>
          <w:szCs w:val="20"/>
          <w:lang w:eastAsia="zh-CN"/>
        </w:rPr>
        <w:t xml:space="preserve">The yellow blocks denote single-shot LBT occasions </w:t>
      </w:r>
      <w:r w:rsidR="003F0408" w:rsidRPr="007575D9">
        <w:rPr>
          <w:szCs w:val="20"/>
          <w:lang w:eastAsia="zh-CN"/>
        </w:rPr>
        <w:t xml:space="preserve">in </w:t>
      </w:r>
      <w:r w:rsidR="003F0408" w:rsidRPr="007575D9">
        <w:rPr>
          <w:szCs w:val="20"/>
          <w:lang w:eastAsia="zh-CN"/>
        </w:rPr>
        <w:fldChar w:fldCharType="begin"/>
      </w:r>
      <w:r w:rsidR="003F0408" w:rsidRPr="007575D9">
        <w:rPr>
          <w:szCs w:val="20"/>
          <w:lang w:eastAsia="zh-CN"/>
        </w:rPr>
        <w:instrText xml:space="preserve"> REF _Ref510651184 \h </w:instrText>
      </w:r>
      <w:r w:rsidR="003F0408">
        <w:rPr>
          <w:szCs w:val="20"/>
          <w:lang w:eastAsia="zh-CN"/>
        </w:rPr>
        <w:instrText xml:space="preserve"> \* MERGEFORMAT </w:instrText>
      </w:r>
      <w:r w:rsidR="003F0408" w:rsidRPr="007575D9">
        <w:rPr>
          <w:szCs w:val="20"/>
          <w:lang w:eastAsia="zh-CN"/>
        </w:rPr>
      </w:r>
      <w:r w:rsidR="003F0408" w:rsidRPr="007575D9">
        <w:rPr>
          <w:szCs w:val="20"/>
          <w:lang w:eastAsia="zh-CN"/>
        </w:rPr>
        <w:fldChar w:fldCharType="separate"/>
      </w:r>
      <w:r w:rsidR="0003112C" w:rsidRPr="0003112C">
        <w:rPr>
          <w:szCs w:val="20"/>
        </w:rPr>
        <w:t xml:space="preserve">Figure </w:t>
      </w:r>
      <w:r w:rsidR="0003112C" w:rsidRPr="0003112C">
        <w:rPr>
          <w:noProof/>
          <w:szCs w:val="20"/>
        </w:rPr>
        <w:t>4</w:t>
      </w:r>
      <w:r w:rsidR="003F0408" w:rsidRPr="007575D9">
        <w:rPr>
          <w:szCs w:val="20"/>
          <w:lang w:eastAsia="zh-CN"/>
        </w:rPr>
        <w:fldChar w:fldCharType="end"/>
      </w:r>
      <w:r w:rsidR="003F0408">
        <w:rPr>
          <w:szCs w:val="20"/>
          <w:lang w:eastAsia="zh-CN"/>
        </w:rPr>
        <w:t>.</w:t>
      </w:r>
    </w:p>
    <w:p w14:paraId="6223C645" w14:textId="77777777" w:rsidR="007575D9" w:rsidRDefault="007575D9" w:rsidP="007575D9">
      <w:pPr>
        <w:ind w:firstLine="288"/>
        <w:rPr>
          <w:sz w:val="22"/>
          <w:szCs w:val="22"/>
          <w:lang w:eastAsia="zh-CN"/>
        </w:rPr>
      </w:pPr>
    </w:p>
    <w:p w14:paraId="117A25A7" w14:textId="6EBD484C" w:rsidR="007575D9" w:rsidRDefault="003F0408" w:rsidP="007575D9">
      <w:pPr>
        <w:keepNext/>
        <w:ind w:firstLine="288"/>
        <w:jc w:val="center"/>
      </w:pPr>
      <w:r w:rsidRPr="003F0408">
        <w:rPr>
          <w:noProof/>
          <w:lang w:val="en-US" w:eastAsia="ko-KR"/>
        </w:rPr>
        <w:drawing>
          <wp:inline distT="0" distB="0" distL="0" distR="0" wp14:anchorId="6E8B6E23" wp14:editId="760D2F85">
            <wp:extent cx="2866667" cy="1123810"/>
            <wp:effectExtent l="0" t="0" r="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66667" cy="1123810"/>
                    </a:xfrm>
                    <a:prstGeom prst="rect">
                      <a:avLst/>
                    </a:prstGeom>
                  </pic:spPr>
                </pic:pic>
              </a:graphicData>
            </a:graphic>
          </wp:inline>
        </w:drawing>
      </w:r>
    </w:p>
    <w:p w14:paraId="16033051" w14:textId="736832AF" w:rsidR="007575D9" w:rsidRPr="001228D2" w:rsidRDefault="007575D9" w:rsidP="007575D9">
      <w:pPr>
        <w:pStyle w:val="Caption"/>
        <w:jc w:val="center"/>
        <w:rPr>
          <w:sz w:val="18"/>
        </w:rPr>
      </w:pPr>
      <w:bookmarkStart w:id="4" w:name="_Ref510651184"/>
      <w:r w:rsidRPr="001228D2">
        <w:rPr>
          <w:sz w:val="18"/>
        </w:rPr>
        <w:t xml:space="preserve">Figure </w:t>
      </w:r>
      <w:bookmarkEnd w:id="4"/>
      <w:r w:rsidR="001228D2" w:rsidRPr="001228D2">
        <w:rPr>
          <w:sz w:val="18"/>
        </w:rPr>
        <w:t>6</w:t>
      </w:r>
      <w:r w:rsidRPr="001228D2">
        <w:rPr>
          <w:sz w:val="18"/>
        </w:rPr>
        <w:t>: High level principle of Rx assisted CS</w:t>
      </w:r>
    </w:p>
    <w:p w14:paraId="17C14862" w14:textId="77777777" w:rsidR="007575D9" w:rsidRDefault="007575D9" w:rsidP="007575D9">
      <w:pPr>
        <w:rPr>
          <w:sz w:val="22"/>
          <w:szCs w:val="22"/>
          <w:lang w:eastAsia="zh-CN"/>
        </w:rPr>
      </w:pPr>
    </w:p>
    <w:p w14:paraId="6D029950" w14:textId="10978B10" w:rsidR="007575D9" w:rsidRPr="007575D9" w:rsidRDefault="007575D9" w:rsidP="007575D9">
      <w:pPr>
        <w:ind w:firstLine="288"/>
        <w:rPr>
          <w:szCs w:val="22"/>
          <w:lang w:eastAsia="zh-CN"/>
        </w:rPr>
      </w:pPr>
      <w:r w:rsidRPr="007575D9">
        <w:rPr>
          <w:szCs w:val="22"/>
          <w:lang w:eastAsia="zh-CN"/>
        </w:rPr>
        <w:t xml:space="preserve">It is well known that Rx assisted CS strategy is a tool to facilitate spatial reuse. Besides it is capable of resolving certain hidden node issues as shown in Figure 5. It is also </w:t>
      </w:r>
      <w:r>
        <w:rPr>
          <w:szCs w:val="22"/>
          <w:lang w:eastAsia="zh-CN"/>
        </w:rPr>
        <w:t>cap</w:t>
      </w:r>
      <w:r w:rsidRPr="007575D9">
        <w:rPr>
          <w:szCs w:val="22"/>
          <w:lang w:eastAsia="zh-CN"/>
        </w:rPr>
        <w:t xml:space="preserve">able </w:t>
      </w:r>
      <w:r>
        <w:rPr>
          <w:szCs w:val="22"/>
          <w:lang w:eastAsia="zh-CN"/>
        </w:rPr>
        <w:t xml:space="preserve">of </w:t>
      </w:r>
      <w:r w:rsidRPr="007575D9">
        <w:rPr>
          <w:szCs w:val="22"/>
          <w:lang w:eastAsia="zh-CN"/>
        </w:rPr>
        <w:t>resol</w:t>
      </w:r>
      <w:r>
        <w:rPr>
          <w:szCs w:val="22"/>
          <w:lang w:eastAsia="zh-CN"/>
        </w:rPr>
        <w:t>ving</w:t>
      </w:r>
      <w:r w:rsidRPr="007575D9">
        <w:rPr>
          <w:szCs w:val="22"/>
          <w:lang w:eastAsia="zh-CN"/>
        </w:rPr>
        <w:t xml:space="preserve"> certain exposed node issues as shown in Figure 6</w:t>
      </w:r>
      <w:r w:rsidR="007D0F59">
        <w:rPr>
          <w:szCs w:val="22"/>
          <w:lang w:eastAsia="zh-CN"/>
        </w:rPr>
        <w:t>.</w:t>
      </w:r>
      <w:r w:rsidRPr="007575D9">
        <w:rPr>
          <w:szCs w:val="22"/>
          <w:lang w:eastAsia="zh-CN"/>
        </w:rPr>
        <w:t xml:space="preserve"> </w:t>
      </w:r>
    </w:p>
    <w:p w14:paraId="310D388B" w14:textId="77777777" w:rsidR="007575D9" w:rsidRDefault="007575D9" w:rsidP="007575D9">
      <w:pPr>
        <w:keepNext/>
        <w:jc w:val="left"/>
        <w:rPr>
          <w:sz w:val="22"/>
          <w:szCs w:val="22"/>
          <w:lang w:eastAsia="zh-CN"/>
        </w:rPr>
        <w:sectPr w:rsidR="007575D9" w:rsidSect="00D9045F">
          <w:footnotePr>
            <w:numRestart w:val="eachSect"/>
          </w:footnotePr>
          <w:type w:val="continuous"/>
          <w:pgSz w:w="12240" w:h="15840" w:code="1"/>
          <w:pgMar w:top="1418" w:right="1134" w:bottom="1134" w:left="1134" w:header="680" w:footer="567" w:gutter="0"/>
          <w:cols w:space="720"/>
          <w:docGrid w:linePitch="272"/>
        </w:sectPr>
      </w:pPr>
    </w:p>
    <w:p w14:paraId="4DB01ACD" w14:textId="605B7E68" w:rsidR="007575D9" w:rsidRDefault="007575D9" w:rsidP="007575D9">
      <w:pPr>
        <w:keepNext/>
        <w:jc w:val="left"/>
        <w:rPr>
          <w:sz w:val="22"/>
          <w:szCs w:val="22"/>
          <w:lang w:eastAsia="zh-CN"/>
        </w:rPr>
      </w:pPr>
    </w:p>
    <w:p w14:paraId="1F597E98" w14:textId="77777777" w:rsidR="007575D9" w:rsidRDefault="007575D9" w:rsidP="007575D9">
      <w:pPr>
        <w:keepNext/>
        <w:jc w:val="left"/>
        <w:sectPr w:rsidR="007575D9" w:rsidSect="007575D9">
          <w:footnotePr>
            <w:numRestart w:val="eachSect"/>
          </w:footnotePr>
          <w:type w:val="continuous"/>
          <w:pgSz w:w="12240" w:h="15840" w:code="1"/>
          <w:pgMar w:top="1418" w:right="1134" w:bottom="1134" w:left="1134" w:header="680" w:footer="567" w:gutter="0"/>
          <w:cols w:space="720"/>
          <w:docGrid w:linePitch="272"/>
        </w:sectPr>
      </w:pPr>
    </w:p>
    <w:p w14:paraId="78011983" w14:textId="0D8A6CEB" w:rsidR="007575D9" w:rsidRDefault="00A8782E" w:rsidP="007575D9">
      <w:pPr>
        <w:keepNext/>
        <w:ind w:firstLine="288"/>
        <w:jc w:val="center"/>
      </w:pPr>
      <w:r>
        <w:object w:dxaOrig="2686" w:dyaOrig="2551" w14:anchorId="2CE5F8E6">
          <v:shape id="_x0000_i1028" type="#_x0000_t75" style="width:134.25pt;height:127.65pt" o:ole="">
            <v:imagedata r:id="rId24" o:title=""/>
          </v:shape>
          <o:OLEObject Type="Embed" ProgID="Visio.Drawing.15" ShapeID="_x0000_i1028" DrawAspect="Content" ObjectID="_1584554139" r:id="rId25"/>
        </w:object>
      </w:r>
    </w:p>
    <w:p w14:paraId="5D3CBE22" w14:textId="5615094A" w:rsidR="007575D9" w:rsidRPr="001228D2" w:rsidRDefault="007575D9" w:rsidP="007575D9">
      <w:pPr>
        <w:pStyle w:val="Caption"/>
        <w:jc w:val="center"/>
        <w:rPr>
          <w:sz w:val="18"/>
        </w:rPr>
      </w:pPr>
      <w:r w:rsidRPr="001228D2">
        <w:rPr>
          <w:sz w:val="18"/>
        </w:rPr>
        <w:t xml:space="preserve">Figure </w:t>
      </w:r>
      <w:r w:rsidR="001228D2" w:rsidRPr="001228D2">
        <w:rPr>
          <w:sz w:val="18"/>
        </w:rPr>
        <w:t>7</w:t>
      </w:r>
      <w:r w:rsidRPr="001228D2">
        <w:rPr>
          <w:sz w:val="18"/>
        </w:rPr>
        <w:t>: Hidden node problem resolution with Rx assisted CS</w:t>
      </w:r>
    </w:p>
    <w:p w14:paraId="7E570ED1" w14:textId="59FDD283" w:rsidR="007575D9" w:rsidRDefault="007575D9" w:rsidP="007575D9">
      <w:pPr>
        <w:keepNext/>
      </w:pPr>
      <w:r>
        <w:rPr>
          <w:noProof/>
          <w:lang w:val="en-US"/>
        </w:rPr>
        <w:tab/>
      </w:r>
      <w:r w:rsidR="00A8782E">
        <w:object w:dxaOrig="2731" w:dyaOrig="2776" w14:anchorId="1EC72C5E">
          <v:shape id="_x0000_i1029" type="#_x0000_t75" style="width:136.6pt;height:139.7pt" o:ole="">
            <v:imagedata r:id="rId26" o:title=""/>
          </v:shape>
          <o:OLEObject Type="Embed" ProgID="Visio.Drawing.15" ShapeID="_x0000_i1029" DrawAspect="Content" ObjectID="_1584554140" r:id="rId27"/>
        </w:object>
      </w:r>
    </w:p>
    <w:p w14:paraId="6CE05A6A" w14:textId="5916442D" w:rsidR="007575D9" w:rsidRPr="001228D2" w:rsidRDefault="007575D9" w:rsidP="007575D9">
      <w:pPr>
        <w:pStyle w:val="Caption"/>
        <w:jc w:val="left"/>
        <w:rPr>
          <w:sz w:val="18"/>
        </w:rPr>
      </w:pPr>
      <w:r w:rsidRPr="001228D2">
        <w:rPr>
          <w:sz w:val="18"/>
        </w:rPr>
        <w:t xml:space="preserve">Figure </w:t>
      </w:r>
      <w:r w:rsidR="001228D2" w:rsidRPr="001228D2">
        <w:rPr>
          <w:sz w:val="18"/>
        </w:rPr>
        <w:t>8</w:t>
      </w:r>
      <w:r w:rsidRPr="001228D2">
        <w:rPr>
          <w:sz w:val="18"/>
        </w:rPr>
        <w:t>: Exposed node problem resolution with Rx assisted CS</w:t>
      </w:r>
    </w:p>
    <w:p w14:paraId="03252B74" w14:textId="77777777" w:rsidR="007575D9" w:rsidRDefault="007575D9" w:rsidP="007575D9">
      <w:pPr>
        <w:ind w:firstLine="288"/>
        <w:rPr>
          <w:sz w:val="22"/>
          <w:szCs w:val="22"/>
          <w:lang w:eastAsia="zh-CN"/>
        </w:rPr>
        <w:sectPr w:rsidR="007575D9" w:rsidSect="007575D9">
          <w:footnotePr>
            <w:numRestart w:val="eachSect"/>
          </w:footnotePr>
          <w:type w:val="continuous"/>
          <w:pgSz w:w="12240" w:h="15840" w:code="1"/>
          <w:pgMar w:top="1418" w:right="1134" w:bottom="1134" w:left="1134" w:header="680" w:footer="567" w:gutter="0"/>
          <w:cols w:num="2" w:space="720"/>
          <w:docGrid w:linePitch="272"/>
        </w:sectPr>
      </w:pPr>
    </w:p>
    <w:p w14:paraId="75F98353" w14:textId="633F0163" w:rsidR="007575D9" w:rsidRDefault="007575D9" w:rsidP="007575D9">
      <w:pPr>
        <w:ind w:firstLine="288"/>
        <w:rPr>
          <w:sz w:val="22"/>
          <w:szCs w:val="22"/>
          <w:lang w:eastAsia="zh-CN"/>
        </w:rPr>
      </w:pPr>
    </w:p>
    <w:p w14:paraId="475A5BD2" w14:textId="77777777" w:rsidR="007575D9" w:rsidRDefault="007575D9" w:rsidP="007575D9">
      <w:pPr>
        <w:ind w:firstLine="288"/>
        <w:rPr>
          <w:sz w:val="22"/>
          <w:szCs w:val="22"/>
          <w:lang w:eastAsia="zh-CN"/>
        </w:rPr>
      </w:pPr>
    </w:p>
    <w:p w14:paraId="70814F84" w14:textId="77777777" w:rsidR="007575D9" w:rsidRDefault="007575D9" w:rsidP="007575D9">
      <w:pPr>
        <w:ind w:firstLine="288"/>
        <w:rPr>
          <w:sz w:val="22"/>
          <w:szCs w:val="22"/>
          <w:lang w:eastAsia="zh-CN"/>
        </w:rPr>
        <w:sectPr w:rsidR="007575D9" w:rsidSect="007575D9">
          <w:footnotePr>
            <w:numRestart w:val="eachSect"/>
          </w:footnotePr>
          <w:type w:val="continuous"/>
          <w:pgSz w:w="12240" w:h="15840" w:code="1"/>
          <w:pgMar w:top="1418" w:right="1134" w:bottom="1134" w:left="1134" w:header="680" w:footer="567" w:gutter="0"/>
          <w:cols w:num="2" w:space="720"/>
          <w:docGrid w:linePitch="272"/>
        </w:sectPr>
      </w:pPr>
    </w:p>
    <w:p w14:paraId="002FF9DF" w14:textId="77777777" w:rsidR="007575D9" w:rsidRDefault="007575D9" w:rsidP="007575D9">
      <w:pPr>
        <w:ind w:firstLine="288"/>
        <w:rPr>
          <w:sz w:val="22"/>
          <w:szCs w:val="22"/>
          <w:lang w:eastAsia="zh-CN"/>
        </w:rPr>
      </w:pPr>
    </w:p>
    <w:p w14:paraId="4B919715" w14:textId="77777777" w:rsidR="007575D9" w:rsidRPr="007575D9" w:rsidRDefault="007575D9" w:rsidP="007575D9">
      <w:pPr>
        <w:ind w:firstLine="288"/>
        <w:rPr>
          <w:szCs w:val="22"/>
          <w:lang w:eastAsia="zh-CN"/>
        </w:rPr>
      </w:pPr>
      <w:r w:rsidRPr="007575D9">
        <w:rPr>
          <w:szCs w:val="22"/>
          <w:lang w:eastAsia="zh-CN"/>
        </w:rPr>
        <w:t xml:space="preserve">It can be noted that compared to CSMA, Rx assisted CS incurs an additional overhead that makes it suitable particularly for large file transmissions. It is also pointed out that Rx assisted CS may unnecessarily silence certain nodes as indicated in Figure 7 that may not have occurred if CSMA would have been used. Therefore Rx assisted CS can be used as a complementary tool in addition to CSMA. </w:t>
      </w:r>
    </w:p>
    <w:p w14:paraId="2B5DEDE1" w14:textId="77777777" w:rsidR="007575D9" w:rsidRDefault="007575D9" w:rsidP="00203947">
      <w:pPr>
        <w:ind w:firstLine="720"/>
        <w:rPr>
          <w:sz w:val="22"/>
          <w:szCs w:val="22"/>
          <w:lang w:eastAsia="zh-CN"/>
        </w:rPr>
      </w:pPr>
    </w:p>
    <w:p w14:paraId="4D7B8C28" w14:textId="1BE832A1" w:rsidR="007575D9" w:rsidRDefault="00A8782E" w:rsidP="007575D9">
      <w:pPr>
        <w:keepNext/>
        <w:ind w:firstLine="288"/>
        <w:jc w:val="center"/>
      </w:pPr>
      <w:r>
        <w:object w:dxaOrig="2731" w:dyaOrig="3285" w14:anchorId="2E841361">
          <v:shape id="_x0000_i1030" type="#_x0000_t75" style="width:136.6pt;height:164.25pt" o:ole="">
            <v:imagedata r:id="rId28" o:title=""/>
          </v:shape>
          <o:OLEObject Type="Embed" ProgID="Visio.Drawing.15" ShapeID="_x0000_i1030" DrawAspect="Content" ObjectID="_1584554141" r:id="rId29"/>
        </w:object>
      </w:r>
    </w:p>
    <w:p w14:paraId="17BCB5F2" w14:textId="78800C19" w:rsidR="007575D9" w:rsidRPr="001228D2" w:rsidRDefault="007575D9" w:rsidP="007575D9">
      <w:pPr>
        <w:pStyle w:val="Caption"/>
        <w:jc w:val="center"/>
        <w:rPr>
          <w:sz w:val="18"/>
        </w:rPr>
      </w:pPr>
      <w:r w:rsidRPr="001228D2">
        <w:rPr>
          <w:sz w:val="18"/>
        </w:rPr>
        <w:t xml:space="preserve">Figure </w:t>
      </w:r>
      <w:r w:rsidR="001228D2">
        <w:rPr>
          <w:sz w:val="18"/>
        </w:rPr>
        <w:t>9</w:t>
      </w:r>
      <w:bookmarkStart w:id="5" w:name="_GoBack"/>
      <w:bookmarkEnd w:id="5"/>
      <w:r w:rsidRPr="001228D2">
        <w:rPr>
          <w:sz w:val="18"/>
        </w:rPr>
        <w:t>: Node unnecessarily silenced due to Rx assisted CS</w:t>
      </w:r>
    </w:p>
    <w:p w14:paraId="4EDB5822" w14:textId="77777777" w:rsidR="007575D9" w:rsidRDefault="007575D9" w:rsidP="007575D9">
      <w:pPr>
        <w:tabs>
          <w:tab w:val="left" w:pos="990"/>
        </w:tabs>
        <w:rPr>
          <w:b/>
          <w:i/>
          <w:sz w:val="22"/>
          <w:szCs w:val="22"/>
          <w:lang w:val="en-US" w:eastAsia="zh-CN"/>
        </w:rPr>
      </w:pPr>
    </w:p>
    <w:p w14:paraId="3939AC53" w14:textId="77777777" w:rsidR="007575D9" w:rsidRPr="007575D9" w:rsidRDefault="007575D9" w:rsidP="007575D9">
      <w:pPr>
        <w:tabs>
          <w:tab w:val="left" w:pos="720"/>
        </w:tabs>
        <w:overflowPunct w:val="0"/>
        <w:autoSpaceDE w:val="0"/>
        <w:autoSpaceDN w:val="0"/>
        <w:adjustRightInd w:val="0"/>
        <w:textAlignment w:val="baseline"/>
        <w:rPr>
          <w:szCs w:val="20"/>
          <w:lang w:val="en-US" w:eastAsia="zh-CN"/>
        </w:rPr>
      </w:pPr>
      <w:r w:rsidRPr="007575D9">
        <w:rPr>
          <w:b/>
          <w:szCs w:val="20"/>
          <w:lang w:val="en-US"/>
        </w:rPr>
        <w:t xml:space="preserve">Proposal 3: </w:t>
      </w:r>
      <w:r w:rsidRPr="007575D9">
        <w:rPr>
          <w:b/>
          <w:szCs w:val="20"/>
          <w:lang w:eastAsia="zh-CN"/>
        </w:rPr>
        <w:t>Study Rx assisted channel sensing as a complementary mechanism to CSMA in order to facilitate spatial reuse and address certain hidden node problems that are exacerbated by nodes performing directional transmission.</w:t>
      </w:r>
    </w:p>
    <w:p w14:paraId="499EDE34" w14:textId="132D5F84" w:rsidR="000176A4" w:rsidRPr="0099619E" w:rsidRDefault="00E817B1" w:rsidP="0099619E">
      <w:pPr>
        <w:pStyle w:val="Heading1"/>
        <w:keepNext w:val="0"/>
        <w:widowControl w:val="0"/>
        <w:spacing w:before="480" w:after="120"/>
        <w:ind w:left="518"/>
        <w:rPr>
          <w:sz w:val="28"/>
          <w:lang w:val="en-US"/>
        </w:rPr>
      </w:pPr>
      <w:r>
        <w:rPr>
          <w:sz w:val="28"/>
          <w:lang w:val="en-US"/>
        </w:rPr>
        <w:t>Consideration for spatial reuse</w:t>
      </w:r>
    </w:p>
    <w:p w14:paraId="70FC4AC1" w14:textId="5E19ECA6" w:rsidR="00770255" w:rsidRDefault="00770255" w:rsidP="0045551F">
      <w:pPr>
        <w:spacing w:before="120" w:after="0"/>
      </w:pPr>
      <w:r>
        <w:t xml:space="preserve">This section begins by briefly looking </w:t>
      </w:r>
      <w:r w:rsidR="00FC28F6">
        <w:t xml:space="preserve">at the development being made in IEEE P802.11ax on spatial reuse [6]. </w:t>
      </w:r>
      <w:r w:rsidR="00AE4D8F">
        <w:t xml:space="preserve">One of important design aspects of IEEE P802.11ax has been on the improvement of Wi-Fi efficiency. The current CSMA/CA based channel access mechanism </w:t>
      </w:r>
      <w:r w:rsidR="008006C6">
        <w:t xml:space="preserve">based on energy detection (ED) and preamble detection (PD) </w:t>
      </w:r>
      <w:r w:rsidR="00AE4D8F">
        <w:t>have been very successful over almost two decades since the advent of Wi-Fi technology as a mean</w:t>
      </w:r>
      <w:r w:rsidR="008006C6">
        <w:t>s</w:t>
      </w:r>
      <w:r w:rsidR="00AE4D8F">
        <w:t xml:space="preserve"> to enable distributed link scheduling in an uncoordinated network.</w:t>
      </w:r>
      <w:r w:rsidR="00F30017">
        <w:t xml:space="preserve"> </w:t>
      </w:r>
      <w:r w:rsidR="008006C6">
        <w:t>However, although the current mechanism provides an effective way of avoiding collisions, it can be overly conservative</w:t>
      </w:r>
      <w:r w:rsidR="00A922CB">
        <w:t xml:space="preserve"> in the sense that the preamble transmission can silence </w:t>
      </w:r>
      <w:r w:rsidR="008006C6">
        <w:t xml:space="preserve">wide neighbourhood within the reception </w:t>
      </w:r>
      <w:r w:rsidR="00A922CB">
        <w:t>range</w:t>
      </w:r>
      <w:r w:rsidR="008006C6">
        <w:t>.</w:t>
      </w:r>
      <w:r w:rsidR="00A922CB">
        <w:t xml:space="preserve"> This conservativeness in </w:t>
      </w:r>
      <w:r>
        <w:t>the used channel access mechanism have resulted in a lack of scalability when operating Wi-Fi in highly dense network deployment such as stadium</w:t>
      </w:r>
      <w:r w:rsidR="003E2627">
        <w:t>s</w:t>
      </w:r>
      <w:r>
        <w:t xml:space="preserve">. </w:t>
      </w:r>
    </w:p>
    <w:p w14:paraId="5E5B2E35" w14:textId="618B7A81" w:rsidR="007B0B26" w:rsidRDefault="00770255" w:rsidP="0045551F">
      <w:pPr>
        <w:spacing w:before="120" w:after="0"/>
      </w:pPr>
      <w:r>
        <w:t xml:space="preserve">In this regard, </w:t>
      </w:r>
      <w:r w:rsidR="00FC28F6">
        <w:t>I</w:t>
      </w:r>
      <w:r w:rsidR="008D3D37">
        <w:t xml:space="preserve">EEE P802.11ax is developing </w:t>
      </w:r>
      <w:r w:rsidR="00FC28F6">
        <w:t>spatial reuse</w:t>
      </w:r>
      <w:r w:rsidR="008D3D37">
        <w:t xml:space="preserve"> schemes</w:t>
      </w:r>
      <w:r w:rsidR="00FC28F6">
        <w:t xml:space="preserve"> in order to improve on existing CSMA/CA based channel access mechanism.</w:t>
      </w:r>
      <w:r w:rsidR="008D3D37">
        <w:t xml:space="preserve"> One of such spatial reuse scheme is</w:t>
      </w:r>
      <w:r w:rsidR="003E2627">
        <w:t xml:space="preserve"> the</w:t>
      </w:r>
      <w:r w:rsidR="008D3D37">
        <w:t xml:space="preserve"> so-called OBSS</w:t>
      </w:r>
      <w:r w:rsidR="001A3E98">
        <w:t>_</w:t>
      </w:r>
      <w:r w:rsidR="008D3D37">
        <w:t>PD</w:t>
      </w:r>
      <w:r w:rsidR="001A3E98">
        <w:t xml:space="preserve">-based spatial reuse, which adjusts the PD level with respect to the transmit power as in the following equation. </w:t>
      </w:r>
      <w:r w:rsidR="008D3D37">
        <w:t xml:space="preserve"> </w:t>
      </w:r>
      <w:r w:rsidR="00FC28F6">
        <w:t xml:space="preserve"> </w:t>
      </w:r>
    </w:p>
    <w:p w14:paraId="68640085" w14:textId="77777777" w:rsidR="00F30017" w:rsidRDefault="00F30017" w:rsidP="0045551F">
      <w:pPr>
        <w:spacing w:before="120" w:after="0"/>
      </w:pPr>
    </w:p>
    <w:p w14:paraId="17C39978" w14:textId="264962E7" w:rsidR="00FC28F6" w:rsidRPr="00F30017" w:rsidRDefault="003E5664" w:rsidP="0045551F">
      <w:pPr>
        <w:spacing w:before="120" w:after="0"/>
      </w:pPr>
      <m:oMathPara>
        <m:oMath>
          <m:sSub>
            <m:sSubPr>
              <m:ctrlPr>
                <w:rPr>
                  <w:rFonts w:ascii="Cambria Math" w:hAnsi="Cambria Math"/>
                  <w:i/>
                </w:rPr>
              </m:ctrlPr>
            </m:sSubPr>
            <m:e>
              <m:r>
                <w:rPr>
                  <w:rFonts w:ascii="Cambria Math" w:hAnsi="Cambria Math"/>
                </w:rPr>
                <m:t>OBSS_PD</m:t>
              </m:r>
            </m:e>
            <m:sub>
              <m:r>
                <w:rPr>
                  <w:rFonts w:ascii="Cambria Math" w:hAnsi="Cambria Math"/>
                </w:rPr>
                <m:t>LEVEL</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r>
                <w:rPr>
                  <w:rFonts w:ascii="Cambria Math" w:hAnsi="Cambria Math"/>
                </w:rPr>
                <m:t>(</m:t>
              </m:r>
              <m:sSub>
                <m:sSubPr>
                  <m:ctrlPr>
                    <w:rPr>
                      <w:rFonts w:ascii="Cambria Math" w:hAnsi="Cambria Math"/>
                      <w:i/>
                    </w:rPr>
                  </m:ctrlPr>
                </m:sSubPr>
                <m:e>
                  <m:r>
                    <w:rPr>
                      <w:rFonts w:ascii="Cambria Math" w:hAnsi="Cambria Math"/>
                    </w:rPr>
                    <m:t>OBS</m:t>
                  </m:r>
                  <m:sSub>
                    <m:sSubPr>
                      <m:ctrlPr>
                        <w:rPr>
                          <w:rFonts w:ascii="Cambria Math" w:hAnsi="Cambria Math"/>
                          <w:i/>
                        </w:rPr>
                      </m:ctrlPr>
                    </m:sSubPr>
                    <m:e>
                      <m:r>
                        <w:rPr>
                          <w:rFonts w:ascii="Cambria Math" w:hAnsi="Cambria Math"/>
                        </w:rPr>
                        <m:t>S</m:t>
                      </m:r>
                    </m:e>
                    <m:sub>
                      <m:r>
                        <w:rPr>
                          <w:rFonts w:ascii="Cambria Math" w:hAnsi="Cambria Math"/>
                        </w:rPr>
                        <m:t>PD</m:t>
                      </m:r>
                    </m:sub>
                  </m:sSub>
                </m:e>
                <m:sub>
                  <m:r>
                    <w:rPr>
                      <w:rFonts w:ascii="Cambria Math" w:hAnsi="Cambria Math"/>
                    </w:rPr>
                    <m:t>min</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r>
                    <w:rPr>
                      <w:rFonts w:ascii="Cambria Math" w:hAnsi="Cambria Math"/>
                    </w:rPr>
                    <m:t>(</m:t>
                  </m:r>
                  <m:sSub>
                    <m:sSubPr>
                      <m:ctrlPr>
                        <w:rPr>
                          <w:rFonts w:ascii="Cambria Math" w:hAnsi="Cambria Math"/>
                          <w:i/>
                        </w:rPr>
                      </m:ctrlPr>
                    </m:sSubPr>
                    <m:e>
                      <m:r>
                        <w:rPr>
                          <w:rFonts w:ascii="Cambria Math" w:hAnsi="Cambria Math"/>
                        </w:rPr>
                        <m:t>OBS</m:t>
                      </m:r>
                      <m:sSub>
                        <m:sSubPr>
                          <m:ctrlPr>
                            <w:rPr>
                              <w:rFonts w:ascii="Cambria Math" w:hAnsi="Cambria Math"/>
                              <w:i/>
                            </w:rPr>
                          </m:ctrlPr>
                        </m:sSubPr>
                        <m:e>
                          <m:r>
                            <w:rPr>
                              <w:rFonts w:ascii="Cambria Math" w:hAnsi="Cambria Math"/>
                            </w:rPr>
                            <m:t>S</m:t>
                          </m:r>
                        </m:e>
                        <m:sub>
                          <m:r>
                            <w:rPr>
                              <w:rFonts w:ascii="Cambria Math" w:hAnsi="Cambria Math"/>
                            </w:rPr>
                            <m:t>PD</m:t>
                          </m:r>
                        </m:sub>
                      </m:sSub>
                    </m:e>
                    <m:sub>
                      <m:r>
                        <w:rPr>
                          <w:rFonts w:ascii="Cambria Math" w:hAnsi="Cambria Math"/>
                        </w:rPr>
                        <m:t>max</m:t>
                      </m:r>
                    </m:sub>
                  </m:sSub>
                  <m:r>
                    <w:rPr>
                      <w:rFonts w:ascii="Cambria Math" w:hAnsi="Cambria Math"/>
                    </w:rPr>
                    <m:t xml:space="preserve">, </m:t>
                  </m:r>
                  <m:sSub>
                    <m:sSubPr>
                      <m:ctrlPr>
                        <w:rPr>
                          <w:rFonts w:ascii="Cambria Math" w:hAnsi="Cambria Math"/>
                          <w:i/>
                        </w:rPr>
                      </m:ctrlPr>
                    </m:sSubPr>
                    <m:e>
                      <m:r>
                        <w:rPr>
                          <w:rFonts w:ascii="Cambria Math" w:hAnsi="Cambria Math"/>
                        </w:rPr>
                        <m:t>OBS</m:t>
                      </m:r>
                      <m:sSub>
                        <m:sSubPr>
                          <m:ctrlPr>
                            <w:rPr>
                              <w:rFonts w:ascii="Cambria Math" w:hAnsi="Cambria Math"/>
                              <w:i/>
                            </w:rPr>
                          </m:ctrlPr>
                        </m:sSubPr>
                        <m:e>
                          <m:r>
                            <w:rPr>
                              <w:rFonts w:ascii="Cambria Math" w:hAnsi="Cambria Math"/>
                            </w:rPr>
                            <m:t>S</m:t>
                          </m:r>
                        </m:e>
                        <m:sub>
                          <m:r>
                            <w:rPr>
                              <w:rFonts w:ascii="Cambria Math" w:hAnsi="Cambria Math"/>
                            </w:rPr>
                            <m:t>PD</m:t>
                          </m:r>
                        </m:sub>
                      </m:sSub>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T</m:t>
                      </m:r>
                      <m:sSub>
                        <m:sSubPr>
                          <m:ctrlPr>
                            <w:rPr>
                              <w:rFonts w:ascii="Cambria Math" w:hAnsi="Cambria Math"/>
                              <w:i/>
                            </w:rPr>
                          </m:ctrlPr>
                        </m:sSubPr>
                        <m:e>
                          <m:r>
                            <w:rPr>
                              <w:rFonts w:ascii="Cambria Math" w:hAnsi="Cambria Math"/>
                            </w:rPr>
                            <m:t>X</m:t>
                          </m:r>
                        </m:e>
                        <m:sub>
                          <m:r>
                            <w:rPr>
                              <w:rFonts w:ascii="Cambria Math" w:hAnsi="Cambria Math"/>
                            </w:rPr>
                            <m:t>PWR</m:t>
                          </m:r>
                        </m:sub>
                      </m:sSub>
                    </m:e>
                    <m:sub>
                      <m:r>
                        <w:rPr>
                          <w:rFonts w:ascii="Cambria Math" w:hAnsi="Cambria Math"/>
                        </w:rPr>
                        <m:t>ref</m:t>
                      </m:r>
                    </m:sub>
                  </m:sSub>
                  <m:r>
                    <w:rPr>
                      <w:rFonts w:ascii="Cambria Math" w:hAnsi="Cambria Math"/>
                    </w:rPr>
                    <m:t>-TX_PWR))</m:t>
                  </m:r>
                </m:e>
              </m:func>
              <m:r>
                <w:rPr>
                  <w:rFonts w:ascii="Cambria Math" w:hAnsi="Cambria Math"/>
                </w:rPr>
                <m:t>)</m:t>
              </m:r>
            </m:e>
          </m:func>
        </m:oMath>
      </m:oMathPara>
    </w:p>
    <w:p w14:paraId="5F74EEE4" w14:textId="77777777" w:rsidR="00F30017" w:rsidRDefault="00F30017" w:rsidP="0045551F">
      <w:pPr>
        <w:spacing w:before="120" w:after="0"/>
      </w:pPr>
    </w:p>
    <w:p w14:paraId="78BE33B5" w14:textId="412CA10E" w:rsidR="001A3E98" w:rsidRDefault="001A3E98" w:rsidP="0045551F">
      <w:pPr>
        <w:spacing w:before="120" w:after="0"/>
      </w:pPr>
      <w:r>
        <w:t xml:space="preserve">The procedure of OBSS_PD-based spatial reuse is such that </w:t>
      </w:r>
      <w:r w:rsidR="001666A2">
        <w:t xml:space="preserve">when an OBSS PPDU above PD level is detected, the channel is busy such that the decrementing </w:t>
      </w:r>
      <w:proofErr w:type="spellStart"/>
      <w:r w:rsidR="001666A2">
        <w:t>backoff</w:t>
      </w:r>
      <w:proofErr w:type="spellEnd"/>
      <w:r w:rsidR="001666A2">
        <w:t xml:space="preserve"> counter will be paused. During the SIG field decoding, if certain conditions are met (such as t</w:t>
      </w:r>
      <w:r w:rsidR="003E2627">
        <w:t>he transmitting device indicates</w:t>
      </w:r>
      <w:r w:rsidR="001666A2">
        <w:t xml:space="preserve"> that spatial reuse is allowed and the received PPDU is an inter-BSS PPDU and is not a non-HT PPDU carrying a response frame, etc.), it can be decided that spatial reuse is allowed and the </w:t>
      </w:r>
      <w:proofErr w:type="spellStart"/>
      <w:r w:rsidR="001666A2">
        <w:t>OBSS_PD</w:t>
      </w:r>
      <w:r w:rsidR="001666A2" w:rsidRPr="001666A2">
        <w:rPr>
          <w:vertAlign w:val="subscript"/>
        </w:rPr>
        <w:t>Level</w:t>
      </w:r>
      <w:proofErr w:type="spellEnd"/>
      <w:r w:rsidR="001666A2">
        <w:t xml:space="preserve"> can be adjusted </w:t>
      </w:r>
      <w:r w:rsidR="000D0920">
        <w:t xml:space="preserve">according to the above equation. In order words, </w:t>
      </w:r>
      <w:proofErr w:type="spellStart"/>
      <w:r w:rsidR="000D0920">
        <w:t>OBSS_PD</w:t>
      </w:r>
      <w:r w:rsidR="000D0920" w:rsidRPr="001666A2">
        <w:rPr>
          <w:vertAlign w:val="subscript"/>
        </w:rPr>
        <w:t>Level</w:t>
      </w:r>
      <w:proofErr w:type="spellEnd"/>
      <w:r w:rsidR="000D0920">
        <w:t xml:space="preserve"> can be raised in accordance with the transmit power and the device may continue to decrement the </w:t>
      </w:r>
      <w:proofErr w:type="spellStart"/>
      <w:r w:rsidR="000D0920">
        <w:t>backoff</w:t>
      </w:r>
      <w:proofErr w:type="spellEnd"/>
      <w:r w:rsidR="000D0920">
        <w:t xml:space="preserve"> counter, if </w:t>
      </w:r>
      <w:r w:rsidR="00F30017">
        <w:t>the detected PD level is below the adjusted</w:t>
      </w:r>
      <w:r w:rsidR="000D0920">
        <w:t xml:space="preserve"> </w:t>
      </w:r>
      <w:proofErr w:type="spellStart"/>
      <w:r w:rsidR="00F30017">
        <w:t>OBSS_PD</w:t>
      </w:r>
      <w:r w:rsidR="00F30017" w:rsidRPr="001666A2">
        <w:rPr>
          <w:vertAlign w:val="subscript"/>
        </w:rPr>
        <w:t>Level</w:t>
      </w:r>
      <w:proofErr w:type="spellEnd"/>
      <w:r w:rsidR="00F30017">
        <w:t>.</w:t>
      </w:r>
    </w:p>
    <w:p w14:paraId="3E7E5AB5" w14:textId="0D032B27" w:rsidR="00FA6750" w:rsidRDefault="00FA6750" w:rsidP="00A922CB">
      <w:pPr>
        <w:tabs>
          <w:tab w:val="left" w:pos="3311"/>
        </w:tabs>
        <w:spacing w:before="120" w:after="0"/>
      </w:pPr>
      <w:r>
        <w:t xml:space="preserve">Considering IEEE P802.11ax’s development on spatial reuse, </w:t>
      </w:r>
      <w:r w:rsidR="003E2627">
        <w:t xml:space="preserve">it might be also good to look at a </w:t>
      </w:r>
      <w:r>
        <w:t xml:space="preserve">need for NR-unlicensed </w:t>
      </w:r>
      <w:r w:rsidR="003E2627">
        <w:t xml:space="preserve">system </w:t>
      </w:r>
      <w:r>
        <w:t xml:space="preserve">to study the spatial reuse scheme for the same motivation to enhance the performance of NR-unlicensed in dense network deployment. </w:t>
      </w:r>
    </w:p>
    <w:p w14:paraId="484809AC" w14:textId="49BE6293" w:rsidR="00AE4D8F" w:rsidRDefault="00FA6750" w:rsidP="00A922CB">
      <w:pPr>
        <w:tabs>
          <w:tab w:val="left" w:pos="3311"/>
        </w:tabs>
        <w:spacing w:before="120" w:after="0"/>
      </w:pPr>
      <w:r>
        <w:lastRenderedPageBreak/>
        <w:t xml:space="preserve">Depending on whether NR-unlicensed to adopt PD mechanism or not, the development of spatial reuse scheme for NR-unlicensed could be similar to or different from IEEE P802.11ax OBSS_PD-based spatial reuse scheme. </w:t>
      </w:r>
      <w:r w:rsidR="00A922CB">
        <w:tab/>
      </w:r>
    </w:p>
    <w:p w14:paraId="624CE740" w14:textId="77777777" w:rsidR="00FA6750" w:rsidRDefault="00FA6750" w:rsidP="00FA6750">
      <w:pPr>
        <w:tabs>
          <w:tab w:val="left" w:pos="990"/>
        </w:tabs>
        <w:rPr>
          <w:b/>
          <w:i/>
          <w:sz w:val="22"/>
          <w:szCs w:val="22"/>
          <w:lang w:val="en-US" w:eastAsia="zh-CN"/>
        </w:rPr>
      </w:pPr>
    </w:p>
    <w:p w14:paraId="3B505A71" w14:textId="71995AAA" w:rsidR="00FA6750" w:rsidRPr="007575D9" w:rsidRDefault="00FA6750" w:rsidP="00FA6750">
      <w:pPr>
        <w:tabs>
          <w:tab w:val="left" w:pos="720"/>
        </w:tabs>
        <w:overflowPunct w:val="0"/>
        <w:autoSpaceDE w:val="0"/>
        <w:autoSpaceDN w:val="0"/>
        <w:adjustRightInd w:val="0"/>
        <w:textAlignment w:val="baseline"/>
        <w:rPr>
          <w:szCs w:val="20"/>
          <w:lang w:val="en-US" w:eastAsia="zh-CN"/>
        </w:rPr>
      </w:pPr>
      <w:r w:rsidRPr="007575D9">
        <w:rPr>
          <w:b/>
          <w:szCs w:val="20"/>
          <w:lang w:val="en-US"/>
        </w:rPr>
        <w:t xml:space="preserve">Proposal </w:t>
      </w:r>
      <w:r>
        <w:rPr>
          <w:b/>
          <w:szCs w:val="20"/>
          <w:lang w:val="en-US"/>
        </w:rPr>
        <w:t>4</w:t>
      </w:r>
      <w:r w:rsidRPr="007575D9">
        <w:rPr>
          <w:b/>
          <w:szCs w:val="20"/>
          <w:lang w:val="en-US"/>
        </w:rPr>
        <w:t xml:space="preserve">: </w:t>
      </w:r>
      <w:r w:rsidRPr="007575D9">
        <w:rPr>
          <w:b/>
          <w:szCs w:val="20"/>
          <w:lang w:eastAsia="zh-CN"/>
        </w:rPr>
        <w:t>Study</w:t>
      </w:r>
      <w:r>
        <w:rPr>
          <w:b/>
          <w:szCs w:val="20"/>
          <w:lang w:eastAsia="zh-CN"/>
        </w:rPr>
        <w:t xml:space="preserve"> spatial reuse mechanism for NR-unlicensed.</w:t>
      </w:r>
    </w:p>
    <w:p w14:paraId="1D2392AA" w14:textId="74CA9111" w:rsidR="001A3E98" w:rsidRDefault="001A3E98" w:rsidP="0045551F">
      <w:pPr>
        <w:spacing w:before="120" w:after="0"/>
        <w:rPr>
          <w:szCs w:val="20"/>
          <w:lang w:val="en-US" w:eastAsia="ko-KR"/>
        </w:rPr>
      </w:pPr>
    </w:p>
    <w:p w14:paraId="1DE86323" w14:textId="77777777" w:rsidR="00E817B1" w:rsidRPr="00E817B1" w:rsidRDefault="00E817B1" w:rsidP="00203947">
      <w:pPr>
        <w:pStyle w:val="Heading1"/>
        <w:ind w:hanging="522"/>
        <w:rPr>
          <w:lang w:val="en-US"/>
        </w:rPr>
      </w:pPr>
      <w:r w:rsidRPr="00E817B1">
        <w:rPr>
          <w:lang w:val="en-US"/>
        </w:rPr>
        <w:t>Conclusion</w:t>
      </w:r>
    </w:p>
    <w:p w14:paraId="026B0A10" w14:textId="27E8A9FB" w:rsidR="00203947" w:rsidRDefault="00203947" w:rsidP="00E817B1">
      <w:pPr>
        <w:spacing w:before="120" w:after="0"/>
        <w:rPr>
          <w:szCs w:val="20"/>
          <w:lang w:val="en-US" w:eastAsia="ko-KR"/>
        </w:rPr>
      </w:pPr>
      <w:r>
        <w:t>In this contribution</w:t>
      </w:r>
      <w:r>
        <w:rPr>
          <w:szCs w:val="20"/>
          <w:lang w:val="en-US" w:eastAsia="ko-KR"/>
        </w:rPr>
        <w:t xml:space="preserve">, </w:t>
      </w:r>
      <w:r>
        <w:t>we discussed necessary considerations for NR-unlicensed regarding its channel a</w:t>
      </w:r>
      <w:r w:rsidR="003E2627">
        <w:t>ccess mechanism, which included 1) c</w:t>
      </w:r>
      <w:r>
        <w:t>hannelization and LBT for NR-unlicensed with wideband operation</w:t>
      </w:r>
      <w:r w:rsidR="003E2627">
        <w:t>, 2) r</w:t>
      </w:r>
      <w:r>
        <w:t>eceiver-assisted channel sensing as a means to handle directional transmissions</w:t>
      </w:r>
      <w:r w:rsidR="003E2627">
        <w:t>, and 3) s</w:t>
      </w:r>
      <w:r>
        <w:t>patial reuse for NR-unlicensed</w:t>
      </w:r>
      <w:r w:rsidR="003E2627">
        <w:t xml:space="preserve">, and </w:t>
      </w:r>
      <w:r>
        <w:rPr>
          <w:szCs w:val="20"/>
          <w:lang w:val="en-US" w:eastAsia="ko-KR"/>
        </w:rPr>
        <w:t>the following proposals were made:</w:t>
      </w:r>
    </w:p>
    <w:p w14:paraId="51A742E0" w14:textId="192137D5" w:rsidR="00203947" w:rsidRPr="00135A7E" w:rsidRDefault="00135A7E" w:rsidP="00135A7E">
      <w:pPr>
        <w:spacing w:beforeLines="120" w:before="288" w:afterLines="120" w:after="288"/>
        <w:rPr>
          <w:b/>
          <w:szCs w:val="20"/>
          <w:lang w:val="en-US"/>
        </w:rPr>
      </w:pPr>
      <w:r w:rsidRPr="00BF4801">
        <w:rPr>
          <w:b/>
          <w:szCs w:val="20"/>
          <w:lang w:val="en-US"/>
        </w:rPr>
        <w:t xml:space="preserve">Proposal 1: </w:t>
      </w:r>
      <w:r>
        <w:rPr>
          <w:b/>
          <w:szCs w:val="20"/>
          <w:lang w:val="en-US"/>
        </w:rPr>
        <w:t xml:space="preserve">The NR-unlicensed channel bandwidth or the configured bandwidth of a BWP is aligned with the unlicensed spectrum channelization. </w:t>
      </w:r>
    </w:p>
    <w:p w14:paraId="7BE88604" w14:textId="70E2E338" w:rsidR="00203947" w:rsidRPr="00135A7E" w:rsidRDefault="00203947" w:rsidP="00135A7E">
      <w:pPr>
        <w:spacing w:beforeLines="120" w:before="288" w:afterLines="120" w:after="288"/>
        <w:rPr>
          <w:b/>
          <w:szCs w:val="20"/>
          <w:lang w:val="en-US"/>
        </w:rPr>
      </w:pPr>
      <w:r w:rsidRPr="00BF4801">
        <w:rPr>
          <w:b/>
          <w:szCs w:val="20"/>
          <w:lang w:val="en-US"/>
        </w:rPr>
        <w:t xml:space="preserve">Proposal </w:t>
      </w:r>
      <w:r>
        <w:rPr>
          <w:b/>
          <w:szCs w:val="20"/>
          <w:lang w:val="en-US"/>
        </w:rPr>
        <w:t>2</w:t>
      </w:r>
      <w:r w:rsidRPr="00BF4801">
        <w:rPr>
          <w:b/>
          <w:szCs w:val="20"/>
          <w:lang w:val="en-US"/>
        </w:rPr>
        <w:t xml:space="preserve">: </w:t>
      </w:r>
      <w:r>
        <w:rPr>
          <w:b/>
          <w:szCs w:val="20"/>
          <w:lang w:val="en-US"/>
        </w:rPr>
        <w:t xml:space="preserve">It is proposed to study LBT mechanism for NR wideband operation in consideration of fair coexistence with incumbent systems assuming the channelization of the corresponding unlicensed spectrum. </w:t>
      </w:r>
    </w:p>
    <w:p w14:paraId="3799784A" w14:textId="4B33CE95" w:rsidR="00203947" w:rsidRPr="00FD103E" w:rsidRDefault="00203947" w:rsidP="00135A7E">
      <w:pPr>
        <w:tabs>
          <w:tab w:val="left" w:pos="720"/>
        </w:tabs>
        <w:overflowPunct w:val="0"/>
        <w:autoSpaceDE w:val="0"/>
        <w:autoSpaceDN w:val="0"/>
        <w:adjustRightInd w:val="0"/>
        <w:spacing w:beforeLines="120" w:before="288" w:afterLines="120" w:after="288"/>
        <w:textAlignment w:val="baseline"/>
        <w:rPr>
          <w:szCs w:val="20"/>
          <w:lang w:val="en-US" w:eastAsia="zh-CN"/>
        </w:rPr>
      </w:pPr>
      <w:r w:rsidRPr="007575D9">
        <w:rPr>
          <w:b/>
          <w:szCs w:val="20"/>
          <w:lang w:val="en-US"/>
        </w:rPr>
        <w:t xml:space="preserve">Proposal 3: </w:t>
      </w:r>
      <w:r w:rsidRPr="007575D9">
        <w:rPr>
          <w:b/>
          <w:szCs w:val="20"/>
          <w:lang w:eastAsia="zh-CN"/>
        </w:rPr>
        <w:t>Study Rx assisted channel sensing as a complementary mechanism to CSMA in order to facilitate spatial reuse and address certain hidden node problems that are exacerbated by nodes performing directional transmission.</w:t>
      </w:r>
    </w:p>
    <w:p w14:paraId="238F967D" w14:textId="4CB8E767" w:rsidR="00706604" w:rsidRPr="009802B7" w:rsidRDefault="00203947" w:rsidP="009802B7">
      <w:pPr>
        <w:tabs>
          <w:tab w:val="left" w:pos="720"/>
        </w:tabs>
        <w:overflowPunct w:val="0"/>
        <w:autoSpaceDE w:val="0"/>
        <w:autoSpaceDN w:val="0"/>
        <w:adjustRightInd w:val="0"/>
        <w:spacing w:beforeLines="120" w:before="288" w:afterLines="120" w:after="288"/>
        <w:textAlignment w:val="baseline"/>
        <w:rPr>
          <w:szCs w:val="20"/>
          <w:lang w:val="en-US" w:eastAsia="zh-CN"/>
        </w:rPr>
      </w:pPr>
      <w:r w:rsidRPr="007575D9">
        <w:rPr>
          <w:b/>
          <w:szCs w:val="20"/>
          <w:lang w:val="en-US"/>
        </w:rPr>
        <w:t xml:space="preserve">Proposal </w:t>
      </w:r>
      <w:r>
        <w:rPr>
          <w:b/>
          <w:szCs w:val="20"/>
          <w:lang w:val="en-US"/>
        </w:rPr>
        <w:t>4</w:t>
      </w:r>
      <w:r w:rsidRPr="007575D9">
        <w:rPr>
          <w:b/>
          <w:szCs w:val="20"/>
          <w:lang w:val="en-US"/>
        </w:rPr>
        <w:t xml:space="preserve">: </w:t>
      </w:r>
      <w:r w:rsidRPr="007575D9">
        <w:rPr>
          <w:b/>
          <w:szCs w:val="20"/>
          <w:lang w:eastAsia="zh-CN"/>
        </w:rPr>
        <w:t>Study</w:t>
      </w:r>
      <w:r>
        <w:rPr>
          <w:b/>
          <w:szCs w:val="20"/>
          <w:lang w:eastAsia="zh-CN"/>
        </w:rPr>
        <w:t xml:space="preserve"> spatial reuse mechanism for NR-unlicensed.</w:t>
      </w:r>
    </w:p>
    <w:p w14:paraId="568D087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23BB7CD3" w14:textId="7D903D55" w:rsidR="0019692A" w:rsidRDefault="00DE31C2" w:rsidP="001E1FCE">
      <w:pPr>
        <w:pStyle w:val="BodyText"/>
        <w:overflowPunct w:val="0"/>
        <w:ind w:left="420" w:hanging="240"/>
        <w:textAlignment w:val="baseline"/>
        <w:rPr>
          <w:rFonts w:ascii="Times New Roman" w:hAnsi="Times New Roman"/>
        </w:rPr>
      </w:pPr>
      <w:r w:rsidRPr="00DE31C2">
        <w:rPr>
          <w:rFonts w:ascii="Times New Roman" w:hAnsi="Times New Roman"/>
        </w:rPr>
        <w:t xml:space="preserve">[1] </w:t>
      </w:r>
      <w:r w:rsidR="0019692A">
        <w:rPr>
          <w:rFonts w:ascii="Times New Roman" w:hAnsi="Times New Roman"/>
        </w:rPr>
        <w:t xml:space="preserve">3GPP TS 38.101-1, </w:t>
      </w:r>
      <w:r w:rsidR="0095698F">
        <w:rPr>
          <w:lang w:val="en-US"/>
        </w:rPr>
        <w:t>User Equipment (UE) radio transmission and reception</w:t>
      </w:r>
      <w:r w:rsidR="0095698F">
        <w:rPr>
          <w:rFonts w:ascii="Times New Roman" w:hAnsi="Times New Roman"/>
        </w:rPr>
        <w:t xml:space="preserve"> </w:t>
      </w:r>
      <w:r w:rsidR="0095698F" w:rsidRPr="0095698F">
        <w:rPr>
          <w:rFonts w:ascii="Times New Roman" w:hAnsi="Times New Roman"/>
        </w:rPr>
        <w:t>Part 1: Range 1 Standalone</w:t>
      </w:r>
      <w:r w:rsidR="0095698F">
        <w:rPr>
          <w:rFonts w:ascii="Times New Roman" w:hAnsi="Times New Roman"/>
        </w:rPr>
        <w:t xml:space="preserve">, </w:t>
      </w:r>
      <w:r w:rsidR="0019692A">
        <w:rPr>
          <w:rFonts w:ascii="Times New Roman" w:hAnsi="Times New Roman"/>
        </w:rPr>
        <w:t xml:space="preserve">V1.0.0, </w:t>
      </w:r>
      <w:r w:rsidR="0095698F">
        <w:rPr>
          <w:rFonts w:ascii="Times New Roman" w:hAnsi="Times New Roman"/>
        </w:rPr>
        <w:t>2017-12</w:t>
      </w:r>
    </w:p>
    <w:p w14:paraId="58EF05C3" w14:textId="33B5FC6E" w:rsidR="0095698F" w:rsidRDefault="0095698F" w:rsidP="0095698F">
      <w:pPr>
        <w:pStyle w:val="BodyText"/>
        <w:overflowPunct w:val="0"/>
        <w:ind w:left="420" w:hanging="240"/>
        <w:textAlignment w:val="baseline"/>
        <w:rPr>
          <w:rFonts w:ascii="Times New Roman" w:hAnsi="Times New Roman"/>
        </w:rPr>
      </w:pPr>
      <w:r w:rsidRPr="00DE31C2">
        <w:rPr>
          <w:rFonts w:ascii="Times New Roman" w:hAnsi="Times New Roman"/>
        </w:rPr>
        <w:t>[</w:t>
      </w:r>
      <w:r>
        <w:rPr>
          <w:rFonts w:ascii="Times New Roman" w:hAnsi="Times New Roman"/>
        </w:rPr>
        <w:t>2</w:t>
      </w:r>
      <w:r w:rsidRPr="00DE31C2">
        <w:rPr>
          <w:rFonts w:ascii="Times New Roman" w:hAnsi="Times New Roman"/>
        </w:rPr>
        <w:t xml:space="preserve">] </w:t>
      </w:r>
      <w:r>
        <w:rPr>
          <w:rFonts w:ascii="Times New Roman" w:hAnsi="Times New Roman"/>
        </w:rPr>
        <w:t xml:space="preserve">3GPP TS 38.101-2, </w:t>
      </w:r>
      <w:r>
        <w:rPr>
          <w:lang w:val="en-US"/>
        </w:rPr>
        <w:t>User Equipment (UE) radio transmission and reception</w:t>
      </w:r>
      <w:r>
        <w:rPr>
          <w:rFonts w:ascii="Times New Roman" w:hAnsi="Times New Roman"/>
        </w:rPr>
        <w:t xml:space="preserve"> </w:t>
      </w:r>
      <w:r w:rsidRPr="0095698F">
        <w:rPr>
          <w:rFonts w:ascii="Times New Roman" w:hAnsi="Times New Roman"/>
        </w:rPr>
        <w:t xml:space="preserve">Part 1: Range </w:t>
      </w:r>
      <w:r>
        <w:rPr>
          <w:rFonts w:ascii="Times New Roman" w:hAnsi="Times New Roman"/>
        </w:rPr>
        <w:t>2</w:t>
      </w:r>
      <w:r w:rsidRPr="0095698F">
        <w:rPr>
          <w:rFonts w:ascii="Times New Roman" w:hAnsi="Times New Roman"/>
        </w:rPr>
        <w:t xml:space="preserve"> Standalone</w:t>
      </w:r>
      <w:r>
        <w:rPr>
          <w:rFonts w:ascii="Times New Roman" w:hAnsi="Times New Roman"/>
        </w:rPr>
        <w:t>, V1.0.0, 2017-12</w:t>
      </w:r>
    </w:p>
    <w:p w14:paraId="0E5C6408" w14:textId="49F0BD55" w:rsidR="0019692A" w:rsidRDefault="00FE5E96" w:rsidP="00FE5E96">
      <w:pPr>
        <w:pStyle w:val="BodyText"/>
        <w:overflowPunct w:val="0"/>
        <w:ind w:left="420" w:hanging="240"/>
        <w:textAlignment w:val="baseline"/>
        <w:rPr>
          <w:rFonts w:ascii="Times New Roman" w:hAnsi="Times New Roman"/>
        </w:rPr>
      </w:pPr>
      <w:r>
        <w:rPr>
          <w:rFonts w:ascii="Times New Roman" w:hAnsi="Times New Roman"/>
        </w:rPr>
        <w:t xml:space="preserve">[3] ETSI EN 301.893, 5 GHz RAN; Harmonised Standard </w:t>
      </w:r>
      <w:r w:rsidRPr="00FE5E96">
        <w:rPr>
          <w:rFonts w:ascii="Times New Roman" w:hAnsi="Times New Roman"/>
        </w:rPr>
        <w:t>covering the essential requirements</w:t>
      </w:r>
      <w:r>
        <w:rPr>
          <w:rFonts w:ascii="Times New Roman" w:hAnsi="Times New Roman"/>
        </w:rPr>
        <w:t xml:space="preserve"> </w:t>
      </w:r>
      <w:r w:rsidRPr="00FE5E96">
        <w:rPr>
          <w:rFonts w:ascii="Times New Roman" w:hAnsi="Times New Roman"/>
        </w:rPr>
        <w:t>of article 3.2 of Directive 2014/53/EU</w:t>
      </w:r>
      <w:r>
        <w:rPr>
          <w:rFonts w:ascii="Times New Roman" w:hAnsi="Times New Roman"/>
        </w:rPr>
        <w:t xml:space="preserve"> V2.1.1, 2017-05</w:t>
      </w:r>
    </w:p>
    <w:p w14:paraId="7B8A628B" w14:textId="27BE9243" w:rsidR="00BF04A1" w:rsidRDefault="00FF23DF" w:rsidP="00586740">
      <w:pPr>
        <w:pStyle w:val="BodyText"/>
        <w:overflowPunct w:val="0"/>
        <w:ind w:left="420" w:hanging="240"/>
        <w:textAlignment w:val="baseline"/>
        <w:rPr>
          <w:rFonts w:ascii="Times New Roman" w:hAnsi="Times New Roman"/>
          <w:lang w:eastAsia="ko-KR"/>
        </w:rPr>
      </w:pPr>
      <w:r>
        <w:rPr>
          <w:rFonts w:ascii="Times New Roman" w:hAnsi="Times New Roman"/>
          <w:lang w:eastAsia="ko-KR"/>
        </w:rPr>
        <w:t xml:space="preserve">[4] </w:t>
      </w:r>
      <w:r w:rsidR="00586740" w:rsidRPr="00586740">
        <w:rPr>
          <w:rFonts w:ascii="Times New Roman" w:hAnsi="Times New Roman"/>
          <w:lang w:eastAsia="ko-KR"/>
        </w:rPr>
        <w:t>Recommendation ITU-R M.2003-2</w:t>
      </w:r>
      <w:r w:rsidR="00586740">
        <w:rPr>
          <w:rFonts w:ascii="Times New Roman" w:hAnsi="Times New Roman"/>
          <w:lang w:eastAsia="ko-KR"/>
        </w:rPr>
        <w:t xml:space="preserve">, </w:t>
      </w:r>
      <w:r w:rsidR="00586740" w:rsidRPr="00586740">
        <w:rPr>
          <w:rFonts w:ascii="Times New Roman" w:hAnsi="Times New Roman"/>
          <w:lang w:eastAsia="ko-KR"/>
        </w:rPr>
        <w:t>Multiple Gigabit Wireless Systems in</w:t>
      </w:r>
      <w:r w:rsidR="00586740">
        <w:rPr>
          <w:rFonts w:ascii="Times New Roman" w:hAnsi="Times New Roman"/>
          <w:lang w:eastAsia="ko-KR"/>
        </w:rPr>
        <w:t xml:space="preserve"> </w:t>
      </w:r>
      <w:r w:rsidR="00586740" w:rsidRPr="00586740">
        <w:rPr>
          <w:rFonts w:ascii="Times New Roman" w:hAnsi="Times New Roman"/>
          <w:lang w:eastAsia="ko-KR"/>
        </w:rPr>
        <w:t>frequencies around 60 GHz</w:t>
      </w:r>
      <w:r w:rsidR="00586740">
        <w:rPr>
          <w:rFonts w:ascii="Times New Roman" w:hAnsi="Times New Roman"/>
          <w:lang w:eastAsia="ko-KR"/>
        </w:rPr>
        <w:t>, 2018-01</w:t>
      </w:r>
    </w:p>
    <w:p w14:paraId="2718EA6E" w14:textId="2E39A6FE" w:rsidR="0050700A" w:rsidRDefault="0050700A" w:rsidP="00586740">
      <w:pPr>
        <w:pStyle w:val="BodyText"/>
        <w:overflowPunct w:val="0"/>
        <w:ind w:left="420" w:hanging="240"/>
        <w:textAlignment w:val="baseline"/>
      </w:pPr>
      <w:r>
        <w:rPr>
          <w:rFonts w:ascii="Times New Roman" w:hAnsi="Times New Roman"/>
          <w:lang w:eastAsia="ko-KR"/>
        </w:rPr>
        <w:t xml:space="preserve">[5] 3GPP TS 36.213, </w:t>
      </w:r>
      <w:r w:rsidRPr="0050700A">
        <w:rPr>
          <w:rFonts w:ascii="Times New Roman" w:hAnsi="Times New Roman"/>
          <w:lang w:eastAsia="ko-KR"/>
        </w:rPr>
        <w:t>Physical layer procedures</w:t>
      </w:r>
      <w:r w:rsidR="008B4658">
        <w:rPr>
          <w:rFonts w:ascii="Times New Roman" w:hAnsi="Times New Roman"/>
          <w:lang w:eastAsia="ko-KR"/>
        </w:rPr>
        <w:t xml:space="preserve">, </w:t>
      </w:r>
      <w:r w:rsidR="008B4658" w:rsidRPr="00E9040D">
        <w:t>V1</w:t>
      </w:r>
      <w:r w:rsidR="008B4658">
        <w:t>4.5.0, 2017-12</w:t>
      </w:r>
    </w:p>
    <w:p w14:paraId="4EB5FF1B" w14:textId="79F3825F" w:rsidR="00E817B1" w:rsidRPr="00383414" w:rsidRDefault="00E817B1" w:rsidP="00383414">
      <w:pPr>
        <w:pStyle w:val="BodyText"/>
        <w:overflowPunct w:val="0"/>
        <w:ind w:left="420" w:hanging="240"/>
        <w:textAlignment w:val="baseline"/>
      </w:pPr>
      <w:r>
        <w:t>[6] IEEE P802.11ax</w:t>
      </w:r>
      <w:r w:rsidRPr="00E817B1">
        <w:rPr>
          <w:vertAlign w:val="superscript"/>
        </w:rPr>
        <w:t>TM</w:t>
      </w:r>
      <w:r>
        <w:t>/D2.2, Part 11: Wire</w:t>
      </w:r>
      <w:r w:rsidR="00383414">
        <w:t xml:space="preserve">less LAN Medium Access Control </w:t>
      </w:r>
      <w:r>
        <w:t>(MAC) and Phys</w:t>
      </w:r>
      <w:r w:rsidR="00383414">
        <w:t>ical Layer (PHY) Specifications</w:t>
      </w:r>
      <w:r>
        <w:t>, Amendment 6: Enhancements for High Efficiency</w:t>
      </w:r>
      <w:r w:rsidR="00383414">
        <w:t xml:space="preserve"> </w:t>
      </w:r>
      <w:r>
        <w:t>WLAN</w:t>
      </w:r>
      <w:r w:rsidR="00383414">
        <w:t>, February, 2018</w:t>
      </w:r>
    </w:p>
    <w:sectPr w:rsidR="00E817B1" w:rsidRPr="00383414" w:rsidSect="0012020F">
      <w:footerReference w:type="default" r:id="rId30"/>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ED187" w14:textId="77777777" w:rsidR="003E5664" w:rsidRDefault="003E5664"/>
  </w:endnote>
  <w:endnote w:type="continuationSeparator" w:id="0">
    <w:p w14:paraId="2B446E24" w14:textId="77777777" w:rsidR="003E5664" w:rsidRDefault="003E56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68DB7" w14:textId="77777777" w:rsidR="007575D9" w:rsidRDefault="007575D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877402" w14:textId="77777777" w:rsidR="007575D9" w:rsidRDefault="007575D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C98C4" w14:textId="77777777" w:rsidR="007575D9" w:rsidRDefault="007575D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28D2">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28D2">
      <w:rPr>
        <w:rStyle w:val="PageNumber"/>
        <w:noProof/>
      </w:rPr>
      <w:t>6</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B9809" w14:textId="77777777" w:rsidR="003E5664" w:rsidRDefault="003E5664"/>
  </w:footnote>
  <w:footnote w:type="continuationSeparator" w:id="0">
    <w:p w14:paraId="5DCC7C5C" w14:textId="77777777" w:rsidR="003E5664" w:rsidRDefault="003E56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CCF78" w14:textId="77777777" w:rsidR="007575D9" w:rsidRDefault="007575D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6090A74"/>
    <w:multiLevelType w:val="hybridMultilevel"/>
    <w:tmpl w:val="48EC1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351339"/>
    <w:multiLevelType w:val="hybridMultilevel"/>
    <w:tmpl w:val="F44A5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EA2524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CA4395E"/>
    <w:multiLevelType w:val="hybridMultilevel"/>
    <w:tmpl w:val="2C7853D0"/>
    <w:lvl w:ilvl="0" w:tplc="2B76ACB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8EE045E"/>
    <w:multiLevelType w:val="hybridMultilevel"/>
    <w:tmpl w:val="5770F1B0"/>
    <w:lvl w:ilvl="0" w:tplc="A566B3D0">
      <w:start w:val="1"/>
      <w:numFmt w:val="bullet"/>
      <w:lvlText w:val="o"/>
      <w:lvlJc w:val="left"/>
      <w:pPr>
        <w:tabs>
          <w:tab w:val="num" w:pos="720"/>
        </w:tabs>
        <w:ind w:left="720" w:hanging="360"/>
      </w:pPr>
      <w:rPr>
        <w:rFonts w:ascii="Courier New" w:hAnsi="Courier New" w:hint="default"/>
      </w:rPr>
    </w:lvl>
    <w:lvl w:ilvl="1" w:tplc="E5F4783C" w:tentative="1">
      <w:start w:val="1"/>
      <w:numFmt w:val="bullet"/>
      <w:lvlText w:val="o"/>
      <w:lvlJc w:val="left"/>
      <w:pPr>
        <w:tabs>
          <w:tab w:val="num" w:pos="1440"/>
        </w:tabs>
        <w:ind w:left="1440" w:hanging="360"/>
      </w:pPr>
      <w:rPr>
        <w:rFonts w:ascii="Courier New" w:hAnsi="Courier New" w:hint="default"/>
      </w:rPr>
    </w:lvl>
    <w:lvl w:ilvl="2" w:tplc="F6E207E4">
      <w:start w:val="1"/>
      <w:numFmt w:val="bullet"/>
      <w:lvlText w:val="o"/>
      <w:lvlJc w:val="left"/>
      <w:pPr>
        <w:tabs>
          <w:tab w:val="num" w:pos="2160"/>
        </w:tabs>
        <w:ind w:left="2160" w:hanging="360"/>
      </w:pPr>
      <w:rPr>
        <w:rFonts w:ascii="Courier New" w:hAnsi="Courier New" w:hint="default"/>
      </w:rPr>
    </w:lvl>
    <w:lvl w:ilvl="3" w:tplc="F13E7134" w:tentative="1">
      <w:start w:val="1"/>
      <w:numFmt w:val="bullet"/>
      <w:lvlText w:val="o"/>
      <w:lvlJc w:val="left"/>
      <w:pPr>
        <w:tabs>
          <w:tab w:val="num" w:pos="2880"/>
        </w:tabs>
        <w:ind w:left="2880" w:hanging="360"/>
      </w:pPr>
      <w:rPr>
        <w:rFonts w:ascii="Courier New" w:hAnsi="Courier New" w:hint="default"/>
      </w:rPr>
    </w:lvl>
    <w:lvl w:ilvl="4" w:tplc="43626324" w:tentative="1">
      <w:start w:val="1"/>
      <w:numFmt w:val="bullet"/>
      <w:lvlText w:val="o"/>
      <w:lvlJc w:val="left"/>
      <w:pPr>
        <w:tabs>
          <w:tab w:val="num" w:pos="3600"/>
        </w:tabs>
        <w:ind w:left="3600" w:hanging="360"/>
      </w:pPr>
      <w:rPr>
        <w:rFonts w:ascii="Courier New" w:hAnsi="Courier New" w:hint="default"/>
      </w:rPr>
    </w:lvl>
    <w:lvl w:ilvl="5" w:tplc="CF4070E4" w:tentative="1">
      <w:start w:val="1"/>
      <w:numFmt w:val="bullet"/>
      <w:lvlText w:val="o"/>
      <w:lvlJc w:val="left"/>
      <w:pPr>
        <w:tabs>
          <w:tab w:val="num" w:pos="4320"/>
        </w:tabs>
        <w:ind w:left="4320" w:hanging="360"/>
      </w:pPr>
      <w:rPr>
        <w:rFonts w:ascii="Courier New" w:hAnsi="Courier New" w:hint="default"/>
      </w:rPr>
    </w:lvl>
    <w:lvl w:ilvl="6" w:tplc="6EF675A2" w:tentative="1">
      <w:start w:val="1"/>
      <w:numFmt w:val="bullet"/>
      <w:lvlText w:val="o"/>
      <w:lvlJc w:val="left"/>
      <w:pPr>
        <w:tabs>
          <w:tab w:val="num" w:pos="5040"/>
        </w:tabs>
        <w:ind w:left="5040" w:hanging="360"/>
      </w:pPr>
      <w:rPr>
        <w:rFonts w:ascii="Courier New" w:hAnsi="Courier New" w:hint="default"/>
      </w:rPr>
    </w:lvl>
    <w:lvl w:ilvl="7" w:tplc="52562B08" w:tentative="1">
      <w:start w:val="1"/>
      <w:numFmt w:val="bullet"/>
      <w:lvlText w:val="o"/>
      <w:lvlJc w:val="left"/>
      <w:pPr>
        <w:tabs>
          <w:tab w:val="num" w:pos="5760"/>
        </w:tabs>
        <w:ind w:left="5760" w:hanging="360"/>
      </w:pPr>
      <w:rPr>
        <w:rFonts w:ascii="Courier New" w:hAnsi="Courier New" w:hint="default"/>
      </w:rPr>
    </w:lvl>
    <w:lvl w:ilvl="8" w:tplc="1D1646FA"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50771F88"/>
    <w:multiLevelType w:val="hybridMultilevel"/>
    <w:tmpl w:val="A10A7672"/>
    <w:lvl w:ilvl="0" w:tplc="55040B4C">
      <w:start w:val="1"/>
      <w:numFmt w:val="bullet"/>
      <w:lvlText w:val=""/>
      <w:lvlJc w:val="left"/>
      <w:pPr>
        <w:tabs>
          <w:tab w:val="num" w:pos="720"/>
        </w:tabs>
        <w:ind w:left="720" w:hanging="360"/>
      </w:pPr>
      <w:rPr>
        <w:rFonts w:ascii="Wingdings" w:hAnsi="Wingdings" w:hint="default"/>
      </w:rPr>
    </w:lvl>
    <w:lvl w:ilvl="1" w:tplc="C7164A72">
      <w:start w:val="1"/>
      <w:numFmt w:val="bullet"/>
      <w:lvlText w:val=""/>
      <w:lvlJc w:val="left"/>
      <w:pPr>
        <w:tabs>
          <w:tab w:val="num" w:pos="1440"/>
        </w:tabs>
        <w:ind w:left="1440" w:hanging="360"/>
      </w:pPr>
      <w:rPr>
        <w:rFonts w:ascii="Wingdings" w:hAnsi="Wingdings" w:hint="default"/>
      </w:rPr>
    </w:lvl>
    <w:lvl w:ilvl="2" w:tplc="4CF48DC2" w:tentative="1">
      <w:start w:val="1"/>
      <w:numFmt w:val="bullet"/>
      <w:lvlText w:val=""/>
      <w:lvlJc w:val="left"/>
      <w:pPr>
        <w:tabs>
          <w:tab w:val="num" w:pos="2160"/>
        </w:tabs>
        <w:ind w:left="2160" w:hanging="360"/>
      </w:pPr>
      <w:rPr>
        <w:rFonts w:ascii="Wingdings" w:hAnsi="Wingdings" w:hint="default"/>
      </w:rPr>
    </w:lvl>
    <w:lvl w:ilvl="3" w:tplc="D71CEB7C" w:tentative="1">
      <w:start w:val="1"/>
      <w:numFmt w:val="bullet"/>
      <w:lvlText w:val=""/>
      <w:lvlJc w:val="left"/>
      <w:pPr>
        <w:tabs>
          <w:tab w:val="num" w:pos="2880"/>
        </w:tabs>
        <w:ind w:left="2880" w:hanging="360"/>
      </w:pPr>
      <w:rPr>
        <w:rFonts w:ascii="Wingdings" w:hAnsi="Wingdings" w:hint="default"/>
      </w:rPr>
    </w:lvl>
    <w:lvl w:ilvl="4" w:tplc="AC50194C" w:tentative="1">
      <w:start w:val="1"/>
      <w:numFmt w:val="bullet"/>
      <w:lvlText w:val=""/>
      <w:lvlJc w:val="left"/>
      <w:pPr>
        <w:tabs>
          <w:tab w:val="num" w:pos="3600"/>
        </w:tabs>
        <w:ind w:left="3600" w:hanging="360"/>
      </w:pPr>
      <w:rPr>
        <w:rFonts w:ascii="Wingdings" w:hAnsi="Wingdings" w:hint="default"/>
      </w:rPr>
    </w:lvl>
    <w:lvl w:ilvl="5" w:tplc="E1ECC8D8" w:tentative="1">
      <w:start w:val="1"/>
      <w:numFmt w:val="bullet"/>
      <w:lvlText w:val=""/>
      <w:lvlJc w:val="left"/>
      <w:pPr>
        <w:tabs>
          <w:tab w:val="num" w:pos="4320"/>
        </w:tabs>
        <w:ind w:left="4320" w:hanging="360"/>
      </w:pPr>
      <w:rPr>
        <w:rFonts w:ascii="Wingdings" w:hAnsi="Wingdings" w:hint="default"/>
      </w:rPr>
    </w:lvl>
    <w:lvl w:ilvl="6" w:tplc="A71E95DE" w:tentative="1">
      <w:start w:val="1"/>
      <w:numFmt w:val="bullet"/>
      <w:lvlText w:val=""/>
      <w:lvlJc w:val="left"/>
      <w:pPr>
        <w:tabs>
          <w:tab w:val="num" w:pos="5040"/>
        </w:tabs>
        <w:ind w:left="5040" w:hanging="360"/>
      </w:pPr>
      <w:rPr>
        <w:rFonts w:ascii="Wingdings" w:hAnsi="Wingdings" w:hint="default"/>
      </w:rPr>
    </w:lvl>
    <w:lvl w:ilvl="7" w:tplc="FDB47BF6" w:tentative="1">
      <w:start w:val="1"/>
      <w:numFmt w:val="bullet"/>
      <w:lvlText w:val=""/>
      <w:lvlJc w:val="left"/>
      <w:pPr>
        <w:tabs>
          <w:tab w:val="num" w:pos="5760"/>
        </w:tabs>
        <w:ind w:left="5760" w:hanging="360"/>
      </w:pPr>
      <w:rPr>
        <w:rFonts w:ascii="Wingdings" w:hAnsi="Wingdings" w:hint="default"/>
      </w:rPr>
    </w:lvl>
    <w:lvl w:ilvl="8" w:tplc="F02EC4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6C7485"/>
    <w:multiLevelType w:val="hybridMultilevel"/>
    <w:tmpl w:val="C274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6882022A"/>
    <w:multiLevelType w:val="hybridMultilevel"/>
    <w:tmpl w:val="7DEC5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E8B0F7C"/>
    <w:multiLevelType w:val="hybridMultilevel"/>
    <w:tmpl w:val="55A62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3"/>
  </w:num>
  <w:num w:numId="4">
    <w:abstractNumId w:val="0"/>
  </w:num>
  <w:num w:numId="5">
    <w:abstractNumId w:val="17"/>
  </w:num>
  <w:num w:numId="6">
    <w:abstractNumId w:val="5"/>
  </w:num>
  <w:num w:numId="7">
    <w:abstractNumId w:val="9"/>
  </w:num>
  <w:num w:numId="8">
    <w:abstractNumId w:val="13"/>
  </w:num>
  <w:num w:numId="9">
    <w:abstractNumId w:val="11"/>
  </w:num>
  <w:num w:numId="10">
    <w:abstractNumId w:val="7"/>
  </w:num>
  <w:num w:numId="11">
    <w:abstractNumId w:val="19"/>
  </w:num>
  <w:num w:numId="12">
    <w:abstractNumId w:val="1"/>
  </w:num>
  <w:num w:numId="13">
    <w:abstractNumId w:val="12"/>
  </w:num>
  <w:num w:numId="14">
    <w:abstractNumId w:val="8"/>
  </w:num>
  <w:num w:numId="15">
    <w:abstractNumId w:val="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4"/>
  </w:num>
  <w:num w:numId="19">
    <w:abstractNumId w:val="21"/>
  </w:num>
  <w:num w:numId="20">
    <w:abstractNumId w:val="20"/>
  </w:num>
  <w:num w:numId="21">
    <w:abstractNumId w:val="16"/>
  </w:num>
  <w:num w:numId="22">
    <w:abstractNumId w:val="15"/>
  </w:num>
  <w:num w:numId="23">
    <w:abstractNumId w:val="24"/>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6"/>
  </w:num>
  <w:num w:numId="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E6C"/>
    <w:rsid w:val="0000505D"/>
    <w:rsid w:val="00007449"/>
    <w:rsid w:val="000078D4"/>
    <w:rsid w:val="000079E9"/>
    <w:rsid w:val="00007F5E"/>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17EF"/>
    <w:rsid w:val="000218E4"/>
    <w:rsid w:val="0002224E"/>
    <w:rsid w:val="00022FE4"/>
    <w:rsid w:val="0002412C"/>
    <w:rsid w:val="000245E2"/>
    <w:rsid w:val="000246F2"/>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935"/>
    <w:rsid w:val="000A1F96"/>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6CB"/>
    <w:rsid w:val="000D0920"/>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6C4"/>
    <w:rsid w:val="000E1A95"/>
    <w:rsid w:val="000E2433"/>
    <w:rsid w:val="000E284C"/>
    <w:rsid w:val="000E2BD6"/>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4612"/>
    <w:rsid w:val="000F4DC7"/>
    <w:rsid w:val="000F5A79"/>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A7E"/>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C2"/>
    <w:rsid w:val="001529DB"/>
    <w:rsid w:val="00152A29"/>
    <w:rsid w:val="0015385D"/>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6A2"/>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E98"/>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A82"/>
    <w:rsid w:val="001F32AF"/>
    <w:rsid w:val="001F3380"/>
    <w:rsid w:val="001F349C"/>
    <w:rsid w:val="001F3698"/>
    <w:rsid w:val="001F3820"/>
    <w:rsid w:val="001F388A"/>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947"/>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3A0"/>
    <w:rsid w:val="00257F65"/>
    <w:rsid w:val="0026035B"/>
    <w:rsid w:val="00262328"/>
    <w:rsid w:val="00263934"/>
    <w:rsid w:val="00263B9F"/>
    <w:rsid w:val="00263ED6"/>
    <w:rsid w:val="0026423D"/>
    <w:rsid w:val="00264413"/>
    <w:rsid w:val="002646FA"/>
    <w:rsid w:val="002656C8"/>
    <w:rsid w:val="00265B94"/>
    <w:rsid w:val="002663FB"/>
    <w:rsid w:val="002668F8"/>
    <w:rsid w:val="00266EE0"/>
    <w:rsid w:val="00270583"/>
    <w:rsid w:val="00271880"/>
    <w:rsid w:val="00271E6F"/>
    <w:rsid w:val="002722A8"/>
    <w:rsid w:val="00272451"/>
    <w:rsid w:val="002746AA"/>
    <w:rsid w:val="002748F5"/>
    <w:rsid w:val="00274A37"/>
    <w:rsid w:val="002751F8"/>
    <w:rsid w:val="00275E70"/>
    <w:rsid w:val="002761A4"/>
    <w:rsid w:val="002764AE"/>
    <w:rsid w:val="00277797"/>
    <w:rsid w:val="00277AAF"/>
    <w:rsid w:val="00277CB8"/>
    <w:rsid w:val="00280156"/>
    <w:rsid w:val="002805D8"/>
    <w:rsid w:val="00280718"/>
    <w:rsid w:val="002819C7"/>
    <w:rsid w:val="00281AD8"/>
    <w:rsid w:val="00281F49"/>
    <w:rsid w:val="00281F5E"/>
    <w:rsid w:val="002823CF"/>
    <w:rsid w:val="00282A65"/>
    <w:rsid w:val="00283CB2"/>
    <w:rsid w:val="00285B05"/>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D038B"/>
    <w:rsid w:val="002D055E"/>
    <w:rsid w:val="002D0AF7"/>
    <w:rsid w:val="002D1650"/>
    <w:rsid w:val="002D2344"/>
    <w:rsid w:val="002D28E1"/>
    <w:rsid w:val="002D3085"/>
    <w:rsid w:val="002D3343"/>
    <w:rsid w:val="002D35FE"/>
    <w:rsid w:val="002D39BE"/>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2BB9"/>
    <w:rsid w:val="00383414"/>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627"/>
    <w:rsid w:val="003E2714"/>
    <w:rsid w:val="003E28BA"/>
    <w:rsid w:val="003E30B9"/>
    <w:rsid w:val="003E3358"/>
    <w:rsid w:val="003E519B"/>
    <w:rsid w:val="003E53E1"/>
    <w:rsid w:val="003E5664"/>
    <w:rsid w:val="003E5951"/>
    <w:rsid w:val="003E7698"/>
    <w:rsid w:val="003E7B95"/>
    <w:rsid w:val="003F0408"/>
    <w:rsid w:val="003F10A4"/>
    <w:rsid w:val="003F32DA"/>
    <w:rsid w:val="003F3986"/>
    <w:rsid w:val="003F434D"/>
    <w:rsid w:val="003F4A64"/>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6080"/>
    <w:rsid w:val="00416576"/>
    <w:rsid w:val="00416B4B"/>
    <w:rsid w:val="004175E0"/>
    <w:rsid w:val="00420B7B"/>
    <w:rsid w:val="004217F4"/>
    <w:rsid w:val="004219AB"/>
    <w:rsid w:val="00422F4A"/>
    <w:rsid w:val="004244DD"/>
    <w:rsid w:val="0042508D"/>
    <w:rsid w:val="004259C7"/>
    <w:rsid w:val="004264D6"/>
    <w:rsid w:val="00426BFD"/>
    <w:rsid w:val="0042757E"/>
    <w:rsid w:val="00427643"/>
    <w:rsid w:val="00427DA5"/>
    <w:rsid w:val="00427E08"/>
    <w:rsid w:val="00427E5C"/>
    <w:rsid w:val="00431F3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3E76"/>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EDC"/>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97A"/>
    <w:rsid w:val="004D54E6"/>
    <w:rsid w:val="004D588A"/>
    <w:rsid w:val="004D5944"/>
    <w:rsid w:val="004D691C"/>
    <w:rsid w:val="004E0F6C"/>
    <w:rsid w:val="004E2A59"/>
    <w:rsid w:val="004E2AE9"/>
    <w:rsid w:val="004E315B"/>
    <w:rsid w:val="004E44DE"/>
    <w:rsid w:val="004E4738"/>
    <w:rsid w:val="004E6514"/>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1866"/>
    <w:rsid w:val="00501938"/>
    <w:rsid w:val="00501A38"/>
    <w:rsid w:val="00501C3C"/>
    <w:rsid w:val="00501EFC"/>
    <w:rsid w:val="00502B77"/>
    <w:rsid w:val="00503B00"/>
    <w:rsid w:val="00504340"/>
    <w:rsid w:val="00504463"/>
    <w:rsid w:val="00504486"/>
    <w:rsid w:val="0050465E"/>
    <w:rsid w:val="00505B57"/>
    <w:rsid w:val="00505F71"/>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63CB"/>
    <w:rsid w:val="00526CE7"/>
    <w:rsid w:val="00527F4B"/>
    <w:rsid w:val="00530836"/>
    <w:rsid w:val="00530D0D"/>
    <w:rsid w:val="0053124F"/>
    <w:rsid w:val="005321AB"/>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DA4"/>
    <w:rsid w:val="00566B4E"/>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F1B"/>
    <w:rsid w:val="005D4CB3"/>
    <w:rsid w:val="005D4CBD"/>
    <w:rsid w:val="005D5381"/>
    <w:rsid w:val="005D5646"/>
    <w:rsid w:val="005D5BE7"/>
    <w:rsid w:val="005D621B"/>
    <w:rsid w:val="005D7083"/>
    <w:rsid w:val="005D7F9C"/>
    <w:rsid w:val="005E00B5"/>
    <w:rsid w:val="005E01EE"/>
    <w:rsid w:val="005E148A"/>
    <w:rsid w:val="005E207F"/>
    <w:rsid w:val="005E244B"/>
    <w:rsid w:val="005E2B56"/>
    <w:rsid w:val="005E2B89"/>
    <w:rsid w:val="005E2FC9"/>
    <w:rsid w:val="005E3001"/>
    <w:rsid w:val="005E345F"/>
    <w:rsid w:val="005E4B37"/>
    <w:rsid w:val="005E4CC1"/>
    <w:rsid w:val="005E5470"/>
    <w:rsid w:val="005E5AE5"/>
    <w:rsid w:val="005E6B3F"/>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69F5"/>
    <w:rsid w:val="00657666"/>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7D37"/>
    <w:rsid w:val="00720152"/>
    <w:rsid w:val="00720850"/>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575D9"/>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97A9C"/>
    <w:rsid w:val="007A00E3"/>
    <w:rsid w:val="007A3605"/>
    <w:rsid w:val="007A3DF3"/>
    <w:rsid w:val="007A5089"/>
    <w:rsid w:val="007A5A0D"/>
    <w:rsid w:val="007A61A3"/>
    <w:rsid w:val="007A6208"/>
    <w:rsid w:val="007A6311"/>
    <w:rsid w:val="007A7B7C"/>
    <w:rsid w:val="007B0B26"/>
    <w:rsid w:val="007B10EA"/>
    <w:rsid w:val="007B135F"/>
    <w:rsid w:val="007B1A5A"/>
    <w:rsid w:val="007B2EC2"/>
    <w:rsid w:val="007B3041"/>
    <w:rsid w:val="007B3D91"/>
    <w:rsid w:val="007B6278"/>
    <w:rsid w:val="007B746F"/>
    <w:rsid w:val="007B74E7"/>
    <w:rsid w:val="007B765F"/>
    <w:rsid w:val="007B7809"/>
    <w:rsid w:val="007C061C"/>
    <w:rsid w:val="007C1424"/>
    <w:rsid w:val="007C1426"/>
    <w:rsid w:val="007C20BC"/>
    <w:rsid w:val="007C27CC"/>
    <w:rsid w:val="007C35DB"/>
    <w:rsid w:val="007C4D38"/>
    <w:rsid w:val="007C6532"/>
    <w:rsid w:val="007C6575"/>
    <w:rsid w:val="007C6D11"/>
    <w:rsid w:val="007C79B6"/>
    <w:rsid w:val="007D0B4E"/>
    <w:rsid w:val="007D0F59"/>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C59"/>
    <w:rsid w:val="007F4C99"/>
    <w:rsid w:val="007F5BEE"/>
    <w:rsid w:val="007F5C2F"/>
    <w:rsid w:val="007F65F5"/>
    <w:rsid w:val="007F782D"/>
    <w:rsid w:val="00800517"/>
    <w:rsid w:val="008006C6"/>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6EE"/>
    <w:rsid w:val="008413CF"/>
    <w:rsid w:val="0084176D"/>
    <w:rsid w:val="00842B9C"/>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2A49"/>
    <w:rsid w:val="00864AA0"/>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B08C8"/>
    <w:rsid w:val="008B1915"/>
    <w:rsid w:val="008B27FB"/>
    <w:rsid w:val="008B28FD"/>
    <w:rsid w:val="008B300D"/>
    <w:rsid w:val="008B307D"/>
    <w:rsid w:val="008B3D0A"/>
    <w:rsid w:val="008B4658"/>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3633"/>
    <w:rsid w:val="008C37D0"/>
    <w:rsid w:val="008C403D"/>
    <w:rsid w:val="008C4C96"/>
    <w:rsid w:val="008C567E"/>
    <w:rsid w:val="008C572D"/>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E0204"/>
    <w:rsid w:val="008E19EC"/>
    <w:rsid w:val="008E20DD"/>
    <w:rsid w:val="008E24A9"/>
    <w:rsid w:val="008E2C63"/>
    <w:rsid w:val="008E2D5E"/>
    <w:rsid w:val="008E2FB9"/>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802B7"/>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619E"/>
    <w:rsid w:val="00996B98"/>
    <w:rsid w:val="00996D2F"/>
    <w:rsid w:val="0099754F"/>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D4A"/>
    <w:rsid w:val="009D2295"/>
    <w:rsid w:val="009D2531"/>
    <w:rsid w:val="009D2BA6"/>
    <w:rsid w:val="009D3034"/>
    <w:rsid w:val="009D3BC6"/>
    <w:rsid w:val="009D4717"/>
    <w:rsid w:val="009D4C97"/>
    <w:rsid w:val="009D545E"/>
    <w:rsid w:val="009D548C"/>
    <w:rsid w:val="009D5570"/>
    <w:rsid w:val="009D5766"/>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70A"/>
    <w:rsid w:val="00A15EF0"/>
    <w:rsid w:val="00A166AF"/>
    <w:rsid w:val="00A16B34"/>
    <w:rsid w:val="00A17BCA"/>
    <w:rsid w:val="00A17CFC"/>
    <w:rsid w:val="00A210EB"/>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05F7"/>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3EB7"/>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7660"/>
    <w:rsid w:val="00A8782E"/>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72FB"/>
    <w:rsid w:val="00AA0436"/>
    <w:rsid w:val="00AA0D91"/>
    <w:rsid w:val="00AA1CE8"/>
    <w:rsid w:val="00AA294B"/>
    <w:rsid w:val="00AA29C4"/>
    <w:rsid w:val="00AA2CF5"/>
    <w:rsid w:val="00AA313E"/>
    <w:rsid w:val="00AA3293"/>
    <w:rsid w:val="00AA334E"/>
    <w:rsid w:val="00AA3537"/>
    <w:rsid w:val="00AA356B"/>
    <w:rsid w:val="00AA3EAC"/>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33B"/>
    <w:rsid w:val="00B025FC"/>
    <w:rsid w:val="00B0272A"/>
    <w:rsid w:val="00B05F53"/>
    <w:rsid w:val="00B07372"/>
    <w:rsid w:val="00B0792E"/>
    <w:rsid w:val="00B10496"/>
    <w:rsid w:val="00B107A2"/>
    <w:rsid w:val="00B10AFD"/>
    <w:rsid w:val="00B110E8"/>
    <w:rsid w:val="00B118A0"/>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B08"/>
    <w:rsid w:val="00B21368"/>
    <w:rsid w:val="00B215A8"/>
    <w:rsid w:val="00B21E0E"/>
    <w:rsid w:val="00B22189"/>
    <w:rsid w:val="00B25572"/>
    <w:rsid w:val="00B273E1"/>
    <w:rsid w:val="00B27DB8"/>
    <w:rsid w:val="00B30F7E"/>
    <w:rsid w:val="00B30FC0"/>
    <w:rsid w:val="00B322BC"/>
    <w:rsid w:val="00B322D1"/>
    <w:rsid w:val="00B32767"/>
    <w:rsid w:val="00B33932"/>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6F94"/>
    <w:rsid w:val="00B5766B"/>
    <w:rsid w:val="00B600C3"/>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38C6"/>
    <w:rsid w:val="00BB3A86"/>
    <w:rsid w:val="00BB3B65"/>
    <w:rsid w:val="00BB3D0A"/>
    <w:rsid w:val="00BB4ED6"/>
    <w:rsid w:val="00BB674A"/>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5388"/>
    <w:rsid w:val="00C45904"/>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595D"/>
    <w:rsid w:val="00CB648D"/>
    <w:rsid w:val="00CB6538"/>
    <w:rsid w:val="00CB7014"/>
    <w:rsid w:val="00CB7541"/>
    <w:rsid w:val="00CB75BD"/>
    <w:rsid w:val="00CB7770"/>
    <w:rsid w:val="00CB7CFA"/>
    <w:rsid w:val="00CC2220"/>
    <w:rsid w:val="00CC30E9"/>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A41"/>
    <w:rsid w:val="00CE1C7B"/>
    <w:rsid w:val="00CE574D"/>
    <w:rsid w:val="00CE5948"/>
    <w:rsid w:val="00CE6211"/>
    <w:rsid w:val="00CE66A2"/>
    <w:rsid w:val="00CE69AC"/>
    <w:rsid w:val="00CE6F95"/>
    <w:rsid w:val="00CE79C8"/>
    <w:rsid w:val="00CF00FB"/>
    <w:rsid w:val="00CF0C10"/>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746"/>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440E"/>
    <w:rsid w:val="00D44F76"/>
    <w:rsid w:val="00D456E3"/>
    <w:rsid w:val="00D45713"/>
    <w:rsid w:val="00D45C56"/>
    <w:rsid w:val="00D462E6"/>
    <w:rsid w:val="00D46C6B"/>
    <w:rsid w:val="00D479B2"/>
    <w:rsid w:val="00D50078"/>
    <w:rsid w:val="00D50729"/>
    <w:rsid w:val="00D50773"/>
    <w:rsid w:val="00D50B04"/>
    <w:rsid w:val="00D5124C"/>
    <w:rsid w:val="00D5137E"/>
    <w:rsid w:val="00D5262C"/>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D87"/>
    <w:rsid w:val="00E04E42"/>
    <w:rsid w:val="00E053FE"/>
    <w:rsid w:val="00E05512"/>
    <w:rsid w:val="00E05CF6"/>
    <w:rsid w:val="00E066D3"/>
    <w:rsid w:val="00E07333"/>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26B2"/>
    <w:rsid w:val="00E7317A"/>
    <w:rsid w:val="00E742E6"/>
    <w:rsid w:val="00E74959"/>
    <w:rsid w:val="00E76732"/>
    <w:rsid w:val="00E768CC"/>
    <w:rsid w:val="00E77C87"/>
    <w:rsid w:val="00E77ECF"/>
    <w:rsid w:val="00E80150"/>
    <w:rsid w:val="00E803A7"/>
    <w:rsid w:val="00E80FDB"/>
    <w:rsid w:val="00E817B1"/>
    <w:rsid w:val="00E81F94"/>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862"/>
    <w:rsid w:val="00E919BF"/>
    <w:rsid w:val="00E91F2F"/>
    <w:rsid w:val="00E9260F"/>
    <w:rsid w:val="00E926B0"/>
    <w:rsid w:val="00E938F2"/>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5AC"/>
    <w:rsid w:val="00ED5779"/>
    <w:rsid w:val="00ED60C4"/>
    <w:rsid w:val="00ED674A"/>
    <w:rsid w:val="00ED6E58"/>
    <w:rsid w:val="00ED7399"/>
    <w:rsid w:val="00ED73DD"/>
    <w:rsid w:val="00ED783F"/>
    <w:rsid w:val="00EE0616"/>
    <w:rsid w:val="00EE0695"/>
    <w:rsid w:val="00EE0732"/>
    <w:rsid w:val="00EE1820"/>
    <w:rsid w:val="00EE1E09"/>
    <w:rsid w:val="00EE25B3"/>
    <w:rsid w:val="00EE3A79"/>
    <w:rsid w:val="00EE439E"/>
    <w:rsid w:val="00EE4941"/>
    <w:rsid w:val="00EE522C"/>
    <w:rsid w:val="00EE6080"/>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15C"/>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017"/>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7B"/>
    <w:rsid w:val="00F365FC"/>
    <w:rsid w:val="00F36F77"/>
    <w:rsid w:val="00F37760"/>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70A"/>
    <w:rsid w:val="00F97383"/>
    <w:rsid w:val="00FA04BA"/>
    <w:rsid w:val="00FA14EF"/>
    <w:rsid w:val="00FA16C7"/>
    <w:rsid w:val="00FA2A07"/>
    <w:rsid w:val="00FA30CA"/>
    <w:rsid w:val="00FA38FD"/>
    <w:rsid w:val="00FA403C"/>
    <w:rsid w:val="00FA4516"/>
    <w:rsid w:val="00FA45C9"/>
    <w:rsid w:val="00FA48D8"/>
    <w:rsid w:val="00FA4F79"/>
    <w:rsid w:val="00FA5ADF"/>
    <w:rsid w:val="00FA647D"/>
    <w:rsid w:val="00FA659B"/>
    <w:rsid w:val="00FA6750"/>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DDA"/>
    <w:rsid w:val="00FD4076"/>
    <w:rsid w:val="00FD48DA"/>
    <w:rsid w:val="00FD48EB"/>
    <w:rsid w:val="00FD4B48"/>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package" Target="embeddings/Microsoft_Visio_Drawing2.vsdx"/><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6.png"/><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package" Target="embeddings/Microsoft_Visio_Drawing5.vsdx"/><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4.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B80908-A7DC-4370-8D43-43A41C84E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971</TotalTime>
  <Pages>6</Pages>
  <Words>2042</Words>
  <Characters>11098</Characters>
  <Application>Microsoft Office Word</Application>
  <DocSecurity>0</DocSecurity>
  <Lines>269</Lines>
  <Paragraphs>153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13099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Jeon, Jeongho</cp:lastModifiedBy>
  <cp:revision>56</cp:revision>
  <cp:lastPrinted>2017-10-24T05:18:00Z</cp:lastPrinted>
  <dcterms:created xsi:type="dcterms:W3CDTF">2018-02-16T19:20:00Z</dcterms:created>
  <dcterms:modified xsi:type="dcterms:W3CDTF">2018-04-07T04:09:00Z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2c522838-676b-4683-b676-65cfc9b10679</vt:lpwstr>
  </property>
  <property fmtid="{D5CDD505-2E9C-101B-9397-08002B2CF9AE}" pid="3" name="CTP_TimeStamp">
    <vt:lpwstr>2018-04-07 04:09:33Z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