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6728" w:rsidRPr="00827BDF" w:rsidRDefault="00646728" w:rsidP="00646728">
      <w:pPr>
        <w:pStyle w:val="CRCoverPage"/>
        <w:tabs>
          <w:tab w:val="right" w:pos="9639"/>
          <w:tab w:val="right" w:pos="13323"/>
        </w:tabs>
        <w:spacing w:after="0"/>
        <w:rPr>
          <w:rFonts w:ascii="Times New Roman" w:hAnsi="Times New Roman"/>
          <w:b/>
          <w:noProof/>
          <w:sz w:val="24"/>
          <w:szCs w:val="24"/>
        </w:rPr>
      </w:pPr>
      <w:r w:rsidRPr="00827BDF">
        <w:rPr>
          <w:rFonts w:ascii="Times New Roman" w:hAnsi="Times New Roman"/>
          <w:b/>
          <w:noProof/>
          <w:sz w:val="24"/>
          <w:szCs w:val="24"/>
        </w:rPr>
        <w:t>3GPP TSG RAN WG1 Meeting #92bis</w:t>
      </w:r>
      <w:r w:rsidRPr="00827BDF">
        <w:rPr>
          <w:rFonts w:ascii="Times New Roman" w:hAnsi="Times New Roman"/>
          <w:b/>
          <w:noProof/>
          <w:sz w:val="24"/>
          <w:szCs w:val="24"/>
        </w:rPr>
        <w:tab/>
      </w:r>
      <w:bookmarkStart w:id="0" w:name="_GoBack"/>
      <w:r w:rsidR="00640DB5" w:rsidRPr="00827BDF">
        <w:rPr>
          <w:rFonts w:ascii="Times New Roman" w:hAnsi="Times New Roman"/>
          <w:b/>
          <w:bCs/>
          <w:color w:val="000000" w:themeColor="text1"/>
          <w:sz w:val="26"/>
          <w:szCs w:val="26"/>
        </w:rPr>
        <w:t>R1-1805209</w:t>
      </w:r>
      <w:bookmarkEnd w:id="0"/>
    </w:p>
    <w:p w:rsidR="00646728" w:rsidRPr="00827BDF" w:rsidRDefault="00646728" w:rsidP="00646728">
      <w:pPr>
        <w:pStyle w:val="CRCoverPage"/>
        <w:tabs>
          <w:tab w:val="right" w:pos="9639"/>
          <w:tab w:val="right" w:pos="13323"/>
        </w:tabs>
        <w:spacing w:after="0"/>
        <w:rPr>
          <w:rFonts w:ascii="Times New Roman" w:hAnsi="Times New Roman"/>
          <w:b/>
          <w:noProof/>
          <w:sz w:val="24"/>
          <w:szCs w:val="24"/>
        </w:rPr>
      </w:pPr>
      <w:r w:rsidRPr="00827BDF">
        <w:rPr>
          <w:rFonts w:ascii="Times New Roman" w:hAnsi="Times New Roman"/>
          <w:b/>
          <w:noProof/>
          <w:sz w:val="24"/>
          <w:szCs w:val="24"/>
        </w:rPr>
        <w:t>Sanya, China, 16th April – 20th April, 2018</w:t>
      </w:r>
      <w:r w:rsidRPr="00827BDF">
        <w:rPr>
          <w:rFonts w:ascii="Times New Roman" w:hAnsi="Times New Roman"/>
          <w:b/>
          <w:noProof/>
          <w:sz w:val="24"/>
          <w:szCs w:val="24"/>
        </w:rPr>
        <w:tab/>
      </w:r>
    </w:p>
    <w:p w:rsidR="00646728" w:rsidRPr="00827BDF" w:rsidRDefault="00646728" w:rsidP="00646728">
      <w:pPr>
        <w:pStyle w:val="Header"/>
        <w:tabs>
          <w:tab w:val="right" w:pos="9639"/>
        </w:tabs>
        <w:jc w:val="both"/>
        <w:rPr>
          <w:rFonts w:ascii="Times New Roman" w:hAnsi="Times New Roman"/>
          <w:i/>
          <w:sz w:val="32"/>
          <w:lang w:val="en-GB"/>
        </w:rPr>
      </w:pPr>
      <w:r w:rsidRPr="00827BDF">
        <w:rPr>
          <w:rFonts w:ascii="Times New Roman" w:hAnsi="Times New Roman"/>
          <w:sz w:val="24"/>
          <w:lang w:val="en-GB"/>
        </w:rPr>
        <w:tab/>
      </w:r>
    </w:p>
    <w:p w:rsidR="00646728" w:rsidRPr="00827BDF" w:rsidRDefault="00646728" w:rsidP="00827BDF">
      <w:pPr>
        <w:spacing w:after="0"/>
        <w:ind w:left="1988" w:hanging="1988"/>
        <w:jc w:val="both"/>
        <w:rPr>
          <w:rFonts w:ascii="Times New Roman" w:hAnsi="Times New Roman" w:cs="Times New Roman"/>
        </w:rPr>
      </w:pPr>
      <w:r w:rsidRPr="00827BDF">
        <w:rPr>
          <w:rFonts w:ascii="Times New Roman" w:hAnsi="Times New Roman" w:cs="Times New Roman"/>
          <w:b/>
          <w:sz w:val="24"/>
        </w:rPr>
        <w:t>Title:</w:t>
      </w:r>
      <w:r w:rsidRPr="00827BDF">
        <w:rPr>
          <w:rFonts w:ascii="Times New Roman" w:hAnsi="Times New Roman" w:cs="Times New Roman"/>
          <w:sz w:val="24"/>
        </w:rPr>
        <w:t xml:space="preserve"> </w:t>
      </w:r>
      <w:r w:rsidRPr="00827BDF">
        <w:rPr>
          <w:rFonts w:ascii="Times New Roman" w:hAnsi="Times New Roman" w:cs="Times New Roman"/>
        </w:rPr>
        <w:tab/>
      </w:r>
      <w:r w:rsidRPr="00827BDF">
        <w:rPr>
          <w:rFonts w:ascii="Times New Roman" w:hAnsi="Times New Roman" w:cs="Times New Roman"/>
          <w:sz w:val="24"/>
          <w:szCs w:val="24"/>
        </w:rPr>
        <w:t>Considerations on NoMA Performance Evaluation </w:t>
      </w:r>
    </w:p>
    <w:p w:rsidR="00646728" w:rsidRPr="00827BDF" w:rsidRDefault="00646728" w:rsidP="00827BDF">
      <w:pPr>
        <w:tabs>
          <w:tab w:val="left" w:pos="1985"/>
        </w:tabs>
        <w:spacing w:after="0"/>
        <w:ind w:left="1980" w:hanging="1980"/>
        <w:jc w:val="both"/>
        <w:rPr>
          <w:rFonts w:ascii="Times New Roman" w:hAnsi="Times New Roman" w:cs="Times New Roman"/>
          <w:sz w:val="24"/>
        </w:rPr>
      </w:pPr>
      <w:r w:rsidRPr="00827BDF">
        <w:rPr>
          <w:rFonts w:ascii="Times New Roman" w:hAnsi="Times New Roman" w:cs="Times New Roman"/>
          <w:b/>
          <w:sz w:val="24"/>
        </w:rPr>
        <w:t xml:space="preserve">Source: </w:t>
      </w:r>
      <w:r w:rsidRPr="00827BDF">
        <w:rPr>
          <w:rFonts w:ascii="Times New Roman" w:hAnsi="Times New Roman" w:cs="Times New Roman"/>
          <w:b/>
          <w:sz w:val="24"/>
        </w:rPr>
        <w:tab/>
      </w:r>
      <w:r w:rsidRPr="00827BDF">
        <w:rPr>
          <w:rFonts w:ascii="Times New Roman" w:hAnsi="Times New Roman" w:cs="Times New Roman"/>
          <w:sz w:val="24"/>
        </w:rPr>
        <w:t>Vodafone Group Plc</w:t>
      </w:r>
    </w:p>
    <w:p w:rsidR="00646728" w:rsidRPr="00827BDF" w:rsidRDefault="00646728" w:rsidP="00827BDF">
      <w:pPr>
        <w:tabs>
          <w:tab w:val="left" w:pos="1985"/>
        </w:tabs>
        <w:spacing w:after="0"/>
        <w:jc w:val="both"/>
        <w:rPr>
          <w:rFonts w:ascii="Times New Roman" w:hAnsi="Times New Roman" w:cs="Times New Roman"/>
          <w:sz w:val="24"/>
        </w:rPr>
      </w:pPr>
      <w:r w:rsidRPr="00827BDF">
        <w:rPr>
          <w:rFonts w:ascii="Times New Roman" w:hAnsi="Times New Roman" w:cs="Times New Roman"/>
          <w:b/>
          <w:sz w:val="24"/>
        </w:rPr>
        <w:t>Agenda item:</w:t>
      </w:r>
      <w:r w:rsidRPr="00827BDF">
        <w:rPr>
          <w:rFonts w:ascii="Times New Roman" w:hAnsi="Times New Roman" w:cs="Times New Roman"/>
          <w:sz w:val="24"/>
        </w:rPr>
        <w:tab/>
        <w:t>7.4.4</w:t>
      </w:r>
    </w:p>
    <w:p w:rsidR="00646728" w:rsidRPr="00827BDF" w:rsidRDefault="00646728" w:rsidP="00827BDF">
      <w:pPr>
        <w:tabs>
          <w:tab w:val="left" w:pos="1985"/>
        </w:tabs>
        <w:spacing w:after="0"/>
        <w:ind w:right="-441"/>
        <w:jc w:val="both"/>
        <w:rPr>
          <w:rFonts w:ascii="Times New Roman" w:hAnsi="Times New Roman" w:cs="Times New Roman"/>
          <w:sz w:val="24"/>
        </w:rPr>
      </w:pPr>
      <w:r w:rsidRPr="00827BDF">
        <w:rPr>
          <w:rFonts w:ascii="Times New Roman" w:hAnsi="Times New Roman" w:cs="Times New Roman"/>
          <w:b/>
          <w:sz w:val="24"/>
        </w:rPr>
        <w:t>Document for:</w:t>
      </w:r>
      <w:r w:rsidRPr="00827BDF">
        <w:rPr>
          <w:rFonts w:ascii="Times New Roman" w:hAnsi="Times New Roman" w:cs="Times New Roman"/>
          <w:sz w:val="24"/>
        </w:rPr>
        <w:tab/>
        <w:t xml:space="preserve">Discussion/Decision </w:t>
      </w:r>
    </w:p>
    <w:p w:rsidR="0022748E" w:rsidRPr="00827BDF" w:rsidRDefault="0060645A" w:rsidP="00AC4FEC">
      <w:pPr>
        <w:jc w:val="both"/>
        <w:rPr>
          <w:rFonts w:ascii="Times New Roman" w:hAnsi="Times New Roman" w:cs="Times New Roman"/>
          <w:i/>
          <w:sz w:val="24"/>
        </w:rPr>
      </w:pPr>
      <w:r w:rsidRPr="00827BDF">
        <w:rPr>
          <w:rFonts w:ascii="Times New Roman" w:hAnsi="Times New Roman" w:cs="Times New Roman"/>
          <w:i/>
          <w:noProof/>
          <w:sz w:val="24"/>
          <w:lang w:eastAsia="en-GB"/>
        </w:rPr>
        <mc:AlternateContent>
          <mc:Choice Requires="wps">
            <w:drawing>
              <wp:anchor distT="0" distB="0" distL="114300" distR="114300" simplePos="0" relativeHeight="251659264" behindDoc="0" locked="0" layoutInCell="1" allowOverlap="1">
                <wp:simplePos x="0" y="0"/>
                <wp:positionH relativeFrom="column">
                  <wp:posOffset>11430</wp:posOffset>
                </wp:positionH>
                <wp:positionV relativeFrom="paragraph">
                  <wp:posOffset>90170</wp:posOffset>
                </wp:positionV>
                <wp:extent cx="6012180" cy="11430"/>
                <wp:effectExtent l="0" t="0" r="26670" b="26670"/>
                <wp:wrapNone/>
                <wp:docPr id="1" name="Straight Connector 1"/>
                <wp:cNvGraphicFramePr/>
                <a:graphic xmlns:a="http://schemas.openxmlformats.org/drawingml/2006/main">
                  <a:graphicData uri="http://schemas.microsoft.com/office/word/2010/wordprocessingShape">
                    <wps:wsp>
                      <wps:cNvCnPr/>
                      <wps:spPr>
                        <a:xfrm>
                          <a:off x="0" y="0"/>
                          <a:ext cx="6012180" cy="1143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1E7BA24D"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9pt,7.1pt" to="474.3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" strokecolor="black [3200]" strokeweight="1.5pt">
                <v:stroke joinstyle="miter"/>
              </v:line>
            </w:pict>
          </mc:Fallback>
        </mc:AlternateContent>
      </w:r>
    </w:p>
    <w:p w:rsidR="0060645A" w:rsidRPr="00DE73F1" w:rsidRDefault="0060645A" w:rsidP="0060645A">
      <w:pPr>
        <w:pStyle w:val="ListParagraph"/>
        <w:numPr>
          <w:ilvl w:val="0"/>
          <w:numId w:val="9"/>
        </w:numPr>
        <w:jc w:val="both"/>
        <w:rPr>
          <w:rFonts w:ascii="Times New Roman" w:hAnsi="Times New Roman" w:cs="Times New Roman"/>
          <w:b/>
          <w:i/>
          <w:sz w:val="32"/>
          <w:szCs w:val="32"/>
          <w:u w:val="single"/>
        </w:rPr>
      </w:pPr>
      <w:r w:rsidRPr="00DE73F1">
        <w:rPr>
          <w:rFonts w:ascii="Times New Roman" w:hAnsi="Times New Roman" w:cs="Times New Roman"/>
          <w:sz w:val="32"/>
          <w:szCs w:val="32"/>
        </w:rPr>
        <w:t>Introduction</w:t>
      </w:r>
    </w:p>
    <w:p w:rsidR="00866EBE" w:rsidRPr="00827BDF" w:rsidRDefault="00DE73F1" w:rsidP="00AC4FEC">
      <w:pPr>
        <w:jc w:val="both"/>
        <w:rPr>
          <w:rFonts w:ascii="Times New Roman" w:hAnsi="Times New Roman" w:cs="Times New Roman"/>
        </w:rPr>
      </w:pPr>
      <w:r w:rsidRPr="00DE73F1">
        <w:rPr>
          <w:rFonts w:ascii="Times New Roman" w:hAnsi="Times New Roman" w:cs="Times New Roman"/>
        </w:rPr>
        <w:t xml:space="preserve">In RAN1 </w:t>
      </w:r>
      <w:r w:rsidRPr="00DE73F1">
        <w:rPr>
          <w:rFonts w:ascii="Times New Roman" w:hAnsi="Times New Roman" w:cs="Times New Roman"/>
        </w:rPr>
        <w:t>#92</w:t>
      </w:r>
      <w:r w:rsidRPr="00DE73F1">
        <w:rPr>
          <w:rFonts w:ascii="Times New Roman" w:hAnsi="Times New Roman" w:cs="Times New Roman"/>
        </w:rPr>
        <w:t xml:space="preserve"> [1], we agreed</w:t>
      </w:r>
      <w:r w:rsidRPr="00DE73F1">
        <w:rPr>
          <w:rFonts w:ascii="Times New Roman" w:hAnsi="Times New Roman" w:cs="Times New Roman"/>
        </w:rPr>
        <w:t xml:space="preserve"> on </w:t>
      </w:r>
      <w:r>
        <w:rPr>
          <w:rFonts w:ascii="Times New Roman" w:hAnsi="Times New Roman" w:cs="Times New Roman"/>
        </w:rPr>
        <w:t xml:space="preserve">some </w:t>
      </w:r>
      <w:r w:rsidRPr="00DE73F1">
        <w:rPr>
          <w:rFonts w:ascii="Times New Roman" w:hAnsi="Times New Roman" w:cs="Times New Roman"/>
        </w:rPr>
        <w:t>p</w:t>
      </w:r>
      <w:r>
        <w:rPr>
          <w:rFonts w:ascii="Times New Roman" w:hAnsi="Times New Roman" w:cs="Times New Roman"/>
        </w:rPr>
        <w:t>arameters</w:t>
      </w:r>
      <w:r w:rsidRPr="00DE73F1">
        <w:rPr>
          <w:rFonts w:ascii="Times New Roman" w:hAnsi="Times New Roman" w:cs="Times New Roman"/>
        </w:rPr>
        <w:t xml:space="preserve"> </w:t>
      </w:r>
      <w:r w:rsidR="00FB0A28">
        <w:rPr>
          <w:rFonts w:ascii="Times New Roman" w:hAnsi="Times New Roman" w:cs="Times New Roman"/>
        </w:rPr>
        <w:t xml:space="preserve">for link-level evaluations of </w:t>
      </w:r>
      <w:r w:rsidR="00C452F0">
        <w:rPr>
          <w:rFonts w:ascii="Times New Roman" w:hAnsi="Times New Roman" w:cs="Times New Roman"/>
        </w:rPr>
        <w:t xml:space="preserve">the </w:t>
      </w:r>
      <w:proofErr w:type="spellStart"/>
      <w:r w:rsidR="00FB0A28">
        <w:rPr>
          <w:rFonts w:ascii="Times New Roman" w:hAnsi="Times New Roman" w:cs="Times New Roman"/>
        </w:rPr>
        <w:t>No</w:t>
      </w:r>
      <w:r w:rsidRPr="00DE73F1">
        <w:rPr>
          <w:rFonts w:ascii="Times New Roman" w:hAnsi="Times New Roman" w:cs="Times New Roman"/>
        </w:rPr>
        <w:t>MA</w:t>
      </w:r>
      <w:proofErr w:type="spellEnd"/>
      <w:r w:rsidRPr="00DE73F1">
        <w:rPr>
          <w:rFonts w:ascii="Times New Roman" w:hAnsi="Times New Roman" w:cs="Times New Roman"/>
        </w:rPr>
        <w:t xml:space="preserve"> study</w:t>
      </w:r>
      <w:r>
        <w:rPr>
          <w:rFonts w:ascii="Times New Roman" w:hAnsi="Times New Roman" w:cs="Times New Roman"/>
        </w:rPr>
        <w:t xml:space="preserve"> item.</w:t>
      </w:r>
      <w:r w:rsidRPr="00DE73F1">
        <w:rPr>
          <w:rFonts w:ascii="Times New Roman" w:hAnsi="Times New Roman" w:cs="Times New Roman"/>
        </w:rPr>
        <w:t xml:space="preserve"> </w:t>
      </w:r>
      <w:r>
        <w:rPr>
          <w:rFonts w:ascii="Times New Roman" w:hAnsi="Times New Roman" w:cs="Times New Roman"/>
        </w:rPr>
        <w:t>In this document we</w:t>
      </w:r>
      <w:r w:rsidR="0060645A" w:rsidRPr="00827BDF">
        <w:rPr>
          <w:rFonts w:ascii="Times New Roman" w:hAnsi="Times New Roman" w:cs="Times New Roman"/>
        </w:rPr>
        <w:t xml:space="preserve"> raise some important aspects related to the performance comparison methodology for the NoMA SI. This document addresses these aspects in order to guide the simulation effort for the feasibility assessment of NoMA and the comparison between NoMA candidates. </w:t>
      </w:r>
    </w:p>
    <w:p w:rsidR="00866EBE" w:rsidRPr="00827BDF" w:rsidRDefault="00866EBE" w:rsidP="00AC4FEC">
      <w:pPr>
        <w:jc w:val="both"/>
        <w:rPr>
          <w:rFonts w:ascii="Times New Roman" w:hAnsi="Times New Roman" w:cs="Times New Roman"/>
          <w:sz w:val="24"/>
        </w:rPr>
      </w:pPr>
      <w:r w:rsidRPr="00827BDF">
        <w:rPr>
          <w:rFonts w:ascii="Times New Roman" w:hAnsi="Times New Roman" w:cs="Times New Roman"/>
          <w:noProof/>
          <w:sz w:val="24"/>
          <w:lang w:eastAsia="en-GB"/>
        </w:rPr>
        <mc:AlternateContent>
          <mc:Choice Requires="wps">
            <w:drawing>
              <wp:anchor distT="0" distB="0" distL="114300" distR="114300" simplePos="0" relativeHeight="251660288" behindDoc="0" locked="0" layoutInCell="1" allowOverlap="1">
                <wp:simplePos x="0" y="0"/>
                <wp:positionH relativeFrom="column">
                  <wp:posOffset>10795</wp:posOffset>
                </wp:positionH>
                <wp:positionV relativeFrom="paragraph">
                  <wp:posOffset>96520</wp:posOffset>
                </wp:positionV>
                <wp:extent cx="6006465" cy="11430"/>
                <wp:effectExtent l="0" t="0" r="32385" b="26670"/>
                <wp:wrapNone/>
                <wp:docPr id="2" name="Straight Connector 2"/>
                <wp:cNvGraphicFramePr/>
                <a:graphic xmlns:a="http://schemas.openxmlformats.org/drawingml/2006/main">
                  <a:graphicData uri="http://schemas.microsoft.com/office/word/2010/wordprocessingShape">
                    <wps:wsp>
                      <wps:cNvCnPr/>
                      <wps:spPr>
                        <a:xfrm flipV="1">
                          <a:off x="0" y="0"/>
                          <a:ext cx="6006465" cy="11430"/>
                        </a:xfrm>
                        <a:prstGeom prst="line">
                          <a:avLst/>
                        </a:prstGeom>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70FDFECD" id="Straight Connector 2"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85pt,7.6pt" to="473.8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" strokecolor="black [3200]" strokeweight="1.5pt">
                <v:stroke joinstyle="miter"/>
              </v:line>
            </w:pict>
          </mc:Fallback>
        </mc:AlternateContent>
      </w:r>
    </w:p>
    <w:p w:rsidR="0060645A" w:rsidRPr="00827BDF" w:rsidRDefault="0060645A" w:rsidP="00866EBE">
      <w:pPr>
        <w:pStyle w:val="ListParagraph"/>
        <w:numPr>
          <w:ilvl w:val="0"/>
          <w:numId w:val="9"/>
        </w:numPr>
        <w:jc w:val="both"/>
        <w:rPr>
          <w:rFonts w:ascii="Times New Roman" w:hAnsi="Times New Roman" w:cs="Times New Roman"/>
          <w:sz w:val="32"/>
          <w:szCs w:val="32"/>
        </w:rPr>
      </w:pPr>
      <w:r w:rsidRPr="00827BDF">
        <w:rPr>
          <w:rFonts w:ascii="Times New Roman" w:hAnsi="Times New Roman" w:cs="Times New Roman"/>
          <w:sz w:val="24"/>
        </w:rPr>
        <w:t xml:space="preserve"> </w:t>
      </w:r>
      <w:r w:rsidR="00866EBE" w:rsidRPr="00827BDF">
        <w:rPr>
          <w:rFonts w:ascii="Times New Roman" w:hAnsi="Times New Roman" w:cs="Times New Roman"/>
          <w:sz w:val="32"/>
          <w:szCs w:val="32"/>
        </w:rPr>
        <w:t>Application Scenarios for NoMA</w:t>
      </w:r>
    </w:p>
    <w:p w:rsidR="00866EBE" w:rsidRPr="00DE73F1" w:rsidRDefault="00866EBE" w:rsidP="00866EBE">
      <w:pPr>
        <w:jc w:val="both"/>
        <w:rPr>
          <w:rFonts w:ascii="Times New Roman" w:hAnsi="Times New Roman" w:cs="Times New Roman"/>
        </w:rPr>
      </w:pPr>
      <w:r w:rsidRPr="00DE73F1">
        <w:rPr>
          <w:rFonts w:ascii="Times New Roman" w:hAnsi="Times New Roman" w:cs="Times New Roman"/>
        </w:rPr>
        <w:t>It was decided in RAN #79 that there should not be a NR feature that targets Low Power Wide Area (LPWA) use cases including extended coverage in order to preserve the stability of NB-</w:t>
      </w:r>
      <w:proofErr w:type="spellStart"/>
      <w:r w:rsidRPr="00DE73F1">
        <w:rPr>
          <w:rFonts w:ascii="Times New Roman" w:hAnsi="Times New Roman" w:cs="Times New Roman"/>
        </w:rPr>
        <w:t>IoT</w:t>
      </w:r>
      <w:proofErr w:type="spellEnd"/>
      <w:r w:rsidR="00C452F0">
        <w:rPr>
          <w:rFonts w:ascii="Times New Roman" w:hAnsi="Times New Roman" w:cs="Times New Roman"/>
        </w:rPr>
        <w:t xml:space="preserve"> [2</w:t>
      </w:r>
      <w:r w:rsidR="00C11A37" w:rsidRPr="00DE73F1">
        <w:rPr>
          <w:rFonts w:ascii="Times New Roman" w:hAnsi="Times New Roman" w:cs="Times New Roman"/>
        </w:rPr>
        <w:t>]</w:t>
      </w:r>
      <w:r w:rsidRPr="00DE73F1">
        <w:rPr>
          <w:rFonts w:ascii="Times New Roman" w:hAnsi="Times New Roman" w:cs="Times New Roman"/>
        </w:rPr>
        <w:t xml:space="preserve">. Since NoMA is a NR Study Item, it follows that NoMA should avoid targeting LPWA use cases. As such, the evaluation assumptions for the NoMA system-level simulations should reflect this decision by using input parameters that do not correspond to LPWA usage scenarios. </w:t>
      </w:r>
      <w:r w:rsidR="009614FC" w:rsidRPr="00DE73F1">
        <w:rPr>
          <w:rFonts w:ascii="Times New Roman" w:hAnsi="Times New Roman" w:cs="Times New Roman"/>
        </w:rPr>
        <w:t>Therefore,</w:t>
      </w:r>
      <w:r w:rsidR="00910EF6" w:rsidRPr="00DE73F1">
        <w:rPr>
          <w:rFonts w:ascii="Times New Roman" w:hAnsi="Times New Roman" w:cs="Times New Roman"/>
        </w:rPr>
        <w:t xml:space="preserve"> modelling spectrum efficiency values less than 0.1bps/Hz seems irrelevant for the purpose of establishing feasibility of NoMA</w:t>
      </w:r>
      <w:r w:rsidRPr="00DE73F1">
        <w:rPr>
          <w:rFonts w:ascii="Times New Roman" w:hAnsi="Times New Roman" w:cs="Times New Roman"/>
        </w:rPr>
        <w:t>.</w:t>
      </w:r>
    </w:p>
    <w:p w:rsidR="000F39F5" w:rsidRPr="00DE73F1" w:rsidRDefault="00CA1E14" w:rsidP="00AC4FEC">
      <w:pPr>
        <w:jc w:val="both"/>
        <w:rPr>
          <w:rFonts w:ascii="Times New Roman" w:hAnsi="Times New Roman" w:cs="Times New Roman"/>
          <w:b/>
        </w:rPr>
      </w:pPr>
      <w:r w:rsidRPr="00DE73F1">
        <w:rPr>
          <w:rFonts w:ascii="Times New Roman" w:hAnsi="Times New Roman" w:cs="Times New Roman"/>
          <w:b/>
          <w:i/>
          <w:u w:val="single"/>
        </w:rPr>
        <w:t>Proposal 1</w:t>
      </w:r>
      <w:r w:rsidR="00646728" w:rsidRPr="00DE73F1">
        <w:rPr>
          <w:rFonts w:ascii="Times New Roman" w:hAnsi="Times New Roman" w:cs="Times New Roman"/>
          <w:b/>
          <w:i/>
          <w:u w:val="single"/>
        </w:rPr>
        <w:t xml:space="preserve">: </w:t>
      </w:r>
      <w:r w:rsidR="00646728" w:rsidRPr="00DE73F1">
        <w:rPr>
          <w:rFonts w:ascii="Times New Roman" w:hAnsi="Times New Roman" w:cs="Times New Roman"/>
          <w:b/>
        </w:rPr>
        <w:t xml:space="preserve">NoMA </w:t>
      </w:r>
      <w:r w:rsidR="00C532F2" w:rsidRPr="00DE73F1">
        <w:rPr>
          <w:rFonts w:ascii="Times New Roman" w:hAnsi="Times New Roman" w:cs="Times New Roman"/>
          <w:b/>
        </w:rPr>
        <w:t xml:space="preserve">SI </w:t>
      </w:r>
      <w:r w:rsidR="00646728" w:rsidRPr="00DE73F1">
        <w:rPr>
          <w:rFonts w:ascii="Times New Roman" w:hAnsi="Times New Roman" w:cs="Times New Roman"/>
          <w:b/>
        </w:rPr>
        <w:t>should not target any Low Power Wide Area (LPWA) use cases</w:t>
      </w:r>
      <w:r w:rsidR="00C532F2" w:rsidRPr="00DE73F1">
        <w:rPr>
          <w:rFonts w:ascii="Times New Roman" w:hAnsi="Times New Roman" w:cs="Times New Roman"/>
          <w:b/>
        </w:rPr>
        <w:t xml:space="preserve"> and </w:t>
      </w:r>
      <w:r w:rsidR="00523FDD" w:rsidRPr="00DE73F1">
        <w:rPr>
          <w:rFonts w:ascii="Times New Roman" w:hAnsi="Times New Roman" w:cs="Times New Roman"/>
          <w:b/>
        </w:rPr>
        <w:t>shall focus on only “normal coverage” use cases which corresponds to UE spectral efficiency</w:t>
      </w:r>
      <w:r w:rsidR="006F2CD9" w:rsidRPr="00DE73F1">
        <w:rPr>
          <w:rFonts w:ascii="Times New Roman" w:hAnsi="Times New Roman" w:cs="Times New Roman"/>
          <w:b/>
        </w:rPr>
        <w:t xml:space="preserve"> values greater than 0.1 bps/Hz for establishing the feasibility of NoMA. </w:t>
      </w:r>
    </w:p>
    <w:p w:rsidR="000F39F5" w:rsidRPr="00827BDF" w:rsidRDefault="000F39F5" w:rsidP="00AC4FEC">
      <w:pPr>
        <w:jc w:val="both"/>
        <w:rPr>
          <w:rFonts w:ascii="Times New Roman" w:hAnsi="Times New Roman" w:cs="Times New Roman"/>
          <w:sz w:val="24"/>
        </w:rPr>
      </w:pPr>
      <w:r w:rsidRPr="00827BDF">
        <w:rPr>
          <w:rFonts w:ascii="Times New Roman" w:hAnsi="Times New Roman" w:cs="Times New Roman"/>
          <w:noProof/>
          <w:sz w:val="24"/>
          <w:lang w:eastAsia="en-GB"/>
        </w:rPr>
        <mc:AlternateContent>
          <mc:Choice Requires="wps">
            <w:drawing>
              <wp:anchor distT="0" distB="0" distL="114300" distR="114300" simplePos="0" relativeHeight="251661312" behindDoc="0" locked="0" layoutInCell="1" allowOverlap="1">
                <wp:simplePos x="0" y="0"/>
                <wp:positionH relativeFrom="column">
                  <wp:posOffset>-1</wp:posOffset>
                </wp:positionH>
                <wp:positionV relativeFrom="paragraph">
                  <wp:posOffset>82550</wp:posOffset>
                </wp:positionV>
                <wp:extent cx="5823585" cy="0"/>
                <wp:effectExtent l="0" t="0" r="24765" b="19050"/>
                <wp:wrapNone/>
                <wp:docPr id="3" name="Straight Connector 3"/>
                <wp:cNvGraphicFramePr/>
                <a:graphic xmlns:a="http://schemas.openxmlformats.org/drawingml/2006/main">
                  <a:graphicData uri="http://schemas.microsoft.com/office/word/2010/wordprocessingShape">
                    <wps:wsp>
                      <wps:cNvCnPr/>
                      <wps:spPr>
                        <a:xfrm>
                          <a:off x="0" y="0"/>
                          <a:ext cx="582358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531392C4"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0,6.5pt" to="458.5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" strokecolor="black [3200]" strokeweight="1.5pt">
                <v:stroke joinstyle="miter"/>
              </v:line>
            </w:pict>
          </mc:Fallback>
        </mc:AlternateContent>
      </w:r>
    </w:p>
    <w:p w:rsidR="00646728" w:rsidRPr="00827BDF" w:rsidRDefault="008B5F21" w:rsidP="000F39F5">
      <w:pPr>
        <w:pStyle w:val="ListParagraph"/>
        <w:numPr>
          <w:ilvl w:val="0"/>
          <w:numId w:val="9"/>
        </w:numPr>
        <w:jc w:val="both"/>
        <w:rPr>
          <w:rFonts w:ascii="Times New Roman" w:hAnsi="Times New Roman" w:cs="Times New Roman"/>
          <w:sz w:val="32"/>
          <w:szCs w:val="32"/>
        </w:rPr>
      </w:pPr>
      <w:r w:rsidRPr="00827BDF">
        <w:rPr>
          <w:rFonts w:ascii="Times New Roman" w:hAnsi="Times New Roman" w:cs="Times New Roman"/>
          <w:sz w:val="24"/>
        </w:rPr>
        <w:t xml:space="preserve"> </w:t>
      </w:r>
      <w:r w:rsidR="00CA1E14" w:rsidRPr="00827BDF">
        <w:rPr>
          <w:rFonts w:ascii="Times New Roman" w:hAnsi="Times New Roman" w:cs="Times New Roman"/>
          <w:sz w:val="24"/>
        </w:rPr>
        <w:t xml:space="preserve"> </w:t>
      </w:r>
      <w:r w:rsidR="000F39F5" w:rsidRPr="00827BDF">
        <w:rPr>
          <w:rFonts w:ascii="Times New Roman" w:hAnsi="Times New Roman" w:cs="Times New Roman"/>
          <w:sz w:val="32"/>
          <w:szCs w:val="32"/>
        </w:rPr>
        <w:t>Performance Comparison Methodology</w:t>
      </w:r>
    </w:p>
    <w:p w:rsidR="000F39F5" w:rsidRPr="00DE73F1" w:rsidRDefault="000F39F5" w:rsidP="000F39F5">
      <w:pPr>
        <w:jc w:val="both"/>
        <w:rPr>
          <w:rFonts w:ascii="Times New Roman" w:hAnsi="Times New Roman" w:cs="Times New Roman"/>
        </w:rPr>
      </w:pPr>
      <w:r w:rsidRPr="00DE73F1">
        <w:rPr>
          <w:rFonts w:ascii="Times New Roman" w:hAnsi="Times New Roman" w:cs="Times New Roman"/>
          <w:color w:val="000000" w:themeColor="text1"/>
        </w:rPr>
        <w:t>I</w:t>
      </w:r>
      <w:r w:rsidRPr="00DE73F1">
        <w:rPr>
          <w:rFonts w:ascii="Times New Roman" w:hAnsi="Times New Roman" w:cs="Times New Roman"/>
        </w:rPr>
        <w:t xml:space="preserve">t is important to ensure that when analysing the system level benefits of NoMA, we compare it with a baseline reference system configuration that contains the full feature capability of existing Rel-15 New Radio. Although the link-level simulation assumptions endorsed in RAN1 #92 were targeted for calibration, it is still important to use as realistic a baseline, centred around NR, as possible in order to prevent exaggerating the gains of NoMA. </w:t>
      </w:r>
      <w:r w:rsidRPr="00DE73F1">
        <w:rPr>
          <w:rFonts w:ascii="Times New Roman" w:hAnsi="Times New Roman" w:cs="Times New Roman"/>
          <w:color w:val="000000" w:themeColor="text1"/>
        </w:rPr>
        <w:t>In particular, the baseline system configuration should include Rel-15 Multi-User MIMO (for grant-based) and Grant-Free Operation as baseline features.</w:t>
      </w:r>
      <w:r w:rsidRPr="00DE73F1">
        <w:rPr>
          <w:rFonts w:ascii="Times New Roman" w:hAnsi="Times New Roman" w:cs="Times New Roman"/>
        </w:rPr>
        <w:t xml:space="preserve"> </w:t>
      </w:r>
    </w:p>
    <w:p w:rsidR="00DE73F1" w:rsidRPr="00DE73F1" w:rsidRDefault="00CA1E14" w:rsidP="00DE73F1">
      <w:pPr>
        <w:spacing w:after="240"/>
        <w:jc w:val="both"/>
        <w:rPr>
          <w:rFonts w:ascii="Times New Roman" w:hAnsi="Times New Roman" w:cs="Times New Roman"/>
          <w:b/>
          <w:color w:val="000000" w:themeColor="text1"/>
        </w:rPr>
      </w:pPr>
      <w:r w:rsidRPr="00DE73F1">
        <w:rPr>
          <w:rFonts w:ascii="Times New Roman" w:hAnsi="Times New Roman" w:cs="Times New Roman"/>
          <w:b/>
          <w:i/>
          <w:u w:val="single"/>
        </w:rPr>
        <w:t>Proposal 2</w:t>
      </w:r>
      <w:r w:rsidR="001970C3" w:rsidRPr="00DE73F1">
        <w:rPr>
          <w:rFonts w:ascii="Times New Roman" w:hAnsi="Times New Roman" w:cs="Times New Roman"/>
          <w:b/>
          <w:i/>
          <w:u w:val="single"/>
        </w:rPr>
        <w:t>:</w:t>
      </w:r>
      <w:r w:rsidR="001970C3" w:rsidRPr="00DE73F1">
        <w:rPr>
          <w:rFonts w:ascii="Times New Roman" w:hAnsi="Times New Roman" w:cs="Times New Roman"/>
          <w:b/>
          <w:i/>
        </w:rPr>
        <w:t xml:space="preserve"> </w:t>
      </w:r>
      <w:r w:rsidR="001970C3" w:rsidRPr="00DE73F1">
        <w:rPr>
          <w:rFonts w:ascii="Times New Roman" w:hAnsi="Times New Roman" w:cs="Times New Roman"/>
          <w:b/>
        </w:rPr>
        <w:t xml:space="preserve">To evaluate the system level gain of NoMA over existing NR, </w:t>
      </w:r>
      <w:r w:rsidR="00910EF6" w:rsidRPr="00DE73F1">
        <w:rPr>
          <w:rFonts w:ascii="Times New Roman" w:hAnsi="Times New Roman" w:cs="Times New Roman"/>
          <w:b/>
          <w:color w:val="000000" w:themeColor="text1"/>
        </w:rPr>
        <w:t>the</w:t>
      </w:r>
      <w:r w:rsidR="001970C3" w:rsidRPr="00DE73F1">
        <w:rPr>
          <w:rFonts w:ascii="Times New Roman" w:hAnsi="Times New Roman" w:cs="Times New Roman"/>
          <w:b/>
          <w:color w:val="000000" w:themeColor="text1"/>
        </w:rPr>
        <w:t xml:space="preserve"> baseline reference system configuration </w:t>
      </w:r>
      <w:r w:rsidR="00910EF6" w:rsidRPr="00DE73F1">
        <w:rPr>
          <w:rFonts w:ascii="Times New Roman" w:hAnsi="Times New Roman" w:cs="Times New Roman"/>
          <w:b/>
          <w:color w:val="000000" w:themeColor="text1"/>
        </w:rPr>
        <w:t xml:space="preserve">shall </w:t>
      </w:r>
      <w:r w:rsidR="001970C3" w:rsidRPr="00DE73F1">
        <w:rPr>
          <w:rFonts w:ascii="Times New Roman" w:hAnsi="Times New Roman" w:cs="Times New Roman"/>
          <w:b/>
          <w:color w:val="000000" w:themeColor="text1"/>
        </w:rPr>
        <w:t>include MU-MIMO (for grant-based</w:t>
      </w:r>
      <w:r w:rsidR="006F2CD9" w:rsidRPr="00DE73F1">
        <w:rPr>
          <w:rFonts w:ascii="Times New Roman" w:hAnsi="Times New Roman" w:cs="Times New Roman"/>
          <w:b/>
          <w:color w:val="000000" w:themeColor="text1"/>
        </w:rPr>
        <w:t xml:space="preserve"> operation</w:t>
      </w:r>
      <w:r w:rsidR="001970C3" w:rsidRPr="00DE73F1">
        <w:rPr>
          <w:rFonts w:ascii="Times New Roman" w:hAnsi="Times New Roman" w:cs="Times New Roman"/>
          <w:b/>
          <w:color w:val="000000" w:themeColor="text1"/>
        </w:rPr>
        <w:t xml:space="preserve">) and </w:t>
      </w:r>
      <w:r w:rsidR="002137F5" w:rsidRPr="00DE73F1">
        <w:rPr>
          <w:rFonts w:ascii="Times New Roman" w:hAnsi="Times New Roman" w:cs="Times New Roman"/>
          <w:b/>
          <w:color w:val="000000" w:themeColor="text1"/>
        </w:rPr>
        <w:t xml:space="preserve">the </w:t>
      </w:r>
      <w:r w:rsidR="001970C3" w:rsidRPr="00DE73F1">
        <w:rPr>
          <w:rFonts w:ascii="Times New Roman" w:hAnsi="Times New Roman" w:cs="Times New Roman"/>
          <w:b/>
          <w:color w:val="000000" w:themeColor="text1"/>
        </w:rPr>
        <w:t xml:space="preserve">existing grant-free operation. This baseline configuration should be mandatory for SLS. </w:t>
      </w:r>
    </w:p>
    <w:p w:rsidR="000F39F5" w:rsidRPr="00DE73F1" w:rsidRDefault="000F39F5" w:rsidP="000F39F5">
      <w:pPr>
        <w:pStyle w:val="Heading2"/>
        <w:numPr>
          <w:ilvl w:val="1"/>
          <w:numId w:val="9"/>
        </w:numPr>
        <w:rPr>
          <w:rFonts w:ascii="Times New Roman" w:hAnsi="Times New Roman" w:cs="Times New Roman"/>
          <w:sz w:val="28"/>
          <w:szCs w:val="28"/>
        </w:rPr>
      </w:pPr>
      <w:r w:rsidRPr="00DE73F1">
        <w:rPr>
          <w:rFonts w:ascii="Times New Roman" w:hAnsi="Times New Roman" w:cs="Times New Roman"/>
          <w:sz w:val="28"/>
          <w:szCs w:val="28"/>
        </w:rPr>
        <w:t>Evaluation scenarios and align</w:t>
      </w:r>
      <w:r w:rsidR="00DE73F1">
        <w:rPr>
          <w:rFonts w:ascii="Times New Roman" w:hAnsi="Times New Roman" w:cs="Times New Roman"/>
          <w:sz w:val="28"/>
          <w:szCs w:val="28"/>
        </w:rPr>
        <w:t xml:space="preserve">ment of system-level simulation </w:t>
      </w:r>
      <w:r w:rsidRPr="00DE73F1">
        <w:rPr>
          <w:rFonts w:ascii="Times New Roman" w:hAnsi="Times New Roman" w:cs="Times New Roman"/>
          <w:sz w:val="28"/>
          <w:szCs w:val="28"/>
        </w:rPr>
        <w:t>assumptions</w:t>
      </w:r>
    </w:p>
    <w:p w:rsidR="000F39F5" w:rsidRPr="00DE73F1" w:rsidRDefault="000F39F5" w:rsidP="000F39F5">
      <w:pPr>
        <w:jc w:val="both"/>
        <w:rPr>
          <w:rFonts w:ascii="Times New Roman" w:hAnsi="Times New Roman" w:cs="Times New Roman"/>
        </w:rPr>
      </w:pPr>
      <w:r w:rsidRPr="00DE73F1">
        <w:rPr>
          <w:rFonts w:ascii="Times New Roman" w:hAnsi="Times New Roman" w:cs="Times New Roman"/>
        </w:rPr>
        <w:t xml:space="preserve">In terms of deployment scenarios, we believe that it is important to verify NoMA for 4GHz as well as 700 MHz operating frequency, given that it should work in both frequency ranges. For the 4GHz operation, we believe that the Base Station antenna configuration should be differentiated from the </w:t>
      </w:r>
      <w:r w:rsidRPr="00DE73F1">
        <w:rPr>
          <w:rFonts w:ascii="Times New Roman" w:hAnsi="Times New Roman" w:cs="Times New Roman"/>
        </w:rPr>
        <w:lastRenderedPageBreak/>
        <w:t>existing offline assumptions for the 700 MHz scenario. We propose that 16 Base Station Rx antennas are used for 4GHz evaluations.</w:t>
      </w:r>
    </w:p>
    <w:p w:rsidR="002137F5" w:rsidRPr="00DE73F1" w:rsidRDefault="00C54827" w:rsidP="002137F5">
      <w:pPr>
        <w:jc w:val="both"/>
        <w:rPr>
          <w:rFonts w:ascii="Times New Roman" w:hAnsi="Times New Roman" w:cs="Times New Roman"/>
          <w:b/>
          <w:color w:val="000000" w:themeColor="text1"/>
        </w:rPr>
      </w:pPr>
      <w:r w:rsidRPr="00DE73F1">
        <w:rPr>
          <w:rFonts w:ascii="Times New Roman" w:hAnsi="Times New Roman" w:cs="Times New Roman"/>
          <w:b/>
          <w:i/>
          <w:u w:val="single"/>
        </w:rPr>
        <w:t>Proposal 3</w:t>
      </w:r>
      <w:r w:rsidR="002137F5" w:rsidRPr="00DE73F1">
        <w:rPr>
          <w:rFonts w:ascii="Times New Roman" w:hAnsi="Times New Roman" w:cs="Times New Roman"/>
          <w:b/>
          <w:i/>
          <w:u w:val="single"/>
        </w:rPr>
        <w:t>:</w:t>
      </w:r>
      <w:r w:rsidR="002137F5" w:rsidRPr="00DE73F1">
        <w:rPr>
          <w:rFonts w:ascii="Times New Roman" w:hAnsi="Times New Roman" w:cs="Times New Roman"/>
          <w:b/>
          <w:color w:val="FF0000"/>
        </w:rPr>
        <w:t xml:space="preserve"> </w:t>
      </w:r>
      <w:r w:rsidR="002137F5" w:rsidRPr="00DE73F1">
        <w:rPr>
          <w:rFonts w:ascii="Times New Roman" w:hAnsi="Times New Roman" w:cs="Times New Roman"/>
          <w:b/>
          <w:color w:val="000000" w:themeColor="text1"/>
        </w:rPr>
        <w:t>In terms of the antenna configurations included for the evaluated deployment scenarios, the following baseline is proposed:</w:t>
      </w:r>
    </w:p>
    <w:p w:rsidR="002137F5" w:rsidRPr="00DE73F1" w:rsidRDefault="00672FF7" w:rsidP="002137F5">
      <w:pPr>
        <w:pStyle w:val="ListParagraph"/>
        <w:numPr>
          <w:ilvl w:val="0"/>
          <w:numId w:val="6"/>
        </w:numPr>
        <w:jc w:val="both"/>
        <w:rPr>
          <w:rFonts w:ascii="Times New Roman" w:hAnsi="Times New Roman" w:cs="Times New Roman"/>
          <w:b/>
          <w:color w:val="000000" w:themeColor="text1"/>
        </w:rPr>
      </w:pPr>
      <w:r w:rsidRPr="00DE73F1">
        <w:rPr>
          <w:rFonts w:ascii="Times New Roman" w:hAnsi="Times New Roman" w:cs="Times New Roman"/>
          <w:b/>
          <w:color w:val="000000" w:themeColor="text1"/>
        </w:rPr>
        <w:t>for 700M</w:t>
      </w:r>
      <w:r w:rsidR="002137F5" w:rsidRPr="00DE73F1">
        <w:rPr>
          <w:rFonts w:ascii="Times New Roman" w:hAnsi="Times New Roman" w:cs="Times New Roman"/>
          <w:b/>
          <w:color w:val="000000" w:themeColor="text1"/>
        </w:rPr>
        <w:t>Hz carrier frequency: 1 UE Tx and 2 BS Rx antennas</w:t>
      </w:r>
    </w:p>
    <w:p w:rsidR="002137F5" w:rsidRPr="00DE73F1" w:rsidRDefault="002137F5" w:rsidP="002137F5">
      <w:pPr>
        <w:pStyle w:val="ListParagraph"/>
        <w:numPr>
          <w:ilvl w:val="0"/>
          <w:numId w:val="7"/>
        </w:numPr>
        <w:jc w:val="both"/>
        <w:rPr>
          <w:rFonts w:ascii="Times New Roman" w:hAnsi="Times New Roman" w:cs="Times New Roman"/>
          <w:b/>
          <w:color w:val="000000" w:themeColor="text1"/>
        </w:rPr>
      </w:pPr>
      <w:r w:rsidRPr="00DE73F1">
        <w:rPr>
          <w:rFonts w:ascii="Times New Roman" w:hAnsi="Times New Roman" w:cs="Times New Roman"/>
          <w:b/>
          <w:color w:val="000000" w:themeColor="text1"/>
        </w:rPr>
        <w:t>for 4GHz carrier frequency: 1 UE Tx and 16 BS Rx for 4GHz</w:t>
      </w:r>
    </w:p>
    <w:p w:rsidR="009B4DD2" w:rsidRPr="00DE73F1" w:rsidRDefault="009B4DD2" w:rsidP="009B4DD2">
      <w:pPr>
        <w:jc w:val="both"/>
        <w:rPr>
          <w:rFonts w:ascii="Times New Roman" w:hAnsi="Times New Roman" w:cs="Times New Roman"/>
        </w:rPr>
      </w:pPr>
      <w:r w:rsidRPr="00DE73F1">
        <w:rPr>
          <w:rFonts w:ascii="Times New Roman" w:hAnsi="Times New Roman" w:cs="Times New Roman"/>
        </w:rPr>
        <w:t xml:space="preserve">It is important that all companies have a transparent understanding of how each other company modelled UE power control, resource allocation, and the generation of traffic per UE. Preferably all of these parameters would be aligned across all evaluations. However, as a minimum the details should be described along with any results by each company. In addition, we believe it would be useful to compare NoMA performance for different generated packet sizes.  </w:t>
      </w:r>
    </w:p>
    <w:p w:rsidR="00E8151B" w:rsidRPr="00DE73F1" w:rsidRDefault="00E8151B" w:rsidP="00AC4FEC">
      <w:pPr>
        <w:jc w:val="both"/>
        <w:rPr>
          <w:rFonts w:ascii="Times New Roman" w:hAnsi="Times New Roman" w:cs="Times New Roman"/>
          <w:b/>
          <w:color w:val="000000" w:themeColor="text1"/>
        </w:rPr>
      </w:pPr>
      <w:r w:rsidRPr="00DE73F1">
        <w:rPr>
          <w:rFonts w:ascii="Times New Roman" w:hAnsi="Times New Roman" w:cs="Times New Roman"/>
          <w:b/>
          <w:i/>
          <w:color w:val="000000" w:themeColor="text1"/>
          <w:u w:val="single"/>
        </w:rPr>
        <w:t xml:space="preserve">Proposal </w:t>
      </w:r>
      <w:r w:rsidR="00C54827" w:rsidRPr="00DE73F1">
        <w:rPr>
          <w:rFonts w:ascii="Times New Roman" w:hAnsi="Times New Roman" w:cs="Times New Roman"/>
          <w:b/>
          <w:i/>
          <w:color w:val="000000" w:themeColor="text1"/>
          <w:u w:val="single"/>
        </w:rPr>
        <w:t>4</w:t>
      </w:r>
      <w:r w:rsidRPr="00DE73F1">
        <w:rPr>
          <w:rFonts w:ascii="Times New Roman" w:hAnsi="Times New Roman" w:cs="Times New Roman"/>
          <w:b/>
          <w:i/>
          <w:color w:val="000000" w:themeColor="text1"/>
          <w:u w:val="single"/>
        </w:rPr>
        <w:t>:</w:t>
      </w:r>
      <w:r w:rsidRPr="00DE73F1">
        <w:rPr>
          <w:rFonts w:ascii="Times New Roman" w:hAnsi="Times New Roman" w:cs="Times New Roman"/>
          <w:b/>
          <w:color w:val="000000" w:themeColor="text1"/>
          <w:u w:val="single"/>
        </w:rPr>
        <w:t xml:space="preserve">  </w:t>
      </w:r>
      <w:r w:rsidR="00750B77" w:rsidRPr="00DE73F1">
        <w:rPr>
          <w:rFonts w:ascii="Times New Roman" w:hAnsi="Times New Roman" w:cs="Times New Roman"/>
          <w:b/>
          <w:color w:val="000000" w:themeColor="text1"/>
        </w:rPr>
        <w:t>T</w:t>
      </w:r>
      <w:r w:rsidRPr="00DE73F1">
        <w:rPr>
          <w:rFonts w:ascii="Times New Roman" w:hAnsi="Times New Roman" w:cs="Times New Roman"/>
          <w:b/>
          <w:color w:val="000000" w:themeColor="text1"/>
        </w:rPr>
        <w:t>he following should be agreed upon</w:t>
      </w:r>
      <w:r w:rsidR="00750B77" w:rsidRPr="00DE73F1">
        <w:rPr>
          <w:rFonts w:ascii="Times New Roman" w:hAnsi="Times New Roman" w:cs="Times New Roman"/>
          <w:b/>
          <w:color w:val="000000" w:themeColor="text1"/>
        </w:rPr>
        <w:t xml:space="preserve"> as an input to system level simulations</w:t>
      </w:r>
      <w:r w:rsidRPr="00DE73F1">
        <w:rPr>
          <w:rFonts w:ascii="Times New Roman" w:hAnsi="Times New Roman" w:cs="Times New Roman"/>
          <w:b/>
          <w:color w:val="000000" w:themeColor="text1"/>
        </w:rPr>
        <w:t>:</w:t>
      </w:r>
    </w:p>
    <w:p w:rsidR="00E8151B" w:rsidRPr="00DE73F1" w:rsidRDefault="00E8151B" w:rsidP="00AC4FEC">
      <w:pPr>
        <w:pStyle w:val="ListParagraph"/>
        <w:numPr>
          <w:ilvl w:val="0"/>
          <w:numId w:val="4"/>
        </w:numPr>
        <w:jc w:val="both"/>
        <w:rPr>
          <w:rFonts w:ascii="Times New Roman" w:hAnsi="Times New Roman" w:cs="Times New Roman"/>
          <w:b/>
          <w:color w:val="000000" w:themeColor="text1"/>
        </w:rPr>
      </w:pPr>
      <w:r w:rsidRPr="00DE73F1">
        <w:rPr>
          <w:rFonts w:ascii="Times New Roman" w:hAnsi="Times New Roman" w:cs="Times New Roman"/>
          <w:b/>
          <w:color w:val="000000" w:themeColor="text1"/>
        </w:rPr>
        <w:t>Traffic generation: UE transmit power control modelling</w:t>
      </w:r>
    </w:p>
    <w:p w:rsidR="00167F9D" w:rsidRPr="00DE73F1" w:rsidRDefault="00167F9D" w:rsidP="00167F9D">
      <w:pPr>
        <w:pStyle w:val="ListParagraph"/>
        <w:numPr>
          <w:ilvl w:val="1"/>
          <w:numId w:val="4"/>
        </w:numPr>
        <w:jc w:val="both"/>
        <w:rPr>
          <w:rFonts w:ascii="Times New Roman" w:hAnsi="Times New Roman" w:cs="Times New Roman"/>
          <w:b/>
          <w:color w:val="000000" w:themeColor="text1"/>
        </w:rPr>
      </w:pPr>
      <w:r w:rsidRPr="00DE73F1">
        <w:rPr>
          <w:rFonts w:ascii="Times New Roman" w:hAnsi="Times New Roman" w:cs="Times New Roman"/>
          <w:b/>
          <w:color w:val="000000" w:themeColor="text1"/>
        </w:rPr>
        <w:t xml:space="preserve">Non-full-buffer traffic model should be the focus of the NoMA SI, with full buffer traffic model being used as a baseline for eMBB. </w:t>
      </w:r>
    </w:p>
    <w:p w:rsidR="000C6DA2" w:rsidRPr="00DE73F1" w:rsidRDefault="00E8151B" w:rsidP="00AC4FEC">
      <w:pPr>
        <w:pStyle w:val="ListParagraph"/>
        <w:numPr>
          <w:ilvl w:val="0"/>
          <w:numId w:val="4"/>
        </w:numPr>
        <w:jc w:val="both"/>
        <w:rPr>
          <w:rFonts w:ascii="Times New Roman" w:hAnsi="Times New Roman" w:cs="Times New Roman"/>
          <w:b/>
          <w:color w:val="000000" w:themeColor="text1"/>
        </w:rPr>
      </w:pPr>
      <w:r w:rsidRPr="00DE73F1">
        <w:rPr>
          <w:rFonts w:ascii="Times New Roman" w:hAnsi="Times New Roman" w:cs="Times New Roman"/>
          <w:b/>
          <w:color w:val="000000" w:themeColor="text1"/>
        </w:rPr>
        <w:t>How resource allocation is modelled for scheduled and grant-free operation</w:t>
      </w:r>
    </w:p>
    <w:p w:rsidR="003509F9" w:rsidRPr="00DE73F1" w:rsidRDefault="000C6DA2" w:rsidP="003509F9">
      <w:pPr>
        <w:pStyle w:val="ListParagraph"/>
        <w:numPr>
          <w:ilvl w:val="0"/>
          <w:numId w:val="4"/>
        </w:numPr>
        <w:jc w:val="both"/>
        <w:rPr>
          <w:rFonts w:ascii="Times New Roman" w:hAnsi="Times New Roman" w:cs="Times New Roman"/>
          <w:b/>
          <w:color w:val="000000" w:themeColor="text1"/>
        </w:rPr>
      </w:pPr>
      <w:r w:rsidRPr="00DE73F1">
        <w:rPr>
          <w:rFonts w:ascii="Times New Roman" w:hAnsi="Times New Roman" w:cs="Times New Roman"/>
          <w:b/>
          <w:color w:val="000000"/>
        </w:rPr>
        <w:t>NoMA performance gains should be evaluated as a function of packet size variation</w:t>
      </w:r>
      <w:r w:rsidR="00910EF6" w:rsidRPr="00DE73F1">
        <w:rPr>
          <w:rFonts w:ascii="Times New Roman" w:hAnsi="Times New Roman" w:cs="Times New Roman"/>
          <w:b/>
          <w:color w:val="000000"/>
        </w:rPr>
        <w:t xml:space="preserve"> </w:t>
      </w:r>
    </w:p>
    <w:p w:rsidR="003509F9" w:rsidRPr="00DE73F1" w:rsidRDefault="003509F9" w:rsidP="003509F9">
      <w:pPr>
        <w:pStyle w:val="ListParagraph"/>
        <w:ind w:left="785"/>
        <w:jc w:val="both"/>
        <w:rPr>
          <w:rFonts w:ascii="Times New Roman" w:hAnsi="Times New Roman" w:cs="Times New Roman"/>
          <w:color w:val="000000" w:themeColor="text1"/>
        </w:rPr>
      </w:pPr>
    </w:p>
    <w:p w:rsidR="009B4DD2" w:rsidRPr="00827BDF" w:rsidRDefault="009B4DD2" w:rsidP="009B4DD2">
      <w:pPr>
        <w:pStyle w:val="ListParagraph"/>
        <w:numPr>
          <w:ilvl w:val="1"/>
          <w:numId w:val="9"/>
        </w:numPr>
        <w:jc w:val="both"/>
        <w:rPr>
          <w:rFonts w:ascii="Times New Roman" w:hAnsi="Times New Roman" w:cs="Times New Roman"/>
          <w:sz w:val="28"/>
          <w:szCs w:val="28"/>
        </w:rPr>
      </w:pPr>
      <w:r w:rsidRPr="00827BDF">
        <w:rPr>
          <w:rFonts w:ascii="Times New Roman" w:hAnsi="Times New Roman" w:cs="Times New Roman"/>
          <w:sz w:val="28"/>
          <w:szCs w:val="28"/>
        </w:rPr>
        <w:t>System-Level Simulation Output Metrics</w:t>
      </w:r>
    </w:p>
    <w:p w:rsidR="009B4DD2" w:rsidRPr="00DE73F1" w:rsidRDefault="009B4DD2" w:rsidP="00AC4FEC">
      <w:pPr>
        <w:jc w:val="both"/>
        <w:rPr>
          <w:rFonts w:ascii="Times New Roman" w:hAnsi="Times New Roman" w:cs="Times New Roman"/>
          <w:color w:val="000000" w:themeColor="text1"/>
        </w:rPr>
      </w:pPr>
      <w:r w:rsidRPr="00DE73F1">
        <w:rPr>
          <w:rFonts w:ascii="Times New Roman" w:hAnsi="Times New Roman" w:cs="Times New Roman"/>
        </w:rPr>
        <w:t>In terms of measuring the performance of NoMA, we believe that it is important to understand the full performance of the system, and not just the average performance benefits. On that basis, we believe that metrics such as latency and resource usage should be generated per user, and a cumulative distribution function (CDF) derived to understand the range of performance impact (positive or negative) in the system.</w:t>
      </w:r>
      <w:r w:rsidR="00B61C0C" w:rsidRPr="00DE73F1">
        <w:rPr>
          <w:rFonts w:ascii="Times New Roman" w:hAnsi="Times New Roman" w:cs="Times New Roman"/>
        </w:rPr>
        <w:t xml:space="preserve"> Companies should report the single UE throughput and spectral efficiency values instead of just stating the respective aggregated values.</w:t>
      </w:r>
      <w:r w:rsidR="00A76F75" w:rsidRPr="00DE73F1">
        <w:rPr>
          <w:rFonts w:ascii="Times New Roman" w:hAnsi="Times New Roman" w:cs="Times New Roman"/>
        </w:rPr>
        <w:t xml:space="preserve"> </w:t>
      </w:r>
      <w:r w:rsidR="00B61C0C" w:rsidRPr="00DE73F1">
        <w:rPr>
          <w:rFonts w:ascii="Times New Roman" w:hAnsi="Times New Roman" w:cs="Times New Roman"/>
        </w:rPr>
        <w:t xml:space="preserve"> </w:t>
      </w:r>
      <w:r w:rsidR="00A76F75" w:rsidRPr="00DE73F1">
        <w:rPr>
          <w:rFonts w:ascii="Times New Roman" w:hAnsi="Times New Roman" w:cs="Times New Roman"/>
        </w:rPr>
        <w:t xml:space="preserve">In order to gain a true reflection of the full variation of performance within a cell, the UEs should be dropped according to a uniform spatial distribution.  </w:t>
      </w:r>
    </w:p>
    <w:p w:rsidR="00827BDF" w:rsidRPr="00DE73F1" w:rsidRDefault="00CA1E14" w:rsidP="00AC4FEC">
      <w:pPr>
        <w:jc w:val="both"/>
        <w:rPr>
          <w:rFonts w:ascii="Times New Roman" w:hAnsi="Times New Roman" w:cs="Times New Roman"/>
          <w:b/>
          <w:color w:val="000000" w:themeColor="text1"/>
        </w:rPr>
      </w:pPr>
      <w:r w:rsidRPr="00DE73F1">
        <w:rPr>
          <w:rFonts w:ascii="Times New Roman" w:hAnsi="Times New Roman" w:cs="Times New Roman"/>
          <w:b/>
          <w:i/>
          <w:color w:val="000000" w:themeColor="text1"/>
          <w:u w:val="single"/>
        </w:rPr>
        <w:t>Propos</w:t>
      </w:r>
      <w:r w:rsidR="00C54827" w:rsidRPr="00DE73F1">
        <w:rPr>
          <w:rFonts w:ascii="Times New Roman" w:hAnsi="Times New Roman" w:cs="Times New Roman"/>
          <w:b/>
          <w:i/>
          <w:color w:val="000000" w:themeColor="text1"/>
          <w:u w:val="single"/>
        </w:rPr>
        <w:t>al 5</w:t>
      </w:r>
      <w:r w:rsidR="00E8151B" w:rsidRPr="00DE73F1">
        <w:rPr>
          <w:rFonts w:ascii="Times New Roman" w:hAnsi="Times New Roman" w:cs="Times New Roman"/>
          <w:b/>
          <w:i/>
          <w:color w:val="000000" w:themeColor="text1"/>
          <w:u w:val="single"/>
        </w:rPr>
        <w:t>:</w:t>
      </w:r>
      <w:r w:rsidR="00881C3C" w:rsidRPr="00DE73F1">
        <w:rPr>
          <w:rFonts w:ascii="Times New Roman" w:hAnsi="Times New Roman" w:cs="Times New Roman"/>
          <w:b/>
          <w:color w:val="000000" w:themeColor="text1"/>
          <w:u w:val="single"/>
        </w:rPr>
        <w:t xml:space="preserve"> </w:t>
      </w:r>
      <w:r w:rsidR="00C452F0" w:rsidRPr="00C452F0">
        <w:rPr>
          <w:rFonts w:ascii="Times New Roman" w:hAnsi="Times New Roman" w:cs="Times New Roman"/>
          <w:b/>
          <w:color w:val="000000" w:themeColor="text1"/>
        </w:rPr>
        <w:t xml:space="preserve">The output metrics of total latency and throughput for system-level simulations should include cumulative distribution functions (CDFs) of average throughput and average latency for each user in the system, derived for both </w:t>
      </w:r>
      <w:proofErr w:type="spellStart"/>
      <w:r w:rsidR="00C452F0" w:rsidRPr="00C452F0">
        <w:rPr>
          <w:rFonts w:ascii="Times New Roman" w:hAnsi="Times New Roman" w:cs="Times New Roman"/>
          <w:b/>
          <w:color w:val="000000" w:themeColor="text1"/>
        </w:rPr>
        <w:t>NoMA</w:t>
      </w:r>
      <w:proofErr w:type="spellEnd"/>
      <w:r w:rsidR="00C452F0" w:rsidRPr="00C452F0">
        <w:rPr>
          <w:rFonts w:ascii="Times New Roman" w:hAnsi="Times New Roman" w:cs="Times New Roman"/>
          <w:b/>
          <w:color w:val="000000" w:themeColor="text1"/>
        </w:rPr>
        <w:t xml:space="preserve"> and the baseline performance, instead of just a single average throughput and latency value averaged</w:t>
      </w:r>
      <w:r w:rsidR="00C452F0">
        <w:rPr>
          <w:rFonts w:ascii="Times New Roman" w:hAnsi="Times New Roman" w:cs="Times New Roman"/>
          <w:b/>
          <w:color w:val="000000" w:themeColor="text1"/>
        </w:rPr>
        <w:t xml:space="preserve"> across all users in the system</w:t>
      </w:r>
      <w:r w:rsidR="00881C3C" w:rsidRPr="00DE73F1">
        <w:rPr>
          <w:rFonts w:ascii="Times New Roman" w:hAnsi="Times New Roman" w:cs="Times New Roman"/>
          <w:b/>
          <w:color w:val="000000" w:themeColor="text1"/>
        </w:rPr>
        <w:t xml:space="preserve">. </w:t>
      </w:r>
    </w:p>
    <w:p w:rsidR="00A76F75" w:rsidRPr="00DE73F1" w:rsidRDefault="00A76F75" w:rsidP="00AC4FEC">
      <w:pPr>
        <w:jc w:val="both"/>
        <w:rPr>
          <w:rFonts w:ascii="Times New Roman" w:hAnsi="Times New Roman" w:cs="Times New Roman"/>
          <w:b/>
          <w:color w:val="000000" w:themeColor="text1"/>
        </w:rPr>
      </w:pPr>
      <w:r w:rsidRPr="00DE73F1">
        <w:rPr>
          <w:rFonts w:ascii="Times New Roman" w:hAnsi="Times New Roman" w:cs="Times New Roman"/>
          <w:b/>
          <w:i/>
          <w:color w:val="000000" w:themeColor="text1"/>
          <w:u w:val="single"/>
        </w:rPr>
        <w:t>Proposal 6</w:t>
      </w:r>
      <w:r w:rsidRPr="00DE73F1">
        <w:rPr>
          <w:rFonts w:ascii="Times New Roman" w:hAnsi="Times New Roman" w:cs="Times New Roman"/>
          <w:b/>
          <w:color w:val="000000" w:themeColor="text1"/>
        </w:rPr>
        <w:t>: Companies should focus on a uniform spatial distribution of UE drops within a cell when running system-level simulations.</w:t>
      </w:r>
    </w:p>
    <w:p w:rsidR="00B61C0C" w:rsidRPr="00827BDF" w:rsidRDefault="00B61C0C" w:rsidP="00AC4FEC">
      <w:pPr>
        <w:jc w:val="both"/>
        <w:rPr>
          <w:rFonts w:ascii="Times New Roman" w:hAnsi="Times New Roman" w:cs="Times New Roman"/>
          <w:color w:val="000000" w:themeColor="text1"/>
          <w:sz w:val="24"/>
          <w:szCs w:val="24"/>
        </w:rPr>
      </w:pPr>
      <w:r w:rsidRPr="00827BDF">
        <w:rPr>
          <w:rFonts w:ascii="Times New Roman" w:hAnsi="Times New Roman" w:cs="Times New Roman"/>
          <w:noProof/>
          <w:color w:val="000000" w:themeColor="text1"/>
          <w:sz w:val="24"/>
          <w:szCs w:val="24"/>
          <w:lang w:eastAsia="en-GB"/>
        </w:rPr>
        <mc:AlternateContent>
          <mc:Choice Requires="wps">
            <w:drawing>
              <wp:anchor distT="0" distB="0" distL="114300" distR="114300" simplePos="0" relativeHeight="251662336" behindDoc="0" locked="0" layoutInCell="1" allowOverlap="1">
                <wp:simplePos x="0" y="0"/>
                <wp:positionH relativeFrom="column">
                  <wp:posOffset>-1</wp:posOffset>
                </wp:positionH>
                <wp:positionV relativeFrom="paragraph">
                  <wp:posOffset>57845</wp:posOffset>
                </wp:positionV>
                <wp:extent cx="5718789" cy="25259"/>
                <wp:effectExtent l="0" t="0" r="34925" b="32385"/>
                <wp:wrapNone/>
                <wp:docPr id="4" name="Straight Connector 4"/>
                <wp:cNvGraphicFramePr/>
                <a:graphic xmlns:a="http://schemas.openxmlformats.org/drawingml/2006/main">
                  <a:graphicData uri="http://schemas.microsoft.com/office/word/2010/wordprocessingShape">
                    <wps:wsp>
                      <wps:cNvCnPr/>
                      <wps:spPr>
                        <a:xfrm flipV="1">
                          <a:off x="0" y="0"/>
                          <a:ext cx="5718789" cy="25259"/>
                        </a:xfrm>
                        <a:prstGeom prst="line">
                          <a:avLst/>
                        </a:prstGeom>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455BFA20" id="Straight Connector 4" o:spid="_x0000_s1026" style="position:absolute;flip:y;z-index:251662336;visibility:visible;mso-wrap-style:square;mso-wrap-distance-left:9pt;mso-wrap-distance-top:0;mso-wrap-distance-right:9pt;mso-wrap-distance-bottom:0;mso-position-horizontal:absolute;mso-position-horizontal-relative:text;mso-position-vertical:absolute;mso-position-vertical-relative:text" from="0,4.55pt" to="450.3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" strokecolor="black [3200]" strokeweight="1.5pt">
                <v:stroke joinstyle="miter"/>
              </v:line>
            </w:pict>
          </mc:Fallback>
        </mc:AlternateContent>
      </w:r>
    </w:p>
    <w:p w:rsidR="00E8151B" w:rsidRPr="00827BDF" w:rsidRDefault="00B61C0C" w:rsidP="00B61C0C">
      <w:pPr>
        <w:pStyle w:val="ListParagraph"/>
        <w:numPr>
          <w:ilvl w:val="0"/>
          <w:numId w:val="9"/>
        </w:numPr>
        <w:jc w:val="both"/>
        <w:rPr>
          <w:rFonts w:ascii="Times New Roman" w:hAnsi="Times New Roman" w:cs="Times New Roman"/>
          <w:sz w:val="32"/>
          <w:szCs w:val="32"/>
        </w:rPr>
      </w:pPr>
      <w:r w:rsidRPr="00827BDF">
        <w:rPr>
          <w:rFonts w:ascii="Times New Roman" w:hAnsi="Times New Roman" w:cs="Times New Roman"/>
          <w:sz w:val="32"/>
          <w:szCs w:val="32"/>
        </w:rPr>
        <w:t>Conclusion</w:t>
      </w:r>
    </w:p>
    <w:p w:rsidR="00B61C0C" w:rsidRPr="00DE73F1" w:rsidRDefault="00B61C0C" w:rsidP="00B61C0C">
      <w:pPr>
        <w:jc w:val="both"/>
        <w:rPr>
          <w:rFonts w:ascii="Times New Roman" w:hAnsi="Times New Roman" w:cs="Times New Roman"/>
        </w:rPr>
      </w:pPr>
      <w:r w:rsidRPr="00DE73F1">
        <w:rPr>
          <w:rFonts w:ascii="Times New Roman" w:hAnsi="Times New Roman" w:cs="Times New Roman"/>
        </w:rPr>
        <w:t xml:space="preserve">In summary, the key proposals are listed below: </w:t>
      </w:r>
    </w:p>
    <w:p w:rsidR="009614FC" w:rsidRPr="00DE73F1" w:rsidRDefault="007775F7" w:rsidP="007775F7">
      <w:pPr>
        <w:jc w:val="both"/>
        <w:rPr>
          <w:rFonts w:ascii="Times New Roman" w:hAnsi="Times New Roman" w:cs="Times New Roman"/>
          <w:b/>
        </w:rPr>
      </w:pPr>
      <w:r w:rsidRPr="00DE73F1">
        <w:rPr>
          <w:rFonts w:ascii="Times New Roman" w:hAnsi="Times New Roman" w:cs="Times New Roman"/>
          <w:b/>
          <w:i/>
          <w:u w:val="single"/>
        </w:rPr>
        <w:t xml:space="preserve">Proposal 1: </w:t>
      </w:r>
      <w:r w:rsidRPr="00DE73F1">
        <w:rPr>
          <w:rFonts w:ascii="Times New Roman" w:hAnsi="Times New Roman" w:cs="Times New Roman"/>
        </w:rPr>
        <w:t>NoMA SI should not target any Low Power Wide Area (LPWA) use cases and shall focus on only “normal coverage” use cases which corresponds to UE spectral efficiency values greater than 0.1 bps/Hz for establishing the feasibility of NoMA.</w:t>
      </w:r>
    </w:p>
    <w:p w:rsidR="007775F7" w:rsidRPr="00DE73F1" w:rsidRDefault="007775F7" w:rsidP="007775F7">
      <w:pPr>
        <w:jc w:val="both"/>
        <w:rPr>
          <w:rFonts w:ascii="Times New Roman" w:hAnsi="Times New Roman" w:cs="Times New Roman"/>
          <w:b/>
          <w:color w:val="000000" w:themeColor="text1"/>
        </w:rPr>
      </w:pPr>
      <w:r w:rsidRPr="00DE73F1">
        <w:rPr>
          <w:rFonts w:ascii="Times New Roman" w:hAnsi="Times New Roman" w:cs="Times New Roman"/>
          <w:b/>
          <w:i/>
          <w:u w:val="single"/>
        </w:rPr>
        <w:t>Proposal 2:</w:t>
      </w:r>
      <w:r w:rsidRPr="00DE73F1">
        <w:rPr>
          <w:rFonts w:ascii="Times New Roman" w:hAnsi="Times New Roman" w:cs="Times New Roman"/>
          <w:b/>
          <w:i/>
        </w:rPr>
        <w:t xml:space="preserve"> </w:t>
      </w:r>
      <w:r w:rsidRPr="00DE73F1">
        <w:rPr>
          <w:rFonts w:ascii="Times New Roman" w:hAnsi="Times New Roman" w:cs="Times New Roman"/>
        </w:rPr>
        <w:t xml:space="preserve">To evaluate the system level gain of NoMA over existing NR, </w:t>
      </w:r>
      <w:r w:rsidRPr="00DE73F1">
        <w:rPr>
          <w:rFonts w:ascii="Times New Roman" w:hAnsi="Times New Roman" w:cs="Times New Roman"/>
          <w:color w:val="000000" w:themeColor="text1"/>
        </w:rPr>
        <w:t>the baseline reference system configuration shall include MU-MIMO (for grant-based operation) and the existing grant-free operation. This baseline configuration should be mandatory for SLS.</w:t>
      </w:r>
      <w:r w:rsidRPr="00DE73F1">
        <w:rPr>
          <w:rFonts w:ascii="Times New Roman" w:hAnsi="Times New Roman" w:cs="Times New Roman"/>
          <w:b/>
          <w:color w:val="000000" w:themeColor="text1"/>
        </w:rPr>
        <w:t xml:space="preserve"> </w:t>
      </w:r>
    </w:p>
    <w:p w:rsidR="007775F7" w:rsidRPr="00DE73F1" w:rsidRDefault="007775F7" w:rsidP="007775F7">
      <w:pPr>
        <w:jc w:val="both"/>
        <w:rPr>
          <w:rFonts w:ascii="Times New Roman" w:hAnsi="Times New Roman" w:cs="Times New Roman"/>
          <w:color w:val="000000" w:themeColor="text1"/>
        </w:rPr>
      </w:pPr>
      <w:r w:rsidRPr="00DE73F1">
        <w:rPr>
          <w:rFonts w:ascii="Times New Roman" w:hAnsi="Times New Roman" w:cs="Times New Roman"/>
          <w:b/>
          <w:i/>
          <w:u w:val="single"/>
        </w:rPr>
        <w:lastRenderedPageBreak/>
        <w:t>Proposal 3:</w:t>
      </w:r>
      <w:r w:rsidRPr="00DE73F1">
        <w:rPr>
          <w:rFonts w:ascii="Times New Roman" w:hAnsi="Times New Roman" w:cs="Times New Roman"/>
          <w:b/>
          <w:color w:val="FF0000"/>
        </w:rPr>
        <w:t xml:space="preserve"> </w:t>
      </w:r>
      <w:r w:rsidRPr="00DE73F1">
        <w:rPr>
          <w:rFonts w:ascii="Times New Roman" w:hAnsi="Times New Roman" w:cs="Times New Roman"/>
          <w:color w:val="000000" w:themeColor="text1"/>
        </w:rPr>
        <w:t>In terms of the antenna configurations included for the evaluated deployment scenarios, the following baseline is proposed:</w:t>
      </w:r>
    </w:p>
    <w:p w:rsidR="005F09E3" w:rsidRPr="00DE73F1" w:rsidRDefault="007775F7" w:rsidP="007775F7">
      <w:pPr>
        <w:pStyle w:val="ListParagraph"/>
        <w:numPr>
          <w:ilvl w:val="0"/>
          <w:numId w:val="6"/>
        </w:numPr>
        <w:jc w:val="both"/>
        <w:rPr>
          <w:rFonts w:ascii="Times New Roman" w:hAnsi="Times New Roman" w:cs="Times New Roman"/>
          <w:color w:val="000000" w:themeColor="text1"/>
        </w:rPr>
      </w:pPr>
      <w:r w:rsidRPr="00DE73F1">
        <w:rPr>
          <w:rFonts w:ascii="Times New Roman" w:hAnsi="Times New Roman" w:cs="Times New Roman"/>
          <w:color w:val="000000" w:themeColor="text1"/>
        </w:rPr>
        <w:t>for 700MHz carrier frequen</w:t>
      </w:r>
      <w:r w:rsidR="005F09E3" w:rsidRPr="00DE73F1">
        <w:rPr>
          <w:rFonts w:ascii="Times New Roman" w:hAnsi="Times New Roman" w:cs="Times New Roman"/>
          <w:color w:val="000000" w:themeColor="text1"/>
        </w:rPr>
        <w:t>cy: 1 UE Tx and 2 BS Rx antennas</w:t>
      </w:r>
    </w:p>
    <w:p w:rsidR="007775F7" w:rsidRPr="00DE73F1" w:rsidRDefault="007775F7" w:rsidP="007775F7">
      <w:pPr>
        <w:pStyle w:val="ListParagraph"/>
        <w:numPr>
          <w:ilvl w:val="0"/>
          <w:numId w:val="6"/>
        </w:numPr>
        <w:jc w:val="both"/>
        <w:rPr>
          <w:rFonts w:ascii="Times New Roman" w:hAnsi="Times New Roman" w:cs="Times New Roman"/>
          <w:color w:val="000000" w:themeColor="text1"/>
        </w:rPr>
      </w:pPr>
      <w:r w:rsidRPr="00DE73F1">
        <w:rPr>
          <w:rFonts w:ascii="Times New Roman" w:hAnsi="Times New Roman" w:cs="Times New Roman"/>
          <w:color w:val="000000" w:themeColor="text1"/>
        </w:rPr>
        <w:t>for 4GHz carrier frequency: 1 UE Tx and 16 BS Rx for 4GHz</w:t>
      </w:r>
    </w:p>
    <w:p w:rsidR="005F09E3" w:rsidRPr="00DE73F1" w:rsidRDefault="005F09E3" w:rsidP="005F09E3">
      <w:pPr>
        <w:jc w:val="both"/>
        <w:rPr>
          <w:rFonts w:ascii="Times New Roman" w:hAnsi="Times New Roman" w:cs="Times New Roman"/>
          <w:color w:val="000000" w:themeColor="text1"/>
        </w:rPr>
      </w:pPr>
      <w:r w:rsidRPr="00DE73F1">
        <w:rPr>
          <w:rFonts w:ascii="Times New Roman" w:hAnsi="Times New Roman" w:cs="Times New Roman"/>
          <w:b/>
          <w:i/>
          <w:color w:val="000000" w:themeColor="text1"/>
          <w:u w:val="single"/>
        </w:rPr>
        <w:t>Proposal 4:</w:t>
      </w:r>
      <w:r w:rsidRPr="00DE73F1">
        <w:rPr>
          <w:rFonts w:ascii="Times New Roman" w:hAnsi="Times New Roman" w:cs="Times New Roman"/>
          <w:b/>
          <w:color w:val="000000" w:themeColor="text1"/>
          <w:u w:val="single"/>
        </w:rPr>
        <w:t xml:space="preserve">  </w:t>
      </w:r>
      <w:r w:rsidRPr="00DE73F1">
        <w:rPr>
          <w:rFonts w:ascii="Times New Roman" w:hAnsi="Times New Roman" w:cs="Times New Roman"/>
          <w:color w:val="000000" w:themeColor="text1"/>
        </w:rPr>
        <w:t>The following should be agreed upon as an input to system level simulations:</w:t>
      </w:r>
    </w:p>
    <w:p w:rsidR="005F09E3" w:rsidRPr="00DE73F1" w:rsidRDefault="005F09E3" w:rsidP="005F09E3">
      <w:pPr>
        <w:pStyle w:val="ListParagraph"/>
        <w:numPr>
          <w:ilvl w:val="0"/>
          <w:numId w:val="4"/>
        </w:numPr>
        <w:jc w:val="both"/>
        <w:rPr>
          <w:rFonts w:ascii="Times New Roman" w:hAnsi="Times New Roman" w:cs="Times New Roman"/>
          <w:color w:val="000000" w:themeColor="text1"/>
        </w:rPr>
      </w:pPr>
      <w:r w:rsidRPr="00DE73F1">
        <w:rPr>
          <w:rFonts w:ascii="Times New Roman" w:hAnsi="Times New Roman" w:cs="Times New Roman"/>
          <w:color w:val="000000" w:themeColor="text1"/>
        </w:rPr>
        <w:t>Traffic generation: UE transmit power control modelling</w:t>
      </w:r>
    </w:p>
    <w:p w:rsidR="00BE3F18" w:rsidRPr="00DE73F1" w:rsidRDefault="00BE3F18" w:rsidP="00827BDF">
      <w:pPr>
        <w:pStyle w:val="ListParagraph"/>
        <w:numPr>
          <w:ilvl w:val="1"/>
          <w:numId w:val="4"/>
        </w:numPr>
        <w:jc w:val="both"/>
        <w:rPr>
          <w:rFonts w:ascii="Times New Roman" w:hAnsi="Times New Roman" w:cs="Times New Roman"/>
          <w:color w:val="000000" w:themeColor="text1"/>
        </w:rPr>
      </w:pPr>
      <w:r w:rsidRPr="00DE73F1">
        <w:rPr>
          <w:rFonts w:ascii="Times New Roman" w:hAnsi="Times New Roman" w:cs="Times New Roman"/>
          <w:color w:val="000000" w:themeColor="text1"/>
        </w:rPr>
        <w:t>Non-full-buffer traffic model should be the focus of the NoMA SI, with full buffer traffic model being used as a baseline for eMBB.</w:t>
      </w:r>
    </w:p>
    <w:p w:rsidR="005F09E3" w:rsidRPr="00DE73F1" w:rsidRDefault="005F09E3" w:rsidP="005F09E3">
      <w:pPr>
        <w:pStyle w:val="ListParagraph"/>
        <w:numPr>
          <w:ilvl w:val="0"/>
          <w:numId w:val="4"/>
        </w:numPr>
        <w:jc w:val="both"/>
        <w:rPr>
          <w:rFonts w:ascii="Times New Roman" w:hAnsi="Times New Roman" w:cs="Times New Roman"/>
          <w:color w:val="000000" w:themeColor="text1"/>
        </w:rPr>
      </w:pPr>
      <w:r w:rsidRPr="00DE73F1">
        <w:rPr>
          <w:rFonts w:ascii="Times New Roman" w:hAnsi="Times New Roman" w:cs="Times New Roman"/>
          <w:color w:val="000000" w:themeColor="text1"/>
        </w:rPr>
        <w:t>How resource allocation is modelled for scheduled and grant-free operation</w:t>
      </w:r>
    </w:p>
    <w:p w:rsidR="007775F7" w:rsidRPr="00DE73F1" w:rsidRDefault="005F09E3" w:rsidP="005F09E3">
      <w:pPr>
        <w:pStyle w:val="ListParagraph"/>
        <w:numPr>
          <w:ilvl w:val="0"/>
          <w:numId w:val="4"/>
        </w:numPr>
        <w:jc w:val="both"/>
        <w:rPr>
          <w:rFonts w:ascii="Times New Roman" w:hAnsi="Times New Roman" w:cs="Times New Roman"/>
          <w:b/>
          <w:color w:val="000000" w:themeColor="text1"/>
        </w:rPr>
      </w:pPr>
      <w:r w:rsidRPr="00DE73F1">
        <w:rPr>
          <w:rFonts w:ascii="Times New Roman" w:hAnsi="Times New Roman" w:cs="Times New Roman"/>
          <w:color w:val="000000"/>
        </w:rPr>
        <w:t>NoMA performance gains should be evaluated as a function of packet size variation</w:t>
      </w:r>
    </w:p>
    <w:p w:rsidR="005F09E3" w:rsidRPr="00DE73F1" w:rsidRDefault="005F09E3" w:rsidP="005F09E3">
      <w:pPr>
        <w:pStyle w:val="ListParagraph"/>
        <w:ind w:left="785"/>
        <w:jc w:val="both"/>
        <w:rPr>
          <w:rFonts w:ascii="Times New Roman" w:hAnsi="Times New Roman" w:cs="Times New Roman"/>
          <w:b/>
          <w:i/>
          <w:color w:val="000000" w:themeColor="text1"/>
          <w:u w:val="single"/>
        </w:rPr>
      </w:pPr>
    </w:p>
    <w:p w:rsidR="005F09E3" w:rsidRPr="00DE73F1" w:rsidRDefault="005F09E3" w:rsidP="005F09E3">
      <w:pPr>
        <w:pStyle w:val="ListParagraph"/>
        <w:ind w:left="0"/>
        <w:jc w:val="both"/>
        <w:rPr>
          <w:rFonts w:ascii="Times New Roman" w:hAnsi="Times New Roman" w:cs="Times New Roman"/>
          <w:color w:val="000000" w:themeColor="text1"/>
        </w:rPr>
      </w:pPr>
      <w:r w:rsidRPr="00DE73F1">
        <w:rPr>
          <w:rFonts w:ascii="Times New Roman" w:hAnsi="Times New Roman" w:cs="Times New Roman"/>
          <w:b/>
          <w:i/>
          <w:color w:val="000000" w:themeColor="text1"/>
          <w:u w:val="single"/>
        </w:rPr>
        <w:t>Proposal 5:</w:t>
      </w:r>
      <w:r w:rsidRPr="00DE73F1">
        <w:rPr>
          <w:rFonts w:ascii="Times New Roman" w:hAnsi="Times New Roman" w:cs="Times New Roman"/>
          <w:b/>
          <w:color w:val="000000" w:themeColor="text1"/>
          <w:u w:val="single"/>
        </w:rPr>
        <w:t xml:space="preserve"> </w:t>
      </w:r>
      <w:r w:rsidR="00C452F0" w:rsidRPr="00C452F0">
        <w:rPr>
          <w:rFonts w:ascii="Times New Roman" w:hAnsi="Times New Roman" w:cs="Times New Roman"/>
          <w:color w:val="000000" w:themeColor="text1"/>
        </w:rPr>
        <w:t xml:space="preserve">The output metrics of total latency and throughput for system-level simulations should include cumulative distribution functions (CDFs) of average throughput and average latency for each user in the system, derived for both </w:t>
      </w:r>
      <w:proofErr w:type="spellStart"/>
      <w:r w:rsidR="00C452F0" w:rsidRPr="00C452F0">
        <w:rPr>
          <w:rFonts w:ascii="Times New Roman" w:hAnsi="Times New Roman" w:cs="Times New Roman"/>
          <w:color w:val="000000" w:themeColor="text1"/>
        </w:rPr>
        <w:t>NoMA</w:t>
      </w:r>
      <w:proofErr w:type="spellEnd"/>
      <w:r w:rsidR="00C452F0" w:rsidRPr="00C452F0">
        <w:rPr>
          <w:rFonts w:ascii="Times New Roman" w:hAnsi="Times New Roman" w:cs="Times New Roman"/>
          <w:color w:val="000000" w:themeColor="text1"/>
        </w:rPr>
        <w:t xml:space="preserve"> and the baseline performance, instead of just a single average throughput and latency value averaged</w:t>
      </w:r>
      <w:r w:rsidR="00C452F0">
        <w:rPr>
          <w:rFonts w:ascii="Times New Roman" w:hAnsi="Times New Roman" w:cs="Times New Roman"/>
          <w:color w:val="000000" w:themeColor="text1"/>
        </w:rPr>
        <w:t xml:space="preserve"> across all users in the system</w:t>
      </w:r>
      <w:r w:rsidRPr="00DE73F1">
        <w:rPr>
          <w:rFonts w:ascii="Times New Roman" w:hAnsi="Times New Roman" w:cs="Times New Roman"/>
          <w:color w:val="000000" w:themeColor="text1"/>
        </w:rPr>
        <w:t xml:space="preserve">. </w:t>
      </w:r>
    </w:p>
    <w:p w:rsidR="00BE3F18" w:rsidRPr="00DE73F1" w:rsidRDefault="00BE3F18" w:rsidP="00BE3F18">
      <w:pPr>
        <w:jc w:val="both"/>
        <w:rPr>
          <w:rFonts w:ascii="Times New Roman" w:hAnsi="Times New Roman" w:cs="Times New Roman"/>
          <w:color w:val="000000" w:themeColor="text1"/>
        </w:rPr>
      </w:pPr>
      <w:r w:rsidRPr="00DE73F1">
        <w:rPr>
          <w:rFonts w:ascii="Times New Roman" w:hAnsi="Times New Roman" w:cs="Times New Roman"/>
          <w:b/>
          <w:i/>
          <w:color w:val="000000" w:themeColor="text1"/>
          <w:u w:val="single"/>
        </w:rPr>
        <w:t>Proposal 6:</w:t>
      </w:r>
      <w:r w:rsidRPr="00DE73F1">
        <w:rPr>
          <w:rFonts w:ascii="Times New Roman" w:hAnsi="Times New Roman" w:cs="Times New Roman"/>
          <w:b/>
          <w:color w:val="000000" w:themeColor="text1"/>
        </w:rPr>
        <w:t xml:space="preserve"> </w:t>
      </w:r>
      <w:r w:rsidRPr="00DE73F1">
        <w:rPr>
          <w:rFonts w:ascii="Times New Roman" w:hAnsi="Times New Roman" w:cs="Times New Roman"/>
          <w:color w:val="000000" w:themeColor="text1"/>
        </w:rPr>
        <w:t>Companies should focus on a uniform spatial distribution of UE drops within a cell when running system-level simulations.</w:t>
      </w:r>
    </w:p>
    <w:p w:rsidR="00BE3F18" w:rsidRPr="00827BDF" w:rsidRDefault="00BE3F18" w:rsidP="00BE3F18">
      <w:pPr>
        <w:jc w:val="both"/>
        <w:rPr>
          <w:rFonts w:ascii="Times New Roman" w:hAnsi="Times New Roman" w:cs="Times New Roman"/>
          <w:b/>
          <w:color w:val="000000" w:themeColor="text1"/>
          <w:sz w:val="24"/>
          <w:szCs w:val="24"/>
        </w:rPr>
      </w:pPr>
      <w:r w:rsidRPr="00827BDF">
        <w:rPr>
          <w:rFonts w:ascii="Times New Roman" w:hAnsi="Times New Roman" w:cs="Times New Roman"/>
          <w:b/>
          <w:noProof/>
          <w:color w:val="000000" w:themeColor="text1"/>
          <w:sz w:val="24"/>
          <w:szCs w:val="24"/>
          <w:lang w:eastAsia="en-GB"/>
        </w:rPr>
        <mc:AlternateContent>
          <mc:Choice Requires="wps">
            <w:drawing>
              <wp:anchor distT="0" distB="0" distL="114300" distR="114300" simplePos="0" relativeHeight="251663360" behindDoc="0" locked="0" layoutInCell="1" allowOverlap="1">
                <wp:simplePos x="0" y="0"/>
                <wp:positionH relativeFrom="column">
                  <wp:posOffset>0</wp:posOffset>
                </wp:positionH>
                <wp:positionV relativeFrom="paragraph">
                  <wp:posOffset>104140</wp:posOffset>
                </wp:positionV>
                <wp:extent cx="5962650" cy="0"/>
                <wp:effectExtent l="0" t="0" r="19050" b="19050"/>
                <wp:wrapNone/>
                <wp:docPr id="6" name="Straight Connector 6"/>
                <wp:cNvGraphicFramePr/>
                <a:graphic xmlns:a="http://schemas.openxmlformats.org/drawingml/2006/main">
                  <a:graphicData uri="http://schemas.microsoft.com/office/word/2010/wordprocessingShape">
                    <wps:wsp>
                      <wps:cNvCnPr/>
                      <wps:spPr>
                        <a:xfrm>
                          <a:off x="0" y="0"/>
                          <a:ext cx="5962650"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2078B1D3" id="Straight Connector 6"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0,8.2pt" to="469.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" strokecolor="black [3200]" strokeweight="1.5pt">
                <v:stroke joinstyle="miter"/>
              </v:line>
            </w:pict>
          </mc:Fallback>
        </mc:AlternateContent>
      </w:r>
    </w:p>
    <w:p w:rsidR="00BE3F18" w:rsidRPr="00827BDF" w:rsidRDefault="00BE3F18" w:rsidP="00827BDF">
      <w:pPr>
        <w:pStyle w:val="ListParagraph"/>
        <w:numPr>
          <w:ilvl w:val="0"/>
          <w:numId w:val="9"/>
        </w:numPr>
        <w:jc w:val="both"/>
        <w:rPr>
          <w:rFonts w:ascii="Times New Roman" w:hAnsi="Times New Roman" w:cs="Times New Roman"/>
          <w:color w:val="000000" w:themeColor="text1"/>
          <w:sz w:val="32"/>
          <w:szCs w:val="32"/>
        </w:rPr>
      </w:pPr>
      <w:r w:rsidRPr="00827BDF">
        <w:rPr>
          <w:rFonts w:ascii="Times New Roman" w:hAnsi="Times New Roman" w:cs="Times New Roman"/>
          <w:color w:val="000000" w:themeColor="text1"/>
          <w:sz w:val="32"/>
          <w:szCs w:val="32"/>
        </w:rPr>
        <w:t>References</w:t>
      </w:r>
    </w:p>
    <w:p w:rsidR="00FB0A28" w:rsidRPr="00FB0A28" w:rsidRDefault="004A747D" w:rsidP="00FB0A28">
      <w:pPr>
        <w:jc w:val="both"/>
        <w:rPr>
          <w:rFonts w:ascii="Times New Roman" w:hAnsi="Times New Roman" w:cs="Times New Roman" w:hint="eastAsia"/>
          <w:color w:val="000000" w:themeColor="text1"/>
        </w:rPr>
      </w:pPr>
      <w:r w:rsidRPr="00DE73F1">
        <w:rPr>
          <w:rFonts w:ascii="Times New Roman" w:hAnsi="Times New Roman" w:cs="Times New Roman"/>
          <w:color w:val="000000" w:themeColor="text1"/>
        </w:rPr>
        <w:t xml:space="preserve">[1] </w:t>
      </w:r>
      <w:r w:rsidR="00FB0A28" w:rsidRPr="00FB0A28">
        <w:rPr>
          <w:rFonts w:ascii="Times New Roman" w:hAnsi="Times New Roman" w:cs="Times New Roman"/>
          <w:color w:val="000000" w:themeColor="text1"/>
        </w:rPr>
        <w:t xml:space="preserve">RAN1 Chairman’s Notes, 3GPP TSG RAN WG1 Meeting </w:t>
      </w:r>
      <w:r w:rsidR="00FB0A28" w:rsidRPr="00FB0A28">
        <w:rPr>
          <w:rFonts w:ascii="Times New Roman" w:hAnsi="Times New Roman" w:cs="Times New Roman"/>
          <w:color w:val="000000" w:themeColor="text1"/>
        </w:rPr>
        <w:t>#92, A</w:t>
      </w:r>
      <w:r w:rsidR="00FB0A28" w:rsidRPr="00FB0A28">
        <w:rPr>
          <w:rFonts w:ascii="Times New Roman" w:hAnsi="Times New Roman" w:cs="Times New Roman"/>
          <w:color w:val="000000" w:themeColor="text1"/>
        </w:rPr>
        <w:t>thens, Greece</w:t>
      </w:r>
    </w:p>
    <w:p w:rsidR="005F09E3" w:rsidRPr="00DE73F1" w:rsidRDefault="00FB0A28" w:rsidP="005F09E3">
      <w:pPr>
        <w:jc w:val="both"/>
        <w:rPr>
          <w:rFonts w:ascii="Times New Roman" w:hAnsi="Times New Roman" w:cs="Times New Roman"/>
          <w:color w:val="000000" w:themeColor="text1"/>
        </w:rPr>
      </w:pPr>
      <w:r>
        <w:rPr>
          <w:rFonts w:ascii="Times New Roman" w:hAnsi="Times New Roman" w:cs="Times New Roman"/>
          <w:color w:val="000000" w:themeColor="text1"/>
        </w:rPr>
        <w:t xml:space="preserve">[2] </w:t>
      </w:r>
      <w:r w:rsidR="00970221" w:rsidRPr="00970221">
        <w:rPr>
          <w:rFonts w:ascii="Times New Roman" w:hAnsi="Times New Roman" w:cs="Times New Roman"/>
          <w:color w:val="000000" w:themeColor="text1"/>
        </w:rPr>
        <w:t>RP-180581</w:t>
      </w:r>
      <w:r w:rsidR="00970221">
        <w:rPr>
          <w:rFonts w:ascii="Times New Roman" w:hAnsi="Times New Roman" w:cs="Times New Roman"/>
          <w:color w:val="000000" w:themeColor="text1"/>
        </w:rPr>
        <w:t xml:space="preserve">, </w:t>
      </w:r>
      <w:r w:rsidR="00970221" w:rsidRPr="00970221">
        <w:rPr>
          <w:rFonts w:ascii="Times New Roman" w:hAnsi="Times New Roman" w:cs="Times New Roman"/>
          <w:color w:val="000000" w:themeColor="text1"/>
        </w:rPr>
        <w:t xml:space="preserve">Interim conclusions on </w:t>
      </w:r>
      <w:proofErr w:type="spellStart"/>
      <w:r w:rsidR="00970221" w:rsidRPr="00970221">
        <w:rPr>
          <w:rFonts w:ascii="Times New Roman" w:hAnsi="Times New Roman" w:cs="Times New Roman"/>
          <w:color w:val="000000" w:themeColor="text1"/>
        </w:rPr>
        <w:t>IoT</w:t>
      </w:r>
      <w:proofErr w:type="spellEnd"/>
      <w:r w:rsidR="00970221" w:rsidRPr="00970221">
        <w:rPr>
          <w:rFonts w:ascii="Times New Roman" w:hAnsi="Times New Roman" w:cs="Times New Roman"/>
          <w:color w:val="000000" w:themeColor="text1"/>
        </w:rPr>
        <w:t xml:space="preserve"> for Rel-16</w:t>
      </w:r>
      <w:r w:rsidR="00970221">
        <w:rPr>
          <w:rFonts w:ascii="Times New Roman" w:hAnsi="Times New Roman" w:cs="Times New Roman"/>
          <w:color w:val="000000" w:themeColor="text1"/>
        </w:rPr>
        <w:t>, Ericsson</w:t>
      </w:r>
    </w:p>
    <w:p w:rsidR="005F09E3" w:rsidRPr="00827BDF" w:rsidRDefault="005F09E3" w:rsidP="005F09E3">
      <w:pPr>
        <w:jc w:val="both"/>
        <w:rPr>
          <w:rFonts w:ascii="Times New Roman" w:hAnsi="Times New Roman" w:cs="Times New Roman"/>
          <w:b/>
          <w:color w:val="000000" w:themeColor="text1"/>
          <w:sz w:val="24"/>
          <w:szCs w:val="24"/>
        </w:rPr>
      </w:pPr>
    </w:p>
    <w:p w:rsidR="009614FC" w:rsidRPr="00827BDF" w:rsidRDefault="009614FC" w:rsidP="009614FC">
      <w:pPr>
        <w:jc w:val="both"/>
        <w:rPr>
          <w:rFonts w:ascii="Times New Roman" w:hAnsi="Times New Roman" w:cs="Times New Roman"/>
          <w:color w:val="000000" w:themeColor="text1"/>
          <w:sz w:val="24"/>
          <w:szCs w:val="24"/>
        </w:rPr>
      </w:pPr>
    </w:p>
    <w:p w:rsidR="009614FC" w:rsidRPr="00827BDF" w:rsidRDefault="009614FC" w:rsidP="009614FC">
      <w:pPr>
        <w:jc w:val="both"/>
        <w:rPr>
          <w:rFonts w:ascii="Times New Roman" w:hAnsi="Times New Roman" w:cs="Times New Roman"/>
          <w:color w:val="000000" w:themeColor="text1"/>
          <w:sz w:val="24"/>
          <w:szCs w:val="24"/>
        </w:rPr>
      </w:pPr>
    </w:p>
    <w:p w:rsidR="009614FC" w:rsidRPr="00827BDF" w:rsidRDefault="009614FC" w:rsidP="009614FC">
      <w:pPr>
        <w:jc w:val="both"/>
        <w:rPr>
          <w:rFonts w:ascii="Times New Roman" w:hAnsi="Times New Roman" w:cs="Times New Roman"/>
          <w:color w:val="000000" w:themeColor="text1"/>
          <w:sz w:val="24"/>
          <w:szCs w:val="24"/>
        </w:rPr>
      </w:pPr>
    </w:p>
    <w:p w:rsidR="009614FC" w:rsidRPr="00827BDF" w:rsidRDefault="009614FC" w:rsidP="00B61C0C">
      <w:pPr>
        <w:jc w:val="both"/>
        <w:rPr>
          <w:rFonts w:ascii="Times New Roman" w:hAnsi="Times New Roman" w:cs="Times New Roman"/>
          <w:color w:val="000000" w:themeColor="text1"/>
          <w:sz w:val="24"/>
          <w:szCs w:val="24"/>
        </w:rPr>
      </w:pPr>
    </w:p>
    <w:p w:rsidR="00B61C0C" w:rsidRPr="00827BDF" w:rsidRDefault="00B61C0C" w:rsidP="00B61C0C">
      <w:pPr>
        <w:jc w:val="both"/>
        <w:rPr>
          <w:rFonts w:ascii="Times New Roman" w:hAnsi="Times New Roman" w:cs="Times New Roman"/>
          <w:sz w:val="24"/>
          <w:szCs w:val="24"/>
        </w:rPr>
      </w:pPr>
    </w:p>
    <w:p w:rsidR="001970C3" w:rsidRPr="00827BDF" w:rsidRDefault="001970C3" w:rsidP="00D47C03">
      <w:pPr>
        <w:rPr>
          <w:rFonts w:ascii="Times New Roman" w:hAnsi="Times New Roman" w:cs="Times New Roman"/>
          <w:sz w:val="24"/>
        </w:rPr>
      </w:pPr>
    </w:p>
    <w:sectPr w:rsidR="001970C3" w:rsidRPr="00827BDF">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547A" w:rsidRDefault="00AA547A" w:rsidP="00750B77">
      <w:pPr>
        <w:spacing w:after="0" w:line="240" w:lineRule="auto"/>
      </w:pPr>
      <w:r>
        <w:separator/>
      </w:r>
    </w:p>
  </w:endnote>
  <w:endnote w:type="continuationSeparator" w:id="0">
    <w:p w:rsidR="00AA547A" w:rsidRDefault="00AA547A" w:rsidP="00750B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0B77" w:rsidRDefault="00750B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0B77" w:rsidRDefault="00750B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0B77" w:rsidRDefault="00750B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547A" w:rsidRDefault="00AA547A" w:rsidP="00750B77">
      <w:pPr>
        <w:spacing w:after="0" w:line="240" w:lineRule="auto"/>
      </w:pPr>
      <w:r>
        <w:separator/>
      </w:r>
    </w:p>
  </w:footnote>
  <w:footnote w:type="continuationSeparator" w:id="0">
    <w:p w:rsidR="00AA547A" w:rsidRDefault="00AA547A" w:rsidP="00750B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0B77" w:rsidRDefault="00750B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0B77" w:rsidRDefault="00750B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0B77" w:rsidRDefault="00750B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9011C"/>
    <w:multiLevelType w:val="hybridMultilevel"/>
    <w:tmpl w:val="5F50E304"/>
    <w:lvl w:ilvl="0" w:tplc="08090001">
      <w:start w:val="1"/>
      <w:numFmt w:val="bullet"/>
      <w:lvlText w:val=""/>
      <w:lvlJc w:val="left"/>
      <w:pPr>
        <w:ind w:left="790" w:hanging="360"/>
      </w:pPr>
      <w:rPr>
        <w:rFonts w:ascii="Symbol" w:hAnsi="Symbol" w:hint="default"/>
      </w:rPr>
    </w:lvl>
    <w:lvl w:ilvl="1" w:tplc="08090003" w:tentative="1">
      <w:start w:val="1"/>
      <w:numFmt w:val="bullet"/>
      <w:lvlText w:val="o"/>
      <w:lvlJc w:val="left"/>
      <w:pPr>
        <w:ind w:left="1510" w:hanging="360"/>
      </w:pPr>
      <w:rPr>
        <w:rFonts w:ascii="Courier New" w:hAnsi="Courier New" w:cs="Courier New" w:hint="default"/>
      </w:rPr>
    </w:lvl>
    <w:lvl w:ilvl="2" w:tplc="08090005" w:tentative="1">
      <w:start w:val="1"/>
      <w:numFmt w:val="bullet"/>
      <w:lvlText w:val=""/>
      <w:lvlJc w:val="left"/>
      <w:pPr>
        <w:ind w:left="2230" w:hanging="360"/>
      </w:pPr>
      <w:rPr>
        <w:rFonts w:ascii="Wingdings" w:hAnsi="Wingdings" w:hint="default"/>
      </w:rPr>
    </w:lvl>
    <w:lvl w:ilvl="3" w:tplc="08090001" w:tentative="1">
      <w:start w:val="1"/>
      <w:numFmt w:val="bullet"/>
      <w:lvlText w:val=""/>
      <w:lvlJc w:val="left"/>
      <w:pPr>
        <w:ind w:left="2950" w:hanging="360"/>
      </w:pPr>
      <w:rPr>
        <w:rFonts w:ascii="Symbol" w:hAnsi="Symbol" w:hint="default"/>
      </w:rPr>
    </w:lvl>
    <w:lvl w:ilvl="4" w:tplc="08090003" w:tentative="1">
      <w:start w:val="1"/>
      <w:numFmt w:val="bullet"/>
      <w:lvlText w:val="o"/>
      <w:lvlJc w:val="left"/>
      <w:pPr>
        <w:ind w:left="3670" w:hanging="360"/>
      </w:pPr>
      <w:rPr>
        <w:rFonts w:ascii="Courier New" w:hAnsi="Courier New" w:cs="Courier New" w:hint="default"/>
      </w:rPr>
    </w:lvl>
    <w:lvl w:ilvl="5" w:tplc="08090005" w:tentative="1">
      <w:start w:val="1"/>
      <w:numFmt w:val="bullet"/>
      <w:lvlText w:val=""/>
      <w:lvlJc w:val="left"/>
      <w:pPr>
        <w:ind w:left="4390" w:hanging="360"/>
      </w:pPr>
      <w:rPr>
        <w:rFonts w:ascii="Wingdings" w:hAnsi="Wingdings" w:hint="default"/>
      </w:rPr>
    </w:lvl>
    <w:lvl w:ilvl="6" w:tplc="08090001" w:tentative="1">
      <w:start w:val="1"/>
      <w:numFmt w:val="bullet"/>
      <w:lvlText w:val=""/>
      <w:lvlJc w:val="left"/>
      <w:pPr>
        <w:ind w:left="5110" w:hanging="360"/>
      </w:pPr>
      <w:rPr>
        <w:rFonts w:ascii="Symbol" w:hAnsi="Symbol" w:hint="default"/>
      </w:rPr>
    </w:lvl>
    <w:lvl w:ilvl="7" w:tplc="08090003" w:tentative="1">
      <w:start w:val="1"/>
      <w:numFmt w:val="bullet"/>
      <w:lvlText w:val="o"/>
      <w:lvlJc w:val="left"/>
      <w:pPr>
        <w:ind w:left="5830" w:hanging="360"/>
      </w:pPr>
      <w:rPr>
        <w:rFonts w:ascii="Courier New" w:hAnsi="Courier New" w:cs="Courier New" w:hint="default"/>
      </w:rPr>
    </w:lvl>
    <w:lvl w:ilvl="8" w:tplc="08090005" w:tentative="1">
      <w:start w:val="1"/>
      <w:numFmt w:val="bullet"/>
      <w:lvlText w:val=""/>
      <w:lvlJc w:val="left"/>
      <w:pPr>
        <w:ind w:left="6550" w:hanging="360"/>
      </w:pPr>
      <w:rPr>
        <w:rFonts w:ascii="Wingdings" w:hAnsi="Wingdings" w:hint="default"/>
      </w:rPr>
    </w:lvl>
  </w:abstractNum>
  <w:abstractNum w:abstractNumId="1" w15:restartNumberingAfterBreak="0">
    <w:nsid w:val="16086E42"/>
    <w:multiLevelType w:val="hybridMultilevel"/>
    <w:tmpl w:val="78BE725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B53716C"/>
    <w:multiLevelType w:val="hybridMultilevel"/>
    <w:tmpl w:val="3AFE92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A44C39"/>
    <w:multiLevelType w:val="hybridMultilevel"/>
    <w:tmpl w:val="F1D2B26A"/>
    <w:lvl w:ilvl="0" w:tplc="08090001">
      <w:start w:val="1"/>
      <w:numFmt w:val="bullet"/>
      <w:lvlText w:val=""/>
      <w:lvlJc w:val="left"/>
      <w:pPr>
        <w:ind w:left="1510" w:hanging="360"/>
      </w:pPr>
      <w:rPr>
        <w:rFonts w:ascii="Symbol" w:hAnsi="Symbol" w:hint="default"/>
      </w:rPr>
    </w:lvl>
    <w:lvl w:ilvl="1" w:tplc="08090003" w:tentative="1">
      <w:start w:val="1"/>
      <w:numFmt w:val="bullet"/>
      <w:lvlText w:val="o"/>
      <w:lvlJc w:val="left"/>
      <w:pPr>
        <w:ind w:left="2230" w:hanging="360"/>
      </w:pPr>
      <w:rPr>
        <w:rFonts w:ascii="Courier New" w:hAnsi="Courier New" w:cs="Courier New" w:hint="default"/>
      </w:rPr>
    </w:lvl>
    <w:lvl w:ilvl="2" w:tplc="08090005" w:tentative="1">
      <w:start w:val="1"/>
      <w:numFmt w:val="bullet"/>
      <w:lvlText w:val=""/>
      <w:lvlJc w:val="left"/>
      <w:pPr>
        <w:ind w:left="2950" w:hanging="360"/>
      </w:pPr>
      <w:rPr>
        <w:rFonts w:ascii="Wingdings" w:hAnsi="Wingdings" w:hint="default"/>
      </w:rPr>
    </w:lvl>
    <w:lvl w:ilvl="3" w:tplc="08090001" w:tentative="1">
      <w:start w:val="1"/>
      <w:numFmt w:val="bullet"/>
      <w:lvlText w:val=""/>
      <w:lvlJc w:val="left"/>
      <w:pPr>
        <w:ind w:left="3670" w:hanging="360"/>
      </w:pPr>
      <w:rPr>
        <w:rFonts w:ascii="Symbol" w:hAnsi="Symbol" w:hint="default"/>
      </w:rPr>
    </w:lvl>
    <w:lvl w:ilvl="4" w:tplc="08090003" w:tentative="1">
      <w:start w:val="1"/>
      <w:numFmt w:val="bullet"/>
      <w:lvlText w:val="o"/>
      <w:lvlJc w:val="left"/>
      <w:pPr>
        <w:ind w:left="4390" w:hanging="360"/>
      </w:pPr>
      <w:rPr>
        <w:rFonts w:ascii="Courier New" w:hAnsi="Courier New" w:cs="Courier New" w:hint="default"/>
      </w:rPr>
    </w:lvl>
    <w:lvl w:ilvl="5" w:tplc="08090005" w:tentative="1">
      <w:start w:val="1"/>
      <w:numFmt w:val="bullet"/>
      <w:lvlText w:val=""/>
      <w:lvlJc w:val="left"/>
      <w:pPr>
        <w:ind w:left="5110" w:hanging="360"/>
      </w:pPr>
      <w:rPr>
        <w:rFonts w:ascii="Wingdings" w:hAnsi="Wingdings" w:hint="default"/>
      </w:rPr>
    </w:lvl>
    <w:lvl w:ilvl="6" w:tplc="08090001" w:tentative="1">
      <w:start w:val="1"/>
      <w:numFmt w:val="bullet"/>
      <w:lvlText w:val=""/>
      <w:lvlJc w:val="left"/>
      <w:pPr>
        <w:ind w:left="5830" w:hanging="360"/>
      </w:pPr>
      <w:rPr>
        <w:rFonts w:ascii="Symbol" w:hAnsi="Symbol" w:hint="default"/>
      </w:rPr>
    </w:lvl>
    <w:lvl w:ilvl="7" w:tplc="08090003" w:tentative="1">
      <w:start w:val="1"/>
      <w:numFmt w:val="bullet"/>
      <w:lvlText w:val="o"/>
      <w:lvlJc w:val="left"/>
      <w:pPr>
        <w:ind w:left="6550" w:hanging="360"/>
      </w:pPr>
      <w:rPr>
        <w:rFonts w:ascii="Courier New" w:hAnsi="Courier New" w:cs="Courier New" w:hint="default"/>
      </w:rPr>
    </w:lvl>
    <w:lvl w:ilvl="8" w:tplc="08090005" w:tentative="1">
      <w:start w:val="1"/>
      <w:numFmt w:val="bullet"/>
      <w:lvlText w:val=""/>
      <w:lvlJc w:val="left"/>
      <w:pPr>
        <w:ind w:left="7270" w:hanging="360"/>
      </w:pPr>
      <w:rPr>
        <w:rFonts w:ascii="Wingdings" w:hAnsi="Wingdings" w:hint="default"/>
      </w:rPr>
    </w:lvl>
  </w:abstractNum>
  <w:abstractNum w:abstractNumId="4" w15:restartNumberingAfterBreak="0">
    <w:nsid w:val="22427540"/>
    <w:multiLevelType w:val="hybridMultilevel"/>
    <w:tmpl w:val="3C224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15394F"/>
    <w:multiLevelType w:val="hybridMultilevel"/>
    <w:tmpl w:val="A268D8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154ACC"/>
    <w:multiLevelType w:val="hybridMultilevel"/>
    <w:tmpl w:val="A5D08FCA"/>
    <w:lvl w:ilvl="0" w:tplc="A62C5E8C">
      <w:numFmt w:val="bullet"/>
      <w:lvlText w:val="-"/>
      <w:lvlJc w:val="left"/>
      <w:pPr>
        <w:ind w:left="785" w:hanging="360"/>
      </w:pPr>
      <w:rPr>
        <w:rFonts w:ascii="Calibri" w:eastAsiaTheme="minorHAnsi" w:hAnsi="Calibri" w:cs="Calibri" w:hint="default"/>
      </w:rPr>
    </w:lvl>
    <w:lvl w:ilvl="1" w:tplc="08090003">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7" w15:restartNumberingAfterBreak="0">
    <w:nsid w:val="482C7F11"/>
    <w:multiLevelType w:val="hybridMultilevel"/>
    <w:tmpl w:val="D8EA318E"/>
    <w:lvl w:ilvl="0" w:tplc="DAFC8710">
      <w:start w:val="1"/>
      <w:numFmt w:val="decimal"/>
      <w:pStyle w:val="Heading2"/>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8D017E0"/>
    <w:multiLevelType w:val="multilevel"/>
    <w:tmpl w:val="8A764354"/>
    <w:lvl w:ilvl="0">
      <w:start w:val="1"/>
      <w:numFmt w:val="decimal"/>
      <w:pStyle w:val="Heading1"/>
      <w:lvlText w:val="%1."/>
      <w:lvlJc w:val="left"/>
      <w:pPr>
        <w:ind w:left="717" w:hanging="360"/>
      </w:pPr>
      <w:rPr>
        <w:rFonts w:ascii="Arial" w:hAnsi="Arial" w:hint="default"/>
        <w:b w:val="0"/>
        <w:i w:val="0"/>
        <w:strike w:val="0"/>
        <w:dstrike w:val="0"/>
        <w:sz w:val="32"/>
        <w:vertAlign w:val="baseline"/>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4E351955"/>
    <w:multiLevelType w:val="hybridMultilevel"/>
    <w:tmpl w:val="FC4A3848"/>
    <w:lvl w:ilvl="0" w:tplc="A62C5E8C">
      <w:numFmt w:val="bullet"/>
      <w:lvlText w:val="-"/>
      <w:lvlJc w:val="left"/>
      <w:pPr>
        <w:ind w:left="785" w:hanging="360"/>
      </w:pPr>
      <w:rPr>
        <w:rFonts w:ascii="Calibri" w:eastAsiaTheme="minorHAnsi" w:hAnsi="Calibri" w:cs="Calibri"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0" w15:restartNumberingAfterBreak="0">
    <w:nsid w:val="550D16D4"/>
    <w:multiLevelType w:val="hybridMultilevel"/>
    <w:tmpl w:val="05F6089C"/>
    <w:lvl w:ilvl="0" w:tplc="4CB2E1E0">
      <w:numFmt w:val="bullet"/>
      <w:lvlText w:val="-"/>
      <w:lvlJc w:val="left"/>
      <w:pPr>
        <w:ind w:left="785" w:hanging="360"/>
      </w:pPr>
      <w:rPr>
        <w:rFonts w:ascii="Calibri" w:eastAsiaTheme="minorHAnsi" w:hAnsi="Calibri" w:cs="Calibri"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1" w15:restartNumberingAfterBreak="0">
    <w:nsid w:val="6BF604BD"/>
    <w:multiLevelType w:val="hybridMultilevel"/>
    <w:tmpl w:val="0DA015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A184849"/>
    <w:multiLevelType w:val="multilevel"/>
    <w:tmpl w:val="A0464B8C"/>
    <w:lvl w:ilvl="0">
      <w:start w:val="1"/>
      <w:numFmt w:val="decimal"/>
      <w:lvlText w:val="%1."/>
      <w:lvlJc w:val="left"/>
      <w:pPr>
        <w:ind w:left="360" w:hanging="360"/>
      </w:pPr>
      <w:rPr>
        <w:b w:val="0"/>
        <w:i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abstractNumId w:val="0"/>
  </w:num>
  <w:num w:numId="2">
    <w:abstractNumId w:val="3"/>
  </w:num>
  <w:num w:numId="3">
    <w:abstractNumId w:val="1"/>
  </w:num>
  <w:num w:numId="4">
    <w:abstractNumId w:val="6"/>
  </w:num>
  <w:num w:numId="5">
    <w:abstractNumId w:val="11"/>
  </w:num>
  <w:num w:numId="6">
    <w:abstractNumId w:val="10"/>
  </w:num>
  <w:num w:numId="7">
    <w:abstractNumId w:val="9"/>
  </w:num>
  <w:num w:numId="8">
    <w:abstractNumId w:val="2"/>
  </w:num>
  <w:num w:numId="9">
    <w:abstractNumId w:val="12"/>
  </w:num>
  <w:num w:numId="10">
    <w:abstractNumId w:val="8"/>
  </w:num>
  <w:num w:numId="11">
    <w:abstractNumId w:val="7"/>
  </w:num>
  <w:num w:numId="12">
    <w:abstractNumId w:val="8"/>
    <w:lvlOverride w:ilvl="0">
      <w:startOverride w:val="3"/>
    </w:lvlOverride>
    <w:lvlOverride w:ilvl="1">
      <w:startOverride w:val="1"/>
    </w:lvlOverride>
  </w:num>
  <w:num w:numId="13">
    <w:abstractNumId w:val="4"/>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7C03"/>
    <w:rsid w:val="00032475"/>
    <w:rsid w:val="000C6DA2"/>
    <w:rsid w:val="000F39F5"/>
    <w:rsid w:val="00144E43"/>
    <w:rsid w:val="00167F9D"/>
    <w:rsid w:val="001970C3"/>
    <w:rsid w:val="002137F5"/>
    <w:rsid w:val="0022748E"/>
    <w:rsid w:val="003509F9"/>
    <w:rsid w:val="00393593"/>
    <w:rsid w:val="00443DB1"/>
    <w:rsid w:val="004A747D"/>
    <w:rsid w:val="0051130A"/>
    <w:rsid w:val="00523FDD"/>
    <w:rsid w:val="0053317E"/>
    <w:rsid w:val="005D29A4"/>
    <w:rsid w:val="005F09E3"/>
    <w:rsid w:val="0060645A"/>
    <w:rsid w:val="00640DB5"/>
    <w:rsid w:val="00646728"/>
    <w:rsid w:val="00666124"/>
    <w:rsid w:val="00672FF7"/>
    <w:rsid w:val="006F2CD9"/>
    <w:rsid w:val="00750B77"/>
    <w:rsid w:val="007775F7"/>
    <w:rsid w:val="00827BDF"/>
    <w:rsid w:val="008317A8"/>
    <w:rsid w:val="00833CCB"/>
    <w:rsid w:val="00866EBE"/>
    <w:rsid w:val="00881C3C"/>
    <w:rsid w:val="008B5F21"/>
    <w:rsid w:val="00910EF6"/>
    <w:rsid w:val="0096027F"/>
    <w:rsid w:val="009614FC"/>
    <w:rsid w:val="00970221"/>
    <w:rsid w:val="009B4DD2"/>
    <w:rsid w:val="00A42CBD"/>
    <w:rsid w:val="00A76F75"/>
    <w:rsid w:val="00AA547A"/>
    <w:rsid w:val="00AC4FEC"/>
    <w:rsid w:val="00AF1972"/>
    <w:rsid w:val="00B61C0C"/>
    <w:rsid w:val="00B658D4"/>
    <w:rsid w:val="00BE3F18"/>
    <w:rsid w:val="00C11A37"/>
    <w:rsid w:val="00C24ED2"/>
    <w:rsid w:val="00C452F0"/>
    <w:rsid w:val="00C532F2"/>
    <w:rsid w:val="00C54827"/>
    <w:rsid w:val="00C55C86"/>
    <w:rsid w:val="00CA1E14"/>
    <w:rsid w:val="00D47C03"/>
    <w:rsid w:val="00DC7B77"/>
    <w:rsid w:val="00DE73F1"/>
    <w:rsid w:val="00E233A9"/>
    <w:rsid w:val="00E615E8"/>
    <w:rsid w:val="00E706BC"/>
    <w:rsid w:val="00E8151B"/>
    <w:rsid w:val="00F417C7"/>
    <w:rsid w:val="00FB0A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04B47B"/>
  <w15:chartTrackingRefBased/>
  <w15:docId w15:val="{518ADE56-FDA0-4AA2-96BB-5A8B7BEA4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F39F5"/>
    <w:pPr>
      <w:keepNext/>
      <w:keepLines/>
      <w:numPr>
        <w:numId w:val="10"/>
      </w:numPr>
      <w:pBdr>
        <w:top w:val="single" w:sz="8" w:space="1" w:color="auto"/>
      </w:pBdr>
      <w:spacing w:before="240" w:after="240"/>
      <w:outlineLvl w:val="0"/>
    </w:pPr>
    <w:rPr>
      <w:rFonts w:ascii="Arial" w:eastAsiaTheme="majorEastAsia" w:hAnsi="Arial" w:cstheme="majorBidi"/>
      <w:sz w:val="32"/>
      <w:szCs w:val="32"/>
    </w:rPr>
  </w:style>
  <w:style w:type="paragraph" w:styleId="Heading2">
    <w:name w:val="heading 2"/>
    <w:basedOn w:val="Normal"/>
    <w:next w:val="Normal"/>
    <w:link w:val="Heading2Char"/>
    <w:uiPriority w:val="9"/>
    <w:unhideWhenUsed/>
    <w:qFormat/>
    <w:rsid w:val="000F39F5"/>
    <w:pPr>
      <w:keepNext/>
      <w:keepLines/>
      <w:numPr>
        <w:numId w:val="11"/>
      </w:numPr>
      <w:spacing w:before="40" w:after="120"/>
      <w:ind w:left="714" w:hanging="357"/>
      <w:outlineLvl w:val="1"/>
    </w:pPr>
    <w:rPr>
      <w:rFonts w:ascii="Arial" w:eastAsiaTheme="majorEastAsia" w:hAnsi="Arial" w:cstheme="majorBidi"/>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7C03"/>
    <w:pPr>
      <w:ind w:left="720"/>
      <w:contextualSpacing/>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46728"/>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fr-FR" w:eastAsia="fr-F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46728"/>
    <w:rPr>
      <w:rFonts w:ascii="Arial" w:eastAsia="Times New Roman" w:hAnsi="Arial" w:cs="Times New Roman"/>
      <w:b/>
      <w:noProof/>
      <w:sz w:val="18"/>
      <w:szCs w:val="20"/>
      <w:lang w:val="fr-FR" w:eastAsia="fr-FR"/>
    </w:rPr>
  </w:style>
  <w:style w:type="paragraph" w:customStyle="1" w:styleId="CRCoverPage">
    <w:name w:val="CR Cover Page"/>
    <w:link w:val="CRCoverPageChar"/>
    <w:rsid w:val="00646728"/>
    <w:pPr>
      <w:spacing w:after="120" w:line="240" w:lineRule="auto"/>
    </w:pPr>
    <w:rPr>
      <w:rFonts w:ascii="Arial" w:eastAsia="Times New Roman" w:hAnsi="Arial" w:cs="Times New Roman"/>
      <w:sz w:val="20"/>
      <w:szCs w:val="20"/>
    </w:rPr>
  </w:style>
  <w:style w:type="character" w:customStyle="1" w:styleId="CRCoverPageChar">
    <w:name w:val="CR Cover Page Char"/>
    <w:link w:val="CRCoverPage"/>
    <w:rsid w:val="00646728"/>
    <w:rPr>
      <w:rFonts w:ascii="Arial" w:eastAsia="Times New Roman" w:hAnsi="Arial" w:cs="Times New Roman"/>
      <w:sz w:val="20"/>
      <w:szCs w:val="20"/>
    </w:rPr>
  </w:style>
  <w:style w:type="character" w:customStyle="1" w:styleId="Heading1Char">
    <w:name w:val="Heading 1 Char"/>
    <w:basedOn w:val="DefaultParagraphFont"/>
    <w:link w:val="Heading1"/>
    <w:uiPriority w:val="9"/>
    <w:rsid w:val="000F39F5"/>
    <w:rPr>
      <w:rFonts w:ascii="Arial" w:eastAsiaTheme="majorEastAsia" w:hAnsi="Arial" w:cstheme="majorBidi"/>
      <w:sz w:val="32"/>
      <w:szCs w:val="32"/>
    </w:rPr>
  </w:style>
  <w:style w:type="character" w:customStyle="1" w:styleId="Heading2Char">
    <w:name w:val="Heading 2 Char"/>
    <w:basedOn w:val="DefaultParagraphFont"/>
    <w:link w:val="Heading2"/>
    <w:uiPriority w:val="9"/>
    <w:rsid w:val="000F39F5"/>
    <w:rPr>
      <w:rFonts w:ascii="Arial" w:eastAsiaTheme="majorEastAsia" w:hAnsi="Arial" w:cstheme="majorBidi"/>
      <w:sz w:val="26"/>
      <w:szCs w:val="26"/>
    </w:rPr>
  </w:style>
  <w:style w:type="paragraph" w:styleId="BalloonText">
    <w:name w:val="Balloon Text"/>
    <w:basedOn w:val="Normal"/>
    <w:link w:val="BalloonTextChar"/>
    <w:uiPriority w:val="99"/>
    <w:semiHidden/>
    <w:unhideWhenUsed/>
    <w:rsid w:val="00910E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0EF6"/>
    <w:rPr>
      <w:rFonts w:ascii="Segoe UI" w:hAnsi="Segoe UI" w:cs="Segoe UI"/>
      <w:sz w:val="18"/>
      <w:szCs w:val="18"/>
    </w:rPr>
  </w:style>
  <w:style w:type="paragraph" w:styleId="Footer">
    <w:name w:val="footer"/>
    <w:basedOn w:val="Normal"/>
    <w:link w:val="FooterChar"/>
    <w:uiPriority w:val="99"/>
    <w:unhideWhenUsed/>
    <w:rsid w:val="00750B77"/>
    <w:pPr>
      <w:tabs>
        <w:tab w:val="center" w:pos="4252"/>
        <w:tab w:val="right" w:pos="8504"/>
      </w:tabs>
      <w:spacing w:after="0" w:line="240" w:lineRule="auto"/>
    </w:pPr>
  </w:style>
  <w:style w:type="character" w:customStyle="1" w:styleId="FooterChar">
    <w:name w:val="Footer Char"/>
    <w:basedOn w:val="DefaultParagraphFont"/>
    <w:link w:val="Footer"/>
    <w:uiPriority w:val="99"/>
    <w:rsid w:val="00750B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5744990">
      <w:bodyDiv w:val="1"/>
      <w:marLeft w:val="0"/>
      <w:marRight w:val="0"/>
      <w:marTop w:val="0"/>
      <w:marBottom w:val="0"/>
      <w:divBdr>
        <w:top w:val="none" w:sz="0" w:space="0" w:color="auto"/>
        <w:left w:val="none" w:sz="0" w:space="0" w:color="auto"/>
        <w:bottom w:val="none" w:sz="0" w:space="0" w:color="auto"/>
        <w:right w:val="none" w:sz="0" w:space="0" w:color="auto"/>
      </w:divBdr>
    </w:div>
    <w:div w:id="1630086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AD26FB-3BB8-4D2B-90C9-FA6CD47E5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1081</Words>
  <Characters>6163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7230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Chakraborty, Rishikesh, Vodafone Group</dc:creator>
  <cp:keywords/>
  <dc:description/>
  <cp:lastModifiedBy>Razavi, Razieh, Vodafone Group</cp:lastModifiedBy>
  <cp:revision>2</cp:revision>
  <dcterms:created xsi:type="dcterms:W3CDTF">2018-04-06T20:22:00Z</dcterms:created>
  <dcterms:modified xsi:type="dcterms:W3CDTF">2018-04-06T20:22:00Z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Ref">
    <vt:lpwstr>https://api.informationprotection.azure.com/api/68283f3b-8487-4c86-adb3-a5228f18b893</vt:lpwstr>
  </property>
  <property fmtid="{D5CDD505-2E9C-101B-9397-08002B2CF9AE}" pid="5" name="MSIP_Label_0359f705-2ba0-454b-9cfc-6ce5bcaac040_Owner">
    <vt:lpwstr>tim.frost@vodafone.com</vt:lpwstr>
  </property>
  <property fmtid="{D5CDD505-2E9C-101B-9397-08002B2CF9AE}" pid="6" name="MSIP_Label_0359f705-2ba0-454b-9cfc-6ce5bcaac040_SetDate">
    <vt:lpwstr>2018-04-05T17:29:58.4702419+02:00</vt:lpwstr>
  </property>
  <property fmtid="{D5CDD505-2E9C-101B-9397-08002B2CF9AE}" pid="7" name="MSIP_Label_0359f705-2ba0-454b-9cfc-6ce5bcaac040_Name">
    <vt:lpwstr>[C2] - Internal</vt:lpwstr>
  </property>
  <property fmtid="{D5CDD505-2E9C-101B-9397-08002B2CF9AE}" pid="8" name="MSIP_Label_0359f705-2ba0-454b-9cfc-6ce5bcaac040_Application">
    <vt:lpwstr>Microsoft Azure Information Protection</vt:lpwstr>
  </property>
  <property fmtid="{D5CDD505-2E9C-101B-9397-08002B2CF9AE}" pid="9" name="MSIP_Label_0359f705-2ba0-454b-9cfc-6ce5bcaac040_Extended_MSFT_Method">
    <vt:lpwstr>Automatic</vt:lpwstr>
  </property>
  <property fmtid="{D5CDD505-2E9C-101B-9397-08002B2CF9AE}" pid="10" name="Sensitivity">
    <vt:lpwstr>[C2] - Internal</vt:lpwstr>
  </property>
</Properties>
</file>