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50311" w14:textId="77777777" w:rsidR="0029445F" w:rsidRPr="004C328A" w:rsidRDefault="0029445F" w:rsidP="0029445F">
      <w:pPr>
        <w:pStyle w:val="3GPPHeader"/>
        <w:rPr>
          <w:rFonts w:ascii="Times New Roman" w:hAnsi="Times New Roman" w:cs="Times New Roman"/>
        </w:rPr>
      </w:pPr>
      <w:r w:rsidRPr="004C328A">
        <w:rPr>
          <w:rFonts w:ascii="Times New Roman" w:hAnsi="Times New Roman" w:cs="Times New Roman"/>
        </w:rPr>
        <w:t>3GPP TSG-RAN WG1 #92bis</w:t>
      </w:r>
      <w:r w:rsidRPr="004C328A">
        <w:rPr>
          <w:rFonts w:ascii="Times New Roman" w:hAnsi="Times New Roman" w:cs="Times New Roman"/>
        </w:rPr>
        <w:tab/>
      </w:r>
      <w:r w:rsidRPr="00462B15">
        <w:rPr>
          <w:rFonts w:ascii="Times New Roman" w:hAnsi="Times New Roman" w:cs="Times New Roman"/>
        </w:rPr>
        <w:t>R1-1805189</w:t>
      </w:r>
    </w:p>
    <w:p w14:paraId="4F73712D" w14:textId="77777777" w:rsidR="0029445F" w:rsidRPr="004C328A" w:rsidRDefault="0029445F" w:rsidP="0029445F">
      <w:pPr>
        <w:pStyle w:val="Header"/>
        <w:rPr>
          <w:rFonts w:ascii="Times New Roman" w:hAnsi="Times New Roman" w:cs="Times New Roman"/>
          <w:color w:val="000000"/>
          <w:sz w:val="22"/>
          <w:szCs w:val="22"/>
        </w:rPr>
      </w:pPr>
      <w:r w:rsidRPr="004C328A">
        <w:rPr>
          <w:rFonts w:ascii="Times New Roman" w:hAnsi="Times New Roman" w:cs="Times New Roman"/>
          <w:sz w:val="22"/>
          <w:szCs w:val="22"/>
        </w:rPr>
        <w:t>Sanya, China, April 16 – 20, 2018</w:t>
      </w:r>
    </w:p>
    <w:p w14:paraId="1AC9A890" w14:textId="77777777" w:rsidR="0029445F" w:rsidRPr="004C328A" w:rsidRDefault="0029445F" w:rsidP="0029445F">
      <w:pPr>
        <w:pStyle w:val="3GPPHeader"/>
        <w:rPr>
          <w:rFonts w:ascii="Times New Roman" w:hAnsi="Times New Roman" w:cs="Times New Roman"/>
        </w:rPr>
      </w:pPr>
    </w:p>
    <w:p w14:paraId="45544E4A" w14:textId="77777777" w:rsidR="0029445F" w:rsidRPr="004C328A" w:rsidRDefault="0029445F" w:rsidP="0029445F">
      <w:pPr>
        <w:pStyle w:val="3GPPHeader"/>
        <w:rPr>
          <w:rFonts w:ascii="Times New Roman" w:hAnsi="Times New Roman" w:cs="Times New Roman"/>
        </w:rPr>
      </w:pPr>
      <w:r w:rsidRPr="004C328A">
        <w:rPr>
          <w:rFonts w:ascii="Times New Roman" w:hAnsi="Times New Roman" w:cs="Times New Roman"/>
        </w:rPr>
        <w:t>Source:</w:t>
      </w:r>
      <w:r w:rsidRPr="004C328A">
        <w:rPr>
          <w:rFonts w:ascii="Times New Roman" w:hAnsi="Times New Roman" w:cs="Times New Roman"/>
        </w:rPr>
        <w:tab/>
        <w:t>Ericsson</w:t>
      </w:r>
    </w:p>
    <w:p w14:paraId="4E4C4CA4" w14:textId="77777777" w:rsidR="0029445F" w:rsidRPr="004C328A" w:rsidRDefault="0029445F" w:rsidP="0029445F">
      <w:pPr>
        <w:pStyle w:val="3GPPHeader"/>
        <w:rPr>
          <w:rFonts w:ascii="Times New Roman" w:hAnsi="Times New Roman" w:cs="Times New Roman"/>
        </w:rPr>
      </w:pPr>
      <w:r w:rsidRPr="004C328A">
        <w:rPr>
          <w:rFonts w:ascii="Times New Roman" w:hAnsi="Times New Roman" w:cs="Times New Roman"/>
        </w:rPr>
        <w:t>Title:</w:t>
      </w:r>
      <w:r w:rsidRPr="004C328A">
        <w:rPr>
          <w:rFonts w:ascii="Times New Roman" w:hAnsi="Times New Roman" w:cs="Times New Roman"/>
        </w:rPr>
        <w:tab/>
        <w:t xml:space="preserve">On remaining issues of </w:t>
      </w:r>
      <w:r w:rsidRPr="004C328A">
        <w:rPr>
          <w:rFonts w:ascii="Times New Roman" w:hAnsi="Times New Roman" w:cs="Times New Roman"/>
          <w:lang w:eastAsia="x-none"/>
        </w:rPr>
        <w:t>scheduling and HARQ management</w:t>
      </w:r>
    </w:p>
    <w:p w14:paraId="60250EA9" w14:textId="77777777" w:rsidR="0029445F" w:rsidRPr="0057742E" w:rsidRDefault="0029445F" w:rsidP="0029445F">
      <w:pPr>
        <w:pStyle w:val="3GPPHeader"/>
        <w:rPr>
          <w:rFonts w:ascii="Times New Roman" w:hAnsi="Times New Roman" w:cs="Times New Roman"/>
          <w:lang w:val="sv-SE"/>
        </w:rPr>
      </w:pPr>
      <w:r w:rsidRPr="00462B15">
        <w:rPr>
          <w:rFonts w:ascii="Times New Roman" w:hAnsi="Times New Roman" w:cs="Times New Roman"/>
          <w:lang w:val="sv-SE"/>
        </w:rPr>
        <w:t>Agenda Item:</w:t>
      </w:r>
      <w:r w:rsidRPr="00462B15">
        <w:rPr>
          <w:rFonts w:ascii="Times New Roman" w:hAnsi="Times New Roman" w:cs="Times New Roman"/>
          <w:lang w:val="sv-SE"/>
        </w:rPr>
        <w:tab/>
        <w:t>7.1.3.3.2</w:t>
      </w:r>
    </w:p>
    <w:p w14:paraId="08B0567E" w14:textId="77777777" w:rsidR="0029445F" w:rsidRPr="004C328A" w:rsidRDefault="0029445F" w:rsidP="0029445F">
      <w:pPr>
        <w:pStyle w:val="3GPPHeader"/>
        <w:rPr>
          <w:rFonts w:ascii="Times New Roman" w:hAnsi="Times New Roman" w:cs="Times New Roman"/>
        </w:rPr>
      </w:pPr>
      <w:r w:rsidRPr="004C328A">
        <w:rPr>
          <w:rFonts w:ascii="Times New Roman" w:hAnsi="Times New Roman" w:cs="Times New Roman"/>
        </w:rPr>
        <w:t>Document for:</w:t>
      </w:r>
      <w:r w:rsidRPr="004C328A">
        <w:rPr>
          <w:rFonts w:ascii="Times New Roman" w:hAnsi="Times New Roman" w:cs="Times New Roman"/>
        </w:rPr>
        <w:tab/>
        <w:t>Discussion and Decision</w:t>
      </w:r>
    </w:p>
    <w:p w14:paraId="6FF2E53B" w14:textId="77777777" w:rsidR="0029445F" w:rsidRPr="004C328A" w:rsidRDefault="0029445F" w:rsidP="0029445F">
      <w:pPr>
        <w:pStyle w:val="Heading1"/>
        <w:jc w:val="both"/>
        <w:rPr>
          <w:rFonts w:ascii="Times New Roman" w:hAnsi="Times New Roman" w:cs="Times New Roman"/>
        </w:rPr>
      </w:pPr>
      <w:r w:rsidRPr="004C328A">
        <w:rPr>
          <w:rFonts w:ascii="Times New Roman" w:hAnsi="Times New Roman" w:cs="Times New Roman"/>
        </w:rPr>
        <w:t>Introduction</w:t>
      </w:r>
    </w:p>
    <w:p w14:paraId="5450F0E2" w14:textId="77777777" w:rsidR="0029445F" w:rsidRDefault="0029445F" w:rsidP="0029445F">
      <w:pPr>
        <w:rPr>
          <w:rFonts w:ascii="Times New Roman" w:hAnsi="Times New Roman" w:cs="Times New Roman"/>
        </w:rPr>
      </w:pPr>
      <w:r w:rsidRPr="004C328A">
        <w:rPr>
          <w:rFonts w:ascii="Times New Roman" w:hAnsi="Times New Roman" w:cs="Times New Roman"/>
        </w:rPr>
        <w:t xml:space="preserve">In this contribution, we discuss the remaining issues of </w:t>
      </w:r>
      <w:r w:rsidRPr="004C328A">
        <w:rPr>
          <w:rFonts w:ascii="Times New Roman" w:hAnsi="Times New Roman" w:cs="Times New Roman"/>
          <w:lang w:eastAsia="x-none"/>
        </w:rPr>
        <w:t>DL/UL scheduling and HARQ management</w:t>
      </w:r>
      <w:r w:rsidRPr="004C328A">
        <w:rPr>
          <w:rFonts w:ascii="Times New Roman" w:hAnsi="Times New Roman" w:cs="Times New Roman"/>
        </w:rPr>
        <w:t xml:space="preserve"> needed to stabilize the basic and essential NR functionalities within the scope of the drop approved during RAN#78.</w:t>
      </w:r>
      <w:r>
        <w:rPr>
          <w:rFonts w:ascii="Times New Roman" w:hAnsi="Times New Roman" w:cs="Times New Roman"/>
        </w:rPr>
        <w:t xml:space="preserve"> The issues discussed are the following: </w:t>
      </w:r>
    </w:p>
    <w:p w14:paraId="4035F008" w14:textId="77777777" w:rsidR="0029445F" w:rsidRDefault="0029445F" w:rsidP="0029445F">
      <w:pPr>
        <w:pStyle w:val="ListParagraph"/>
        <w:numPr>
          <w:ilvl w:val="0"/>
          <w:numId w:val="7"/>
        </w:numPr>
        <w:rPr>
          <w:rFonts w:ascii="Times New Roman" w:hAnsi="Times New Roman" w:cs="Times New Roman"/>
        </w:rPr>
      </w:pPr>
      <w:r w:rsidRPr="00C50E00">
        <w:rPr>
          <w:rFonts w:ascii="Times New Roman" w:hAnsi="Times New Roman" w:cs="Times New Roman"/>
        </w:rPr>
        <w:t>UE monitoring of C-RNTI PDSCH and SI-RNTI PDSCH</w:t>
      </w:r>
    </w:p>
    <w:p w14:paraId="70464C41" w14:textId="77777777" w:rsidR="0029445F" w:rsidRDefault="0029445F" w:rsidP="0029445F">
      <w:pPr>
        <w:pStyle w:val="ListParagraph"/>
        <w:numPr>
          <w:ilvl w:val="0"/>
          <w:numId w:val="7"/>
        </w:numPr>
        <w:rPr>
          <w:rFonts w:ascii="Times New Roman" w:hAnsi="Times New Roman" w:cs="Times New Roman"/>
        </w:rPr>
      </w:pPr>
      <w:r>
        <w:rPr>
          <w:rFonts w:ascii="Times New Roman" w:hAnsi="Times New Roman" w:cs="Times New Roman"/>
        </w:rPr>
        <w:t>TBS for broadcast PDSCH including SIB/RAR/Paging</w:t>
      </w:r>
    </w:p>
    <w:p w14:paraId="53E8424A" w14:textId="549D9E3E" w:rsidR="0029445F" w:rsidRDefault="0029445F" w:rsidP="0029445F">
      <w:pPr>
        <w:pStyle w:val="ListParagraph"/>
        <w:numPr>
          <w:ilvl w:val="0"/>
          <w:numId w:val="7"/>
        </w:numPr>
        <w:rPr>
          <w:rFonts w:ascii="Times New Roman" w:hAnsi="Times New Roman" w:cs="Times New Roman"/>
        </w:rPr>
      </w:pPr>
      <w:r w:rsidRPr="00C50E00">
        <w:rPr>
          <w:rFonts w:ascii="Times New Roman" w:hAnsi="Times New Roman" w:cs="Times New Roman"/>
        </w:rPr>
        <w:t>SPS PDSCH HARQ conflict with semi-static configuration</w:t>
      </w:r>
    </w:p>
    <w:p w14:paraId="3DCC9B4C" w14:textId="22D5625E" w:rsidR="008B2242" w:rsidRPr="008B2242" w:rsidRDefault="008B2242" w:rsidP="008B2242">
      <w:pPr>
        <w:pStyle w:val="ListParagraph"/>
        <w:numPr>
          <w:ilvl w:val="0"/>
          <w:numId w:val="7"/>
        </w:numPr>
        <w:rPr>
          <w:rFonts w:ascii="Times New Roman" w:hAnsi="Times New Roman" w:cs="Times New Roman"/>
        </w:rPr>
      </w:pPr>
      <w:r w:rsidRPr="008B2242">
        <w:rPr>
          <w:rFonts w:ascii="Times New Roman" w:hAnsi="Times New Roman" w:cs="Times New Roman"/>
        </w:rPr>
        <w:t>SPS PDSCH HARQ timing</w:t>
      </w:r>
      <w:bookmarkStart w:id="0" w:name="_GoBack"/>
      <w:bookmarkEnd w:id="0"/>
    </w:p>
    <w:p w14:paraId="1043E149" w14:textId="77777777" w:rsidR="0029445F" w:rsidRPr="00C50E00" w:rsidRDefault="0029445F" w:rsidP="0029445F">
      <w:pPr>
        <w:pStyle w:val="ListParagraph"/>
        <w:numPr>
          <w:ilvl w:val="0"/>
          <w:numId w:val="7"/>
        </w:numPr>
        <w:rPr>
          <w:rFonts w:ascii="Times New Roman" w:hAnsi="Times New Roman" w:cs="Times New Roman"/>
        </w:rPr>
      </w:pPr>
      <w:r w:rsidRPr="00C50E00">
        <w:rPr>
          <w:rFonts w:ascii="Times New Roman" w:hAnsi="Times New Roman" w:cs="Times New Roman"/>
        </w:rPr>
        <w:t>Processing capability #2</w:t>
      </w:r>
    </w:p>
    <w:p w14:paraId="17265D2D" w14:textId="77777777" w:rsidR="0029445F" w:rsidRPr="00C50E00" w:rsidRDefault="0029445F" w:rsidP="0029445F">
      <w:pPr>
        <w:pStyle w:val="ListParagraph"/>
        <w:numPr>
          <w:ilvl w:val="0"/>
          <w:numId w:val="7"/>
        </w:numPr>
        <w:rPr>
          <w:rFonts w:ascii="Times New Roman" w:hAnsi="Times New Roman" w:cs="Times New Roman"/>
        </w:rPr>
      </w:pPr>
      <w:r w:rsidRPr="00C50E00">
        <w:rPr>
          <w:rFonts w:ascii="Times New Roman" w:hAnsi="Times New Roman" w:cs="Times New Roman"/>
        </w:rPr>
        <w:t>Processing requirement for SPS release</w:t>
      </w:r>
    </w:p>
    <w:p w14:paraId="35D14EE8" w14:textId="77777777" w:rsidR="0029445F" w:rsidRPr="00C50E00" w:rsidRDefault="0029445F" w:rsidP="0029445F">
      <w:pPr>
        <w:pStyle w:val="Heading1"/>
        <w:rPr>
          <w:rFonts w:ascii="Times New Roman" w:hAnsi="Times New Roman" w:cs="Times New Roman"/>
        </w:rPr>
      </w:pPr>
      <w:r w:rsidRPr="004C328A">
        <w:rPr>
          <w:rFonts w:ascii="Times New Roman" w:hAnsi="Times New Roman" w:cs="Times New Roman"/>
        </w:rPr>
        <w:t>Discussion</w:t>
      </w:r>
    </w:p>
    <w:p w14:paraId="39CCDFAA" w14:textId="77777777" w:rsidR="0029445F" w:rsidRPr="004C328A" w:rsidRDefault="0029445F" w:rsidP="0029445F">
      <w:pPr>
        <w:pStyle w:val="Heading2"/>
        <w:rPr>
          <w:rFonts w:ascii="Times New Roman" w:hAnsi="Times New Roman" w:cs="Times New Roman"/>
        </w:rPr>
      </w:pPr>
      <w:r>
        <w:rPr>
          <w:rFonts w:ascii="Times New Roman" w:hAnsi="Times New Roman" w:cs="Times New Roman"/>
        </w:rPr>
        <w:t xml:space="preserve">On UE monitoring of C-RNTI PDSCH and SI-RNTI PDSCH </w:t>
      </w:r>
    </w:p>
    <w:p w14:paraId="03AD5E3E" w14:textId="77777777" w:rsidR="0029445F" w:rsidRPr="004C328A" w:rsidRDefault="0029445F" w:rsidP="0029445F">
      <w:pPr>
        <w:rPr>
          <w:rFonts w:ascii="Times New Roman" w:hAnsi="Times New Roman" w:cs="Times New Roman"/>
          <w:lang w:val="en-GB"/>
        </w:rPr>
      </w:pPr>
      <w:r w:rsidRPr="004C328A">
        <w:rPr>
          <w:rFonts w:ascii="Times New Roman" w:hAnsi="Times New Roman" w:cs="Times New Roman"/>
          <w:lang w:val="en-GB"/>
        </w:rPr>
        <w:t>In RAN1#92, the following working assumption was made</w:t>
      </w:r>
      <w:r>
        <w:rPr>
          <w:rFonts w:ascii="Times New Roman" w:hAnsi="Times New Roman" w:cs="Times New Roman"/>
          <w:lang w:val="en-GB"/>
        </w:rPr>
        <w:t>:</w:t>
      </w:r>
    </w:p>
    <w:p w14:paraId="2D053010" w14:textId="77777777" w:rsidR="0029445F" w:rsidRPr="00783079" w:rsidRDefault="0029445F" w:rsidP="0029445F">
      <w:pPr>
        <w:ind w:firstLine="567"/>
        <w:rPr>
          <w:rFonts w:ascii="Times New Roman" w:hAnsi="Times New Roman" w:cs="Times New Roman"/>
          <w:b/>
          <w:i/>
          <w:lang w:eastAsia="x-none"/>
        </w:rPr>
      </w:pPr>
      <w:r w:rsidRPr="00783079">
        <w:rPr>
          <w:rFonts w:ascii="Times New Roman" w:hAnsi="Times New Roman" w:cs="Times New Roman"/>
          <w:i/>
          <w:highlight w:val="darkYellow"/>
          <w:lang w:eastAsia="x-none"/>
        </w:rPr>
        <w:t>Working assumption</w:t>
      </w:r>
      <w:r w:rsidRPr="00783079">
        <w:rPr>
          <w:rFonts w:ascii="Times New Roman" w:hAnsi="Times New Roman" w:cs="Times New Roman"/>
          <w:b/>
          <w:i/>
          <w:lang w:eastAsia="x-none"/>
        </w:rPr>
        <w:t>:</w:t>
      </w:r>
    </w:p>
    <w:p w14:paraId="3B11B0DA" w14:textId="77777777" w:rsidR="0029445F" w:rsidRPr="00783079" w:rsidRDefault="0029445F" w:rsidP="0029445F">
      <w:pPr>
        <w:numPr>
          <w:ilvl w:val="0"/>
          <w:numId w:val="3"/>
        </w:numPr>
        <w:ind w:left="927"/>
        <w:rPr>
          <w:rFonts w:ascii="Times New Roman" w:eastAsia="Times New Roman" w:hAnsi="Times New Roman" w:cs="Times New Roman"/>
          <w:i/>
        </w:rPr>
      </w:pPr>
      <w:r w:rsidRPr="00783079">
        <w:rPr>
          <w:rFonts w:ascii="Times New Roman" w:eastAsia="Times New Roman" w:hAnsi="Times New Roman" w:cs="Times New Roman"/>
          <w:i/>
        </w:rPr>
        <w:t>While UE acquires SI upon being triggered by Paging DCI</w:t>
      </w:r>
    </w:p>
    <w:p w14:paraId="30BA6946" w14:textId="77777777" w:rsidR="0029445F" w:rsidRPr="00783079" w:rsidRDefault="0029445F" w:rsidP="0029445F">
      <w:pPr>
        <w:numPr>
          <w:ilvl w:val="1"/>
          <w:numId w:val="3"/>
        </w:numPr>
        <w:ind w:left="1647"/>
        <w:rPr>
          <w:rFonts w:ascii="Times New Roman" w:eastAsia="Times New Roman" w:hAnsi="Times New Roman" w:cs="Times New Roman"/>
          <w:i/>
        </w:rPr>
      </w:pPr>
      <w:r w:rsidRPr="00783079">
        <w:rPr>
          <w:rFonts w:ascii="Times New Roman" w:eastAsia="Times New Roman" w:hAnsi="Times New Roman" w:cs="Times New Roman"/>
          <w:i/>
        </w:rPr>
        <w:t>UE is not required to decode C-RNTI PDSCH if the SI-RNTI PDSCH is overlapped with at least one symbol</w:t>
      </w:r>
    </w:p>
    <w:p w14:paraId="7A65603E" w14:textId="77777777" w:rsidR="0029445F" w:rsidRPr="00783079" w:rsidRDefault="0029445F" w:rsidP="0029445F">
      <w:pPr>
        <w:numPr>
          <w:ilvl w:val="0"/>
          <w:numId w:val="3"/>
        </w:numPr>
        <w:ind w:left="927"/>
        <w:rPr>
          <w:rFonts w:ascii="Times New Roman" w:eastAsia="Times New Roman" w:hAnsi="Times New Roman" w:cs="Times New Roman"/>
          <w:i/>
        </w:rPr>
      </w:pPr>
      <w:r w:rsidRPr="00783079">
        <w:rPr>
          <w:rFonts w:ascii="Times New Roman" w:eastAsia="Times New Roman" w:hAnsi="Times New Roman" w:cs="Times New Roman"/>
          <w:i/>
        </w:rPr>
        <w:t>In case UE autonomously monitors SI-RNTI PDCCH while monitoring C-RNTI PDCCH, and both SI-RNTI PDSCH and C-RNTI PDSCH are overlapped with at least one symbol, the UE is not required to decode SI-RNTI PDSCH</w:t>
      </w:r>
    </w:p>
    <w:p w14:paraId="1E2A251C" w14:textId="77777777" w:rsidR="0029445F" w:rsidRPr="00783079" w:rsidRDefault="0029445F" w:rsidP="0029445F">
      <w:pPr>
        <w:numPr>
          <w:ilvl w:val="0"/>
          <w:numId w:val="3"/>
        </w:numPr>
        <w:ind w:left="927"/>
        <w:rPr>
          <w:rFonts w:ascii="Times New Roman" w:eastAsia="Times New Roman" w:hAnsi="Times New Roman" w:cs="Times New Roman"/>
          <w:i/>
        </w:rPr>
      </w:pPr>
      <w:r w:rsidRPr="00783079">
        <w:rPr>
          <w:rFonts w:ascii="Times New Roman" w:eastAsia="Times New Roman" w:hAnsi="Times New Roman" w:cs="Times New Roman"/>
          <w:i/>
        </w:rPr>
        <w:t>The first two bullets apply unless TBS of SI-RNTI PDSCH ≤ 2216 for FR1, then UE decodes both SI-RNTI PDSCH and C-RNTI PDSCH</w:t>
      </w:r>
    </w:p>
    <w:p w14:paraId="51DE5CF1" w14:textId="77777777" w:rsidR="0029445F" w:rsidRPr="00783079" w:rsidRDefault="0029445F" w:rsidP="0029445F">
      <w:pPr>
        <w:numPr>
          <w:ilvl w:val="0"/>
          <w:numId w:val="3"/>
        </w:numPr>
        <w:ind w:left="927"/>
        <w:rPr>
          <w:rFonts w:ascii="Times New Roman" w:eastAsia="Times New Roman" w:hAnsi="Times New Roman" w:cs="Times New Roman"/>
          <w:i/>
        </w:rPr>
      </w:pPr>
      <w:r w:rsidRPr="00783079">
        <w:rPr>
          <w:rFonts w:ascii="Times New Roman" w:eastAsia="Times New Roman" w:hAnsi="Times New Roman" w:cs="Times New Roman"/>
          <w:i/>
        </w:rPr>
        <w:t>The first two bullets always apply in FR2</w:t>
      </w:r>
    </w:p>
    <w:p w14:paraId="5AA0651D" w14:textId="77777777" w:rsidR="0029445F" w:rsidRPr="00783079" w:rsidRDefault="0029445F" w:rsidP="0029445F">
      <w:pPr>
        <w:numPr>
          <w:ilvl w:val="0"/>
          <w:numId w:val="3"/>
        </w:numPr>
        <w:ind w:left="927"/>
        <w:rPr>
          <w:rFonts w:ascii="Times New Roman" w:eastAsia="Times New Roman" w:hAnsi="Times New Roman" w:cs="Times New Roman"/>
          <w:i/>
        </w:rPr>
      </w:pPr>
      <w:r w:rsidRPr="00783079">
        <w:rPr>
          <w:rFonts w:ascii="Times New Roman" w:eastAsia="Times New Roman" w:hAnsi="Times New Roman" w:cs="Times New Roman"/>
          <w:i/>
        </w:rPr>
        <w:t xml:space="preserve">Send an LS to RAN2 asking for feedback – </w:t>
      </w:r>
      <w:hyperlink r:id="rId7" w:history="1">
        <w:r w:rsidRPr="00783079">
          <w:rPr>
            <w:rStyle w:val="Hyperlink"/>
            <w:rFonts w:ascii="Times New Roman" w:eastAsia="Times New Roman" w:hAnsi="Times New Roman" w:cs="Times New Roman"/>
            <w:b/>
            <w:bCs/>
            <w:i/>
          </w:rPr>
          <w:t>R1-1803536</w:t>
        </w:r>
      </w:hyperlink>
      <w:r w:rsidRPr="00783079">
        <w:rPr>
          <w:rFonts w:ascii="Times New Roman" w:eastAsia="Times New Roman" w:hAnsi="Times New Roman" w:cs="Times New Roman"/>
          <w:i/>
        </w:rPr>
        <w:t xml:space="preserve">, which is approved and final LS is in </w:t>
      </w:r>
      <w:hyperlink r:id="rId8" w:history="1">
        <w:r w:rsidRPr="00783079">
          <w:rPr>
            <w:rStyle w:val="Hyperlink"/>
            <w:rFonts w:ascii="Times New Roman" w:eastAsia="Times New Roman" w:hAnsi="Times New Roman" w:cs="Times New Roman"/>
            <w:i/>
            <w:highlight w:val="green"/>
          </w:rPr>
          <w:t>R1-1803541</w:t>
        </w:r>
      </w:hyperlink>
    </w:p>
    <w:p w14:paraId="5653E206" w14:textId="77777777" w:rsidR="0029445F" w:rsidRDefault="0029445F" w:rsidP="0029445F">
      <w:pPr>
        <w:jc w:val="both"/>
        <w:rPr>
          <w:rFonts w:ascii="Times New Roman" w:hAnsi="Times New Roman" w:cs="Times New Roman"/>
          <w:lang w:val="en-GB"/>
        </w:rPr>
      </w:pPr>
      <w:r w:rsidRPr="00F161BD">
        <w:rPr>
          <w:rFonts w:ascii="Times New Roman" w:hAnsi="Times New Roman" w:cs="Times New Roman"/>
          <w:lang w:val="en-GB"/>
        </w:rPr>
        <w:t xml:space="preserve">The </w:t>
      </w:r>
      <w:r>
        <w:rPr>
          <w:rFonts w:ascii="Times New Roman" w:hAnsi="Times New Roman" w:cs="Times New Roman"/>
          <w:lang w:val="en-GB"/>
        </w:rPr>
        <w:t xml:space="preserve">above working assumption creates certain unnecessary and arbitrary restrictions for simultaneous decoding of SI and unicast PDSCH. It is noted that LTE enabled support of simultaneous reception of SI </w:t>
      </w:r>
      <w:r>
        <w:rPr>
          <w:rFonts w:ascii="Times New Roman" w:hAnsi="Times New Roman" w:cs="Times New Roman"/>
          <w:lang w:val="en-GB"/>
        </w:rPr>
        <w:lastRenderedPageBreak/>
        <w:t xml:space="preserve">and unicast PDSCH and hence it is unclear why NR should create additional restrictions in simultaneous reception based on SI payload size. In case of parallel reception (of SI and unicast), a NR UE can always decode the unicast PDSCH to satisfy the HARQ-ACK feedback timing and then process the SI PDSCH. Thus, we think simultaneous reception of SI and unicast message should be supported without a block sizes threshold. This can be achieved by applying a maximum size threshold on the SI TBS. </w:t>
      </w:r>
      <w:r w:rsidRPr="00280F85">
        <w:rPr>
          <w:rFonts w:ascii="Times New Roman" w:hAnsi="Times New Roman" w:cs="Times New Roman"/>
          <w:lang w:val="en-GB"/>
        </w:rPr>
        <w:t>Conversely, the UE behaviour with dependency on SIB TBS threshold would cause the UE to first process the SI-RNTI PDCCH/PDSCH to at least identify the SIB size being carried, thus causing delay to the processing of C-RNTI PDCCH/PDSCH.</w:t>
      </w:r>
    </w:p>
    <w:p w14:paraId="6B12EDDF" w14:textId="77777777" w:rsidR="0029445F" w:rsidRDefault="0029445F" w:rsidP="0029445F">
      <w:pPr>
        <w:jc w:val="both"/>
        <w:rPr>
          <w:rFonts w:ascii="Times New Roman" w:hAnsi="Times New Roman" w:cs="Times New Roman"/>
          <w:lang w:val="en-GB"/>
        </w:rPr>
      </w:pPr>
      <w:r>
        <w:rPr>
          <w:rFonts w:ascii="Times New Roman" w:hAnsi="Times New Roman" w:cs="Times New Roman"/>
          <w:lang w:val="en-GB"/>
        </w:rPr>
        <w:t>Next, the limit of 2216 is an arbitrary value that was taken from LTE SI size. With NR, it is expected that there should be a bit more room for system information transmission. Moreover, with parallelized LDPC decoding, same (or similar) decoding latency is expected with a block size of 2216 and with 3840 (with BG2</w:t>
      </w:r>
      <w:r w:rsidRPr="00280F85">
        <w:rPr>
          <w:rFonts w:ascii="Times New Roman" w:hAnsi="Times New Roman" w:cs="Times New Roman"/>
          <w:lang w:val="en-GB"/>
        </w:rPr>
        <w:t xml:space="preserve">, and both using </w:t>
      </w:r>
      <w:proofErr w:type="spellStart"/>
      <w:r w:rsidRPr="00280F85">
        <w:rPr>
          <w:rFonts w:ascii="Times New Roman" w:hAnsi="Times New Roman" w:cs="Times New Roman"/>
          <w:lang w:val="en-GB"/>
        </w:rPr>
        <w:t>Kb</w:t>
      </w:r>
      <w:proofErr w:type="spellEnd"/>
      <w:r w:rsidRPr="00280F85">
        <w:rPr>
          <w:rFonts w:ascii="Times New Roman" w:hAnsi="Times New Roman" w:cs="Times New Roman"/>
          <w:lang w:val="en-GB"/>
        </w:rPr>
        <w:t>=10</w:t>
      </w:r>
      <w:r>
        <w:rPr>
          <w:rFonts w:ascii="Times New Roman" w:hAnsi="Times New Roman" w:cs="Times New Roman"/>
          <w:lang w:val="en-GB"/>
        </w:rPr>
        <w:t xml:space="preserve">) or even up to 8448 (for BG1). With respect to soft buffer, given there is no explicit soft buffer specified (in RAN1/RAN2 specification) and the unicast TB sizes (~1 million bits) is much larger than TB sizes for SI transmissions (3824), there is negligible impact on soft buffer dimensioning at the UE side. Therefore, increased maximum SI TBS to 3824 should be supported for NR. </w:t>
      </w:r>
    </w:p>
    <w:p w14:paraId="503C8137" w14:textId="77777777" w:rsidR="0029445F" w:rsidRDefault="0029445F" w:rsidP="0029445F">
      <w:pPr>
        <w:jc w:val="both"/>
        <w:rPr>
          <w:rFonts w:ascii="Times New Roman" w:hAnsi="Times New Roman" w:cs="Times New Roman"/>
          <w:b/>
          <w:lang w:val="en-GB"/>
        </w:rPr>
      </w:pPr>
      <w:r w:rsidRPr="006D2D11">
        <w:rPr>
          <w:rFonts w:ascii="Times New Roman" w:hAnsi="Times New Roman" w:cs="Times New Roman"/>
          <w:b/>
          <w:lang w:val="en-GB"/>
        </w:rPr>
        <w:t xml:space="preserve">Observation </w:t>
      </w:r>
      <w:r>
        <w:rPr>
          <w:rFonts w:ascii="Times New Roman" w:hAnsi="Times New Roman" w:cs="Times New Roman"/>
          <w:b/>
          <w:lang w:val="en-GB"/>
        </w:rPr>
        <w:t>1</w:t>
      </w:r>
      <w:r w:rsidRPr="006D2D11">
        <w:rPr>
          <w:rFonts w:ascii="Times New Roman" w:hAnsi="Times New Roman" w:cs="Times New Roman"/>
          <w:b/>
          <w:lang w:val="en-GB"/>
        </w:rPr>
        <w:t xml:space="preserve">: With parallelized LDPC decoding, same (or similar) decoding latency is expected with a block size of 2216 and 3840. </w:t>
      </w:r>
    </w:p>
    <w:p w14:paraId="3C3608E7" w14:textId="77777777" w:rsidR="0029445F" w:rsidRDefault="0029445F" w:rsidP="0029445F">
      <w:pPr>
        <w:jc w:val="both"/>
        <w:rPr>
          <w:rFonts w:ascii="Times New Roman" w:hAnsi="Times New Roman" w:cs="Times New Roman"/>
          <w:b/>
          <w:lang w:val="en-GB"/>
        </w:rPr>
      </w:pPr>
      <w:r>
        <w:rPr>
          <w:rFonts w:ascii="Times New Roman" w:hAnsi="Times New Roman" w:cs="Times New Roman"/>
          <w:b/>
          <w:lang w:val="en-GB"/>
        </w:rPr>
        <w:t xml:space="preserve">Observation 2: The increase of SI payload size from 2216 to 3824 has negligible impact on simultaneous decoding of unicast and broadcast, decoding latency or soft buffer dimensioning. </w:t>
      </w:r>
    </w:p>
    <w:p w14:paraId="00004B4E" w14:textId="77777777" w:rsidR="0029445F" w:rsidRPr="00772159" w:rsidRDefault="0029445F" w:rsidP="0029445F">
      <w:pPr>
        <w:jc w:val="both"/>
        <w:rPr>
          <w:rFonts w:ascii="Times New Roman" w:hAnsi="Times New Roman" w:cs="Times New Roman"/>
          <w:lang w:val="en-GB"/>
        </w:rPr>
      </w:pPr>
      <w:r w:rsidRPr="00772159">
        <w:rPr>
          <w:rFonts w:ascii="Times New Roman" w:hAnsi="Times New Roman" w:cs="Times New Roman"/>
          <w:lang w:val="en-GB"/>
        </w:rPr>
        <w:t>Given the above, we think the maximum TBS for PDSCH scheduled by SI-RNTI can be increased to 3824</w:t>
      </w:r>
      <w:r>
        <w:rPr>
          <w:rFonts w:ascii="Times New Roman" w:hAnsi="Times New Roman" w:cs="Times New Roman"/>
          <w:lang w:val="en-GB"/>
        </w:rPr>
        <w:t xml:space="preserve"> (and same can also be applied for RAR/paging as well)</w:t>
      </w:r>
      <w:r w:rsidRPr="00772159">
        <w:rPr>
          <w:rFonts w:ascii="Times New Roman" w:hAnsi="Times New Roman" w:cs="Times New Roman"/>
          <w:lang w:val="en-GB"/>
        </w:rPr>
        <w:t xml:space="preserve">, while also allowing simultaneous decoding without any TBS limit for FR1, </w:t>
      </w:r>
      <w:proofErr w:type="gramStart"/>
      <w:r w:rsidRPr="00772159">
        <w:rPr>
          <w:rFonts w:ascii="Times New Roman" w:hAnsi="Times New Roman" w:cs="Times New Roman"/>
          <w:lang w:val="en-GB"/>
        </w:rPr>
        <w:t xml:space="preserve">and </w:t>
      </w:r>
      <w:r>
        <w:rPr>
          <w:rFonts w:ascii="Times New Roman" w:hAnsi="Times New Roman" w:cs="Times New Roman"/>
          <w:lang w:val="en-GB"/>
        </w:rPr>
        <w:t>also</w:t>
      </w:r>
      <w:proofErr w:type="gramEnd"/>
      <w:r>
        <w:rPr>
          <w:rFonts w:ascii="Times New Roman" w:hAnsi="Times New Roman" w:cs="Times New Roman"/>
          <w:lang w:val="en-GB"/>
        </w:rPr>
        <w:t xml:space="preserve"> </w:t>
      </w:r>
      <w:r w:rsidRPr="00772159">
        <w:rPr>
          <w:rFonts w:ascii="Times New Roman" w:hAnsi="Times New Roman" w:cs="Times New Roman"/>
          <w:lang w:val="en-GB"/>
        </w:rPr>
        <w:t>for FR2</w:t>
      </w:r>
      <w:r>
        <w:rPr>
          <w:rFonts w:ascii="Times New Roman" w:hAnsi="Times New Roman" w:cs="Times New Roman"/>
          <w:lang w:val="en-GB"/>
        </w:rPr>
        <w:t xml:space="preserve"> (see companion paper [4] for more details), where UE can use the same QCL assumption as unicast for broadcast PDSCH. In case of overlap, from a RAN2 protocol perspective, there are benefits in having a deterministic and consistent behaviour for both FR1 and FR2, and for autonomous and paging based SI acquisition. Since the network knows when broadcast PDSCH is transmitted and still the network decides to schedule unicast PSDCH, clearly that scheduled data would be important. Therefore, we propose that UE should prioritized decoding of C-RNTI PDSCH in both cases (SI acquisition autonomously or based on paging message). Based on the above, we have the following proposals.</w:t>
      </w:r>
    </w:p>
    <w:p w14:paraId="2655AA75" w14:textId="77777777" w:rsidR="0029445F" w:rsidRPr="00772159" w:rsidRDefault="0029445F" w:rsidP="0029445F">
      <w:pPr>
        <w:pStyle w:val="Proposal"/>
        <w:rPr>
          <w:rFonts w:ascii="Times New Roman" w:hAnsi="Times New Roman" w:cs="Times New Roman"/>
        </w:rPr>
      </w:pPr>
      <w:bookmarkStart w:id="1" w:name="_Toc510647173"/>
      <w:bookmarkStart w:id="2" w:name="_Toc510647379"/>
      <w:bookmarkStart w:id="3" w:name="_Toc510647445"/>
      <w:bookmarkStart w:id="4" w:name="_Toc510647492"/>
      <w:bookmarkStart w:id="5" w:name="_Toc510697771"/>
      <w:bookmarkStart w:id="6" w:name="_Toc510697822"/>
      <w:bookmarkStart w:id="7" w:name="_Toc510697849"/>
      <w:bookmarkStart w:id="8" w:name="_Toc510697893"/>
      <w:bookmarkStart w:id="9" w:name="_Toc510698180"/>
      <w:bookmarkStart w:id="10" w:name="_Toc510698218"/>
      <w:bookmarkStart w:id="11" w:name="_Toc510698446"/>
      <w:bookmarkStart w:id="12" w:name="_Toc510714297"/>
      <w:bookmarkStart w:id="13" w:name="_Toc510714333"/>
      <w:bookmarkStart w:id="14" w:name="_Toc510764738"/>
      <w:bookmarkStart w:id="15" w:name="_Toc510764963"/>
      <w:bookmarkStart w:id="16" w:name="_Toc510765932"/>
      <w:bookmarkStart w:id="17" w:name="_Toc510794266"/>
      <w:bookmarkStart w:id="18" w:name="_Toc510794942"/>
      <w:r>
        <w:rPr>
          <w:rFonts w:ascii="Times New Roman" w:hAnsi="Times New Roman"/>
          <w:szCs w:val="20"/>
        </w:rPr>
        <w:t>Maximum TBS for PDSCH scheduled by SI -RNTI/RA-RNTI/P-RNTI is 3824</w:t>
      </w:r>
      <w:bookmarkEnd w:id="1"/>
      <w:bookmarkEnd w:id="2"/>
      <w:bookmarkEnd w:id="3"/>
      <w:bookmarkEnd w:id="4"/>
      <w:r>
        <w:rPr>
          <w:rFonts w:ascii="Times New Roman" w:hAnsi="Times New Roman"/>
          <w:szCs w:val="20"/>
        </w:rPr>
        <w:t xml:space="preserve"> bits.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F790A0B" w14:textId="77777777" w:rsidR="0029445F" w:rsidRPr="00AF628B" w:rsidRDefault="0029445F" w:rsidP="0029445F">
      <w:pPr>
        <w:pStyle w:val="Proposal"/>
        <w:rPr>
          <w:rFonts w:ascii="Times New Roman" w:hAnsi="Times New Roman" w:cs="Times New Roman"/>
        </w:rPr>
      </w:pPr>
      <w:bookmarkStart w:id="19" w:name="_Toc510794267"/>
      <w:bookmarkStart w:id="20" w:name="_Toc510794943"/>
      <w:bookmarkStart w:id="21" w:name="_Toc510647174"/>
      <w:bookmarkStart w:id="22" w:name="_Toc510647380"/>
      <w:bookmarkStart w:id="23" w:name="_Toc510647446"/>
      <w:bookmarkStart w:id="24" w:name="_Toc510647493"/>
      <w:bookmarkStart w:id="25" w:name="_Toc510697772"/>
      <w:bookmarkStart w:id="26" w:name="_Toc510697823"/>
      <w:bookmarkStart w:id="27" w:name="_Toc510697850"/>
      <w:bookmarkStart w:id="28" w:name="_Toc510697894"/>
      <w:bookmarkStart w:id="29" w:name="_Toc510698181"/>
      <w:bookmarkStart w:id="30" w:name="_Toc510698219"/>
      <w:bookmarkStart w:id="31" w:name="_Toc510698447"/>
      <w:bookmarkStart w:id="32" w:name="_Toc510714298"/>
      <w:bookmarkStart w:id="33" w:name="_Toc510714334"/>
      <w:bookmarkStart w:id="34" w:name="_Toc510764739"/>
      <w:bookmarkStart w:id="35" w:name="_Toc510764964"/>
      <w:bookmarkStart w:id="36" w:name="_Toc510765933"/>
      <w:r w:rsidRPr="00AF628B">
        <w:rPr>
          <w:rFonts w:ascii="Times New Roman" w:hAnsi="Times New Roman" w:cs="Times New Roman"/>
        </w:rPr>
        <w:t>Change the working assumption on simultaneous reception of SI-RNTI PDSCH and C-RNTI PDSCH from RAN1#92 (Athens) to following.</w:t>
      </w:r>
      <w:bookmarkEnd w:id="19"/>
      <w:bookmarkEnd w:id="20"/>
    </w:p>
    <w:p w14:paraId="218330D3" w14:textId="77777777" w:rsidR="0029445F" w:rsidRPr="00C32F71" w:rsidRDefault="0029445F" w:rsidP="0029445F">
      <w:pPr>
        <w:pStyle w:val="Proposal"/>
        <w:numPr>
          <w:ilvl w:val="0"/>
          <w:numId w:val="0"/>
        </w:numPr>
        <w:tabs>
          <w:tab w:val="left" w:pos="720"/>
        </w:tabs>
        <w:ind w:left="1304"/>
        <w:rPr>
          <w:rFonts w:ascii="Times New Roman" w:hAnsi="Times New Roman" w:cs="Times New Roman"/>
          <w:sz w:val="20"/>
          <w:szCs w:val="20"/>
          <w:lang w:val="en-GB"/>
        </w:rPr>
      </w:pPr>
      <w:bookmarkStart w:id="37" w:name="_Toc510794268"/>
      <w:bookmarkStart w:id="38" w:name="_Toc510794944"/>
      <w:r w:rsidRPr="00C32F71">
        <w:rPr>
          <w:rFonts w:ascii="Times New Roman" w:hAnsi="Times New Roman" w:cs="Times New Roman"/>
          <w:lang w:val="en-GB"/>
        </w:rPr>
        <w:t>For both FR1 and FR2, the UE is expected to receive SI-RNTI PDSCH and C-RNTI PDSCH simultaneously</w:t>
      </w:r>
      <w:r>
        <w:rPr>
          <w:rFonts w:ascii="Times New Roman" w:hAnsi="Times New Roman" w:cs="Times New Roman"/>
          <w:lang w:val="en-GB"/>
        </w:rPr>
        <w:t>.</w:t>
      </w:r>
      <w:bookmarkEnd w:id="37"/>
      <w:bookmarkEnd w:id="38"/>
    </w:p>
    <w:p w14:paraId="40F4C68D" w14:textId="77777777" w:rsidR="0029445F" w:rsidRPr="00C32F71" w:rsidRDefault="0029445F" w:rsidP="0029445F">
      <w:pPr>
        <w:pStyle w:val="Proposal"/>
        <w:numPr>
          <w:ilvl w:val="0"/>
          <w:numId w:val="0"/>
        </w:numPr>
        <w:tabs>
          <w:tab w:val="left" w:pos="720"/>
        </w:tabs>
        <w:ind w:left="1701" w:hanging="397"/>
        <w:rPr>
          <w:rFonts w:ascii="Times New Roman" w:hAnsi="Times New Roman" w:cs="Times New Roman"/>
          <w:lang w:val="en-GB"/>
        </w:rPr>
      </w:pPr>
      <w:bookmarkStart w:id="39" w:name="_Toc510794269"/>
      <w:bookmarkStart w:id="40" w:name="_Toc510794945"/>
      <w:r w:rsidRPr="00C32F71">
        <w:rPr>
          <w:rFonts w:ascii="Times New Roman" w:hAnsi="Times New Roman" w:cs="Times New Roman"/>
          <w:lang w:val="en-GB"/>
        </w:rPr>
        <w:t>Note: If QCL-</w:t>
      </w:r>
      <w:proofErr w:type="spellStart"/>
      <w:r w:rsidRPr="00C32F71">
        <w:rPr>
          <w:rFonts w:ascii="Times New Roman" w:hAnsi="Times New Roman" w:cs="Times New Roman"/>
          <w:lang w:val="en-GB"/>
        </w:rPr>
        <w:t>TypeD</w:t>
      </w:r>
      <w:proofErr w:type="spellEnd"/>
      <w:r w:rsidRPr="00C32F71">
        <w:rPr>
          <w:rFonts w:ascii="Times New Roman" w:hAnsi="Times New Roman" w:cs="Times New Roman"/>
          <w:lang w:val="en-GB"/>
        </w:rPr>
        <w:t xml:space="preserve"> is applicable, and the </w:t>
      </w:r>
      <w:proofErr w:type="spellStart"/>
      <w:r w:rsidRPr="00C32F71">
        <w:rPr>
          <w:rFonts w:ascii="Times New Roman" w:hAnsi="Times New Roman" w:cs="Times New Roman"/>
          <w:lang w:val="en-GB"/>
        </w:rPr>
        <w:t>QCLTypeD</w:t>
      </w:r>
      <w:proofErr w:type="spellEnd"/>
      <w:r w:rsidRPr="00C32F71">
        <w:rPr>
          <w:rFonts w:ascii="Times New Roman" w:hAnsi="Times New Roman" w:cs="Times New Roman"/>
          <w:lang w:val="en-GB"/>
        </w:rPr>
        <w:t xml:space="preserve"> assumptions for SI-RNTI PDSCH and C-RNTI PDSCH are different, then the UE may apply the </w:t>
      </w:r>
      <w:proofErr w:type="spellStart"/>
      <w:r w:rsidRPr="00C32F71">
        <w:rPr>
          <w:rFonts w:ascii="Times New Roman" w:hAnsi="Times New Roman" w:cs="Times New Roman"/>
          <w:lang w:val="en-GB"/>
        </w:rPr>
        <w:t>QCLTypeD</w:t>
      </w:r>
      <w:proofErr w:type="spellEnd"/>
      <w:r w:rsidRPr="00C32F71">
        <w:rPr>
          <w:rFonts w:ascii="Times New Roman" w:hAnsi="Times New Roman" w:cs="Times New Roman"/>
          <w:lang w:val="en-GB"/>
        </w:rPr>
        <w:t xml:space="preserve"> assumptions for C-RNTI PDSCH</w:t>
      </w:r>
      <w:r>
        <w:rPr>
          <w:rFonts w:ascii="Times New Roman" w:hAnsi="Times New Roman" w:cs="Times New Roman"/>
          <w:lang w:val="en-GB"/>
        </w:rPr>
        <w:t>.</w:t>
      </w:r>
      <w:bookmarkEnd w:id="39"/>
      <w:bookmarkEnd w:id="40"/>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971D609" w14:textId="77777777" w:rsidR="0029445F" w:rsidRPr="004C328A" w:rsidRDefault="0029445F" w:rsidP="0029445F">
      <w:pPr>
        <w:pStyle w:val="Heading2"/>
        <w:rPr>
          <w:rFonts w:ascii="Times New Roman" w:hAnsi="Times New Roman" w:cs="Times New Roman"/>
        </w:rPr>
      </w:pPr>
      <w:r>
        <w:rPr>
          <w:rFonts w:ascii="Times New Roman" w:hAnsi="Times New Roman" w:cs="Times New Roman"/>
        </w:rPr>
        <w:t xml:space="preserve">TBS </w:t>
      </w:r>
      <w:r w:rsidRPr="004C328A">
        <w:rPr>
          <w:rFonts w:ascii="Times New Roman" w:hAnsi="Times New Roman" w:cs="Times New Roman"/>
        </w:rPr>
        <w:t>for broadcast PDSCH</w:t>
      </w:r>
      <w:r>
        <w:rPr>
          <w:rFonts w:ascii="Times New Roman" w:hAnsi="Times New Roman" w:cs="Times New Roman"/>
        </w:rPr>
        <w:t xml:space="preserve"> including SIB/RAR/Paging </w:t>
      </w:r>
    </w:p>
    <w:p w14:paraId="6F2CBD55" w14:textId="77777777" w:rsidR="0029445F" w:rsidRPr="004C328A" w:rsidRDefault="0029445F" w:rsidP="0029445F">
      <w:pPr>
        <w:rPr>
          <w:rFonts w:ascii="Times New Roman" w:hAnsi="Times New Roman" w:cs="Times New Roman"/>
          <w:lang w:val="en-GB"/>
        </w:rPr>
      </w:pPr>
      <w:r w:rsidRPr="004C328A">
        <w:rPr>
          <w:rFonts w:ascii="Times New Roman" w:hAnsi="Times New Roman" w:cs="Times New Roman"/>
          <w:lang w:val="en-GB"/>
        </w:rPr>
        <w:t xml:space="preserve">In RAN1#92, the following working assumption </w:t>
      </w:r>
      <w:r>
        <w:rPr>
          <w:rFonts w:ascii="Times New Roman" w:hAnsi="Times New Roman" w:cs="Times New Roman"/>
          <w:lang w:val="en-GB"/>
        </w:rPr>
        <w:t xml:space="preserve">and agreement </w:t>
      </w:r>
      <w:r w:rsidRPr="004C328A">
        <w:rPr>
          <w:rFonts w:ascii="Times New Roman" w:hAnsi="Times New Roman" w:cs="Times New Roman"/>
          <w:lang w:val="en-GB"/>
        </w:rPr>
        <w:t>was made</w:t>
      </w:r>
      <w:r>
        <w:rPr>
          <w:rFonts w:ascii="Times New Roman" w:hAnsi="Times New Roman" w:cs="Times New Roman"/>
          <w:lang w:val="en-GB"/>
        </w:rPr>
        <w:t>:</w:t>
      </w:r>
    </w:p>
    <w:p w14:paraId="22684A36" w14:textId="77777777" w:rsidR="0029445F" w:rsidRPr="00783079" w:rsidRDefault="0029445F" w:rsidP="0029445F">
      <w:pPr>
        <w:rPr>
          <w:rFonts w:ascii="Times New Roman" w:hAnsi="Times New Roman" w:cs="Times New Roman"/>
          <w:b/>
          <w:i/>
          <w:lang w:eastAsia="x-none"/>
        </w:rPr>
      </w:pPr>
      <w:r w:rsidRPr="00783079">
        <w:rPr>
          <w:rFonts w:ascii="Times New Roman" w:hAnsi="Times New Roman" w:cs="Times New Roman"/>
          <w:i/>
          <w:highlight w:val="darkYellow"/>
          <w:lang w:eastAsia="x-none"/>
        </w:rPr>
        <w:t>Working assumption</w:t>
      </w:r>
      <w:r w:rsidRPr="00783079">
        <w:rPr>
          <w:rFonts w:ascii="Times New Roman" w:hAnsi="Times New Roman" w:cs="Times New Roman"/>
          <w:b/>
          <w:i/>
          <w:lang w:eastAsia="x-none"/>
        </w:rPr>
        <w:t>:</w:t>
      </w:r>
    </w:p>
    <w:p w14:paraId="15F3B57D" w14:textId="77777777" w:rsidR="0029445F" w:rsidRPr="00783079" w:rsidRDefault="0029445F" w:rsidP="0029445F">
      <w:pPr>
        <w:numPr>
          <w:ilvl w:val="0"/>
          <w:numId w:val="3"/>
        </w:numPr>
        <w:ind w:left="720"/>
        <w:rPr>
          <w:rFonts w:ascii="Times New Roman" w:hAnsi="Times New Roman" w:cs="Times New Roman"/>
          <w:i/>
        </w:rPr>
      </w:pPr>
      <w:r w:rsidRPr="00783079">
        <w:rPr>
          <w:rFonts w:ascii="Times New Roman" w:hAnsi="Times New Roman" w:cs="Times New Roman"/>
          <w:i/>
        </w:rPr>
        <w:lastRenderedPageBreak/>
        <w:t>For broadcast PDSCH, MCS is limited to QPSK, rank is limited to 1</w:t>
      </w:r>
    </w:p>
    <w:p w14:paraId="418634E8" w14:textId="77777777" w:rsidR="0029445F" w:rsidRPr="00783079" w:rsidRDefault="0029445F" w:rsidP="0029445F">
      <w:pPr>
        <w:rPr>
          <w:rFonts w:ascii="Times New Roman" w:hAnsi="Times New Roman" w:cs="Times New Roman"/>
          <w:i/>
          <w:lang w:eastAsia="x-none"/>
        </w:rPr>
      </w:pPr>
      <w:r w:rsidRPr="00783079">
        <w:rPr>
          <w:rFonts w:ascii="Times New Roman" w:hAnsi="Times New Roman" w:cs="Times New Roman"/>
          <w:i/>
          <w:highlight w:val="green"/>
          <w:lang w:eastAsia="x-none"/>
        </w:rPr>
        <w:t>Agreements</w:t>
      </w:r>
      <w:r w:rsidRPr="00783079">
        <w:rPr>
          <w:rFonts w:ascii="Times New Roman" w:hAnsi="Times New Roman" w:cs="Times New Roman"/>
          <w:i/>
          <w:lang w:eastAsia="x-none"/>
        </w:rPr>
        <w:t>:</w:t>
      </w:r>
    </w:p>
    <w:p w14:paraId="54A88079" w14:textId="77777777" w:rsidR="0029445F" w:rsidRPr="00783079" w:rsidRDefault="0029445F" w:rsidP="0029445F">
      <w:pPr>
        <w:numPr>
          <w:ilvl w:val="0"/>
          <w:numId w:val="6"/>
        </w:numPr>
        <w:rPr>
          <w:rFonts w:ascii="Times New Roman" w:hAnsi="Times New Roman" w:cs="Times New Roman"/>
          <w:i/>
        </w:rPr>
      </w:pPr>
      <w:r w:rsidRPr="00783079">
        <w:rPr>
          <w:rFonts w:ascii="Times New Roman" w:hAnsi="Times New Roman" w:cs="Times New Roman"/>
          <w:i/>
        </w:rPr>
        <w:t>Update 38.214 such that the same MCS table and TB size determination mechanism for data channels as defined for the C-RNTI is used for TC-RNTI, CS-RNTI, SI-RNTI, RA-RNTI, or P-RNTI</w:t>
      </w:r>
    </w:p>
    <w:p w14:paraId="5F5573C7" w14:textId="77777777" w:rsidR="0029445F" w:rsidRPr="00783079" w:rsidRDefault="0029445F" w:rsidP="0029445F">
      <w:pPr>
        <w:numPr>
          <w:ilvl w:val="1"/>
          <w:numId w:val="6"/>
        </w:numPr>
        <w:rPr>
          <w:rFonts w:ascii="Times New Roman" w:hAnsi="Times New Roman" w:cs="Times New Roman"/>
          <w:i/>
        </w:rPr>
      </w:pPr>
      <w:r w:rsidRPr="00783079">
        <w:rPr>
          <w:rFonts w:ascii="Times New Roman" w:hAnsi="Times New Roman" w:cs="Times New Roman"/>
          <w:i/>
        </w:rPr>
        <w:t>Note: there could be limitation(s) for TBS/MCS determination, e.g., modulation order limit for certain cases, etc.</w:t>
      </w:r>
    </w:p>
    <w:p w14:paraId="6C47809E" w14:textId="77777777" w:rsidR="0029445F" w:rsidRDefault="0029445F" w:rsidP="0029445F">
      <w:pPr>
        <w:jc w:val="both"/>
        <w:rPr>
          <w:rFonts w:ascii="Times New Roman" w:hAnsi="Times New Roman" w:cs="Times New Roman"/>
          <w:lang w:val="en-GB"/>
        </w:rPr>
      </w:pPr>
      <w:r w:rsidRPr="001A3BE3">
        <w:rPr>
          <w:rFonts w:ascii="Times New Roman" w:hAnsi="Times New Roman" w:cs="Times New Roman"/>
          <w:lang w:val="en-GB"/>
        </w:rPr>
        <w:t xml:space="preserve">In the initial access evaluations, a performance issue with RAR PDSCH was identified. </w:t>
      </w:r>
      <w:r>
        <w:rPr>
          <w:rFonts w:ascii="Times New Roman" w:hAnsi="Times New Roman" w:cs="Times New Roman"/>
          <w:lang w:val="en-GB"/>
        </w:rPr>
        <w:t>It</w:t>
      </w:r>
      <w:r w:rsidRPr="001A3BE3">
        <w:rPr>
          <w:rFonts w:ascii="Times New Roman" w:hAnsi="Times New Roman" w:cs="Times New Roman"/>
          <w:lang w:val="en-GB"/>
        </w:rPr>
        <w:t xml:space="preserve"> was found that for </w:t>
      </w:r>
      <w:r>
        <w:rPr>
          <w:rFonts w:ascii="Times New Roman" w:hAnsi="Times New Roman" w:cs="Times New Roman"/>
          <w:lang w:val="en-GB"/>
        </w:rPr>
        <w:t xml:space="preserve">the performance for </w:t>
      </w:r>
      <w:r w:rsidRPr="001A3BE3">
        <w:rPr>
          <w:rFonts w:ascii="Times New Roman" w:hAnsi="Times New Roman" w:cs="Times New Roman"/>
          <w:lang w:val="en-GB"/>
        </w:rPr>
        <w:t xml:space="preserve">PDSCH with very small payload (e.g. RAR with MCS0 and 3 PRB allocation) can be degraded. For example, as shown in a companion contribution </w:t>
      </w:r>
      <w:r>
        <w:rPr>
          <w:rFonts w:ascii="Times New Roman" w:hAnsi="Times New Roman" w:cs="Times New Roman"/>
          <w:lang w:val="en-GB"/>
        </w:rPr>
        <w:fldChar w:fldCharType="begin"/>
      </w:r>
      <w:r>
        <w:rPr>
          <w:rFonts w:ascii="Times New Roman" w:hAnsi="Times New Roman" w:cs="Times New Roman"/>
          <w:lang w:val="en-GB"/>
        </w:rPr>
        <w:instrText xml:space="preserve"> REF _Ref510764534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r w:rsidRPr="001A3BE3">
        <w:rPr>
          <w:rFonts w:ascii="Times New Roman" w:hAnsi="Times New Roman" w:cs="Times New Roman"/>
          <w:lang w:val="en-GB"/>
        </w:rPr>
        <w:t>, the broadcast PDSCH can become the weakest channel, especially if a small payload size and small number PRBs are allocated. Thus, even with the lowest MCS scheduled per the 64QAM MCS table (and the agreement from last meeting of using same MCS/TBS determination for broadcast PDSCH), the broadcast PDSCH performance would suffer</w:t>
      </w:r>
      <w:r>
        <w:rPr>
          <w:rFonts w:ascii="Times New Roman" w:hAnsi="Times New Roman" w:cs="Times New Roman"/>
          <w:lang w:val="en-GB"/>
        </w:rPr>
        <w:t xml:space="preserve">. One way to resolve this is </w:t>
      </w:r>
      <w:r w:rsidRPr="001A3BE3">
        <w:rPr>
          <w:rFonts w:ascii="Times New Roman" w:hAnsi="Times New Roman" w:cs="Times New Roman"/>
          <w:lang w:val="en-GB"/>
        </w:rPr>
        <w:t xml:space="preserve">by </w:t>
      </w:r>
      <w:r>
        <w:rPr>
          <w:rFonts w:ascii="Times New Roman" w:hAnsi="Times New Roman" w:cs="Times New Roman"/>
          <w:lang w:val="en-GB"/>
        </w:rPr>
        <w:t xml:space="preserve">allowing </w:t>
      </w:r>
      <w:r w:rsidRPr="001A3BE3">
        <w:rPr>
          <w:rFonts w:ascii="Times New Roman" w:hAnsi="Times New Roman" w:cs="Times New Roman"/>
          <w:lang w:val="en-GB"/>
        </w:rPr>
        <w:t>support</w:t>
      </w:r>
      <w:r>
        <w:rPr>
          <w:rFonts w:ascii="Times New Roman" w:hAnsi="Times New Roman" w:cs="Times New Roman"/>
          <w:lang w:val="en-GB"/>
        </w:rPr>
        <w:t xml:space="preserve"> of</w:t>
      </w:r>
      <w:r w:rsidRPr="001A3BE3">
        <w:rPr>
          <w:rFonts w:ascii="Times New Roman" w:hAnsi="Times New Roman" w:cs="Times New Roman"/>
          <w:lang w:val="en-GB"/>
        </w:rPr>
        <w:t xml:space="preserve"> even lower spectral efficiencies for broadcast MCS. </w:t>
      </w:r>
      <w:r>
        <w:rPr>
          <w:rFonts w:ascii="Times New Roman" w:hAnsi="Times New Roman" w:cs="Times New Roman"/>
          <w:lang w:val="en-GB"/>
        </w:rPr>
        <w:t xml:space="preserve">Fortunately, this can be done without any increase in DCI size. </w:t>
      </w:r>
    </w:p>
    <w:p w14:paraId="0E1E19C0" w14:textId="77777777" w:rsidR="0029445F" w:rsidRDefault="0029445F" w:rsidP="0029445F">
      <w:pPr>
        <w:jc w:val="both"/>
        <w:rPr>
          <w:rFonts w:ascii="Times New Roman" w:hAnsi="Times New Roman" w:cs="Times New Roman"/>
          <w:lang w:val="en-GB"/>
        </w:rPr>
      </w:pPr>
      <w:r>
        <w:rPr>
          <w:rFonts w:ascii="Times New Roman" w:hAnsi="Times New Roman" w:cs="Times New Roman"/>
          <w:lang w:val="en-GB"/>
        </w:rPr>
        <w:t xml:space="preserve">Option 1: Modify the TBS determination parameters slightly. </w:t>
      </w:r>
    </w:p>
    <w:p w14:paraId="33CE810A" w14:textId="77777777" w:rsidR="0029445F" w:rsidRPr="00280F85" w:rsidRDefault="0029445F" w:rsidP="0029445F">
      <w:pPr>
        <w:pStyle w:val="ListParagraph"/>
        <w:numPr>
          <w:ilvl w:val="0"/>
          <w:numId w:val="6"/>
        </w:numPr>
        <w:jc w:val="both"/>
        <w:rPr>
          <w:rFonts w:ascii="Times New Roman" w:hAnsi="Times New Roman" w:cs="Times New Roman"/>
          <w:lang w:val="en-GB"/>
        </w:rPr>
      </w:pPr>
      <w:r w:rsidRPr="00280F85">
        <w:rPr>
          <w:rFonts w:ascii="Times New Roman" w:hAnsi="Times New Roman" w:cs="Times New Roman"/>
          <w:lang w:val="en-GB"/>
        </w:rPr>
        <w:t>Option 1-A</w:t>
      </w:r>
      <w:r>
        <w:rPr>
          <w:rFonts w:ascii="Times New Roman" w:hAnsi="Times New Roman" w:cs="Times New Roman"/>
          <w:lang w:val="en-GB"/>
        </w:rPr>
        <w:t xml:space="preserve">: </w:t>
      </w:r>
      <w:r w:rsidRPr="00280F85">
        <w:rPr>
          <w:rFonts w:ascii="Times New Roman" w:hAnsi="Times New Roman" w:cs="Times New Roman"/>
          <w:lang w:val="en-GB"/>
        </w:rPr>
        <w:t>Apply a scaling factor α, α &lt; 1 in TBS determination to effectively achieve lower spectral efficiencies than current MCS0(</w:t>
      </w:r>
      <w:r>
        <w:rPr>
          <w:rFonts w:ascii="Times New Roman" w:hAnsi="Times New Roman" w:cs="Times New Roman"/>
          <w:lang w:val="en-GB"/>
        </w:rPr>
        <w:t xml:space="preserve">rate </w:t>
      </w:r>
      <w:r w:rsidRPr="00280F85">
        <w:rPr>
          <w:rFonts w:ascii="Times New Roman" w:hAnsi="Times New Roman" w:cs="Times New Roman"/>
          <w:lang w:val="en-GB"/>
        </w:rPr>
        <w:t>120/1024, QPSK)</w:t>
      </w:r>
    </w:p>
    <w:p w14:paraId="14392F82" w14:textId="77777777" w:rsidR="0029445F" w:rsidRDefault="0029445F" w:rsidP="0029445F">
      <w:pPr>
        <w:pStyle w:val="ListParagraph"/>
        <w:numPr>
          <w:ilvl w:val="1"/>
          <w:numId w:val="6"/>
        </w:numPr>
        <w:jc w:val="both"/>
        <w:rPr>
          <w:rFonts w:ascii="Times New Roman" w:hAnsi="Times New Roman" w:cs="Times New Roman"/>
          <w:lang w:val="en-GB"/>
        </w:rPr>
      </w:pPr>
      <w:r>
        <w:rPr>
          <w:rFonts w:ascii="Times New Roman" w:hAnsi="Times New Roman" w:cs="Times New Roman"/>
          <w:lang w:val="en-GB"/>
        </w:rPr>
        <w:t xml:space="preserve">Since the MCS for broadcast PDSCH is restricted to QPSK only (WA), only MCS0-9 are considered valid and one bit in the MCS is effectively unused. </w:t>
      </w:r>
    </w:p>
    <w:p w14:paraId="70E03DA7" w14:textId="77777777" w:rsidR="0029445F" w:rsidRDefault="0029445F" w:rsidP="0029445F">
      <w:pPr>
        <w:pStyle w:val="ListParagraph"/>
        <w:numPr>
          <w:ilvl w:val="1"/>
          <w:numId w:val="6"/>
        </w:numPr>
        <w:jc w:val="both"/>
        <w:rPr>
          <w:rFonts w:ascii="Times New Roman" w:hAnsi="Times New Roman" w:cs="Times New Roman"/>
          <w:lang w:val="en-GB"/>
        </w:rPr>
      </w:pPr>
      <w:r>
        <w:rPr>
          <w:rFonts w:ascii="Times New Roman" w:hAnsi="Times New Roman" w:cs="Times New Roman"/>
          <w:lang w:val="en-GB"/>
        </w:rPr>
        <w:t xml:space="preserve">The unused bit can be used indicate a scaling factor (to effectively reduce the MCS) that can be applied in the TBS determination procedure e.g. to select between 1 or 1/4 (or to select between 1/2 and ¼). It is also possible to indicate three scaling factors (1, ½ and 1/4) by joint coding of scaling factor and MCS. The scaling factor can be applied in </w:t>
      </w:r>
      <w:proofErr w:type="gramStart"/>
      <w:r>
        <w:rPr>
          <w:rFonts w:ascii="Times New Roman" w:hAnsi="Times New Roman" w:cs="Times New Roman"/>
          <w:lang w:val="en-GB"/>
        </w:rPr>
        <w:t>many different ways</w:t>
      </w:r>
      <w:proofErr w:type="gramEnd"/>
      <w:r>
        <w:rPr>
          <w:rFonts w:ascii="Times New Roman" w:hAnsi="Times New Roman" w:cs="Times New Roman"/>
          <w:lang w:val="en-GB"/>
        </w:rPr>
        <w:t xml:space="preserve"> into the TBS determination (in 38.214) as shown below.</w:t>
      </w:r>
    </w:p>
    <w:p w14:paraId="65AA2F0B" w14:textId="77777777" w:rsidR="0029445F" w:rsidRPr="006D0FCF" w:rsidRDefault="0029445F" w:rsidP="0029445F">
      <w:pPr>
        <w:pStyle w:val="ListParagraph"/>
        <w:numPr>
          <w:ilvl w:val="2"/>
          <w:numId w:val="6"/>
        </w:numPr>
        <w:jc w:val="both"/>
        <w:rPr>
          <w:rFonts w:ascii="Times New Roman" w:hAnsi="Times New Roman" w:cs="Times New Roman"/>
          <w:lang w:val="en-GB"/>
        </w:rPr>
      </w:pPr>
      <w:r w:rsidRPr="006D0FCF">
        <w:rPr>
          <w:rFonts w:ascii="Times New Roman" w:hAnsi="Times New Roman" w:cs="Times New Roman"/>
          <w:sz w:val="20"/>
          <w:szCs w:val="20"/>
        </w:rPr>
        <w:t>Example 1</w:t>
      </w:r>
      <w:r>
        <w:rPr>
          <w:rFonts w:ascii="Arial Narrow" w:hAnsi="Arial Narrow"/>
          <w:sz w:val="20"/>
        </w:rPr>
        <w:t xml:space="preserve">: </w:t>
      </w:r>
      <w:r w:rsidRPr="00497B1E">
        <w:rPr>
          <w:rFonts w:ascii="Arial Narrow" w:hAnsi="Arial Narrow"/>
          <w:sz w:val="20"/>
        </w:rPr>
        <w:object w:dxaOrig="3660" w:dyaOrig="400" w14:anchorId="0F296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5pt;height:19.5pt" o:ole="">
            <v:imagedata r:id="rId9" o:title=""/>
          </v:shape>
          <o:OLEObject Type="Embed" ProgID="Equation.3" ShapeID="_x0000_i1025" DrawAspect="Content" ObjectID="_1584537984" r:id="rId10"/>
        </w:object>
      </w:r>
    </w:p>
    <w:p w14:paraId="4CDBB11B" w14:textId="77777777" w:rsidR="0029445F" w:rsidRPr="006D0FCF" w:rsidRDefault="0029445F" w:rsidP="0029445F">
      <w:pPr>
        <w:pStyle w:val="ListParagraph"/>
        <w:numPr>
          <w:ilvl w:val="2"/>
          <w:numId w:val="6"/>
        </w:numPr>
        <w:jc w:val="both"/>
        <w:rPr>
          <w:rFonts w:ascii="Times New Roman" w:hAnsi="Times New Roman" w:cs="Times New Roman"/>
          <w:lang w:val="en-GB"/>
        </w:rPr>
      </w:pPr>
      <w:r>
        <w:rPr>
          <w:rFonts w:ascii="Times New Roman" w:hAnsi="Times New Roman" w:cs="Times New Roman"/>
          <w:lang w:val="en-GB"/>
        </w:rPr>
        <w:t xml:space="preserve">Example 2: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RE</m:t>
            </m:r>
          </m:sub>
        </m:sSub>
        <m:r>
          <w:rPr>
            <w:rFonts w:ascii="Cambria Math" w:hAnsi="Cambria Math"/>
            <w:sz w:val="20"/>
          </w:rPr>
          <m:t>=</m:t>
        </m:r>
        <m:func>
          <m:funcPr>
            <m:ctrlPr>
              <w:rPr>
                <w:rFonts w:ascii="Cambria Math" w:hAnsi="Cambria Math"/>
                <w:i/>
                <w:sz w:val="20"/>
              </w:rPr>
            </m:ctrlPr>
          </m:funcPr>
          <m:fName>
            <m:r>
              <m:rPr>
                <m:sty m:val="p"/>
              </m:rPr>
              <w:rPr>
                <w:rFonts w:ascii="Cambria Math" w:hAnsi="Cambria Math"/>
                <w:sz w:val="20"/>
              </w:rPr>
              <m:t>min</m:t>
            </m:r>
          </m:fName>
          <m:e>
            <m:d>
              <m:dPr>
                <m:ctrlPr>
                  <w:rPr>
                    <w:rFonts w:ascii="Cambria Math" w:hAnsi="Cambria Math"/>
                    <w:i/>
                    <w:sz w:val="20"/>
                  </w:rPr>
                </m:ctrlPr>
              </m:dPr>
              <m:e>
                <m:r>
                  <w:rPr>
                    <w:rFonts w:ascii="Cambria Math" w:hAnsi="Cambria Math"/>
                    <w:sz w:val="20"/>
                  </w:rPr>
                  <m:t xml:space="preserve">156,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m:t>
                    </m:r>
                  </m:sup>
                </m:sSubSup>
              </m:e>
            </m:d>
          </m:e>
        </m:func>
        <m:r>
          <w:rPr>
            <w:rFonts w:ascii="Cambria Math" w:hAnsi="Cambria Math"/>
            <w:sz w:val="20"/>
          </w:rPr>
          <m:t>× α×</m:t>
        </m:r>
        <m:sSub>
          <m:sSubPr>
            <m:ctrlPr>
              <w:rPr>
                <w:rFonts w:ascii="Cambria Math" w:hAnsi="Cambria Math"/>
                <w:i/>
                <w:sz w:val="20"/>
              </w:rPr>
            </m:ctrlPr>
          </m:sSubPr>
          <m:e>
            <m:r>
              <w:rPr>
                <w:rFonts w:ascii="Cambria Math" w:hAnsi="Cambria Math"/>
                <w:sz w:val="20"/>
              </w:rPr>
              <m:t>n</m:t>
            </m:r>
          </m:e>
          <m:sub>
            <m:r>
              <w:rPr>
                <w:rFonts w:ascii="Cambria Math" w:hAnsi="Cambria Math"/>
                <w:sz w:val="20"/>
              </w:rPr>
              <m:t>PRB</m:t>
            </m:r>
          </m:sub>
        </m:sSub>
      </m:oMath>
    </w:p>
    <w:p w14:paraId="2326392B" w14:textId="77777777" w:rsidR="0029445F" w:rsidRDefault="0029445F" w:rsidP="0029445F">
      <w:pPr>
        <w:pStyle w:val="ListParagraph"/>
        <w:numPr>
          <w:ilvl w:val="2"/>
          <w:numId w:val="6"/>
        </w:numPr>
        <w:jc w:val="both"/>
        <w:rPr>
          <w:rFonts w:ascii="Times New Roman" w:hAnsi="Times New Roman" w:cs="Times New Roman"/>
          <w:lang w:val="en-GB"/>
        </w:rPr>
      </w:pPr>
      <w:r>
        <w:rPr>
          <w:rFonts w:ascii="Times New Roman" w:hAnsi="Times New Roman" w:cs="Times New Roman"/>
          <w:lang w:val="en-GB"/>
        </w:rPr>
        <w:t xml:space="preserve">Example 3: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info</m:t>
            </m:r>
          </m:sub>
        </m:sSub>
        <m:r>
          <w:rPr>
            <w:rFonts w:ascii="Cambria Math" w:hAnsi="Cambria Math"/>
            <w:sz w:val="20"/>
          </w:rPr>
          <m:t>=α *</m:t>
        </m:r>
        <m:sSub>
          <m:sSubPr>
            <m:ctrlPr>
              <w:rPr>
                <w:rFonts w:ascii="Cambria Math" w:hAnsi="Cambria Math"/>
                <w:i/>
                <w:sz w:val="20"/>
              </w:rPr>
            </m:ctrlPr>
          </m:sSubPr>
          <m:e>
            <m:r>
              <w:rPr>
                <w:rFonts w:ascii="Cambria Math" w:hAnsi="Cambria Math"/>
                <w:sz w:val="20"/>
              </w:rPr>
              <m:t>N</m:t>
            </m:r>
          </m:e>
          <m:sub>
            <m:r>
              <w:rPr>
                <w:rFonts w:ascii="Cambria Math" w:hAnsi="Cambria Math"/>
                <w:sz w:val="20"/>
              </w:rPr>
              <m:t>RE</m:t>
            </m:r>
          </m:sub>
        </m:sSub>
        <m:r>
          <w:rPr>
            <w:rFonts w:ascii="Cambria Math" w:hAnsi="Cambria Math"/>
            <w:sz w:val="20"/>
          </w:rPr>
          <m:t>*R*</m:t>
        </m:r>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*ʋ</m:t>
        </m:r>
      </m:oMath>
    </w:p>
    <w:p w14:paraId="0C6BF0BB" w14:textId="77777777" w:rsidR="0029445F" w:rsidRPr="001A2286" w:rsidRDefault="0029445F" w:rsidP="0029445F">
      <w:pPr>
        <w:pStyle w:val="ListParagraph"/>
        <w:numPr>
          <w:ilvl w:val="0"/>
          <w:numId w:val="6"/>
        </w:numPr>
        <w:jc w:val="both"/>
        <w:rPr>
          <w:rFonts w:ascii="Times New Roman" w:hAnsi="Times New Roman" w:cs="Times New Roman"/>
          <w:lang w:val="en-GB"/>
        </w:rPr>
      </w:pPr>
      <w:r w:rsidRPr="00280F85">
        <w:rPr>
          <w:rFonts w:ascii="Times New Roman" w:hAnsi="Times New Roman" w:cs="Times New Roman"/>
          <w:lang w:val="en-GB"/>
        </w:rPr>
        <w:t>Option 1-</w:t>
      </w:r>
      <w:r>
        <w:rPr>
          <w:rFonts w:ascii="Times New Roman" w:hAnsi="Times New Roman" w:cs="Times New Roman"/>
          <w:lang w:val="en-GB"/>
        </w:rPr>
        <w:t xml:space="preserve">B: </w:t>
      </w:r>
      <w:r w:rsidRPr="00280F85">
        <w:rPr>
          <w:rFonts w:ascii="Times New Roman" w:hAnsi="Times New Roman" w:cs="Times New Roman"/>
          <w:lang w:val="en-GB"/>
        </w:rPr>
        <w:t>Apply a larger overhead value (</w:t>
      </w:r>
      <w:proofErr w:type="spellStart"/>
      <w:r w:rsidRPr="00280F85">
        <w:rPr>
          <w:rFonts w:ascii="Times New Roman" w:hAnsi="Times New Roman" w:cs="Times New Roman"/>
          <w:lang w:val="en-GB"/>
        </w:rPr>
        <w:t>Xoh</w:t>
      </w:r>
      <w:proofErr w:type="spellEnd"/>
      <w:r w:rsidRPr="00280F85">
        <w:rPr>
          <w:rFonts w:ascii="Times New Roman" w:hAnsi="Times New Roman" w:cs="Times New Roman"/>
          <w:lang w:val="en-GB"/>
        </w:rPr>
        <w:t>-PDSCH) for TBS determination of broadcast messages. This value can be signalled or predefined. Option 1-B can be used together with Option 1-A.</w:t>
      </w:r>
      <w:r>
        <w:rPr>
          <w:rFonts w:ascii="Times New Roman" w:hAnsi="Times New Roman" w:cs="Times New Roman"/>
          <w:lang w:val="en-GB"/>
        </w:rPr>
        <w:t xml:space="preserve"> Alternatively, the unused MCS bit can also be used to select from more than one </w:t>
      </w:r>
      <w:proofErr w:type="spellStart"/>
      <w:r>
        <w:rPr>
          <w:rFonts w:ascii="Times New Roman" w:hAnsi="Times New Roman" w:cs="Times New Roman"/>
          <w:lang w:val="en-GB"/>
        </w:rPr>
        <w:t>Xoh</w:t>
      </w:r>
      <w:proofErr w:type="spellEnd"/>
      <w:r>
        <w:rPr>
          <w:rFonts w:ascii="Times New Roman" w:hAnsi="Times New Roman" w:cs="Times New Roman"/>
          <w:lang w:val="en-GB"/>
        </w:rPr>
        <w:t>-PDSCH values (if desired). For example, the values can be selected from (0, 48, 72 or 96).</w:t>
      </w:r>
    </w:p>
    <w:p w14:paraId="23FEDBB3" w14:textId="77777777" w:rsidR="0029445F" w:rsidRDefault="0029445F" w:rsidP="0029445F">
      <w:pPr>
        <w:jc w:val="both"/>
        <w:rPr>
          <w:rFonts w:ascii="Times New Roman" w:hAnsi="Times New Roman" w:cs="Times New Roman"/>
          <w:lang w:val="en-GB"/>
        </w:rPr>
      </w:pPr>
      <w:r>
        <w:rPr>
          <w:rFonts w:ascii="Times New Roman" w:hAnsi="Times New Roman" w:cs="Times New Roman"/>
          <w:lang w:val="en-GB"/>
        </w:rPr>
        <w:t>Option 2: Allow new MCS entries with even lower spectral efficiencies than current MCS0 (rate 120/1024, QPSK)</w:t>
      </w:r>
    </w:p>
    <w:p w14:paraId="033F2A7D" w14:textId="77777777" w:rsidR="0029445F" w:rsidRPr="00192086" w:rsidRDefault="0029445F" w:rsidP="0029445F">
      <w:pPr>
        <w:pStyle w:val="ListParagraph"/>
        <w:numPr>
          <w:ilvl w:val="0"/>
          <w:numId w:val="6"/>
        </w:numPr>
        <w:jc w:val="both"/>
        <w:rPr>
          <w:rFonts w:ascii="Times New Roman" w:hAnsi="Times New Roman" w:cs="Times New Roman"/>
          <w:lang w:val="en-GB"/>
        </w:rPr>
      </w:pPr>
      <w:r>
        <w:rPr>
          <w:rFonts w:ascii="Times New Roman" w:hAnsi="Times New Roman" w:cs="Times New Roman"/>
          <w:lang w:val="en-GB"/>
        </w:rPr>
        <w:t xml:space="preserve">A separate MCS table for EMBB broadcast PDSCH can be designed or alternatively the URLLC PDSCH MCS table can be reused (as it is expected that the URLLC PDSCH MCS table would contain MCS values lower than MCS0 of EMBB MCS table. An example table is shown below, where the lowest spectral efficiency is 0.0625, which is ~4x smaller than MCS0 of EMBB (0.2344). </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4"/>
        <w:gridCol w:w="1636"/>
        <w:gridCol w:w="1440"/>
        <w:gridCol w:w="1440"/>
      </w:tblGrid>
      <w:tr w:rsidR="0029445F" w:rsidRPr="00497B1E" w14:paraId="49B04B6A" w14:textId="77777777" w:rsidTr="00590AD8">
        <w:trPr>
          <w:jc w:val="center"/>
        </w:trPr>
        <w:tc>
          <w:tcPr>
            <w:tcW w:w="1244" w:type="dxa"/>
            <w:shd w:val="clear" w:color="auto" w:fill="auto"/>
          </w:tcPr>
          <w:p w14:paraId="294DA353" w14:textId="77777777" w:rsidR="0029445F" w:rsidRPr="00497B1E" w:rsidRDefault="0029445F" w:rsidP="00590AD8">
            <w:pPr>
              <w:spacing w:after="0" w:line="240" w:lineRule="auto"/>
              <w:rPr>
                <w:rFonts w:ascii="Arial Narrow" w:hAnsi="Arial Narrow"/>
                <w:b/>
                <w:bCs/>
                <w:sz w:val="20"/>
              </w:rPr>
            </w:pPr>
            <w:r w:rsidRPr="00497B1E">
              <w:rPr>
                <w:rFonts w:ascii="Arial Narrow" w:hAnsi="Arial Narrow"/>
                <w:b/>
                <w:bCs/>
                <w:sz w:val="20"/>
              </w:rPr>
              <w:t>MCS Index</w:t>
            </w:r>
            <w:r w:rsidRPr="00497B1E">
              <w:rPr>
                <w:rFonts w:ascii="Arial Narrow" w:hAnsi="Arial Narrow"/>
                <w:b/>
                <w:bCs/>
                <w:sz w:val="20"/>
              </w:rPr>
              <w:br/>
            </w:r>
            <w:r w:rsidRPr="00497B1E">
              <w:rPr>
                <w:rFonts w:ascii="Arial Narrow" w:hAnsi="Arial Narrow"/>
                <w:b/>
                <w:bCs/>
                <w:noProof/>
                <w:sz w:val="20"/>
              </w:rPr>
              <w:drawing>
                <wp:inline distT="0" distB="0" distL="0" distR="0" wp14:anchorId="414B7C43" wp14:editId="07EAE8EA">
                  <wp:extent cx="27432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1636" w:type="dxa"/>
            <w:shd w:val="clear" w:color="auto" w:fill="auto"/>
            <w:tcMar>
              <w:top w:w="0" w:type="dxa"/>
              <w:left w:w="108" w:type="dxa"/>
              <w:bottom w:w="0" w:type="dxa"/>
              <w:right w:w="108" w:type="dxa"/>
            </w:tcMar>
            <w:vAlign w:val="center"/>
            <w:hideMark/>
          </w:tcPr>
          <w:p w14:paraId="227F7D8D"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b/>
                <w:bCs/>
                <w:sz w:val="20"/>
              </w:rPr>
              <w:t>Modulation Order</w:t>
            </w:r>
            <w:r w:rsidRPr="00497B1E">
              <w:rPr>
                <w:rFonts w:ascii="Arial Narrow" w:hAnsi="Arial Narrow"/>
                <w:b/>
                <w:bCs/>
                <w:sz w:val="20"/>
              </w:rPr>
              <w:br/>
            </w:r>
            <w:r w:rsidRPr="00497B1E">
              <w:rPr>
                <w:rFonts w:ascii="Arial Narrow" w:hAnsi="Arial Narrow"/>
                <w:b/>
                <w:bCs/>
                <w:noProof/>
                <w:sz w:val="20"/>
              </w:rPr>
              <w:drawing>
                <wp:inline distT="0" distB="0" distL="0" distR="0" wp14:anchorId="59F612ED" wp14:editId="5040F799">
                  <wp:extent cx="21336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shd w:val="clear" w:color="auto" w:fill="auto"/>
            <w:tcMar>
              <w:top w:w="0" w:type="dxa"/>
              <w:left w:w="108" w:type="dxa"/>
              <w:bottom w:w="0" w:type="dxa"/>
              <w:right w:w="108" w:type="dxa"/>
            </w:tcMar>
            <w:hideMark/>
          </w:tcPr>
          <w:p w14:paraId="10003EE7" w14:textId="77777777" w:rsidR="0029445F" w:rsidRPr="00497B1E" w:rsidRDefault="0029445F" w:rsidP="00590AD8">
            <w:pPr>
              <w:spacing w:after="0" w:line="240" w:lineRule="auto"/>
              <w:rPr>
                <w:rFonts w:ascii="Arial Narrow" w:hAnsi="Arial Narrow"/>
                <w:b/>
                <w:bCs/>
                <w:sz w:val="20"/>
              </w:rPr>
            </w:pPr>
            <w:r>
              <w:rPr>
                <w:rFonts w:ascii="Arial Narrow" w:hAnsi="Arial Narrow"/>
                <w:b/>
                <w:bCs/>
                <w:sz w:val="20"/>
              </w:rPr>
              <w:t xml:space="preserve">Target </w:t>
            </w:r>
            <w:r w:rsidRPr="00497B1E">
              <w:rPr>
                <w:rFonts w:ascii="Arial Narrow" w:hAnsi="Arial Narrow"/>
                <w:b/>
                <w:bCs/>
                <w:sz w:val="20"/>
              </w:rPr>
              <w:t xml:space="preserve">Code rate </w:t>
            </w:r>
            <m:oMath>
              <m:r>
                <w:rPr>
                  <w:rFonts w:ascii="Cambria Math" w:hAnsi="Cambria Math"/>
                  <w:sz w:val="20"/>
                </w:rPr>
                <m:t>R</m:t>
              </m:r>
            </m:oMath>
            <w:r w:rsidRPr="00497B1E">
              <w:rPr>
                <w:rFonts w:ascii="Arial Narrow" w:hAnsi="Arial Narrow"/>
                <w:b/>
                <w:bCs/>
                <w:sz w:val="20"/>
              </w:rPr>
              <w:br/>
              <w:t>× 1024</w:t>
            </w:r>
          </w:p>
        </w:tc>
        <w:tc>
          <w:tcPr>
            <w:tcW w:w="1440" w:type="dxa"/>
            <w:shd w:val="clear" w:color="auto" w:fill="auto"/>
            <w:tcMar>
              <w:top w:w="0" w:type="dxa"/>
              <w:left w:w="108" w:type="dxa"/>
              <w:bottom w:w="0" w:type="dxa"/>
              <w:right w:w="108" w:type="dxa"/>
            </w:tcMar>
            <w:hideMark/>
          </w:tcPr>
          <w:p w14:paraId="7479CBA1" w14:textId="77777777" w:rsidR="0029445F" w:rsidRPr="00497B1E" w:rsidRDefault="0029445F" w:rsidP="00590AD8">
            <w:pPr>
              <w:spacing w:after="0" w:line="240" w:lineRule="auto"/>
              <w:rPr>
                <w:rFonts w:ascii="Arial Narrow" w:hAnsi="Arial Narrow"/>
                <w:b/>
                <w:bCs/>
                <w:sz w:val="20"/>
              </w:rPr>
            </w:pPr>
            <w:r w:rsidRPr="00497B1E">
              <w:rPr>
                <w:rFonts w:ascii="Arial Narrow" w:hAnsi="Arial Narrow"/>
                <w:b/>
                <w:bCs/>
                <w:sz w:val="20"/>
              </w:rPr>
              <w:t>Spectral</w:t>
            </w:r>
          </w:p>
          <w:p w14:paraId="7F85C3AA" w14:textId="77777777" w:rsidR="0029445F" w:rsidRPr="00497B1E" w:rsidRDefault="0029445F" w:rsidP="00590AD8">
            <w:pPr>
              <w:spacing w:after="0" w:line="240" w:lineRule="auto"/>
              <w:rPr>
                <w:rFonts w:ascii="Arial Narrow" w:hAnsi="Arial Narrow"/>
                <w:b/>
                <w:bCs/>
                <w:sz w:val="20"/>
              </w:rPr>
            </w:pPr>
            <w:r w:rsidRPr="00497B1E">
              <w:rPr>
                <w:rFonts w:ascii="Arial Narrow" w:hAnsi="Arial Narrow"/>
                <w:b/>
                <w:bCs/>
                <w:sz w:val="20"/>
              </w:rPr>
              <w:t>efficiency</w:t>
            </w:r>
          </w:p>
        </w:tc>
      </w:tr>
      <w:tr w:rsidR="0029445F" w:rsidRPr="00497B1E" w14:paraId="2751110B" w14:textId="77777777" w:rsidTr="00590AD8">
        <w:trPr>
          <w:jc w:val="center"/>
        </w:trPr>
        <w:tc>
          <w:tcPr>
            <w:tcW w:w="1244" w:type="dxa"/>
            <w:shd w:val="clear" w:color="auto" w:fill="auto"/>
            <w:vAlign w:val="center"/>
          </w:tcPr>
          <w:p w14:paraId="0B4A08B0"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lastRenderedPageBreak/>
              <w:t>0</w:t>
            </w:r>
          </w:p>
        </w:tc>
        <w:tc>
          <w:tcPr>
            <w:tcW w:w="1636" w:type="dxa"/>
            <w:shd w:val="clear" w:color="auto" w:fill="auto"/>
            <w:tcMar>
              <w:top w:w="0" w:type="dxa"/>
              <w:left w:w="108" w:type="dxa"/>
              <w:bottom w:w="0" w:type="dxa"/>
              <w:right w:w="108" w:type="dxa"/>
            </w:tcMar>
            <w:vAlign w:val="center"/>
          </w:tcPr>
          <w:p w14:paraId="323BFFFC"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2</w:t>
            </w:r>
          </w:p>
        </w:tc>
        <w:tc>
          <w:tcPr>
            <w:tcW w:w="1440" w:type="dxa"/>
            <w:shd w:val="clear" w:color="auto" w:fill="auto"/>
            <w:tcMar>
              <w:top w:w="0" w:type="dxa"/>
              <w:left w:w="108" w:type="dxa"/>
              <w:bottom w:w="0" w:type="dxa"/>
              <w:right w:w="108" w:type="dxa"/>
            </w:tcMar>
          </w:tcPr>
          <w:p w14:paraId="42D83B4A"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32</w:t>
            </w:r>
          </w:p>
        </w:tc>
        <w:tc>
          <w:tcPr>
            <w:tcW w:w="1440" w:type="dxa"/>
            <w:shd w:val="clear" w:color="auto" w:fill="auto"/>
            <w:tcMar>
              <w:top w:w="0" w:type="dxa"/>
              <w:left w:w="108" w:type="dxa"/>
              <w:bottom w:w="0" w:type="dxa"/>
              <w:right w:w="108" w:type="dxa"/>
            </w:tcMar>
          </w:tcPr>
          <w:p w14:paraId="7C67706D"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0.0625</w:t>
            </w:r>
          </w:p>
        </w:tc>
      </w:tr>
      <w:tr w:rsidR="0029445F" w:rsidRPr="00497B1E" w14:paraId="3485CAFF" w14:textId="77777777" w:rsidTr="00590AD8">
        <w:trPr>
          <w:jc w:val="center"/>
        </w:trPr>
        <w:tc>
          <w:tcPr>
            <w:tcW w:w="1244" w:type="dxa"/>
            <w:shd w:val="clear" w:color="auto" w:fill="auto"/>
            <w:vAlign w:val="center"/>
          </w:tcPr>
          <w:p w14:paraId="6C0787D1"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1</w:t>
            </w:r>
          </w:p>
        </w:tc>
        <w:tc>
          <w:tcPr>
            <w:tcW w:w="1636" w:type="dxa"/>
            <w:shd w:val="clear" w:color="auto" w:fill="auto"/>
            <w:tcMar>
              <w:top w:w="0" w:type="dxa"/>
              <w:left w:w="108" w:type="dxa"/>
              <w:bottom w:w="0" w:type="dxa"/>
              <w:right w:w="108" w:type="dxa"/>
            </w:tcMar>
            <w:vAlign w:val="center"/>
          </w:tcPr>
          <w:p w14:paraId="77F25F4C"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2</w:t>
            </w:r>
          </w:p>
        </w:tc>
        <w:tc>
          <w:tcPr>
            <w:tcW w:w="1440" w:type="dxa"/>
            <w:shd w:val="clear" w:color="auto" w:fill="auto"/>
            <w:tcMar>
              <w:top w:w="0" w:type="dxa"/>
              <w:left w:w="108" w:type="dxa"/>
              <w:bottom w:w="0" w:type="dxa"/>
              <w:right w:w="108" w:type="dxa"/>
            </w:tcMar>
          </w:tcPr>
          <w:p w14:paraId="283EE8E9"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41</w:t>
            </w:r>
          </w:p>
        </w:tc>
        <w:tc>
          <w:tcPr>
            <w:tcW w:w="1440" w:type="dxa"/>
            <w:shd w:val="clear" w:color="auto" w:fill="auto"/>
            <w:tcMar>
              <w:top w:w="0" w:type="dxa"/>
              <w:left w:w="108" w:type="dxa"/>
              <w:bottom w:w="0" w:type="dxa"/>
              <w:right w:w="108" w:type="dxa"/>
            </w:tcMar>
          </w:tcPr>
          <w:p w14:paraId="107A07B1"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0.0801</w:t>
            </w:r>
          </w:p>
        </w:tc>
      </w:tr>
      <w:tr w:rsidR="0029445F" w:rsidRPr="00497B1E" w14:paraId="791EF69E" w14:textId="77777777" w:rsidTr="00590AD8">
        <w:trPr>
          <w:jc w:val="center"/>
        </w:trPr>
        <w:tc>
          <w:tcPr>
            <w:tcW w:w="1244" w:type="dxa"/>
            <w:shd w:val="clear" w:color="auto" w:fill="auto"/>
            <w:vAlign w:val="center"/>
          </w:tcPr>
          <w:p w14:paraId="0BC96D3C"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2</w:t>
            </w:r>
          </w:p>
        </w:tc>
        <w:tc>
          <w:tcPr>
            <w:tcW w:w="1636" w:type="dxa"/>
            <w:shd w:val="clear" w:color="auto" w:fill="auto"/>
            <w:tcMar>
              <w:top w:w="0" w:type="dxa"/>
              <w:left w:w="108" w:type="dxa"/>
              <w:bottom w:w="0" w:type="dxa"/>
              <w:right w:w="108" w:type="dxa"/>
            </w:tcMar>
            <w:vAlign w:val="center"/>
          </w:tcPr>
          <w:p w14:paraId="49704D0B"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2</w:t>
            </w:r>
          </w:p>
        </w:tc>
        <w:tc>
          <w:tcPr>
            <w:tcW w:w="1440" w:type="dxa"/>
            <w:shd w:val="clear" w:color="auto" w:fill="auto"/>
            <w:tcMar>
              <w:top w:w="0" w:type="dxa"/>
              <w:left w:w="108" w:type="dxa"/>
              <w:bottom w:w="0" w:type="dxa"/>
              <w:right w:w="108" w:type="dxa"/>
            </w:tcMar>
          </w:tcPr>
          <w:p w14:paraId="74488C50"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50</w:t>
            </w:r>
          </w:p>
        </w:tc>
        <w:tc>
          <w:tcPr>
            <w:tcW w:w="1440" w:type="dxa"/>
            <w:shd w:val="clear" w:color="auto" w:fill="auto"/>
            <w:tcMar>
              <w:top w:w="0" w:type="dxa"/>
              <w:left w:w="108" w:type="dxa"/>
              <w:bottom w:w="0" w:type="dxa"/>
              <w:right w:w="108" w:type="dxa"/>
            </w:tcMar>
          </w:tcPr>
          <w:p w14:paraId="1E3BD9CB"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0.0977</w:t>
            </w:r>
          </w:p>
        </w:tc>
      </w:tr>
      <w:tr w:rsidR="0029445F" w:rsidRPr="00497B1E" w14:paraId="457CE730" w14:textId="77777777" w:rsidTr="00590AD8">
        <w:trPr>
          <w:jc w:val="center"/>
        </w:trPr>
        <w:tc>
          <w:tcPr>
            <w:tcW w:w="1244" w:type="dxa"/>
            <w:shd w:val="clear" w:color="auto" w:fill="auto"/>
            <w:vAlign w:val="center"/>
          </w:tcPr>
          <w:p w14:paraId="33E7FC3E"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3</w:t>
            </w:r>
          </w:p>
        </w:tc>
        <w:tc>
          <w:tcPr>
            <w:tcW w:w="1636" w:type="dxa"/>
            <w:shd w:val="clear" w:color="auto" w:fill="auto"/>
            <w:tcMar>
              <w:top w:w="0" w:type="dxa"/>
              <w:left w:w="108" w:type="dxa"/>
              <w:bottom w:w="0" w:type="dxa"/>
              <w:right w:w="108" w:type="dxa"/>
            </w:tcMar>
            <w:vAlign w:val="center"/>
          </w:tcPr>
          <w:p w14:paraId="65C49F47"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2</w:t>
            </w:r>
          </w:p>
        </w:tc>
        <w:tc>
          <w:tcPr>
            <w:tcW w:w="1440" w:type="dxa"/>
            <w:shd w:val="clear" w:color="auto" w:fill="auto"/>
            <w:tcMar>
              <w:top w:w="0" w:type="dxa"/>
              <w:left w:w="108" w:type="dxa"/>
              <w:bottom w:w="0" w:type="dxa"/>
              <w:right w:w="108" w:type="dxa"/>
            </w:tcMar>
          </w:tcPr>
          <w:p w14:paraId="431F4EF2"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64</w:t>
            </w:r>
          </w:p>
        </w:tc>
        <w:tc>
          <w:tcPr>
            <w:tcW w:w="1440" w:type="dxa"/>
            <w:shd w:val="clear" w:color="auto" w:fill="auto"/>
            <w:tcMar>
              <w:top w:w="0" w:type="dxa"/>
              <w:left w:w="108" w:type="dxa"/>
              <w:bottom w:w="0" w:type="dxa"/>
              <w:right w:w="108" w:type="dxa"/>
            </w:tcMar>
          </w:tcPr>
          <w:p w14:paraId="23245FD3"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0.1250</w:t>
            </w:r>
          </w:p>
        </w:tc>
      </w:tr>
      <w:tr w:rsidR="0029445F" w:rsidRPr="00497B1E" w14:paraId="44247D02" w14:textId="77777777" w:rsidTr="00590AD8">
        <w:trPr>
          <w:jc w:val="center"/>
        </w:trPr>
        <w:tc>
          <w:tcPr>
            <w:tcW w:w="1244" w:type="dxa"/>
            <w:shd w:val="clear" w:color="auto" w:fill="auto"/>
            <w:vAlign w:val="center"/>
          </w:tcPr>
          <w:p w14:paraId="63BDE57E"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4</w:t>
            </w:r>
          </w:p>
        </w:tc>
        <w:tc>
          <w:tcPr>
            <w:tcW w:w="1636" w:type="dxa"/>
            <w:shd w:val="clear" w:color="auto" w:fill="auto"/>
            <w:tcMar>
              <w:top w:w="0" w:type="dxa"/>
              <w:left w:w="108" w:type="dxa"/>
              <w:bottom w:w="0" w:type="dxa"/>
              <w:right w:w="108" w:type="dxa"/>
            </w:tcMar>
            <w:vAlign w:val="center"/>
          </w:tcPr>
          <w:p w14:paraId="0719F070"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2</w:t>
            </w:r>
          </w:p>
        </w:tc>
        <w:tc>
          <w:tcPr>
            <w:tcW w:w="1440" w:type="dxa"/>
            <w:shd w:val="clear" w:color="auto" w:fill="auto"/>
            <w:tcMar>
              <w:top w:w="0" w:type="dxa"/>
              <w:left w:w="108" w:type="dxa"/>
              <w:bottom w:w="0" w:type="dxa"/>
              <w:right w:w="108" w:type="dxa"/>
            </w:tcMar>
          </w:tcPr>
          <w:p w14:paraId="0929AE1D"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78</w:t>
            </w:r>
          </w:p>
        </w:tc>
        <w:tc>
          <w:tcPr>
            <w:tcW w:w="1440" w:type="dxa"/>
            <w:shd w:val="clear" w:color="auto" w:fill="auto"/>
            <w:tcMar>
              <w:top w:w="0" w:type="dxa"/>
              <w:left w:w="108" w:type="dxa"/>
              <w:bottom w:w="0" w:type="dxa"/>
              <w:right w:w="108" w:type="dxa"/>
            </w:tcMar>
          </w:tcPr>
          <w:p w14:paraId="1F095592"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0.1523</w:t>
            </w:r>
          </w:p>
        </w:tc>
      </w:tr>
      <w:tr w:rsidR="0029445F" w:rsidRPr="00497B1E" w14:paraId="6513D2ED" w14:textId="77777777" w:rsidTr="00590AD8">
        <w:trPr>
          <w:jc w:val="center"/>
        </w:trPr>
        <w:tc>
          <w:tcPr>
            <w:tcW w:w="1244" w:type="dxa"/>
            <w:shd w:val="clear" w:color="auto" w:fill="auto"/>
            <w:vAlign w:val="center"/>
          </w:tcPr>
          <w:p w14:paraId="46DC8DB1"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5</w:t>
            </w:r>
          </w:p>
        </w:tc>
        <w:tc>
          <w:tcPr>
            <w:tcW w:w="1636" w:type="dxa"/>
            <w:shd w:val="clear" w:color="auto" w:fill="auto"/>
            <w:tcMar>
              <w:top w:w="0" w:type="dxa"/>
              <w:left w:w="108" w:type="dxa"/>
              <w:bottom w:w="0" w:type="dxa"/>
              <w:right w:w="108" w:type="dxa"/>
            </w:tcMar>
            <w:vAlign w:val="center"/>
          </w:tcPr>
          <w:p w14:paraId="1634A295"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2</w:t>
            </w:r>
          </w:p>
        </w:tc>
        <w:tc>
          <w:tcPr>
            <w:tcW w:w="1440" w:type="dxa"/>
            <w:shd w:val="clear" w:color="auto" w:fill="auto"/>
            <w:tcMar>
              <w:top w:w="0" w:type="dxa"/>
              <w:left w:w="108" w:type="dxa"/>
              <w:bottom w:w="0" w:type="dxa"/>
              <w:right w:w="108" w:type="dxa"/>
            </w:tcMar>
          </w:tcPr>
          <w:p w14:paraId="7C4DFB74"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99</w:t>
            </w:r>
          </w:p>
        </w:tc>
        <w:tc>
          <w:tcPr>
            <w:tcW w:w="1440" w:type="dxa"/>
            <w:shd w:val="clear" w:color="auto" w:fill="auto"/>
            <w:tcMar>
              <w:top w:w="0" w:type="dxa"/>
              <w:left w:w="108" w:type="dxa"/>
              <w:bottom w:w="0" w:type="dxa"/>
              <w:right w:w="108" w:type="dxa"/>
            </w:tcMar>
          </w:tcPr>
          <w:p w14:paraId="56B47C5D"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0.1934</w:t>
            </w:r>
          </w:p>
        </w:tc>
      </w:tr>
      <w:tr w:rsidR="0029445F" w:rsidRPr="00497B1E" w14:paraId="25F8D180" w14:textId="77777777" w:rsidTr="00590AD8">
        <w:trPr>
          <w:jc w:val="center"/>
        </w:trPr>
        <w:tc>
          <w:tcPr>
            <w:tcW w:w="1244" w:type="dxa"/>
            <w:shd w:val="clear" w:color="auto" w:fill="auto"/>
            <w:vAlign w:val="center"/>
          </w:tcPr>
          <w:p w14:paraId="448FB174"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6</w:t>
            </w:r>
          </w:p>
        </w:tc>
        <w:tc>
          <w:tcPr>
            <w:tcW w:w="1636" w:type="dxa"/>
            <w:shd w:val="clear" w:color="auto" w:fill="auto"/>
            <w:tcMar>
              <w:top w:w="0" w:type="dxa"/>
              <w:left w:w="108" w:type="dxa"/>
              <w:bottom w:w="0" w:type="dxa"/>
              <w:right w:w="108" w:type="dxa"/>
            </w:tcMar>
            <w:vAlign w:val="center"/>
            <w:hideMark/>
          </w:tcPr>
          <w:p w14:paraId="5797836F"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lang w:val="pt-BR"/>
              </w:rPr>
              <w:t>2</w:t>
            </w:r>
          </w:p>
        </w:tc>
        <w:tc>
          <w:tcPr>
            <w:tcW w:w="1440" w:type="dxa"/>
            <w:shd w:val="clear" w:color="auto" w:fill="auto"/>
            <w:tcMar>
              <w:top w:w="0" w:type="dxa"/>
              <w:left w:w="108" w:type="dxa"/>
              <w:bottom w:w="0" w:type="dxa"/>
              <w:right w:w="108" w:type="dxa"/>
            </w:tcMar>
            <w:hideMark/>
          </w:tcPr>
          <w:p w14:paraId="6A9A206C"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120</w:t>
            </w:r>
          </w:p>
        </w:tc>
        <w:tc>
          <w:tcPr>
            <w:tcW w:w="1440" w:type="dxa"/>
            <w:shd w:val="clear" w:color="auto" w:fill="auto"/>
            <w:tcMar>
              <w:top w:w="0" w:type="dxa"/>
              <w:left w:w="108" w:type="dxa"/>
              <w:bottom w:w="0" w:type="dxa"/>
              <w:right w:w="108" w:type="dxa"/>
            </w:tcMar>
            <w:hideMark/>
          </w:tcPr>
          <w:p w14:paraId="35DACD0A"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0.2344</w:t>
            </w:r>
          </w:p>
        </w:tc>
      </w:tr>
      <w:tr w:rsidR="0029445F" w:rsidRPr="00497B1E" w14:paraId="59544564" w14:textId="77777777" w:rsidTr="00590AD8">
        <w:trPr>
          <w:jc w:val="center"/>
        </w:trPr>
        <w:tc>
          <w:tcPr>
            <w:tcW w:w="1244" w:type="dxa"/>
            <w:shd w:val="clear" w:color="auto" w:fill="auto"/>
            <w:vAlign w:val="center"/>
          </w:tcPr>
          <w:p w14:paraId="5589DF4F"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7</w:t>
            </w:r>
          </w:p>
        </w:tc>
        <w:tc>
          <w:tcPr>
            <w:tcW w:w="1636" w:type="dxa"/>
            <w:shd w:val="clear" w:color="auto" w:fill="auto"/>
            <w:tcMar>
              <w:top w:w="0" w:type="dxa"/>
              <w:left w:w="108" w:type="dxa"/>
              <w:bottom w:w="0" w:type="dxa"/>
              <w:right w:w="108" w:type="dxa"/>
            </w:tcMar>
            <w:vAlign w:val="center"/>
            <w:hideMark/>
          </w:tcPr>
          <w:p w14:paraId="2548C24D"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lang w:val="pt-BR"/>
              </w:rPr>
              <w:t>2</w:t>
            </w:r>
          </w:p>
        </w:tc>
        <w:tc>
          <w:tcPr>
            <w:tcW w:w="1440" w:type="dxa"/>
            <w:shd w:val="clear" w:color="auto" w:fill="auto"/>
            <w:tcMar>
              <w:top w:w="0" w:type="dxa"/>
              <w:left w:w="108" w:type="dxa"/>
              <w:bottom w:w="0" w:type="dxa"/>
              <w:right w:w="108" w:type="dxa"/>
            </w:tcMar>
            <w:hideMark/>
          </w:tcPr>
          <w:p w14:paraId="7352CD53"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157</w:t>
            </w:r>
          </w:p>
        </w:tc>
        <w:tc>
          <w:tcPr>
            <w:tcW w:w="1440" w:type="dxa"/>
            <w:shd w:val="clear" w:color="auto" w:fill="auto"/>
            <w:tcMar>
              <w:top w:w="0" w:type="dxa"/>
              <w:left w:w="108" w:type="dxa"/>
              <w:bottom w:w="0" w:type="dxa"/>
              <w:right w:w="108" w:type="dxa"/>
            </w:tcMar>
            <w:hideMark/>
          </w:tcPr>
          <w:p w14:paraId="4A9BE2B0"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0.3066</w:t>
            </w:r>
          </w:p>
        </w:tc>
      </w:tr>
      <w:tr w:rsidR="0029445F" w:rsidRPr="00497B1E" w14:paraId="29837A33" w14:textId="77777777" w:rsidTr="00590AD8">
        <w:trPr>
          <w:jc w:val="center"/>
        </w:trPr>
        <w:tc>
          <w:tcPr>
            <w:tcW w:w="1244" w:type="dxa"/>
            <w:shd w:val="clear" w:color="auto" w:fill="auto"/>
            <w:vAlign w:val="center"/>
          </w:tcPr>
          <w:p w14:paraId="10F6E3CC"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8</w:t>
            </w:r>
          </w:p>
        </w:tc>
        <w:tc>
          <w:tcPr>
            <w:tcW w:w="1636" w:type="dxa"/>
            <w:shd w:val="clear" w:color="auto" w:fill="auto"/>
            <w:tcMar>
              <w:top w:w="0" w:type="dxa"/>
              <w:left w:w="108" w:type="dxa"/>
              <w:bottom w:w="0" w:type="dxa"/>
              <w:right w:w="108" w:type="dxa"/>
            </w:tcMar>
            <w:vAlign w:val="center"/>
            <w:hideMark/>
          </w:tcPr>
          <w:p w14:paraId="6A8DD41C"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2</w:t>
            </w:r>
          </w:p>
        </w:tc>
        <w:tc>
          <w:tcPr>
            <w:tcW w:w="1440" w:type="dxa"/>
            <w:shd w:val="clear" w:color="auto" w:fill="auto"/>
            <w:tcMar>
              <w:top w:w="0" w:type="dxa"/>
              <w:left w:w="108" w:type="dxa"/>
              <w:bottom w:w="0" w:type="dxa"/>
              <w:right w:w="108" w:type="dxa"/>
            </w:tcMar>
            <w:hideMark/>
          </w:tcPr>
          <w:p w14:paraId="5E0F2F8E"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193</w:t>
            </w:r>
          </w:p>
        </w:tc>
        <w:tc>
          <w:tcPr>
            <w:tcW w:w="1440" w:type="dxa"/>
            <w:shd w:val="clear" w:color="auto" w:fill="auto"/>
            <w:tcMar>
              <w:top w:w="0" w:type="dxa"/>
              <w:left w:w="108" w:type="dxa"/>
              <w:bottom w:w="0" w:type="dxa"/>
              <w:right w:w="108" w:type="dxa"/>
            </w:tcMar>
            <w:hideMark/>
          </w:tcPr>
          <w:p w14:paraId="07A03E52"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0.3770</w:t>
            </w:r>
          </w:p>
        </w:tc>
      </w:tr>
      <w:tr w:rsidR="0029445F" w:rsidRPr="00497B1E" w14:paraId="2464CB48" w14:textId="77777777" w:rsidTr="00590AD8">
        <w:trPr>
          <w:jc w:val="center"/>
        </w:trPr>
        <w:tc>
          <w:tcPr>
            <w:tcW w:w="1244" w:type="dxa"/>
            <w:shd w:val="clear" w:color="auto" w:fill="auto"/>
            <w:vAlign w:val="center"/>
          </w:tcPr>
          <w:p w14:paraId="33F3C906"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9</w:t>
            </w:r>
          </w:p>
        </w:tc>
        <w:tc>
          <w:tcPr>
            <w:tcW w:w="1636" w:type="dxa"/>
            <w:shd w:val="clear" w:color="auto" w:fill="auto"/>
            <w:tcMar>
              <w:top w:w="0" w:type="dxa"/>
              <w:left w:w="108" w:type="dxa"/>
              <w:bottom w:w="0" w:type="dxa"/>
              <w:right w:w="108" w:type="dxa"/>
            </w:tcMar>
            <w:vAlign w:val="center"/>
            <w:hideMark/>
          </w:tcPr>
          <w:p w14:paraId="2A73C47F"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2</w:t>
            </w:r>
          </w:p>
        </w:tc>
        <w:tc>
          <w:tcPr>
            <w:tcW w:w="1440" w:type="dxa"/>
            <w:shd w:val="clear" w:color="auto" w:fill="auto"/>
            <w:tcMar>
              <w:top w:w="0" w:type="dxa"/>
              <w:left w:w="108" w:type="dxa"/>
              <w:bottom w:w="0" w:type="dxa"/>
              <w:right w:w="108" w:type="dxa"/>
            </w:tcMar>
            <w:hideMark/>
          </w:tcPr>
          <w:p w14:paraId="36460365"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251</w:t>
            </w:r>
          </w:p>
        </w:tc>
        <w:tc>
          <w:tcPr>
            <w:tcW w:w="1440" w:type="dxa"/>
            <w:shd w:val="clear" w:color="auto" w:fill="auto"/>
            <w:tcMar>
              <w:top w:w="0" w:type="dxa"/>
              <w:left w:w="108" w:type="dxa"/>
              <w:bottom w:w="0" w:type="dxa"/>
              <w:right w:w="108" w:type="dxa"/>
            </w:tcMar>
            <w:hideMark/>
          </w:tcPr>
          <w:p w14:paraId="36FD0991"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0.4902</w:t>
            </w:r>
          </w:p>
        </w:tc>
      </w:tr>
      <w:tr w:rsidR="0029445F" w:rsidRPr="00497B1E" w14:paraId="3E489BFC" w14:textId="77777777" w:rsidTr="00590AD8">
        <w:trPr>
          <w:jc w:val="center"/>
        </w:trPr>
        <w:tc>
          <w:tcPr>
            <w:tcW w:w="1244" w:type="dxa"/>
            <w:shd w:val="clear" w:color="auto" w:fill="auto"/>
            <w:vAlign w:val="center"/>
          </w:tcPr>
          <w:p w14:paraId="49D74732"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10</w:t>
            </w:r>
          </w:p>
        </w:tc>
        <w:tc>
          <w:tcPr>
            <w:tcW w:w="1636" w:type="dxa"/>
            <w:shd w:val="clear" w:color="auto" w:fill="auto"/>
            <w:tcMar>
              <w:top w:w="0" w:type="dxa"/>
              <w:left w:w="108" w:type="dxa"/>
              <w:bottom w:w="0" w:type="dxa"/>
              <w:right w:w="108" w:type="dxa"/>
            </w:tcMar>
            <w:vAlign w:val="center"/>
            <w:hideMark/>
          </w:tcPr>
          <w:p w14:paraId="62D33249"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2</w:t>
            </w:r>
          </w:p>
        </w:tc>
        <w:tc>
          <w:tcPr>
            <w:tcW w:w="1440" w:type="dxa"/>
            <w:shd w:val="clear" w:color="auto" w:fill="auto"/>
            <w:tcMar>
              <w:top w:w="0" w:type="dxa"/>
              <w:left w:w="108" w:type="dxa"/>
              <w:bottom w:w="0" w:type="dxa"/>
              <w:right w:w="108" w:type="dxa"/>
            </w:tcMar>
            <w:hideMark/>
          </w:tcPr>
          <w:p w14:paraId="5B3D14A7"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308</w:t>
            </w:r>
          </w:p>
        </w:tc>
        <w:tc>
          <w:tcPr>
            <w:tcW w:w="1440" w:type="dxa"/>
            <w:shd w:val="clear" w:color="auto" w:fill="auto"/>
            <w:tcMar>
              <w:top w:w="0" w:type="dxa"/>
              <w:left w:w="108" w:type="dxa"/>
              <w:bottom w:w="0" w:type="dxa"/>
              <w:right w:w="108" w:type="dxa"/>
            </w:tcMar>
            <w:hideMark/>
          </w:tcPr>
          <w:p w14:paraId="514E275B"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0.6016</w:t>
            </w:r>
          </w:p>
        </w:tc>
      </w:tr>
      <w:tr w:rsidR="0029445F" w:rsidRPr="00497B1E" w14:paraId="722F372E" w14:textId="77777777" w:rsidTr="00590AD8">
        <w:trPr>
          <w:jc w:val="center"/>
        </w:trPr>
        <w:tc>
          <w:tcPr>
            <w:tcW w:w="1244" w:type="dxa"/>
            <w:shd w:val="clear" w:color="auto" w:fill="auto"/>
            <w:vAlign w:val="center"/>
          </w:tcPr>
          <w:p w14:paraId="0294E8CB"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11</w:t>
            </w:r>
          </w:p>
        </w:tc>
        <w:tc>
          <w:tcPr>
            <w:tcW w:w="1636" w:type="dxa"/>
            <w:shd w:val="clear" w:color="auto" w:fill="auto"/>
            <w:tcMar>
              <w:top w:w="0" w:type="dxa"/>
              <w:left w:w="108" w:type="dxa"/>
              <w:bottom w:w="0" w:type="dxa"/>
              <w:right w:w="108" w:type="dxa"/>
            </w:tcMar>
            <w:vAlign w:val="center"/>
            <w:hideMark/>
          </w:tcPr>
          <w:p w14:paraId="25B369D9"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2</w:t>
            </w:r>
          </w:p>
        </w:tc>
        <w:tc>
          <w:tcPr>
            <w:tcW w:w="1440" w:type="dxa"/>
            <w:shd w:val="clear" w:color="auto" w:fill="auto"/>
            <w:tcMar>
              <w:top w:w="0" w:type="dxa"/>
              <w:left w:w="108" w:type="dxa"/>
              <w:bottom w:w="0" w:type="dxa"/>
              <w:right w:w="108" w:type="dxa"/>
            </w:tcMar>
            <w:hideMark/>
          </w:tcPr>
          <w:p w14:paraId="6EF062DA"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379</w:t>
            </w:r>
          </w:p>
        </w:tc>
        <w:tc>
          <w:tcPr>
            <w:tcW w:w="1440" w:type="dxa"/>
            <w:shd w:val="clear" w:color="auto" w:fill="auto"/>
            <w:tcMar>
              <w:top w:w="0" w:type="dxa"/>
              <w:left w:w="108" w:type="dxa"/>
              <w:bottom w:w="0" w:type="dxa"/>
              <w:right w:w="108" w:type="dxa"/>
            </w:tcMar>
            <w:hideMark/>
          </w:tcPr>
          <w:p w14:paraId="170D3ECF"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0.7402</w:t>
            </w:r>
          </w:p>
        </w:tc>
      </w:tr>
      <w:tr w:rsidR="0029445F" w:rsidRPr="00497B1E" w14:paraId="0A6244BF" w14:textId="77777777" w:rsidTr="00590AD8">
        <w:trPr>
          <w:jc w:val="center"/>
        </w:trPr>
        <w:tc>
          <w:tcPr>
            <w:tcW w:w="1244" w:type="dxa"/>
            <w:shd w:val="clear" w:color="auto" w:fill="auto"/>
            <w:vAlign w:val="center"/>
          </w:tcPr>
          <w:p w14:paraId="1864D174"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12</w:t>
            </w:r>
          </w:p>
        </w:tc>
        <w:tc>
          <w:tcPr>
            <w:tcW w:w="1636" w:type="dxa"/>
            <w:shd w:val="clear" w:color="auto" w:fill="auto"/>
            <w:tcMar>
              <w:top w:w="0" w:type="dxa"/>
              <w:left w:w="108" w:type="dxa"/>
              <w:bottom w:w="0" w:type="dxa"/>
              <w:right w:w="108" w:type="dxa"/>
            </w:tcMar>
            <w:vAlign w:val="center"/>
            <w:hideMark/>
          </w:tcPr>
          <w:p w14:paraId="6EC41EC9"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2</w:t>
            </w:r>
          </w:p>
        </w:tc>
        <w:tc>
          <w:tcPr>
            <w:tcW w:w="1440" w:type="dxa"/>
            <w:shd w:val="clear" w:color="auto" w:fill="auto"/>
            <w:tcMar>
              <w:top w:w="0" w:type="dxa"/>
              <w:left w:w="108" w:type="dxa"/>
              <w:bottom w:w="0" w:type="dxa"/>
              <w:right w:w="108" w:type="dxa"/>
            </w:tcMar>
            <w:hideMark/>
          </w:tcPr>
          <w:p w14:paraId="74DE0871"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449</w:t>
            </w:r>
          </w:p>
        </w:tc>
        <w:tc>
          <w:tcPr>
            <w:tcW w:w="1440" w:type="dxa"/>
            <w:shd w:val="clear" w:color="auto" w:fill="auto"/>
            <w:tcMar>
              <w:top w:w="0" w:type="dxa"/>
              <w:left w:w="108" w:type="dxa"/>
              <w:bottom w:w="0" w:type="dxa"/>
              <w:right w:w="108" w:type="dxa"/>
            </w:tcMar>
            <w:hideMark/>
          </w:tcPr>
          <w:p w14:paraId="04F6C7F9"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0.8770</w:t>
            </w:r>
          </w:p>
        </w:tc>
      </w:tr>
      <w:tr w:rsidR="0029445F" w:rsidRPr="00497B1E" w14:paraId="79BB6AE1" w14:textId="77777777" w:rsidTr="00590AD8">
        <w:trPr>
          <w:jc w:val="center"/>
        </w:trPr>
        <w:tc>
          <w:tcPr>
            <w:tcW w:w="1244" w:type="dxa"/>
            <w:shd w:val="clear" w:color="auto" w:fill="auto"/>
            <w:vAlign w:val="center"/>
          </w:tcPr>
          <w:p w14:paraId="76F40A15"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13</w:t>
            </w:r>
          </w:p>
        </w:tc>
        <w:tc>
          <w:tcPr>
            <w:tcW w:w="1636" w:type="dxa"/>
            <w:shd w:val="clear" w:color="auto" w:fill="auto"/>
            <w:tcMar>
              <w:top w:w="0" w:type="dxa"/>
              <w:left w:w="108" w:type="dxa"/>
              <w:bottom w:w="0" w:type="dxa"/>
              <w:right w:w="108" w:type="dxa"/>
            </w:tcMar>
            <w:vAlign w:val="center"/>
            <w:hideMark/>
          </w:tcPr>
          <w:p w14:paraId="0B33B866"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2</w:t>
            </w:r>
          </w:p>
        </w:tc>
        <w:tc>
          <w:tcPr>
            <w:tcW w:w="1440" w:type="dxa"/>
            <w:shd w:val="clear" w:color="auto" w:fill="auto"/>
            <w:tcMar>
              <w:top w:w="0" w:type="dxa"/>
              <w:left w:w="108" w:type="dxa"/>
              <w:bottom w:w="0" w:type="dxa"/>
              <w:right w:w="108" w:type="dxa"/>
            </w:tcMar>
            <w:hideMark/>
          </w:tcPr>
          <w:p w14:paraId="5A35E2C4"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526</w:t>
            </w:r>
          </w:p>
        </w:tc>
        <w:tc>
          <w:tcPr>
            <w:tcW w:w="1440" w:type="dxa"/>
            <w:shd w:val="clear" w:color="auto" w:fill="auto"/>
            <w:tcMar>
              <w:top w:w="0" w:type="dxa"/>
              <w:left w:w="108" w:type="dxa"/>
              <w:bottom w:w="0" w:type="dxa"/>
              <w:right w:w="108" w:type="dxa"/>
            </w:tcMar>
            <w:hideMark/>
          </w:tcPr>
          <w:p w14:paraId="60495E81"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1.0273</w:t>
            </w:r>
          </w:p>
        </w:tc>
      </w:tr>
      <w:tr w:rsidR="0029445F" w:rsidRPr="00497B1E" w14:paraId="25314C1A" w14:textId="77777777" w:rsidTr="00590AD8">
        <w:trPr>
          <w:jc w:val="center"/>
        </w:trPr>
        <w:tc>
          <w:tcPr>
            <w:tcW w:w="1244" w:type="dxa"/>
            <w:shd w:val="clear" w:color="auto" w:fill="auto"/>
            <w:vAlign w:val="center"/>
          </w:tcPr>
          <w:p w14:paraId="260028C9"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14</w:t>
            </w:r>
          </w:p>
        </w:tc>
        <w:tc>
          <w:tcPr>
            <w:tcW w:w="1636" w:type="dxa"/>
            <w:shd w:val="clear" w:color="auto" w:fill="auto"/>
            <w:tcMar>
              <w:top w:w="0" w:type="dxa"/>
              <w:left w:w="108" w:type="dxa"/>
              <w:bottom w:w="0" w:type="dxa"/>
              <w:right w:w="108" w:type="dxa"/>
            </w:tcMar>
            <w:vAlign w:val="center"/>
            <w:hideMark/>
          </w:tcPr>
          <w:p w14:paraId="6F2961FC"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2</w:t>
            </w:r>
          </w:p>
        </w:tc>
        <w:tc>
          <w:tcPr>
            <w:tcW w:w="1440" w:type="dxa"/>
            <w:shd w:val="clear" w:color="auto" w:fill="auto"/>
            <w:tcMar>
              <w:top w:w="0" w:type="dxa"/>
              <w:left w:w="108" w:type="dxa"/>
              <w:bottom w:w="0" w:type="dxa"/>
              <w:right w:w="108" w:type="dxa"/>
            </w:tcMar>
            <w:hideMark/>
          </w:tcPr>
          <w:p w14:paraId="21A0FEE1"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602</w:t>
            </w:r>
          </w:p>
        </w:tc>
        <w:tc>
          <w:tcPr>
            <w:tcW w:w="1440" w:type="dxa"/>
            <w:shd w:val="clear" w:color="auto" w:fill="auto"/>
            <w:tcMar>
              <w:top w:w="0" w:type="dxa"/>
              <w:left w:w="108" w:type="dxa"/>
              <w:bottom w:w="0" w:type="dxa"/>
              <w:right w:w="108" w:type="dxa"/>
            </w:tcMar>
            <w:hideMark/>
          </w:tcPr>
          <w:p w14:paraId="385EBACE"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1.1758</w:t>
            </w:r>
          </w:p>
        </w:tc>
      </w:tr>
      <w:tr w:rsidR="0029445F" w:rsidRPr="00497B1E" w14:paraId="0D021A8A" w14:textId="77777777" w:rsidTr="00590AD8">
        <w:trPr>
          <w:jc w:val="center"/>
        </w:trPr>
        <w:tc>
          <w:tcPr>
            <w:tcW w:w="1244" w:type="dxa"/>
            <w:shd w:val="clear" w:color="auto" w:fill="auto"/>
            <w:vAlign w:val="center"/>
          </w:tcPr>
          <w:p w14:paraId="6F413E0F"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15</w:t>
            </w:r>
          </w:p>
        </w:tc>
        <w:tc>
          <w:tcPr>
            <w:tcW w:w="1636" w:type="dxa"/>
            <w:shd w:val="clear" w:color="auto" w:fill="auto"/>
            <w:tcMar>
              <w:top w:w="0" w:type="dxa"/>
              <w:left w:w="108" w:type="dxa"/>
              <w:bottom w:w="0" w:type="dxa"/>
              <w:right w:w="108" w:type="dxa"/>
            </w:tcMar>
            <w:vAlign w:val="center"/>
            <w:hideMark/>
          </w:tcPr>
          <w:p w14:paraId="34F6C3A1" w14:textId="77777777" w:rsidR="0029445F" w:rsidRPr="00497B1E" w:rsidRDefault="0029445F" w:rsidP="00590AD8">
            <w:pPr>
              <w:spacing w:after="0" w:line="240" w:lineRule="auto"/>
              <w:rPr>
                <w:rFonts w:ascii="Arial Narrow" w:hAnsi="Arial Narrow"/>
                <w:sz w:val="20"/>
              </w:rPr>
            </w:pPr>
            <w:r w:rsidRPr="00497B1E">
              <w:rPr>
                <w:rFonts w:ascii="Arial Narrow" w:hAnsi="Arial Narrow"/>
                <w:sz w:val="20"/>
              </w:rPr>
              <w:t>2</w:t>
            </w:r>
          </w:p>
        </w:tc>
        <w:tc>
          <w:tcPr>
            <w:tcW w:w="1440" w:type="dxa"/>
            <w:shd w:val="clear" w:color="auto" w:fill="auto"/>
            <w:tcMar>
              <w:top w:w="0" w:type="dxa"/>
              <w:left w:w="108" w:type="dxa"/>
              <w:bottom w:w="0" w:type="dxa"/>
              <w:right w:w="108" w:type="dxa"/>
            </w:tcMar>
            <w:hideMark/>
          </w:tcPr>
          <w:p w14:paraId="79BBCCD4"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lang w:val="pt-BR"/>
              </w:rPr>
              <w:t>679</w:t>
            </w:r>
          </w:p>
        </w:tc>
        <w:tc>
          <w:tcPr>
            <w:tcW w:w="1440" w:type="dxa"/>
            <w:shd w:val="clear" w:color="auto" w:fill="auto"/>
            <w:tcMar>
              <w:top w:w="0" w:type="dxa"/>
              <w:left w:w="108" w:type="dxa"/>
              <w:bottom w:w="0" w:type="dxa"/>
              <w:right w:w="108" w:type="dxa"/>
            </w:tcMar>
            <w:hideMark/>
          </w:tcPr>
          <w:p w14:paraId="34ADDCF3" w14:textId="77777777" w:rsidR="0029445F" w:rsidRPr="00497B1E" w:rsidRDefault="0029445F" w:rsidP="00590AD8">
            <w:pPr>
              <w:spacing w:after="0" w:line="240" w:lineRule="auto"/>
              <w:rPr>
                <w:rFonts w:ascii="Arial Narrow" w:hAnsi="Arial Narrow"/>
                <w:sz w:val="20"/>
                <w:lang w:val="pt-BR"/>
              </w:rPr>
            </w:pPr>
            <w:r w:rsidRPr="00497B1E">
              <w:rPr>
                <w:rFonts w:ascii="Arial Narrow" w:hAnsi="Arial Narrow"/>
                <w:sz w:val="20"/>
              </w:rPr>
              <w:t>1.3262</w:t>
            </w:r>
          </w:p>
        </w:tc>
      </w:tr>
    </w:tbl>
    <w:p w14:paraId="24C0E5D1" w14:textId="77777777" w:rsidR="0029445F" w:rsidRPr="001A3BE3" w:rsidRDefault="0029445F" w:rsidP="0029445F">
      <w:pPr>
        <w:jc w:val="both"/>
        <w:rPr>
          <w:rFonts w:ascii="Times New Roman" w:hAnsi="Times New Roman" w:cs="Times New Roman"/>
          <w:lang w:val="en-GB"/>
        </w:rPr>
      </w:pPr>
    </w:p>
    <w:p w14:paraId="173D59EC" w14:textId="77777777" w:rsidR="0029445F" w:rsidRDefault="0029445F" w:rsidP="0029445F">
      <w:pPr>
        <w:jc w:val="both"/>
        <w:rPr>
          <w:rFonts w:ascii="Times New Roman" w:hAnsi="Times New Roman" w:cs="Times New Roman"/>
          <w:lang w:val="en-GB"/>
        </w:rPr>
      </w:pPr>
      <w:r>
        <w:rPr>
          <w:rFonts w:ascii="Times New Roman" w:hAnsi="Times New Roman" w:cs="Times New Roman"/>
          <w:lang w:val="en-GB"/>
        </w:rPr>
        <w:t xml:space="preserve">Figure 1 compares the TBS vs RB allocation for lowest MCS levels for Option 1 with alpha = 1 and alpha = ¼. It assumes 12 DMRS REs, </w:t>
      </w:r>
      <w:proofErr w:type="spellStart"/>
      <w:r>
        <w:rPr>
          <w:rFonts w:ascii="Times New Roman" w:hAnsi="Times New Roman" w:cs="Times New Roman"/>
          <w:lang w:val="en-GB"/>
        </w:rPr>
        <w:t>Xoh</w:t>
      </w:r>
      <w:proofErr w:type="spellEnd"/>
      <w:r>
        <w:rPr>
          <w:rFonts w:ascii="Times New Roman" w:hAnsi="Times New Roman" w:cs="Times New Roman"/>
          <w:lang w:val="en-GB"/>
        </w:rPr>
        <w:t xml:space="preserve"> =0 and 12 OFDM symbols for PDSCH. The figure shows that with alpha = ¼, smaller transport blocks can be scheduled with larger resource allocations, which would improve the PDSCH performance due to lowered MCS as shown in </w:t>
      </w:r>
      <w:r>
        <w:rPr>
          <w:rFonts w:ascii="Times New Roman" w:hAnsi="Times New Roman" w:cs="Times New Roman"/>
          <w:lang w:val="en-GB"/>
        </w:rPr>
        <w:fldChar w:fldCharType="begin"/>
      </w:r>
      <w:r>
        <w:rPr>
          <w:rFonts w:ascii="Times New Roman" w:hAnsi="Times New Roman" w:cs="Times New Roman"/>
          <w:lang w:val="en-GB"/>
        </w:rPr>
        <w:instrText xml:space="preserve"> REF _Ref510764534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r>
        <w:rPr>
          <w:rFonts w:ascii="Times New Roman" w:hAnsi="Times New Roman" w:cs="Times New Roman"/>
          <w:lang w:val="en-GB"/>
        </w:rPr>
        <w:t xml:space="preserve">. </w:t>
      </w:r>
    </w:p>
    <w:p w14:paraId="27AF61CB" w14:textId="77777777" w:rsidR="0029445F" w:rsidRDefault="0029445F" w:rsidP="0029445F">
      <w:pPr>
        <w:keepNext/>
        <w:jc w:val="center"/>
      </w:pPr>
      <w:r>
        <w:rPr>
          <w:rFonts w:ascii="Times New Roman" w:hAnsi="Times New Roman" w:cs="Times New Roman"/>
          <w:noProof/>
          <w:lang w:val="en-GB"/>
        </w:rPr>
        <w:drawing>
          <wp:inline distT="0" distB="0" distL="0" distR="0" wp14:anchorId="676778D4" wp14:editId="07934B77">
            <wp:extent cx="4599432" cy="3447288"/>
            <wp:effectExtent l="0" t="0" r="0" b="1270"/>
            <wp:docPr id="2" name="Picture 2" descr="C:\Users\enimaji\Desktop\meetings\ran1_92bis_Sanya\TBS_broadcast\SIB_alph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enimaji\Desktop\meetings\ran1_92bis_Sanya\TBS_broadcast\SIB_alpha.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9432" cy="3447288"/>
                    </a:xfrm>
                    <a:prstGeom prst="rect">
                      <a:avLst/>
                    </a:prstGeom>
                    <a:noFill/>
                    <a:ln>
                      <a:noFill/>
                    </a:ln>
                  </pic:spPr>
                </pic:pic>
              </a:graphicData>
            </a:graphic>
          </wp:inline>
        </w:drawing>
      </w:r>
    </w:p>
    <w:p w14:paraId="0E475EEC" w14:textId="77777777" w:rsidR="0029445F" w:rsidRDefault="0029445F" w:rsidP="0029445F">
      <w:pPr>
        <w:pStyle w:val="Caption"/>
      </w:pPr>
      <w:r>
        <w:t xml:space="preserve">Figure </w:t>
      </w:r>
      <w:fldSimple w:instr=" SEQ Figure \* ARABIC ">
        <w:r>
          <w:rPr>
            <w:noProof/>
          </w:rPr>
          <w:t>1</w:t>
        </w:r>
      </w:fldSimple>
      <w:r>
        <w:t>. Comparison of TBS vs RA for different values of alpha scaling factor for broadcast PDSCH.</w:t>
      </w:r>
    </w:p>
    <w:p w14:paraId="631143B9" w14:textId="77777777" w:rsidR="0029445F" w:rsidRPr="00113782" w:rsidRDefault="0029445F" w:rsidP="0029445F">
      <w:pPr>
        <w:rPr>
          <w:rFonts w:ascii="Times New Roman" w:hAnsi="Times New Roman" w:cs="Times New Roman"/>
          <w:lang w:val="en-GB"/>
        </w:rPr>
      </w:pPr>
      <w:r w:rsidRPr="00113782">
        <w:rPr>
          <w:rFonts w:ascii="Times New Roman" w:hAnsi="Times New Roman" w:cs="Times New Roman"/>
          <w:lang w:val="en-GB"/>
        </w:rPr>
        <w:t>Based on the above</w:t>
      </w:r>
      <w:r>
        <w:rPr>
          <w:rFonts w:ascii="Times New Roman" w:hAnsi="Times New Roman" w:cs="Times New Roman"/>
          <w:lang w:val="en-GB"/>
        </w:rPr>
        <w:t xml:space="preserve"> discussion</w:t>
      </w:r>
      <w:r w:rsidRPr="00113782">
        <w:rPr>
          <w:rFonts w:ascii="Times New Roman" w:hAnsi="Times New Roman" w:cs="Times New Roman"/>
          <w:lang w:val="en-GB"/>
        </w:rPr>
        <w:t>, we proposed to adopt the following proposal</w:t>
      </w:r>
      <w:r>
        <w:rPr>
          <w:rFonts w:ascii="Times New Roman" w:hAnsi="Times New Roman" w:cs="Times New Roman"/>
          <w:lang w:val="en-GB"/>
        </w:rPr>
        <w:t xml:space="preserve"> as per Option 1-A</w:t>
      </w:r>
      <w:r w:rsidRPr="00113782">
        <w:rPr>
          <w:rFonts w:ascii="Times New Roman" w:hAnsi="Times New Roman" w:cs="Times New Roman"/>
          <w:lang w:val="en-GB"/>
        </w:rPr>
        <w:t>.</w:t>
      </w:r>
    </w:p>
    <w:p w14:paraId="285FEEB2" w14:textId="77777777" w:rsidR="0029445F" w:rsidRPr="00113782" w:rsidRDefault="0029445F" w:rsidP="0029445F">
      <w:pPr>
        <w:pStyle w:val="Proposal"/>
        <w:rPr>
          <w:rFonts w:ascii="Times New Roman" w:hAnsi="Times New Roman" w:cs="Times New Roman"/>
        </w:rPr>
      </w:pPr>
      <w:bookmarkStart w:id="41" w:name="_Toc510647175"/>
      <w:bookmarkStart w:id="42" w:name="_Toc510647385"/>
      <w:bookmarkStart w:id="43" w:name="_Toc510647451"/>
      <w:bookmarkStart w:id="44" w:name="_Toc510647494"/>
      <w:bookmarkStart w:id="45" w:name="_Toc510697773"/>
      <w:bookmarkStart w:id="46" w:name="_Toc510697824"/>
      <w:bookmarkStart w:id="47" w:name="_Toc510697852"/>
      <w:bookmarkStart w:id="48" w:name="_Toc510697896"/>
      <w:bookmarkStart w:id="49" w:name="_Toc510698186"/>
      <w:bookmarkStart w:id="50" w:name="_Toc510698225"/>
      <w:bookmarkStart w:id="51" w:name="_Toc510698453"/>
      <w:bookmarkStart w:id="52" w:name="_Toc510714304"/>
      <w:bookmarkStart w:id="53" w:name="_Toc510714340"/>
      <w:bookmarkStart w:id="54" w:name="_Toc510764745"/>
      <w:bookmarkStart w:id="55" w:name="_Toc510764970"/>
      <w:bookmarkStart w:id="56" w:name="_Toc510765939"/>
      <w:bookmarkStart w:id="57" w:name="_Toc510794270"/>
      <w:bookmarkStart w:id="58" w:name="_Toc510794946"/>
      <w:r>
        <w:rPr>
          <w:rFonts w:ascii="Times New Roman" w:hAnsi="Times New Roman" w:cs="Times New Roman"/>
        </w:rPr>
        <w:t xml:space="preserve">For </w:t>
      </w:r>
      <w:r w:rsidRPr="00F0294C">
        <w:rPr>
          <w:rFonts w:ascii="Times New Roman" w:hAnsi="Times New Roman" w:cs="Times New Roman"/>
        </w:rPr>
        <w:t>broadcast PDSCH</w:t>
      </w:r>
      <w:r>
        <w:rPr>
          <w:rFonts w:ascii="Times New Roman" w:hAnsi="Times New Roman" w:cs="Times New Roman"/>
        </w:rPr>
        <w:t xml:space="preserve">, </w:t>
      </w:r>
      <w:bookmarkStart w:id="59" w:name="_Toc510647176"/>
      <w:bookmarkStart w:id="60" w:name="_Toc510647386"/>
      <w:bookmarkStart w:id="61" w:name="_Toc510647452"/>
      <w:bookmarkStart w:id="62" w:name="_Toc510647495"/>
      <w:bookmarkEnd w:id="41"/>
      <w:bookmarkEnd w:id="42"/>
      <w:bookmarkEnd w:id="43"/>
      <w:bookmarkEnd w:id="44"/>
      <w:r>
        <w:rPr>
          <w:rFonts w:ascii="Times New Roman" w:hAnsi="Times New Roman" w:cs="Times New Roman"/>
          <w:lang w:val="en-GB"/>
        </w:rPr>
        <w:t>s</w:t>
      </w:r>
      <w:r w:rsidRPr="00113782">
        <w:rPr>
          <w:rFonts w:ascii="Times New Roman" w:hAnsi="Times New Roman" w:cs="Times New Roman"/>
          <w:lang w:val="en-GB"/>
        </w:rPr>
        <w:t>upport scaling factor α, (α ≤ 1) in TBS determination via unused state of MCS field. α =1 and ¼ are supported.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354D804" w14:textId="77777777" w:rsidR="0029445F" w:rsidRPr="00266060" w:rsidRDefault="0029445F" w:rsidP="0029445F">
      <w:pPr>
        <w:jc w:val="both"/>
        <w:rPr>
          <w:rFonts w:ascii="Times New Roman" w:hAnsi="Times New Roman" w:cs="Times New Roman"/>
          <w:lang w:val="en-GB"/>
        </w:rPr>
      </w:pPr>
      <w:r>
        <w:rPr>
          <w:rFonts w:ascii="Times New Roman" w:hAnsi="Times New Roman" w:cs="Times New Roman"/>
          <w:lang w:val="en-GB"/>
        </w:rPr>
        <w:lastRenderedPageBreak/>
        <w:t>In addition to proposal 3, w</w:t>
      </w:r>
      <w:r w:rsidRPr="00266060">
        <w:rPr>
          <w:rFonts w:ascii="Times New Roman" w:hAnsi="Times New Roman" w:cs="Times New Roman"/>
          <w:lang w:val="en-GB"/>
        </w:rPr>
        <w:t xml:space="preserve">e also note that the </w:t>
      </w:r>
      <w:r>
        <w:rPr>
          <w:rFonts w:ascii="Times New Roman" w:hAnsi="Times New Roman" w:cs="Times New Roman"/>
          <w:lang w:val="en-GB"/>
        </w:rPr>
        <w:t xml:space="preserve">current specification implies that the UE-specifically configured </w:t>
      </w:r>
      <w:proofErr w:type="spellStart"/>
      <w:r>
        <w:rPr>
          <w:rFonts w:ascii="Times New Roman" w:hAnsi="Times New Roman" w:cs="Times New Roman"/>
          <w:lang w:val="en-GB"/>
        </w:rPr>
        <w:t>Xoh</w:t>
      </w:r>
      <w:proofErr w:type="spellEnd"/>
      <w:r>
        <w:rPr>
          <w:rFonts w:ascii="Times New Roman" w:hAnsi="Times New Roman" w:cs="Times New Roman"/>
          <w:lang w:val="en-GB"/>
        </w:rPr>
        <w:t xml:space="preserve">-PDSCH is also applied to the TBS for broadcast PDSCH, forcing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to always set the </w:t>
      </w:r>
      <w:proofErr w:type="spellStart"/>
      <w:r>
        <w:rPr>
          <w:rFonts w:ascii="Times New Roman" w:hAnsi="Times New Roman" w:cs="Times New Roman"/>
          <w:lang w:val="en-GB"/>
        </w:rPr>
        <w:t>Xoh</w:t>
      </w:r>
      <w:proofErr w:type="spellEnd"/>
      <w:r>
        <w:rPr>
          <w:rFonts w:ascii="Times New Roman" w:hAnsi="Times New Roman" w:cs="Times New Roman"/>
          <w:lang w:val="en-GB"/>
        </w:rPr>
        <w:t xml:space="preserve">-PDSCH to be the same for all UEs, which might not be feasible except for disabling the </w:t>
      </w:r>
      <w:proofErr w:type="spellStart"/>
      <w:r>
        <w:rPr>
          <w:rFonts w:ascii="Times New Roman" w:hAnsi="Times New Roman" w:cs="Times New Roman"/>
          <w:lang w:val="en-GB"/>
        </w:rPr>
        <w:t>Xoh</w:t>
      </w:r>
      <w:proofErr w:type="spellEnd"/>
      <w:r>
        <w:rPr>
          <w:rFonts w:ascii="Times New Roman" w:hAnsi="Times New Roman" w:cs="Times New Roman"/>
          <w:lang w:val="en-GB"/>
        </w:rPr>
        <w:t xml:space="preserve"> functionality (i.e. </w:t>
      </w:r>
      <w:proofErr w:type="spellStart"/>
      <w:r>
        <w:rPr>
          <w:rFonts w:ascii="Times New Roman" w:hAnsi="Times New Roman" w:cs="Times New Roman"/>
          <w:lang w:val="en-GB"/>
        </w:rPr>
        <w:t>Xoh</w:t>
      </w:r>
      <w:proofErr w:type="spellEnd"/>
      <w:r>
        <w:rPr>
          <w:rFonts w:ascii="Times New Roman" w:hAnsi="Times New Roman" w:cs="Times New Roman"/>
          <w:lang w:val="en-GB"/>
        </w:rPr>
        <w:t xml:space="preserve">-PDSCH = 0 always).  Therefore, we think the </w:t>
      </w:r>
      <w:proofErr w:type="spellStart"/>
      <w:r>
        <w:rPr>
          <w:rFonts w:ascii="Times New Roman" w:hAnsi="Times New Roman" w:cs="Times New Roman"/>
          <w:lang w:val="en-GB"/>
        </w:rPr>
        <w:t>Xoh</w:t>
      </w:r>
      <w:proofErr w:type="spellEnd"/>
      <w:r>
        <w:rPr>
          <w:rFonts w:ascii="Times New Roman" w:hAnsi="Times New Roman" w:cs="Times New Roman"/>
          <w:lang w:val="en-GB"/>
        </w:rPr>
        <w:t xml:space="preserve">-PDSCH for the TBS of broadcast PDSCH should not be UE-specifically configurable i.e. it should be fixed in specification or explicitly indicated in the DCI (e.g. to support even lower spectral efficiencies, as described in Option 1-B above). </w:t>
      </w:r>
    </w:p>
    <w:p w14:paraId="68EFD184" w14:textId="77777777" w:rsidR="0029445F" w:rsidRPr="00CC6EDF" w:rsidRDefault="0029445F" w:rsidP="0029445F">
      <w:pPr>
        <w:pStyle w:val="Proposal"/>
        <w:tabs>
          <w:tab w:val="clear" w:pos="1304"/>
        </w:tabs>
        <w:ind w:left="1701" w:hanging="1701"/>
        <w:rPr>
          <w:rFonts w:ascii="Times New Roman" w:hAnsi="Times New Roman" w:cs="Times New Roman"/>
        </w:rPr>
      </w:pPr>
      <w:bookmarkStart w:id="63" w:name="_Toc510647178"/>
      <w:bookmarkStart w:id="64" w:name="_Toc510647388"/>
      <w:bookmarkStart w:id="65" w:name="_Toc510647454"/>
      <w:bookmarkStart w:id="66" w:name="_Toc510647497"/>
      <w:bookmarkStart w:id="67" w:name="_Toc510697774"/>
      <w:bookmarkStart w:id="68" w:name="_Toc510697825"/>
      <w:bookmarkStart w:id="69" w:name="_Toc510697853"/>
      <w:bookmarkStart w:id="70" w:name="_Toc510697897"/>
      <w:bookmarkStart w:id="71" w:name="_Toc510698187"/>
      <w:bookmarkStart w:id="72" w:name="_Toc510698226"/>
      <w:bookmarkStart w:id="73" w:name="_Toc510698454"/>
      <w:bookmarkStart w:id="74" w:name="_Toc510714305"/>
      <w:bookmarkStart w:id="75" w:name="_Toc510714341"/>
      <w:bookmarkStart w:id="76" w:name="_Toc510764746"/>
      <w:bookmarkStart w:id="77" w:name="_Toc510764971"/>
      <w:bookmarkStart w:id="78" w:name="_Toc510765940"/>
      <w:bookmarkStart w:id="79" w:name="_Toc510794271"/>
      <w:bookmarkStart w:id="80" w:name="_Toc510794947"/>
      <w:r>
        <w:rPr>
          <w:rFonts w:ascii="Times New Roman" w:hAnsi="Times New Roman" w:cs="Times New Roman"/>
        </w:rPr>
        <w:t xml:space="preserve">For </w:t>
      </w:r>
      <w:r w:rsidRPr="00F0294C">
        <w:rPr>
          <w:rFonts w:ascii="Times New Roman" w:hAnsi="Times New Roman" w:cs="Times New Roman"/>
        </w:rPr>
        <w:t>broadcast PDSCH</w:t>
      </w:r>
      <w:r>
        <w:rPr>
          <w:rFonts w:ascii="Times New Roman" w:hAnsi="Times New Roman" w:cs="Times New Roman"/>
        </w:rPr>
        <w:t xml:space="preserve">, the </w:t>
      </w:r>
      <w:proofErr w:type="spellStart"/>
      <w:r>
        <w:rPr>
          <w:rFonts w:ascii="Times New Roman" w:hAnsi="Times New Roman" w:cs="Times New Roman"/>
        </w:rPr>
        <w:t>Xoh</w:t>
      </w:r>
      <w:proofErr w:type="spellEnd"/>
      <w:r>
        <w:rPr>
          <w:rFonts w:ascii="Times New Roman" w:hAnsi="Times New Roman" w:cs="Times New Roman"/>
        </w:rPr>
        <w:t>-PDSCH in TBS determination should not be UE-specifically configurable i.e. it should be fixed or explicitly indicated in the DCI.</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3459A68" w14:textId="77777777" w:rsidR="0029445F" w:rsidRDefault="0029445F" w:rsidP="0029445F">
      <w:pPr>
        <w:pStyle w:val="Heading2"/>
        <w:rPr>
          <w:rFonts w:ascii="Times New Roman" w:hAnsi="Times New Roman" w:cs="Times New Roman"/>
        </w:rPr>
      </w:pPr>
      <w:bookmarkStart w:id="81" w:name="_Hlk510765823"/>
      <w:r w:rsidRPr="004C328A">
        <w:rPr>
          <w:rFonts w:ascii="Times New Roman" w:hAnsi="Times New Roman" w:cs="Times New Roman"/>
        </w:rPr>
        <w:t>SPS PDSCH HARQ conflict with semi-static configuration</w:t>
      </w:r>
    </w:p>
    <w:bookmarkEnd w:id="81"/>
    <w:p w14:paraId="30417660" w14:textId="77777777" w:rsidR="0029445F" w:rsidRPr="00265660" w:rsidRDefault="0029445F" w:rsidP="0029445F">
      <w:pPr>
        <w:pStyle w:val="BodyText"/>
        <w:rPr>
          <w:rFonts w:ascii="Times New Roman" w:hAnsi="Times New Roman" w:cs="Times New Roman"/>
        </w:rPr>
      </w:pPr>
      <w:r w:rsidRPr="00265660">
        <w:rPr>
          <w:rFonts w:ascii="Times New Roman" w:hAnsi="Times New Roman" w:cs="Times New Roman"/>
        </w:rPr>
        <w:t xml:space="preserve">According to TS 38.331, the following SPS periodicities are supported: ms10, ms20, ms32, ms40, ms64, ms80, ms128, ms160, ms320, ms640. </w:t>
      </w:r>
      <w:bookmarkStart w:id="82" w:name="_Hlk506481601"/>
      <w:r w:rsidRPr="00265660">
        <w:rPr>
          <w:rFonts w:ascii="Times New Roman" w:hAnsi="Times New Roman" w:cs="Times New Roman"/>
        </w:rPr>
        <w:t xml:space="preserve">Also note that semi-statically configured pattern duration </w:t>
      </w:r>
      <w:r w:rsidRPr="00265660">
        <w:rPr>
          <w:rFonts w:ascii="Times New Roman" w:hAnsi="Times New Roman" w:cs="Times New Roman"/>
          <w:u w:val="single"/>
        </w:rPr>
        <w:t xml:space="preserve">shall divide 20 </w:t>
      </w:r>
      <w:proofErr w:type="spellStart"/>
      <w:r w:rsidRPr="00265660">
        <w:rPr>
          <w:rFonts w:ascii="Times New Roman" w:hAnsi="Times New Roman" w:cs="Times New Roman"/>
          <w:u w:val="single"/>
        </w:rPr>
        <w:t>ms</w:t>
      </w:r>
      <w:proofErr w:type="spellEnd"/>
      <w:r w:rsidRPr="00265660">
        <w:rPr>
          <w:rFonts w:ascii="Times New Roman" w:hAnsi="Times New Roman" w:cs="Times New Roman"/>
          <w:u w:val="single"/>
        </w:rPr>
        <w:t xml:space="preserve"> evenly</w:t>
      </w:r>
      <w:r w:rsidRPr="00265660">
        <w:rPr>
          <w:rFonts w:ascii="Times New Roman" w:hAnsi="Times New Roman" w:cs="Times New Roman"/>
        </w:rPr>
        <w:t xml:space="preserve">. That is, if only one periodicity is configured, X shall divide 20 </w:t>
      </w:r>
      <w:proofErr w:type="spellStart"/>
      <w:r w:rsidRPr="00265660">
        <w:rPr>
          <w:rFonts w:ascii="Times New Roman" w:hAnsi="Times New Roman" w:cs="Times New Roman"/>
        </w:rPr>
        <w:t>ms</w:t>
      </w:r>
      <w:proofErr w:type="spellEnd"/>
      <w:r w:rsidRPr="00265660">
        <w:rPr>
          <w:rFonts w:ascii="Times New Roman" w:hAnsi="Times New Roman" w:cs="Times New Roman"/>
        </w:rPr>
        <w:t xml:space="preserve"> evenly. If two periodicities are configured, X+Y shall divide 20 </w:t>
      </w:r>
      <w:proofErr w:type="spellStart"/>
      <w:r w:rsidRPr="00265660">
        <w:rPr>
          <w:rFonts w:ascii="Times New Roman" w:hAnsi="Times New Roman" w:cs="Times New Roman"/>
        </w:rPr>
        <w:t>ms</w:t>
      </w:r>
      <w:proofErr w:type="spellEnd"/>
      <w:r w:rsidRPr="00265660">
        <w:rPr>
          <w:rFonts w:ascii="Times New Roman" w:hAnsi="Times New Roman" w:cs="Times New Roman"/>
        </w:rPr>
        <w:t xml:space="preserve"> evenly.</w:t>
      </w:r>
      <w:bookmarkEnd w:id="82"/>
      <w:r w:rsidRPr="00265660">
        <w:rPr>
          <w:rFonts w:ascii="Times New Roman" w:hAnsi="Times New Roman" w:cs="Times New Roman"/>
        </w:rPr>
        <w:t xml:space="preserve"> This allows the following periodic patterns in terms of slots at different subcarrier spacings. </w:t>
      </w:r>
      <w:proofErr w:type="gramStart"/>
      <w:r w:rsidRPr="00265660">
        <w:rPr>
          <w:rFonts w:ascii="Times New Roman" w:hAnsi="Times New Roman" w:cs="Times New Roman"/>
        </w:rPr>
        <w:t>It is clear that, with</w:t>
      </w:r>
      <w:proofErr w:type="gramEnd"/>
      <w:r w:rsidRPr="00265660">
        <w:rPr>
          <w:rFonts w:ascii="Times New Roman" w:hAnsi="Times New Roman" w:cs="Times New Roman"/>
        </w:rPr>
        <w:t xml:space="preserve"> proper configuration SPS PDSCH HARQ conflict with semi-static configuration can be avoided.</w:t>
      </w:r>
    </w:p>
    <w:tbl>
      <w:tblPr>
        <w:tblW w:w="0" w:type="auto"/>
        <w:tblInd w:w="1440" w:type="dxa"/>
        <w:tblCellMar>
          <w:left w:w="0" w:type="dxa"/>
          <w:right w:w="0" w:type="dxa"/>
        </w:tblCellMar>
        <w:tblLook w:val="04A0" w:firstRow="1" w:lastRow="0" w:firstColumn="1" w:lastColumn="0" w:noHBand="0" w:noVBand="1"/>
      </w:tblPr>
      <w:tblGrid>
        <w:gridCol w:w="2086"/>
        <w:gridCol w:w="858"/>
        <w:gridCol w:w="858"/>
        <w:gridCol w:w="858"/>
        <w:gridCol w:w="968"/>
        <w:gridCol w:w="968"/>
      </w:tblGrid>
      <w:tr w:rsidR="0029445F" w:rsidRPr="006B26FC" w14:paraId="7AE63C04" w14:textId="77777777" w:rsidTr="00590AD8">
        <w:trPr>
          <w:trHeight w:val="315"/>
        </w:trPr>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671E9C"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Pattern duration (</w:t>
            </w:r>
            <w:proofErr w:type="spellStart"/>
            <w:r w:rsidRPr="006B26FC">
              <w:rPr>
                <w:rFonts w:ascii="Times New Roman" w:hAnsi="Times New Roman" w:cs="Times New Roman"/>
              </w:rPr>
              <w:t>ms</w:t>
            </w:r>
            <w:proofErr w:type="spellEnd"/>
            <w:r w:rsidRPr="006B26FC">
              <w:rPr>
                <w:rFonts w:ascii="Times New Roman" w:hAnsi="Times New Roman" w:cs="Times New Roman"/>
              </w:rPr>
              <w:t>)</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410E296D"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15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575823DF"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30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6B6503B7"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60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1D4C7E4A"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120 kHz</w:t>
            </w:r>
          </w:p>
        </w:tc>
        <w:tc>
          <w:tcPr>
            <w:tcW w:w="0" w:type="auto"/>
            <w:tcBorders>
              <w:top w:val="nil"/>
              <w:left w:val="nil"/>
              <w:bottom w:val="single" w:sz="8" w:space="0" w:color="auto"/>
              <w:right w:val="nil"/>
            </w:tcBorders>
            <w:noWrap/>
            <w:tcMar>
              <w:top w:w="0" w:type="dxa"/>
              <w:left w:w="108" w:type="dxa"/>
              <w:bottom w:w="0" w:type="dxa"/>
              <w:right w:w="108" w:type="dxa"/>
            </w:tcMar>
            <w:vAlign w:val="bottom"/>
            <w:hideMark/>
          </w:tcPr>
          <w:p w14:paraId="1A95ABA3"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240 kHz</w:t>
            </w:r>
          </w:p>
        </w:tc>
      </w:tr>
      <w:tr w:rsidR="0029445F" w:rsidRPr="006B26FC" w14:paraId="1F0206F9" w14:textId="77777777" w:rsidTr="00590AD8">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6D99614F"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0.5</w:t>
            </w:r>
          </w:p>
        </w:tc>
        <w:tc>
          <w:tcPr>
            <w:tcW w:w="0" w:type="auto"/>
            <w:noWrap/>
            <w:tcMar>
              <w:top w:w="0" w:type="dxa"/>
              <w:left w:w="108" w:type="dxa"/>
              <w:bottom w:w="0" w:type="dxa"/>
              <w:right w:w="108" w:type="dxa"/>
            </w:tcMar>
            <w:vAlign w:val="bottom"/>
            <w:hideMark/>
          </w:tcPr>
          <w:p w14:paraId="3036F748" w14:textId="77777777" w:rsidR="0029445F" w:rsidRPr="006B26FC" w:rsidRDefault="0029445F" w:rsidP="00590AD8">
            <w:pPr>
              <w:rPr>
                <w:rFonts w:ascii="Times New Roman" w:hAnsi="Times New Roman" w:cs="Times New Roman"/>
              </w:rPr>
            </w:pPr>
          </w:p>
        </w:tc>
        <w:tc>
          <w:tcPr>
            <w:tcW w:w="0" w:type="auto"/>
            <w:noWrap/>
            <w:tcMar>
              <w:top w:w="0" w:type="dxa"/>
              <w:left w:w="108" w:type="dxa"/>
              <w:bottom w:w="0" w:type="dxa"/>
              <w:right w:w="108" w:type="dxa"/>
            </w:tcMar>
            <w:vAlign w:val="bottom"/>
            <w:hideMark/>
          </w:tcPr>
          <w:p w14:paraId="47B94811"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w:t>
            </w:r>
          </w:p>
        </w:tc>
        <w:tc>
          <w:tcPr>
            <w:tcW w:w="0" w:type="auto"/>
            <w:noWrap/>
            <w:tcMar>
              <w:top w:w="0" w:type="dxa"/>
              <w:left w:w="108" w:type="dxa"/>
              <w:bottom w:w="0" w:type="dxa"/>
              <w:right w:w="108" w:type="dxa"/>
            </w:tcMar>
            <w:vAlign w:val="bottom"/>
            <w:hideMark/>
          </w:tcPr>
          <w:p w14:paraId="2A0E95E2"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2</w:t>
            </w:r>
          </w:p>
        </w:tc>
        <w:tc>
          <w:tcPr>
            <w:tcW w:w="0" w:type="auto"/>
            <w:noWrap/>
            <w:tcMar>
              <w:top w:w="0" w:type="dxa"/>
              <w:left w:w="108" w:type="dxa"/>
              <w:bottom w:w="0" w:type="dxa"/>
              <w:right w:w="108" w:type="dxa"/>
            </w:tcMar>
            <w:vAlign w:val="bottom"/>
            <w:hideMark/>
          </w:tcPr>
          <w:p w14:paraId="0C98D38D"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4</w:t>
            </w:r>
          </w:p>
        </w:tc>
        <w:tc>
          <w:tcPr>
            <w:tcW w:w="0" w:type="auto"/>
            <w:noWrap/>
            <w:tcMar>
              <w:top w:w="0" w:type="dxa"/>
              <w:left w:w="108" w:type="dxa"/>
              <w:bottom w:w="0" w:type="dxa"/>
              <w:right w:w="108" w:type="dxa"/>
            </w:tcMar>
            <w:vAlign w:val="bottom"/>
            <w:hideMark/>
          </w:tcPr>
          <w:p w14:paraId="5DF87088"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8</w:t>
            </w:r>
          </w:p>
        </w:tc>
      </w:tr>
      <w:tr w:rsidR="0029445F" w:rsidRPr="006B26FC" w14:paraId="2FD8D820" w14:textId="77777777" w:rsidTr="00590AD8">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2BD231B6"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0.625</w:t>
            </w:r>
          </w:p>
        </w:tc>
        <w:tc>
          <w:tcPr>
            <w:tcW w:w="0" w:type="auto"/>
            <w:noWrap/>
            <w:tcMar>
              <w:top w:w="0" w:type="dxa"/>
              <w:left w:w="108" w:type="dxa"/>
              <w:bottom w:w="0" w:type="dxa"/>
              <w:right w:w="108" w:type="dxa"/>
            </w:tcMar>
            <w:vAlign w:val="bottom"/>
            <w:hideMark/>
          </w:tcPr>
          <w:p w14:paraId="39C9CFE2" w14:textId="77777777" w:rsidR="0029445F" w:rsidRPr="006B26FC" w:rsidRDefault="0029445F" w:rsidP="00590AD8">
            <w:pPr>
              <w:rPr>
                <w:rFonts w:ascii="Times New Roman" w:hAnsi="Times New Roman" w:cs="Times New Roman"/>
              </w:rPr>
            </w:pPr>
          </w:p>
        </w:tc>
        <w:tc>
          <w:tcPr>
            <w:tcW w:w="0" w:type="auto"/>
            <w:noWrap/>
            <w:tcMar>
              <w:top w:w="0" w:type="dxa"/>
              <w:left w:w="108" w:type="dxa"/>
              <w:bottom w:w="0" w:type="dxa"/>
              <w:right w:w="108" w:type="dxa"/>
            </w:tcMar>
            <w:vAlign w:val="bottom"/>
            <w:hideMark/>
          </w:tcPr>
          <w:p w14:paraId="0E38F6DC" w14:textId="77777777" w:rsidR="0029445F" w:rsidRPr="006B26FC" w:rsidRDefault="0029445F" w:rsidP="00590AD8">
            <w:pPr>
              <w:rPr>
                <w:rFonts w:ascii="Times New Roman" w:eastAsia="Times New Roman" w:hAnsi="Times New Roman" w:cs="Times New Roman"/>
                <w:sz w:val="20"/>
                <w:szCs w:val="20"/>
              </w:rPr>
            </w:pPr>
          </w:p>
        </w:tc>
        <w:tc>
          <w:tcPr>
            <w:tcW w:w="0" w:type="auto"/>
            <w:noWrap/>
            <w:tcMar>
              <w:top w:w="0" w:type="dxa"/>
              <w:left w:w="108" w:type="dxa"/>
              <w:bottom w:w="0" w:type="dxa"/>
              <w:right w:w="108" w:type="dxa"/>
            </w:tcMar>
            <w:vAlign w:val="bottom"/>
            <w:hideMark/>
          </w:tcPr>
          <w:p w14:paraId="3A62FCA9" w14:textId="77777777" w:rsidR="0029445F" w:rsidRPr="006B26FC" w:rsidRDefault="0029445F" w:rsidP="00590AD8">
            <w:pPr>
              <w:rPr>
                <w:rFonts w:ascii="Times New Roman" w:eastAsia="Times New Roman" w:hAnsi="Times New Roman" w:cs="Times New Roman"/>
                <w:sz w:val="20"/>
                <w:szCs w:val="20"/>
              </w:rPr>
            </w:pPr>
          </w:p>
        </w:tc>
        <w:tc>
          <w:tcPr>
            <w:tcW w:w="0" w:type="auto"/>
            <w:noWrap/>
            <w:tcMar>
              <w:top w:w="0" w:type="dxa"/>
              <w:left w:w="108" w:type="dxa"/>
              <w:bottom w:w="0" w:type="dxa"/>
              <w:right w:w="108" w:type="dxa"/>
            </w:tcMar>
            <w:vAlign w:val="bottom"/>
            <w:hideMark/>
          </w:tcPr>
          <w:p w14:paraId="0283B5B7"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5</w:t>
            </w:r>
          </w:p>
        </w:tc>
        <w:tc>
          <w:tcPr>
            <w:tcW w:w="0" w:type="auto"/>
            <w:noWrap/>
            <w:tcMar>
              <w:top w:w="0" w:type="dxa"/>
              <w:left w:w="108" w:type="dxa"/>
              <w:bottom w:w="0" w:type="dxa"/>
              <w:right w:w="108" w:type="dxa"/>
            </w:tcMar>
            <w:vAlign w:val="bottom"/>
            <w:hideMark/>
          </w:tcPr>
          <w:p w14:paraId="11DEEA8D" w14:textId="77777777" w:rsidR="0029445F" w:rsidRPr="006B26FC" w:rsidRDefault="0029445F" w:rsidP="00590AD8">
            <w:pPr>
              <w:rPr>
                <w:rFonts w:ascii="Times New Roman" w:hAnsi="Times New Roman" w:cs="Times New Roman"/>
              </w:rPr>
            </w:pPr>
          </w:p>
        </w:tc>
      </w:tr>
      <w:tr w:rsidR="0029445F" w:rsidRPr="006B26FC" w14:paraId="61874C0C" w14:textId="77777777" w:rsidTr="00590AD8">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2CE8173F"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1</w:t>
            </w:r>
          </w:p>
        </w:tc>
        <w:tc>
          <w:tcPr>
            <w:tcW w:w="0" w:type="auto"/>
            <w:noWrap/>
            <w:tcMar>
              <w:top w:w="0" w:type="dxa"/>
              <w:left w:w="108" w:type="dxa"/>
              <w:bottom w:w="0" w:type="dxa"/>
              <w:right w:w="108" w:type="dxa"/>
            </w:tcMar>
            <w:vAlign w:val="bottom"/>
            <w:hideMark/>
          </w:tcPr>
          <w:p w14:paraId="5ED09AA3"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w:t>
            </w:r>
          </w:p>
        </w:tc>
        <w:tc>
          <w:tcPr>
            <w:tcW w:w="0" w:type="auto"/>
            <w:noWrap/>
            <w:tcMar>
              <w:top w:w="0" w:type="dxa"/>
              <w:left w:w="108" w:type="dxa"/>
              <w:bottom w:w="0" w:type="dxa"/>
              <w:right w:w="108" w:type="dxa"/>
            </w:tcMar>
            <w:vAlign w:val="bottom"/>
            <w:hideMark/>
          </w:tcPr>
          <w:p w14:paraId="03C93563"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2</w:t>
            </w:r>
          </w:p>
        </w:tc>
        <w:tc>
          <w:tcPr>
            <w:tcW w:w="0" w:type="auto"/>
            <w:noWrap/>
            <w:tcMar>
              <w:top w:w="0" w:type="dxa"/>
              <w:left w:w="108" w:type="dxa"/>
              <w:bottom w:w="0" w:type="dxa"/>
              <w:right w:w="108" w:type="dxa"/>
            </w:tcMar>
            <w:vAlign w:val="bottom"/>
            <w:hideMark/>
          </w:tcPr>
          <w:p w14:paraId="5911C618"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4</w:t>
            </w:r>
          </w:p>
        </w:tc>
        <w:tc>
          <w:tcPr>
            <w:tcW w:w="0" w:type="auto"/>
            <w:noWrap/>
            <w:tcMar>
              <w:top w:w="0" w:type="dxa"/>
              <w:left w:w="108" w:type="dxa"/>
              <w:bottom w:w="0" w:type="dxa"/>
              <w:right w:w="108" w:type="dxa"/>
            </w:tcMar>
            <w:vAlign w:val="bottom"/>
            <w:hideMark/>
          </w:tcPr>
          <w:p w14:paraId="19E96A3A"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8</w:t>
            </w:r>
          </w:p>
        </w:tc>
        <w:tc>
          <w:tcPr>
            <w:tcW w:w="0" w:type="auto"/>
            <w:noWrap/>
            <w:tcMar>
              <w:top w:w="0" w:type="dxa"/>
              <w:left w:w="108" w:type="dxa"/>
              <w:bottom w:w="0" w:type="dxa"/>
              <w:right w:w="108" w:type="dxa"/>
            </w:tcMar>
            <w:vAlign w:val="bottom"/>
            <w:hideMark/>
          </w:tcPr>
          <w:p w14:paraId="2A9CEEF1"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16</w:t>
            </w:r>
          </w:p>
        </w:tc>
      </w:tr>
      <w:tr w:rsidR="0029445F" w:rsidRPr="006B26FC" w14:paraId="60914BB3" w14:textId="77777777" w:rsidTr="00590AD8">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1E7D408D"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1.25</w:t>
            </w:r>
          </w:p>
        </w:tc>
        <w:tc>
          <w:tcPr>
            <w:tcW w:w="0" w:type="auto"/>
            <w:noWrap/>
            <w:tcMar>
              <w:top w:w="0" w:type="dxa"/>
              <w:left w:w="108" w:type="dxa"/>
              <w:bottom w:w="0" w:type="dxa"/>
              <w:right w:w="108" w:type="dxa"/>
            </w:tcMar>
            <w:vAlign w:val="bottom"/>
            <w:hideMark/>
          </w:tcPr>
          <w:p w14:paraId="4622330B" w14:textId="77777777" w:rsidR="0029445F" w:rsidRPr="006B26FC" w:rsidRDefault="0029445F" w:rsidP="00590AD8">
            <w:pPr>
              <w:rPr>
                <w:rFonts w:ascii="Times New Roman" w:hAnsi="Times New Roman" w:cs="Times New Roman"/>
              </w:rPr>
            </w:pPr>
          </w:p>
        </w:tc>
        <w:tc>
          <w:tcPr>
            <w:tcW w:w="0" w:type="auto"/>
            <w:noWrap/>
            <w:tcMar>
              <w:top w:w="0" w:type="dxa"/>
              <w:left w:w="108" w:type="dxa"/>
              <w:bottom w:w="0" w:type="dxa"/>
              <w:right w:w="108" w:type="dxa"/>
            </w:tcMar>
            <w:vAlign w:val="bottom"/>
            <w:hideMark/>
          </w:tcPr>
          <w:p w14:paraId="290D1453" w14:textId="77777777" w:rsidR="0029445F" w:rsidRPr="006B26FC" w:rsidRDefault="0029445F" w:rsidP="00590AD8">
            <w:pPr>
              <w:rPr>
                <w:rFonts w:ascii="Times New Roman" w:eastAsia="Times New Roman" w:hAnsi="Times New Roman" w:cs="Times New Roman"/>
                <w:sz w:val="20"/>
                <w:szCs w:val="20"/>
              </w:rPr>
            </w:pPr>
          </w:p>
        </w:tc>
        <w:tc>
          <w:tcPr>
            <w:tcW w:w="0" w:type="auto"/>
            <w:noWrap/>
            <w:tcMar>
              <w:top w:w="0" w:type="dxa"/>
              <w:left w:w="108" w:type="dxa"/>
              <w:bottom w:w="0" w:type="dxa"/>
              <w:right w:w="108" w:type="dxa"/>
            </w:tcMar>
            <w:vAlign w:val="bottom"/>
            <w:hideMark/>
          </w:tcPr>
          <w:p w14:paraId="75D17A22"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5</w:t>
            </w:r>
          </w:p>
        </w:tc>
        <w:tc>
          <w:tcPr>
            <w:tcW w:w="0" w:type="auto"/>
            <w:noWrap/>
            <w:tcMar>
              <w:top w:w="0" w:type="dxa"/>
              <w:left w:w="108" w:type="dxa"/>
              <w:bottom w:w="0" w:type="dxa"/>
              <w:right w:w="108" w:type="dxa"/>
            </w:tcMar>
            <w:vAlign w:val="bottom"/>
            <w:hideMark/>
          </w:tcPr>
          <w:p w14:paraId="00475D39"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10</w:t>
            </w:r>
          </w:p>
        </w:tc>
        <w:tc>
          <w:tcPr>
            <w:tcW w:w="0" w:type="auto"/>
            <w:noWrap/>
            <w:tcMar>
              <w:top w:w="0" w:type="dxa"/>
              <w:left w:w="108" w:type="dxa"/>
              <w:bottom w:w="0" w:type="dxa"/>
              <w:right w:w="108" w:type="dxa"/>
            </w:tcMar>
            <w:vAlign w:val="bottom"/>
            <w:hideMark/>
          </w:tcPr>
          <w:p w14:paraId="4CCFF25A"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20</w:t>
            </w:r>
          </w:p>
        </w:tc>
      </w:tr>
      <w:tr w:rsidR="0029445F" w:rsidRPr="006B26FC" w14:paraId="4DF482D7" w14:textId="77777777" w:rsidTr="00590AD8">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4111F48F"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2</w:t>
            </w:r>
          </w:p>
        </w:tc>
        <w:tc>
          <w:tcPr>
            <w:tcW w:w="0" w:type="auto"/>
            <w:noWrap/>
            <w:tcMar>
              <w:top w:w="0" w:type="dxa"/>
              <w:left w:w="108" w:type="dxa"/>
              <w:bottom w:w="0" w:type="dxa"/>
              <w:right w:w="108" w:type="dxa"/>
            </w:tcMar>
            <w:vAlign w:val="bottom"/>
            <w:hideMark/>
          </w:tcPr>
          <w:p w14:paraId="68DFE651"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2</w:t>
            </w:r>
          </w:p>
        </w:tc>
        <w:tc>
          <w:tcPr>
            <w:tcW w:w="0" w:type="auto"/>
            <w:noWrap/>
            <w:tcMar>
              <w:top w:w="0" w:type="dxa"/>
              <w:left w:w="108" w:type="dxa"/>
              <w:bottom w:w="0" w:type="dxa"/>
              <w:right w:w="108" w:type="dxa"/>
            </w:tcMar>
            <w:vAlign w:val="bottom"/>
            <w:hideMark/>
          </w:tcPr>
          <w:p w14:paraId="70939F7E"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4</w:t>
            </w:r>
          </w:p>
        </w:tc>
        <w:tc>
          <w:tcPr>
            <w:tcW w:w="0" w:type="auto"/>
            <w:noWrap/>
            <w:tcMar>
              <w:top w:w="0" w:type="dxa"/>
              <w:left w:w="108" w:type="dxa"/>
              <w:bottom w:w="0" w:type="dxa"/>
              <w:right w:w="108" w:type="dxa"/>
            </w:tcMar>
            <w:vAlign w:val="bottom"/>
            <w:hideMark/>
          </w:tcPr>
          <w:p w14:paraId="6A5A9E74"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8</w:t>
            </w:r>
          </w:p>
        </w:tc>
        <w:tc>
          <w:tcPr>
            <w:tcW w:w="0" w:type="auto"/>
            <w:noWrap/>
            <w:tcMar>
              <w:top w:w="0" w:type="dxa"/>
              <w:left w:w="108" w:type="dxa"/>
              <w:bottom w:w="0" w:type="dxa"/>
              <w:right w:w="108" w:type="dxa"/>
            </w:tcMar>
            <w:vAlign w:val="bottom"/>
            <w:hideMark/>
          </w:tcPr>
          <w:p w14:paraId="317DC7BF"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16</w:t>
            </w:r>
          </w:p>
        </w:tc>
        <w:tc>
          <w:tcPr>
            <w:tcW w:w="0" w:type="auto"/>
            <w:noWrap/>
            <w:tcMar>
              <w:top w:w="0" w:type="dxa"/>
              <w:left w:w="108" w:type="dxa"/>
              <w:bottom w:w="0" w:type="dxa"/>
              <w:right w:w="108" w:type="dxa"/>
            </w:tcMar>
            <w:vAlign w:val="bottom"/>
            <w:hideMark/>
          </w:tcPr>
          <w:p w14:paraId="4164AAAD"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32</w:t>
            </w:r>
          </w:p>
        </w:tc>
      </w:tr>
      <w:tr w:rsidR="0029445F" w:rsidRPr="006B26FC" w14:paraId="5E6703D7" w14:textId="77777777" w:rsidTr="00590AD8">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384C63B3"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2.5</w:t>
            </w:r>
          </w:p>
        </w:tc>
        <w:tc>
          <w:tcPr>
            <w:tcW w:w="0" w:type="auto"/>
            <w:noWrap/>
            <w:tcMar>
              <w:top w:w="0" w:type="dxa"/>
              <w:left w:w="108" w:type="dxa"/>
              <w:bottom w:w="0" w:type="dxa"/>
              <w:right w:w="108" w:type="dxa"/>
            </w:tcMar>
            <w:vAlign w:val="bottom"/>
            <w:hideMark/>
          </w:tcPr>
          <w:p w14:paraId="65998B96" w14:textId="77777777" w:rsidR="0029445F" w:rsidRPr="006B26FC" w:rsidRDefault="0029445F" w:rsidP="00590AD8">
            <w:pPr>
              <w:rPr>
                <w:rFonts w:ascii="Times New Roman" w:hAnsi="Times New Roman" w:cs="Times New Roman"/>
              </w:rPr>
            </w:pPr>
          </w:p>
        </w:tc>
        <w:tc>
          <w:tcPr>
            <w:tcW w:w="0" w:type="auto"/>
            <w:noWrap/>
            <w:tcMar>
              <w:top w:w="0" w:type="dxa"/>
              <w:left w:w="108" w:type="dxa"/>
              <w:bottom w:w="0" w:type="dxa"/>
              <w:right w:w="108" w:type="dxa"/>
            </w:tcMar>
            <w:vAlign w:val="bottom"/>
            <w:hideMark/>
          </w:tcPr>
          <w:p w14:paraId="4E8CF739"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5</w:t>
            </w:r>
          </w:p>
        </w:tc>
        <w:tc>
          <w:tcPr>
            <w:tcW w:w="0" w:type="auto"/>
            <w:noWrap/>
            <w:tcMar>
              <w:top w:w="0" w:type="dxa"/>
              <w:left w:w="108" w:type="dxa"/>
              <w:bottom w:w="0" w:type="dxa"/>
              <w:right w:w="108" w:type="dxa"/>
            </w:tcMar>
            <w:vAlign w:val="bottom"/>
            <w:hideMark/>
          </w:tcPr>
          <w:p w14:paraId="10F5179B"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10</w:t>
            </w:r>
          </w:p>
        </w:tc>
        <w:tc>
          <w:tcPr>
            <w:tcW w:w="0" w:type="auto"/>
            <w:noWrap/>
            <w:tcMar>
              <w:top w:w="0" w:type="dxa"/>
              <w:left w:w="108" w:type="dxa"/>
              <w:bottom w:w="0" w:type="dxa"/>
              <w:right w:w="108" w:type="dxa"/>
            </w:tcMar>
            <w:vAlign w:val="bottom"/>
            <w:hideMark/>
          </w:tcPr>
          <w:p w14:paraId="25975D3E"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20</w:t>
            </w:r>
          </w:p>
        </w:tc>
        <w:tc>
          <w:tcPr>
            <w:tcW w:w="0" w:type="auto"/>
            <w:noWrap/>
            <w:tcMar>
              <w:top w:w="0" w:type="dxa"/>
              <w:left w:w="108" w:type="dxa"/>
              <w:bottom w:w="0" w:type="dxa"/>
              <w:right w:w="108" w:type="dxa"/>
            </w:tcMar>
            <w:vAlign w:val="bottom"/>
            <w:hideMark/>
          </w:tcPr>
          <w:p w14:paraId="3AE0D563"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40</w:t>
            </w:r>
          </w:p>
        </w:tc>
      </w:tr>
      <w:tr w:rsidR="0029445F" w:rsidRPr="006B26FC" w14:paraId="6E8926C6" w14:textId="77777777" w:rsidTr="00590AD8">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310B36E2"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4</w:t>
            </w:r>
          </w:p>
        </w:tc>
        <w:tc>
          <w:tcPr>
            <w:tcW w:w="0" w:type="auto"/>
            <w:noWrap/>
            <w:tcMar>
              <w:top w:w="0" w:type="dxa"/>
              <w:left w:w="108" w:type="dxa"/>
              <w:bottom w:w="0" w:type="dxa"/>
              <w:right w:w="108" w:type="dxa"/>
            </w:tcMar>
            <w:vAlign w:val="bottom"/>
            <w:hideMark/>
          </w:tcPr>
          <w:p w14:paraId="16454589"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4</w:t>
            </w:r>
          </w:p>
        </w:tc>
        <w:tc>
          <w:tcPr>
            <w:tcW w:w="0" w:type="auto"/>
            <w:noWrap/>
            <w:tcMar>
              <w:top w:w="0" w:type="dxa"/>
              <w:left w:w="108" w:type="dxa"/>
              <w:bottom w:w="0" w:type="dxa"/>
              <w:right w:w="108" w:type="dxa"/>
            </w:tcMar>
            <w:vAlign w:val="bottom"/>
            <w:hideMark/>
          </w:tcPr>
          <w:p w14:paraId="7A894C8B"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8</w:t>
            </w:r>
          </w:p>
        </w:tc>
        <w:tc>
          <w:tcPr>
            <w:tcW w:w="0" w:type="auto"/>
            <w:noWrap/>
            <w:tcMar>
              <w:top w:w="0" w:type="dxa"/>
              <w:left w:w="108" w:type="dxa"/>
              <w:bottom w:w="0" w:type="dxa"/>
              <w:right w:w="108" w:type="dxa"/>
            </w:tcMar>
            <w:vAlign w:val="bottom"/>
            <w:hideMark/>
          </w:tcPr>
          <w:p w14:paraId="004A5E0C"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16</w:t>
            </w:r>
          </w:p>
        </w:tc>
        <w:tc>
          <w:tcPr>
            <w:tcW w:w="0" w:type="auto"/>
            <w:noWrap/>
            <w:tcMar>
              <w:top w:w="0" w:type="dxa"/>
              <w:left w:w="108" w:type="dxa"/>
              <w:bottom w:w="0" w:type="dxa"/>
              <w:right w:w="108" w:type="dxa"/>
            </w:tcMar>
            <w:vAlign w:val="bottom"/>
            <w:hideMark/>
          </w:tcPr>
          <w:p w14:paraId="4006950D"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32</w:t>
            </w:r>
          </w:p>
        </w:tc>
        <w:tc>
          <w:tcPr>
            <w:tcW w:w="0" w:type="auto"/>
            <w:noWrap/>
            <w:tcMar>
              <w:top w:w="0" w:type="dxa"/>
              <w:left w:w="108" w:type="dxa"/>
              <w:bottom w:w="0" w:type="dxa"/>
              <w:right w:w="108" w:type="dxa"/>
            </w:tcMar>
            <w:vAlign w:val="bottom"/>
            <w:hideMark/>
          </w:tcPr>
          <w:p w14:paraId="5790F162"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64</w:t>
            </w:r>
          </w:p>
        </w:tc>
      </w:tr>
      <w:tr w:rsidR="0029445F" w:rsidRPr="006B26FC" w14:paraId="75F524FC" w14:textId="77777777" w:rsidTr="00590AD8">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1EA16288"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5</w:t>
            </w:r>
          </w:p>
        </w:tc>
        <w:tc>
          <w:tcPr>
            <w:tcW w:w="0" w:type="auto"/>
            <w:noWrap/>
            <w:tcMar>
              <w:top w:w="0" w:type="dxa"/>
              <w:left w:w="108" w:type="dxa"/>
              <w:bottom w:w="0" w:type="dxa"/>
              <w:right w:w="108" w:type="dxa"/>
            </w:tcMar>
            <w:vAlign w:val="bottom"/>
            <w:hideMark/>
          </w:tcPr>
          <w:p w14:paraId="304DC4C3"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5</w:t>
            </w:r>
          </w:p>
        </w:tc>
        <w:tc>
          <w:tcPr>
            <w:tcW w:w="0" w:type="auto"/>
            <w:noWrap/>
            <w:tcMar>
              <w:top w:w="0" w:type="dxa"/>
              <w:left w:w="108" w:type="dxa"/>
              <w:bottom w:w="0" w:type="dxa"/>
              <w:right w:w="108" w:type="dxa"/>
            </w:tcMar>
            <w:vAlign w:val="bottom"/>
            <w:hideMark/>
          </w:tcPr>
          <w:p w14:paraId="32824003"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10</w:t>
            </w:r>
          </w:p>
        </w:tc>
        <w:tc>
          <w:tcPr>
            <w:tcW w:w="0" w:type="auto"/>
            <w:noWrap/>
            <w:tcMar>
              <w:top w:w="0" w:type="dxa"/>
              <w:left w:w="108" w:type="dxa"/>
              <w:bottom w:w="0" w:type="dxa"/>
              <w:right w:w="108" w:type="dxa"/>
            </w:tcMar>
            <w:vAlign w:val="bottom"/>
            <w:hideMark/>
          </w:tcPr>
          <w:p w14:paraId="49DE7E64"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20</w:t>
            </w:r>
          </w:p>
        </w:tc>
        <w:tc>
          <w:tcPr>
            <w:tcW w:w="0" w:type="auto"/>
            <w:noWrap/>
            <w:tcMar>
              <w:top w:w="0" w:type="dxa"/>
              <w:left w:w="108" w:type="dxa"/>
              <w:bottom w:w="0" w:type="dxa"/>
              <w:right w:w="108" w:type="dxa"/>
            </w:tcMar>
            <w:vAlign w:val="bottom"/>
            <w:hideMark/>
          </w:tcPr>
          <w:p w14:paraId="77A3B138"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40</w:t>
            </w:r>
          </w:p>
        </w:tc>
        <w:tc>
          <w:tcPr>
            <w:tcW w:w="0" w:type="auto"/>
            <w:noWrap/>
            <w:tcMar>
              <w:top w:w="0" w:type="dxa"/>
              <w:left w:w="108" w:type="dxa"/>
              <w:bottom w:w="0" w:type="dxa"/>
              <w:right w:w="108" w:type="dxa"/>
            </w:tcMar>
            <w:vAlign w:val="bottom"/>
            <w:hideMark/>
          </w:tcPr>
          <w:p w14:paraId="5DD2AAF3"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80</w:t>
            </w:r>
          </w:p>
        </w:tc>
      </w:tr>
      <w:tr w:rsidR="0029445F" w:rsidRPr="006B26FC" w14:paraId="658C6267" w14:textId="77777777" w:rsidTr="00590AD8">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5898C949"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10</w:t>
            </w:r>
          </w:p>
        </w:tc>
        <w:tc>
          <w:tcPr>
            <w:tcW w:w="0" w:type="auto"/>
            <w:noWrap/>
            <w:tcMar>
              <w:top w:w="0" w:type="dxa"/>
              <w:left w:w="108" w:type="dxa"/>
              <w:bottom w:w="0" w:type="dxa"/>
              <w:right w:w="108" w:type="dxa"/>
            </w:tcMar>
            <w:vAlign w:val="bottom"/>
            <w:hideMark/>
          </w:tcPr>
          <w:p w14:paraId="786EEB87"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10</w:t>
            </w:r>
          </w:p>
        </w:tc>
        <w:tc>
          <w:tcPr>
            <w:tcW w:w="0" w:type="auto"/>
            <w:noWrap/>
            <w:tcMar>
              <w:top w:w="0" w:type="dxa"/>
              <w:left w:w="108" w:type="dxa"/>
              <w:bottom w:w="0" w:type="dxa"/>
              <w:right w:w="108" w:type="dxa"/>
            </w:tcMar>
            <w:vAlign w:val="bottom"/>
            <w:hideMark/>
          </w:tcPr>
          <w:p w14:paraId="524E9D77"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20</w:t>
            </w:r>
          </w:p>
        </w:tc>
        <w:tc>
          <w:tcPr>
            <w:tcW w:w="0" w:type="auto"/>
            <w:noWrap/>
            <w:tcMar>
              <w:top w:w="0" w:type="dxa"/>
              <w:left w:w="108" w:type="dxa"/>
              <w:bottom w:w="0" w:type="dxa"/>
              <w:right w:w="108" w:type="dxa"/>
            </w:tcMar>
            <w:vAlign w:val="bottom"/>
            <w:hideMark/>
          </w:tcPr>
          <w:p w14:paraId="2CFBCF26"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40</w:t>
            </w:r>
          </w:p>
        </w:tc>
        <w:tc>
          <w:tcPr>
            <w:tcW w:w="0" w:type="auto"/>
            <w:noWrap/>
            <w:tcMar>
              <w:top w:w="0" w:type="dxa"/>
              <w:left w:w="108" w:type="dxa"/>
              <w:bottom w:w="0" w:type="dxa"/>
              <w:right w:w="108" w:type="dxa"/>
            </w:tcMar>
            <w:vAlign w:val="bottom"/>
            <w:hideMark/>
          </w:tcPr>
          <w:p w14:paraId="5346B461"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80</w:t>
            </w:r>
          </w:p>
        </w:tc>
        <w:tc>
          <w:tcPr>
            <w:tcW w:w="0" w:type="auto"/>
            <w:noWrap/>
            <w:tcMar>
              <w:top w:w="0" w:type="dxa"/>
              <w:left w:w="108" w:type="dxa"/>
              <w:bottom w:w="0" w:type="dxa"/>
              <w:right w:w="108" w:type="dxa"/>
            </w:tcMar>
            <w:vAlign w:val="bottom"/>
            <w:hideMark/>
          </w:tcPr>
          <w:p w14:paraId="5A82C354"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160</w:t>
            </w:r>
          </w:p>
        </w:tc>
      </w:tr>
      <w:tr w:rsidR="0029445F" w:rsidRPr="006B26FC" w14:paraId="1214D5FC" w14:textId="77777777" w:rsidTr="00590AD8">
        <w:trPr>
          <w:trHeight w:val="300"/>
        </w:trPr>
        <w:tc>
          <w:tcPr>
            <w:tcW w:w="0" w:type="auto"/>
            <w:tcBorders>
              <w:top w:val="nil"/>
              <w:left w:val="nil"/>
              <w:bottom w:val="nil"/>
              <w:right w:val="single" w:sz="8" w:space="0" w:color="auto"/>
            </w:tcBorders>
            <w:noWrap/>
            <w:tcMar>
              <w:top w:w="0" w:type="dxa"/>
              <w:left w:w="108" w:type="dxa"/>
              <w:bottom w:w="0" w:type="dxa"/>
              <w:right w:w="108" w:type="dxa"/>
            </w:tcMar>
            <w:vAlign w:val="bottom"/>
            <w:hideMark/>
          </w:tcPr>
          <w:p w14:paraId="55A7F10B" w14:textId="77777777" w:rsidR="0029445F" w:rsidRPr="006B26FC" w:rsidRDefault="0029445F" w:rsidP="00590AD8">
            <w:pPr>
              <w:jc w:val="center"/>
              <w:rPr>
                <w:rFonts w:ascii="Times New Roman" w:hAnsi="Times New Roman" w:cs="Times New Roman"/>
              </w:rPr>
            </w:pPr>
            <w:r w:rsidRPr="006B26FC">
              <w:rPr>
                <w:rFonts w:ascii="Times New Roman" w:hAnsi="Times New Roman" w:cs="Times New Roman"/>
              </w:rPr>
              <w:t>20</w:t>
            </w:r>
          </w:p>
        </w:tc>
        <w:tc>
          <w:tcPr>
            <w:tcW w:w="0" w:type="auto"/>
            <w:noWrap/>
            <w:tcMar>
              <w:top w:w="0" w:type="dxa"/>
              <w:left w:w="108" w:type="dxa"/>
              <w:bottom w:w="0" w:type="dxa"/>
              <w:right w:w="108" w:type="dxa"/>
            </w:tcMar>
            <w:vAlign w:val="bottom"/>
            <w:hideMark/>
          </w:tcPr>
          <w:p w14:paraId="26D714DB"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20</w:t>
            </w:r>
          </w:p>
        </w:tc>
        <w:tc>
          <w:tcPr>
            <w:tcW w:w="0" w:type="auto"/>
            <w:noWrap/>
            <w:tcMar>
              <w:top w:w="0" w:type="dxa"/>
              <w:left w:w="108" w:type="dxa"/>
              <w:bottom w:w="0" w:type="dxa"/>
              <w:right w:w="108" w:type="dxa"/>
            </w:tcMar>
            <w:vAlign w:val="bottom"/>
            <w:hideMark/>
          </w:tcPr>
          <w:p w14:paraId="2447D194"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40</w:t>
            </w:r>
          </w:p>
        </w:tc>
        <w:tc>
          <w:tcPr>
            <w:tcW w:w="0" w:type="auto"/>
            <w:noWrap/>
            <w:tcMar>
              <w:top w:w="0" w:type="dxa"/>
              <w:left w:w="108" w:type="dxa"/>
              <w:bottom w:w="0" w:type="dxa"/>
              <w:right w:w="108" w:type="dxa"/>
            </w:tcMar>
            <w:vAlign w:val="bottom"/>
            <w:hideMark/>
          </w:tcPr>
          <w:p w14:paraId="723FE132"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80</w:t>
            </w:r>
          </w:p>
        </w:tc>
        <w:tc>
          <w:tcPr>
            <w:tcW w:w="0" w:type="auto"/>
            <w:noWrap/>
            <w:tcMar>
              <w:top w:w="0" w:type="dxa"/>
              <w:left w:w="108" w:type="dxa"/>
              <w:bottom w:w="0" w:type="dxa"/>
              <w:right w:w="108" w:type="dxa"/>
            </w:tcMar>
            <w:vAlign w:val="bottom"/>
            <w:hideMark/>
          </w:tcPr>
          <w:p w14:paraId="17AF317B"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160</w:t>
            </w:r>
          </w:p>
        </w:tc>
        <w:tc>
          <w:tcPr>
            <w:tcW w:w="0" w:type="auto"/>
            <w:noWrap/>
            <w:tcMar>
              <w:top w:w="0" w:type="dxa"/>
              <w:left w:w="108" w:type="dxa"/>
              <w:bottom w:w="0" w:type="dxa"/>
              <w:right w:w="108" w:type="dxa"/>
            </w:tcMar>
            <w:vAlign w:val="bottom"/>
            <w:hideMark/>
          </w:tcPr>
          <w:p w14:paraId="3709E7F8" w14:textId="77777777" w:rsidR="0029445F" w:rsidRPr="006B26FC" w:rsidRDefault="0029445F" w:rsidP="00590AD8">
            <w:pPr>
              <w:jc w:val="right"/>
              <w:rPr>
                <w:rFonts w:ascii="Times New Roman" w:hAnsi="Times New Roman" w:cs="Times New Roman"/>
              </w:rPr>
            </w:pPr>
            <w:r w:rsidRPr="006B26FC">
              <w:rPr>
                <w:rFonts w:ascii="Times New Roman" w:hAnsi="Times New Roman" w:cs="Times New Roman"/>
              </w:rPr>
              <w:t>320</w:t>
            </w:r>
          </w:p>
        </w:tc>
      </w:tr>
    </w:tbl>
    <w:p w14:paraId="4461E390" w14:textId="77777777" w:rsidR="0029445F" w:rsidRPr="004C328A" w:rsidRDefault="0029445F" w:rsidP="0029445F">
      <w:pPr>
        <w:rPr>
          <w:rFonts w:ascii="Times New Roman" w:hAnsi="Times New Roman" w:cs="Times New Roman"/>
        </w:rPr>
      </w:pPr>
      <w:r w:rsidRPr="004C328A">
        <w:rPr>
          <w:rFonts w:ascii="Times New Roman" w:hAnsi="Times New Roman" w:cs="Times New Roman"/>
        </w:rPr>
        <w:t>Hence, we propose</w:t>
      </w:r>
    </w:p>
    <w:p w14:paraId="7A63DBEF" w14:textId="77777777" w:rsidR="0029445F" w:rsidRDefault="0029445F" w:rsidP="0029445F">
      <w:pPr>
        <w:pStyle w:val="Proposal"/>
        <w:rPr>
          <w:rFonts w:ascii="Times New Roman" w:hAnsi="Times New Roman" w:cs="Times New Roman"/>
        </w:rPr>
      </w:pPr>
      <w:bookmarkStart w:id="83" w:name="_Toc510439766"/>
      <w:bookmarkStart w:id="84" w:name="_Toc510647179"/>
      <w:bookmarkStart w:id="85" w:name="_Toc510647389"/>
      <w:bookmarkStart w:id="86" w:name="_Toc510647455"/>
      <w:bookmarkStart w:id="87" w:name="_Toc510647498"/>
      <w:bookmarkStart w:id="88" w:name="_Toc510697775"/>
      <w:bookmarkStart w:id="89" w:name="_Toc510697826"/>
      <w:bookmarkStart w:id="90" w:name="_Toc510697854"/>
      <w:bookmarkStart w:id="91" w:name="_Toc510697898"/>
      <w:bookmarkStart w:id="92" w:name="_Toc510698188"/>
      <w:bookmarkStart w:id="93" w:name="_Toc510698227"/>
      <w:bookmarkStart w:id="94" w:name="_Toc510698455"/>
      <w:bookmarkStart w:id="95" w:name="_Toc510714306"/>
      <w:bookmarkStart w:id="96" w:name="_Toc510714342"/>
      <w:bookmarkStart w:id="97" w:name="_Toc510763376"/>
      <w:bookmarkStart w:id="98" w:name="_Toc510763418"/>
      <w:bookmarkStart w:id="99" w:name="_Toc510763440"/>
      <w:bookmarkStart w:id="100" w:name="_Toc510763476"/>
      <w:bookmarkStart w:id="101" w:name="_Toc510763497"/>
      <w:bookmarkStart w:id="102" w:name="_Toc510764747"/>
      <w:bookmarkStart w:id="103" w:name="_Toc510764972"/>
      <w:bookmarkStart w:id="104" w:name="_Toc510765941"/>
      <w:bookmarkStart w:id="105" w:name="_Toc510794272"/>
      <w:bookmarkStart w:id="106" w:name="_Toc510794948"/>
      <w:r>
        <w:rPr>
          <w:rFonts w:ascii="Times New Roman" w:hAnsi="Times New Roman" w:cs="Times New Roman"/>
        </w:rPr>
        <w:t>A</w:t>
      </w:r>
      <w:r w:rsidRPr="00C9589F">
        <w:rPr>
          <w:rFonts w:ascii="Times New Roman" w:hAnsi="Times New Roman" w:cs="Times New Roman"/>
        </w:rPr>
        <w:t>n SPS configuration w</w:t>
      </w:r>
      <w:r>
        <w:rPr>
          <w:rFonts w:ascii="Times New Roman" w:hAnsi="Times New Roman" w:cs="Times New Roman"/>
        </w:rPr>
        <w:t>ith</w:t>
      </w:r>
      <w:r w:rsidRPr="00C9589F">
        <w:rPr>
          <w:rFonts w:ascii="Times New Roman" w:hAnsi="Times New Roman" w:cs="Times New Roman"/>
        </w:rPr>
        <w:t xml:space="preserve"> PUCCH</w:t>
      </w:r>
      <w:r>
        <w:rPr>
          <w:rFonts w:ascii="Times New Roman" w:hAnsi="Times New Roman" w:cs="Times New Roman"/>
        </w:rPr>
        <w:t xml:space="preserve"> for SPS PDSCH HARQ</w:t>
      </w:r>
      <w:r w:rsidRPr="00C9589F">
        <w:rPr>
          <w:rFonts w:ascii="Times New Roman" w:hAnsi="Times New Roman" w:cs="Times New Roman"/>
        </w:rPr>
        <w:t xml:space="preserve"> overlap</w:t>
      </w:r>
      <w:r>
        <w:rPr>
          <w:rFonts w:ascii="Times New Roman" w:hAnsi="Times New Roman" w:cs="Times New Roman"/>
        </w:rPr>
        <w:t>ping</w:t>
      </w:r>
      <w:r w:rsidRPr="00C9589F">
        <w:rPr>
          <w:rFonts w:ascii="Times New Roman" w:hAnsi="Times New Roman" w:cs="Times New Roman"/>
        </w:rPr>
        <w:t xml:space="preserve"> a DL</w:t>
      </w:r>
      <w:r>
        <w:rPr>
          <w:rFonts w:ascii="Times New Roman" w:hAnsi="Times New Roman" w:cs="Times New Roman"/>
        </w:rPr>
        <w:t xml:space="preserve"> slot</w:t>
      </w:r>
      <w:r w:rsidRPr="00C9589F">
        <w:rPr>
          <w:rFonts w:ascii="Times New Roman" w:hAnsi="Times New Roman" w:cs="Times New Roman"/>
        </w:rPr>
        <w:t xml:space="preserve"> </w:t>
      </w:r>
      <w:r>
        <w:rPr>
          <w:rFonts w:ascii="Times New Roman" w:hAnsi="Times New Roman" w:cs="Times New Roman"/>
        </w:rPr>
        <w:t>is invalid</w:t>
      </w:r>
      <w:r w:rsidRPr="004C328A">
        <w:rPr>
          <w:rFonts w:ascii="Times New Roman" w:hAnsi="Times New Roman" w:cs="Times New Roman"/>
        </w:rP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3F94ABF" w14:textId="77777777" w:rsidR="0029445F" w:rsidRPr="00C37870" w:rsidRDefault="0029445F" w:rsidP="0029445F">
      <w:pPr>
        <w:pStyle w:val="Heading2"/>
        <w:rPr>
          <w:rFonts w:ascii="Times New Roman" w:hAnsi="Times New Roman" w:cs="Times New Roman"/>
        </w:rPr>
      </w:pPr>
      <w:r w:rsidRPr="004C328A">
        <w:rPr>
          <w:rFonts w:ascii="Times New Roman" w:hAnsi="Times New Roman" w:cs="Times New Roman"/>
        </w:rPr>
        <w:t xml:space="preserve">SPS PDSCH HARQ </w:t>
      </w:r>
      <w:r>
        <w:rPr>
          <w:rFonts w:ascii="Times New Roman" w:hAnsi="Times New Roman" w:cs="Times New Roman"/>
        </w:rPr>
        <w:t>timing</w:t>
      </w:r>
    </w:p>
    <w:p w14:paraId="6DB56304" w14:textId="77777777" w:rsidR="0029445F" w:rsidRPr="00265660" w:rsidRDefault="0029445F" w:rsidP="0029445F">
      <w:pPr>
        <w:rPr>
          <w:rFonts w:ascii="Times New Roman" w:hAnsi="Times New Roman" w:cs="Times New Roman"/>
        </w:rPr>
      </w:pPr>
      <w:r w:rsidRPr="00265660">
        <w:rPr>
          <w:rFonts w:ascii="Times New Roman" w:hAnsi="Times New Roman" w:cs="Times New Roman"/>
        </w:rPr>
        <w:t xml:space="preserve">Activation of DL SPS is done by DCI 0_1 or DCI 1_1, where the corresponding CRC is scrambled with CS-RNTI. Therefore, like a normal grant, for DL semi-persistent scheduling at slot n, the UE provides feedback at </w:t>
      </w:r>
      <w:proofErr w:type="spellStart"/>
      <w:r w:rsidRPr="00265660">
        <w:rPr>
          <w:rFonts w:ascii="Times New Roman" w:hAnsi="Times New Roman" w:cs="Times New Roman"/>
        </w:rPr>
        <w:t>n+k</w:t>
      </w:r>
      <w:proofErr w:type="spellEnd"/>
      <w:r w:rsidRPr="00265660">
        <w:rPr>
          <w:rFonts w:ascii="Times New Roman" w:hAnsi="Times New Roman" w:cs="Times New Roman"/>
        </w:rPr>
        <w:t xml:space="preserve"> where k is the PDSCH-to-HARQ feedback timing in the DCI. In DCI 1_0, the field PDSCH-to-HARQ feedback timing is directly mapped to a number of slots from {</w:t>
      </w:r>
      <w:proofErr w:type="gramStart"/>
      <w:r w:rsidRPr="00265660">
        <w:rPr>
          <w:rFonts w:ascii="Times New Roman" w:hAnsi="Times New Roman" w:cs="Times New Roman"/>
        </w:rPr>
        <w:t>1,…</w:t>
      </w:r>
      <w:proofErr w:type="gramEnd"/>
      <w:r w:rsidRPr="00265660">
        <w:rPr>
          <w:rFonts w:ascii="Times New Roman" w:hAnsi="Times New Roman" w:cs="Times New Roman"/>
        </w:rPr>
        <w:t xml:space="preserve">,8}, and in DCI 1_1 the PDSCH-to-HARQ feedback timing field just points to one value from a set of RRC configured values for number of slots. </w:t>
      </w:r>
    </w:p>
    <w:p w14:paraId="62A4844A" w14:textId="77777777" w:rsidR="0029445F" w:rsidRPr="00265660" w:rsidRDefault="0029445F" w:rsidP="0029445F">
      <w:pPr>
        <w:rPr>
          <w:rFonts w:ascii="Times New Roman" w:hAnsi="Times New Roman" w:cs="Times New Roman"/>
        </w:rPr>
      </w:pPr>
      <w:r w:rsidRPr="00265660">
        <w:rPr>
          <w:rFonts w:ascii="Times New Roman" w:hAnsi="Times New Roman" w:cs="Times New Roman"/>
        </w:rPr>
        <w:lastRenderedPageBreak/>
        <w:t xml:space="preserve">In addition to PDSCH-to-HARQ feedback timing, both DCI 1_0 and DCI 1_1 contain a downlink assignment index, which counts all previous DL assignments that should be included in the HARQ codebook. This way it is clear for the UE when the HARQ feedback for the corresponding PDSCH should be transmitted. </w:t>
      </w:r>
    </w:p>
    <w:p w14:paraId="5C740431" w14:textId="77777777" w:rsidR="0029445F" w:rsidRPr="00265660" w:rsidRDefault="0029445F" w:rsidP="0029445F">
      <w:pPr>
        <w:rPr>
          <w:rFonts w:ascii="Times New Roman" w:hAnsi="Times New Roman" w:cs="Times New Roman"/>
        </w:rPr>
      </w:pPr>
      <w:r w:rsidRPr="00265660">
        <w:rPr>
          <w:rFonts w:ascii="Times New Roman" w:hAnsi="Times New Roman" w:cs="Times New Roman"/>
        </w:rPr>
        <w:t xml:space="preserve">The problem arises when there is an ongoing HARQ feedback based on dynamic or semi-static codebook, and there is a DL SPS activation with a PDSCH-to-HARQ timing and they are conflicting. In this case it is not clear for the UE whether it should follow the value K from the activation command or the ongoing feedback operation based on codebook. </w:t>
      </w:r>
    </w:p>
    <w:p w14:paraId="69D1A88F" w14:textId="77777777" w:rsidR="0029445F" w:rsidRPr="00265660" w:rsidRDefault="0029445F" w:rsidP="0029445F">
      <w:pPr>
        <w:rPr>
          <w:rFonts w:ascii="Times New Roman" w:hAnsi="Times New Roman" w:cs="Times New Roman"/>
        </w:rPr>
      </w:pPr>
      <w:r w:rsidRPr="00265660">
        <w:rPr>
          <w:rFonts w:ascii="Times New Roman" w:hAnsi="Times New Roman" w:cs="Times New Roman"/>
        </w:rPr>
        <w:t>To avoid this confusion in the UE, we propose that for DL SPS the UE should follow the PDSCH-to-HARQ feedback timing if there is no ongoing feedback operation based on semi-static or dynamic codebook. If there is an ongoing feedback based on semi-static or dynamic codebook, then the UE should ignore the PDSCH-to-HARQ timing in the SPS activation command.</w:t>
      </w:r>
    </w:p>
    <w:p w14:paraId="2B3C7135" w14:textId="77777777" w:rsidR="0029445F" w:rsidRPr="00C37870" w:rsidRDefault="0029445F" w:rsidP="0029445F">
      <w:pPr>
        <w:pStyle w:val="Proposal"/>
        <w:rPr>
          <w:rFonts w:cs="Times New Roman"/>
        </w:rPr>
      </w:pPr>
      <w:bookmarkStart w:id="107" w:name="_Toc510763381"/>
      <w:bookmarkStart w:id="108" w:name="_Toc510763423"/>
      <w:bookmarkStart w:id="109" w:name="_Toc510763445"/>
      <w:bookmarkStart w:id="110" w:name="_Toc510763477"/>
      <w:bookmarkStart w:id="111" w:name="_Toc510763498"/>
      <w:bookmarkStart w:id="112" w:name="_Toc510764748"/>
      <w:bookmarkStart w:id="113" w:name="_Toc510764973"/>
      <w:bookmarkStart w:id="114" w:name="_Toc510765942"/>
      <w:bookmarkStart w:id="115" w:name="_Toc510794273"/>
      <w:bookmarkStart w:id="116" w:name="_Toc510794949"/>
      <w:r w:rsidRPr="00265660">
        <w:rPr>
          <w:rFonts w:ascii="Times New Roman" w:hAnsi="Times New Roman" w:cs="Times New Roman"/>
        </w:rPr>
        <w:t>For DL SPS, the UE should follow the PDSCH-to-HARQ feedback timing only if there is no ongoing feedback operation based on semi-static or dynamic codebook. If there is an ongoing feedback based on semi-static or dynamic codebook, then the UE should ignore the PDSCH-to-HARQ timing in the SPS activation command</w:t>
      </w:r>
      <w:bookmarkEnd w:id="107"/>
      <w:bookmarkEnd w:id="108"/>
      <w:bookmarkEnd w:id="109"/>
      <w:bookmarkEnd w:id="110"/>
      <w:bookmarkEnd w:id="111"/>
      <w:r>
        <w:rPr>
          <w:rFonts w:ascii="Times New Roman" w:hAnsi="Times New Roman" w:cs="Times New Roman"/>
        </w:rPr>
        <w:t>.</w:t>
      </w:r>
      <w:bookmarkEnd w:id="112"/>
      <w:bookmarkEnd w:id="113"/>
      <w:bookmarkEnd w:id="114"/>
      <w:bookmarkEnd w:id="115"/>
      <w:bookmarkEnd w:id="116"/>
    </w:p>
    <w:p w14:paraId="48CFD060" w14:textId="77777777" w:rsidR="0029445F" w:rsidRPr="004C328A" w:rsidRDefault="0029445F" w:rsidP="0029445F">
      <w:pPr>
        <w:pStyle w:val="Heading2"/>
        <w:rPr>
          <w:rFonts w:ascii="Times New Roman" w:hAnsi="Times New Roman" w:cs="Times New Roman"/>
        </w:rPr>
      </w:pPr>
      <w:r w:rsidRPr="004C328A">
        <w:rPr>
          <w:rFonts w:ascii="Times New Roman" w:hAnsi="Times New Roman" w:cs="Times New Roman"/>
        </w:rPr>
        <w:t>Processing capability #2</w:t>
      </w:r>
    </w:p>
    <w:p w14:paraId="6779CFB6" w14:textId="77777777" w:rsidR="0029445F" w:rsidRPr="004C328A" w:rsidRDefault="0029445F" w:rsidP="0029445F">
      <w:pPr>
        <w:rPr>
          <w:rFonts w:ascii="Times New Roman" w:hAnsi="Times New Roman" w:cs="Times New Roman"/>
        </w:rPr>
      </w:pPr>
      <w:r w:rsidRPr="004C328A">
        <w:rPr>
          <w:rFonts w:ascii="Times New Roman" w:hAnsi="Times New Roman" w:cs="Times New Roman"/>
        </w:rPr>
        <w:t>In terms of processing capabilities, the remaining point is the aggressive processing time table. When discussing the values for this table it is important to consider that these values are supposed to give good marketing values for NR. The values should be something also to target in the more midterm for implementations and not strictly speaking the most initial UEs, hence the values should be picked with this consideration in mind. In that sense the lowest value or below the lowest value in the currently discussed range would be applicable values.</w:t>
      </w:r>
    </w:p>
    <w:p w14:paraId="472254FB" w14:textId="77777777" w:rsidR="0029445F" w:rsidRPr="004C328A" w:rsidRDefault="0029445F" w:rsidP="0029445F">
      <w:pPr>
        <w:pStyle w:val="Caption"/>
        <w:rPr>
          <w:rFonts w:ascii="Times New Roman" w:eastAsia="Batang" w:hAnsi="Times New Roman" w:cs="Times New Roman"/>
          <w:b w:val="0"/>
          <w:bCs w:val="0"/>
          <w:lang w:eastAsia="ko-KR"/>
        </w:rPr>
      </w:pPr>
      <w:bookmarkStart w:id="117" w:name="_Ref509824125"/>
      <w:r w:rsidRPr="004C328A">
        <w:rPr>
          <w:rFonts w:ascii="Times New Roman" w:hAnsi="Times New Roman" w:cs="Times New Roman"/>
        </w:rPr>
        <w:t xml:space="preserve">Table </w:t>
      </w:r>
      <w:r w:rsidRPr="004C328A">
        <w:rPr>
          <w:rFonts w:ascii="Times New Roman" w:hAnsi="Times New Roman" w:cs="Times New Roman"/>
        </w:rPr>
        <w:fldChar w:fldCharType="begin"/>
      </w:r>
      <w:r w:rsidRPr="004C328A">
        <w:rPr>
          <w:rFonts w:ascii="Times New Roman" w:hAnsi="Times New Roman" w:cs="Times New Roman"/>
        </w:rPr>
        <w:instrText xml:space="preserve"> SEQ Table \* ARABIC </w:instrText>
      </w:r>
      <w:r w:rsidRPr="004C328A">
        <w:rPr>
          <w:rFonts w:ascii="Times New Roman" w:hAnsi="Times New Roman" w:cs="Times New Roman"/>
        </w:rPr>
        <w:fldChar w:fldCharType="separate"/>
      </w:r>
      <w:r>
        <w:rPr>
          <w:rFonts w:ascii="Times New Roman" w:hAnsi="Times New Roman" w:cs="Times New Roman"/>
          <w:noProof/>
        </w:rPr>
        <w:t>1</w:t>
      </w:r>
      <w:r w:rsidRPr="004C328A">
        <w:rPr>
          <w:rFonts w:ascii="Times New Roman" w:hAnsi="Times New Roman" w:cs="Times New Roman"/>
        </w:rPr>
        <w:fldChar w:fldCharType="end"/>
      </w:r>
      <w:bookmarkEnd w:id="117"/>
      <w:r w:rsidRPr="004C328A">
        <w:rPr>
          <w:rFonts w:ascii="Times New Roman" w:hAnsi="Times New Roman" w:cs="Times New Roman"/>
        </w:rPr>
        <w:t>:</w:t>
      </w:r>
      <w:r w:rsidRPr="004C328A">
        <w:rPr>
          <w:rFonts w:ascii="Times New Roman" w:hAnsi="Times New Roman" w:cs="Times New Roman"/>
          <w:lang w:eastAsia="ko-KR"/>
        </w:rPr>
        <w:t xml:space="preserve"> Proposed Range of UE Processing Time (Capability #2)</w:t>
      </w:r>
    </w:p>
    <w:tbl>
      <w:tblPr>
        <w:tblW w:w="8947" w:type="dxa"/>
        <w:jc w:val="center"/>
        <w:tblCellMar>
          <w:left w:w="0" w:type="dxa"/>
          <w:right w:w="0" w:type="dxa"/>
        </w:tblCellMar>
        <w:tblLook w:val="04A0" w:firstRow="1" w:lastRow="0" w:firstColumn="1" w:lastColumn="0" w:noHBand="0" w:noVBand="1"/>
      </w:tblPr>
      <w:tblGrid>
        <w:gridCol w:w="2001"/>
        <w:gridCol w:w="1809"/>
        <w:gridCol w:w="1701"/>
        <w:gridCol w:w="1718"/>
        <w:gridCol w:w="1718"/>
      </w:tblGrid>
      <w:tr w:rsidR="0029445F" w:rsidRPr="004C328A" w14:paraId="520D7657" w14:textId="77777777" w:rsidTr="00590AD8">
        <w:trPr>
          <w:trHeight w:val="571"/>
          <w:jc w:val="center"/>
        </w:trPr>
        <w:tc>
          <w:tcPr>
            <w:tcW w:w="2001"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B22EF30" w14:textId="77777777" w:rsidR="0029445F" w:rsidRPr="004C328A" w:rsidRDefault="0029445F" w:rsidP="00590AD8">
            <w:pPr>
              <w:jc w:val="center"/>
              <w:rPr>
                <w:rFonts w:ascii="Times New Roman" w:hAnsi="Times New Roman" w:cs="Times New Roman"/>
                <w:b/>
                <w:szCs w:val="24"/>
              </w:rPr>
            </w:pPr>
            <w:r w:rsidRPr="004C328A">
              <w:rPr>
                <w:rFonts w:ascii="Times New Roman" w:hAnsi="Times New Roman" w:cs="Times New Roman"/>
                <w:b/>
              </w:rPr>
              <w:t>Configuration</w:t>
            </w:r>
          </w:p>
        </w:tc>
        <w:tc>
          <w:tcPr>
            <w:tcW w:w="18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63EBB49" w14:textId="77777777" w:rsidR="0029445F" w:rsidRPr="004C328A" w:rsidRDefault="0029445F" w:rsidP="00590AD8">
            <w:pPr>
              <w:jc w:val="center"/>
              <w:rPr>
                <w:rFonts w:ascii="Times New Roman" w:hAnsi="Times New Roman" w:cs="Times New Roman"/>
                <w:b/>
              </w:rPr>
            </w:pPr>
            <w:r w:rsidRPr="004C328A">
              <w:rPr>
                <w:rFonts w:ascii="Times New Roman" w:hAnsi="Times New Roman" w:cs="Times New Roman"/>
                <w:b/>
              </w:rPr>
              <w:t>HARQ Timing Parameter</w:t>
            </w:r>
          </w:p>
        </w:tc>
        <w:tc>
          <w:tcPr>
            <w:tcW w:w="170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FA3B7DC" w14:textId="77777777" w:rsidR="0029445F" w:rsidRPr="004C328A" w:rsidRDefault="0029445F" w:rsidP="00590AD8">
            <w:pPr>
              <w:jc w:val="center"/>
              <w:rPr>
                <w:rFonts w:ascii="Times New Roman" w:hAnsi="Times New Roman" w:cs="Times New Roman"/>
                <w:b/>
              </w:rPr>
            </w:pPr>
            <w:r w:rsidRPr="004C328A">
              <w:rPr>
                <w:rFonts w:ascii="Times New Roman" w:hAnsi="Times New Roman" w:cs="Times New Roman"/>
                <w:b/>
              </w:rPr>
              <w:t>Units</w:t>
            </w:r>
          </w:p>
        </w:tc>
        <w:tc>
          <w:tcPr>
            <w:tcW w:w="171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6D152AF" w14:textId="77777777" w:rsidR="0029445F" w:rsidRPr="004C328A" w:rsidRDefault="0029445F" w:rsidP="00590AD8">
            <w:pPr>
              <w:jc w:val="center"/>
              <w:rPr>
                <w:rFonts w:ascii="Times New Roman" w:hAnsi="Times New Roman" w:cs="Times New Roman"/>
                <w:b/>
              </w:rPr>
            </w:pPr>
            <w:r w:rsidRPr="004C328A">
              <w:rPr>
                <w:rFonts w:ascii="Times New Roman" w:hAnsi="Times New Roman" w:cs="Times New Roman"/>
                <w:b/>
              </w:rPr>
              <w:t xml:space="preserve">15 </w:t>
            </w:r>
            <w:proofErr w:type="spellStart"/>
            <w:r w:rsidRPr="004C328A">
              <w:rPr>
                <w:rFonts w:ascii="Times New Roman" w:hAnsi="Times New Roman" w:cs="Times New Roman"/>
                <w:b/>
              </w:rPr>
              <w:t>KHz</w:t>
            </w:r>
            <w:proofErr w:type="spellEnd"/>
            <w:r w:rsidRPr="004C328A">
              <w:rPr>
                <w:rFonts w:ascii="Times New Roman" w:hAnsi="Times New Roman" w:cs="Times New Roman"/>
                <w:b/>
              </w:rPr>
              <w:t xml:space="preserve"> SCS</w:t>
            </w:r>
          </w:p>
        </w:tc>
        <w:tc>
          <w:tcPr>
            <w:tcW w:w="171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75DBC4C" w14:textId="77777777" w:rsidR="0029445F" w:rsidRPr="004C328A" w:rsidRDefault="0029445F" w:rsidP="00590AD8">
            <w:pPr>
              <w:jc w:val="center"/>
              <w:rPr>
                <w:rFonts w:ascii="Times New Roman" w:hAnsi="Times New Roman" w:cs="Times New Roman"/>
                <w:b/>
              </w:rPr>
            </w:pPr>
            <w:r w:rsidRPr="004C328A">
              <w:rPr>
                <w:rFonts w:ascii="Times New Roman" w:hAnsi="Times New Roman" w:cs="Times New Roman"/>
                <w:b/>
              </w:rPr>
              <w:t xml:space="preserve">30 </w:t>
            </w:r>
            <w:proofErr w:type="spellStart"/>
            <w:r w:rsidRPr="004C328A">
              <w:rPr>
                <w:rFonts w:ascii="Times New Roman" w:hAnsi="Times New Roman" w:cs="Times New Roman"/>
                <w:b/>
              </w:rPr>
              <w:t>KHz</w:t>
            </w:r>
            <w:proofErr w:type="spellEnd"/>
            <w:r w:rsidRPr="004C328A">
              <w:rPr>
                <w:rFonts w:ascii="Times New Roman" w:hAnsi="Times New Roman" w:cs="Times New Roman"/>
                <w:b/>
              </w:rPr>
              <w:t xml:space="preserve"> SCS</w:t>
            </w:r>
          </w:p>
        </w:tc>
      </w:tr>
      <w:tr w:rsidR="0029445F" w:rsidRPr="004C328A" w14:paraId="21E67D17" w14:textId="77777777" w:rsidTr="00590AD8">
        <w:trPr>
          <w:trHeight w:val="383"/>
          <w:jc w:val="center"/>
        </w:trPr>
        <w:tc>
          <w:tcPr>
            <w:tcW w:w="2001"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81D36D" w14:textId="77777777" w:rsidR="0029445F" w:rsidRPr="004C328A" w:rsidRDefault="0029445F" w:rsidP="00590AD8">
            <w:pPr>
              <w:jc w:val="center"/>
              <w:rPr>
                <w:rFonts w:ascii="Times New Roman" w:hAnsi="Times New Roman" w:cs="Times New Roman"/>
                <w:b/>
                <w:bCs/>
                <w:color w:val="000000"/>
              </w:rPr>
            </w:pPr>
            <w:r w:rsidRPr="004C328A">
              <w:rPr>
                <w:rFonts w:ascii="Times New Roman" w:hAnsi="Times New Roman" w:cs="Times New Roman"/>
                <w:b/>
                <w:bCs/>
                <w:color w:val="000000"/>
                <w:lang w:eastAsia="zh-TW"/>
              </w:rPr>
              <w:t>Front-loaded DMRS only</w:t>
            </w:r>
          </w:p>
        </w:tc>
        <w:tc>
          <w:tcPr>
            <w:tcW w:w="180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498E50C" w14:textId="77777777" w:rsidR="0029445F" w:rsidRPr="004C328A" w:rsidRDefault="0029445F" w:rsidP="00590AD8">
            <w:pPr>
              <w:jc w:val="center"/>
              <w:rPr>
                <w:rFonts w:ascii="Times New Roman" w:hAnsi="Times New Roman" w:cs="Times New Roman"/>
                <w:color w:val="000000"/>
              </w:rPr>
            </w:pPr>
            <w:r w:rsidRPr="004C328A">
              <w:rPr>
                <w:rFonts w:ascii="Times New Roman" w:hAnsi="Times New Roman" w:cs="Times New Roman"/>
                <w:color w:val="000000"/>
              </w:rPr>
              <w:t>N1</w:t>
            </w:r>
          </w:p>
        </w:tc>
        <w:tc>
          <w:tcPr>
            <w:tcW w:w="1701" w:type="dxa"/>
            <w:tcBorders>
              <w:top w:val="single" w:sz="8" w:space="0" w:color="auto"/>
              <w:left w:val="nil"/>
              <w:bottom w:val="nil"/>
              <w:right w:val="nil"/>
            </w:tcBorders>
            <w:tcMar>
              <w:top w:w="0" w:type="dxa"/>
              <w:left w:w="108" w:type="dxa"/>
              <w:bottom w:w="0" w:type="dxa"/>
              <w:right w:w="108" w:type="dxa"/>
            </w:tcMar>
            <w:vAlign w:val="center"/>
            <w:hideMark/>
          </w:tcPr>
          <w:p w14:paraId="6897DF23" w14:textId="77777777" w:rsidR="0029445F" w:rsidRPr="004C328A" w:rsidRDefault="0029445F" w:rsidP="00590AD8">
            <w:pPr>
              <w:jc w:val="center"/>
              <w:rPr>
                <w:rFonts w:ascii="Times New Roman" w:hAnsi="Times New Roman" w:cs="Times New Roman"/>
                <w:color w:val="000000"/>
              </w:rPr>
            </w:pPr>
            <w:r w:rsidRPr="004C328A">
              <w:rPr>
                <w:rFonts w:ascii="Times New Roman" w:hAnsi="Times New Roman" w:cs="Times New Roman"/>
                <w:color w:val="000000"/>
              </w:rPr>
              <w:t>Symbols</w:t>
            </w:r>
          </w:p>
        </w:tc>
        <w:tc>
          <w:tcPr>
            <w:tcW w:w="1718"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2558437E" w14:textId="77777777" w:rsidR="0029445F" w:rsidRPr="004C328A" w:rsidRDefault="0029445F" w:rsidP="00590AD8">
            <w:pPr>
              <w:jc w:val="center"/>
              <w:rPr>
                <w:rFonts w:ascii="Times New Roman" w:hAnsi="Times New Roman" w:cs="Times New Roman"/>
                <w:b/>
                <w:bCs/>
                <w:color w:val="000000"/>
              </w:rPr>
            </w:pPr>
            <w:r w:rsidRPr="004C328A">
              <w:rPr>
                <w:rFonts w:ascii="Times New Roman" w:hAnsi="Times New Roman" w:cs="Times New Roman"/>
                <w:b/>
                <w:bCs/>
                <w:color w:val="000000"/>
                <w:lang w:eastAsia="zh-TW"/>
              </w:rPr>
              <w:t>2.5</w:t>
            </w:r>
          </w:p>
        </w:tc>
        <w:tc>
          <w:tcPr>
            <w:tcW w:w="1718"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6220354" w14:textId="77777777" w:rsidR="0029445F" w:rsidRPr="004C328A" w:rsidRDefault="0029445F" w:rsidP="00590AD8">
            <w:pPr>
              <w:jc w:val="center"/>
              <w:rPr>
                <w:rFonts w:ascii="Times New Roman" w:hAnsi="Times New Roman" w:cs="Times New Roman"/>
                <w:b/>
                <w:bCs/>
                <w:color w:val="000000"/>
              </w:rPr>
            </w:pPr>
            <w:r w:rsidRPr="004C328A">
              <w:rPr>
                <w:rFonts w:ascii="Times New Roman" w:hAnsi="Times New Roman" w:cs="Times New Roman"/>
                <w:b/>
                <w:bCs/>
                <w:color w:val="000000"/>
                <w:lang w:eastAsia="zh-TW"/>
              </w:rPr>
              <w:t>2.5</w:t>
            </w:r>
          </w:p>
        </w:tc>
      </w:tr>
      <w:tr w:rsidR="0029445F" w:rsidRPr="004C328A" w14:paraId="417C5AF9" w14:textId="77777777" w:rsidTr="00590AD8">
        <w:trPr>
          <w:trHeight w:val="383"/>
          <w:jc w:val="center"/>
        </w:trPr>
        <w:tc>
          <w:tcPr>
            <w:tcW w:w="20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59B173" w14:textId="77777777" w:rsidR="0029445F" w:rsidRPr="004C328A" w:rsidRDefault="0029445F" w:rsidP="00590AD8">
            <w:pPr>
              <w:jc w:val="center"/>
              <w:rPr>
                <w:rFonts w:ascii="Times New Roman" w:hAnsi="Times New Roman" w:cs="Times New Roman"/>
                <w:b/>
                <w:bCs/>
                <w:color w:val="000000"/>
              </w:rPr>
            </w:pPr>
            <w:r w:rsidRPr="004C328A">
              <w:rPr>
                <w:rFonts w:ascii="Times New Roman" w:hAnsi="Times New Roman" w:cs="Times New Roman"/>
                <w:b/>
                <w:bCs/>
                <w:color w:val="000000"/>
                <w:lang w:eastAsia="zh-TW"/>
              </w:rPr>
              <w:t>Front-loaded + additional DMRS</w:t>
            </w:r>
          </w:p>
        </w:tc>
        <w:tc>
          <w:tcPr>
            <w:tcW w:w="1809"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5F9574D" w14:textId="77777777" w:rsidR="0029445F" w:rsidRPr="004C328A" w:rsidRDefault="0029445F" w:rsidP="00590AD8">
            <w:pPr>
              <w:jc w:val="center"/>
              <w:rPr>
                <w:rFonts w:ascii="Times New Roman" w:hAnsi="Times New Roman" w:cs="Times New Roman"/>
                <w:color w:val="000000"/>
              </w:rPr>
            </w:pPr>
            <w:r w:rsidRPr="004C328A">
              <w:rPr>
                <w:rFonts w:ascii="Times New Roman" w:hAnsi="Times New Roman" w:cs="Times New Roman"/>
                <w:color w:val="000000"/>
              </w:rPr>
              <w:t>N1</w:t>
            </w:r>
          </w:p>
        </w:tc>
        <w:tc>
          <w:tcPr>
            <w:tcW w:w="1701"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9970C9A" w14:textId="77777777" w:rsidR="0029445F" w:rsidRPr="004C328A" w:rsidRDefault="0029445F" w:rsidP="00590AD8">
            <w:pPr>
              <w:jc w:val="center"/>
              <w:rPr>
                <w:rFonts w:ascii="Times New Roman" w:hAnsi="Times New Roman" w:cs="Times New Roman"/>
                <w:color w:val="000000"/>
              </w:rPr>
            </w:pPr>
            <w:r w:rsidRPr="004C328A">
              <w:rPr>
                <w:rFonts w:ascii="Times New Roman" w:hAnsi="Times New Roman" w:cs="Times New Roman"/>
                <w:color w:val="000000"/>
              </w:rPr>
              <w:t>Symbols</w:t>
            </w:r>
          </w:p>
        </w:tc>
        <w:tc>
          <w:tcPr>
            <w:tcW w:w="171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2CB2B71" w14:textId="77777777" w:rsidR="0029445F" w:rsidRPr="004C328A" w:rsidRDefault="0029445F" w:rsidP="00590AD8">
            <w:pPr>
              <w:jc w:val="center"/>
              <w:rPr>
                <w:rFonts w:ascii="Times New Roman" w:hAnsi="Times New Roman" w:cs="Times New Roman"/>
                <w:b/>
                <w:bCs/>
                <w:color w:val="000000"/>
              </w:rPr>
            </w:pPr>
            <w:r w:rsidRPr="004C328A">
              <w:rPr>
                <w:rFonts w:ascii="Times New Roman" w:hAnsi="Times New Roman" w:cs="Times New Roman"/>
                <w:b/>
                <w:bCs/>
                <w:color w:val="000000"/>
                <w:lang w:eastAsia="zh-TW"/>
              </w:rPr>
              <w:t>12</w:t>
            </w:r>
          </w:p>
        </w:tc>
        <w:tc>
          <w:tcPr>
            <w:tcW w:w="171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74E4A11" w14:textId="77777777" w:rsidR="0029445F" w:rsidRPr="004C328A" w:rsidRDefault="0029445F" w:rsidP="00590AD8">
            <w:pPr>
              <w:jc w:val="center"/>
              <w:rPr>
                <w:rFonts w:ascii="Times New Roman" w:hAnsi="Times New Roman" w:cs="Times New Roman"/>
                <w:b/>
                <w:bCs/>
                <w:color w:val="000000"/>
              </w:rPr>
            </w:pPr>
            <w:r w:rsidRPr="004C328A">
              <w:rPr>
                <w:rFonts w:ascii="Times New Roman" w:hAnsi="Times New Roman" w:cs="Times New Roman"/>
                <w:b/>
                <w:bCs/>
                <w:color w:val="000000"/>
                <w:lang w:eastAsia="zh-TW"/>
              </w:rPr>
              <w:t>12</w:t>
            </w:r>
          </w:p>
        </w:tc>
      </w:tr>
      <w:tr w:rsidR="0029445F" w:rsidRPr="004C328A" w14:paraId="490F37B7" w14:textId="77777777" w:rsidTr="00590AD8">
        <w:trPr>
          <w:trHeight w:val="432"/>
          <w:jc w:val="center"/>
        </w:trPr>
        <w:tc>
          <w:tcPr>
            <w:tcW w:w="2001"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5ABAD267" w14:textId="77777777" w:rsidR="0029445F" w:rsidRPr="004C328A" w:rsidRDefault="0029445F" w:rsidP="00590AD8">
            <w:pPr>
              <w:jc w:val="center"/>
              <w:rPr>
                <w:rFonts w:ascii="Times New Roman" w:hAnsi="Times New Roman" w:cs="Times New Roman"/>
                <w:b/>
                <w:bCs/>
                <w:color w:val="000000"/>
              </w:rPr>
            </w:pPr>
            <w:r w:rsidRPr="004C328A">
              <w:rPr>
                <w:rFonts w:ascii="Times New Roman" w:hAnsi="Times New Roman" w:cs="Times New Roman"/>
                <w:b/>
                <w:bCs/>
                <w:color w:val="000000"/>
                <w:lang w:eastAsia="zh-TW"/>
              </w:rPr>
              <w:t>Frequency-first RE-mapping</w:t>
            </w:r>
          </w:p>
        </w:tc>
        <w:tc>
          <w:tcPr>
            <w:tcW w:w="18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C26B25A" w14:textId="77777777" w:rsidR="0029445F" w:rsidRPr="004C328A" w:rsidRDefault="0029445F" w:rsidP="00590AD8">
            <w:pPr>
              <w:jc w:val="center"/>
              <w:rPr>
                <w:rFonts w:ascii="Times New Roman" w:hAnsi="Times New Roman" w:cs="Times New Roman"/>
                <w:color w:val="000000"/>
              </w:rPr>
            </w:pPr>
            <w:r w:rsidRPr="004C328A">
              <w:rPr>
                <w:rFonts w:ascii="Times New Roman" w:hAnsi="Times New Roman" w:cs="Times New Roman"/>
                <w:color w:val="000000"/>
              </w:rPr>
              <w:t>N2</w:t>
            </w:r>
            <w:r w:rsidRPr="004C328A">
              <w:rPr>
                <w:rFonts w:ascii="Times New Roman" w:hAnsi="Times New Roman" w:cs="Times New Roman"/>
                <w:color w:val="000000"/>
                <w:vertAlign w:val="superscript"/>
              </w:rPr>
              <w:t>1</w:t>
            </w:r>
          </w:p>
        </w:tc>
        <w:tc>
          <w:tcPr>
            <w:tcW w:w="170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39506FB" w14:textId="77777777" w:rsidR="0029445F" w:rsidRPr="004C328A" w:rsidRDefault="0029445F" w:rsidP="00590AD8">
            <w:pPr>
              <w:jc w:val="center"/>
              <w:rPr>
                <w:rFonts w:ascii="Times New Roman" w:hAnsi="Times New Roman" w:cs="Times New Roman"/>
                <w:color w:val="000000"/>
              </w:rPr>
            </w:pPr>
            <w:r w:rsidRPr="004C328A">
              <w:rPr>
                <w:rFonts w:ascii="Times New Roman" w:hAnsi="Times New Roman" w:cs="Times New Roman"/>
                <w:color w:val="000000"/>
              </w:rPr>
              <w:t>Symbols</w:t>
            </w:r>
          </w:p>
        </w:tc>
        <w:tc>
          <w:tcPr>
            <w:tcW w:w="171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7398E53" w14:textId="77777777" w:rsidR="0029445F" w:rsidRPr="004C328A" w:rsidRDefault="0029445F" w:rsidP="00590AD8">
            <w:pPr>
              <w:jc w:val="center"/>
              <w:rPr>
                <w:rFonts w:ascii="Times New Roman" w:hAnsi="Times New Roman" w:cs="Times New Roman"/>
                <w:b/>
                <w:bCs/>
                <w:color w:val="000000"/>
              </w:rPr>
            </w:pPr>
            <w:r w:rsidRPr="004C328A">
              <w:rPr>
                <w:rFonts w:ascii="Times New Roman" w:hAnsi="Times New Roman" w:cs="Times New Roman"/>
                <w:b/>
                <w:bCs/>
                <w:color w:val="000000"/>
                <w:lang w:eastAsia="zh-TW"/>
              </w:rPr>
              <w:t>2.5</w:t>
            </w:r>
          </w:p>
        </w:tc>
        <w:tc>
          <w:tcPr>
            <w:tcW w:w="171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615B00A" w14:textId="77777777" w:rsidR="0029445F" w:rsidRPr="004C328A" w:rsidRDefault="0029445F" w:rsidP="00590AD8">
            <w:pPr>
              <w:jc w:val="center"/>
              <w:rPr>
                <w:rFonts w:ascii="Times New Roman" w:hAnsi="Times New Roman" w:cs="Times New Roman"/>
                <w:b/>
                <w:bCs/>
                <w:color w:val="000000"/>
              </w:rPr>
            </w:pPr>
            <w:r w:rsidRPr="004C328A">
              <w:rPr>
                <w:rFonts w:ascii="Times New Roman" w:hAnsi="Times New Roman" w:cs="Times New Roman"/>
                <w:b/>
                <w:bCs/>
                <w:color w:val="000000"/>
                <w:lang w:eastAsia="zh-TW"/>
              </w:rPr>
              <w:t>2.5</w:t>
            </w:r>
          </w:p>
        </w:tc>
      </w:tr>
    </w:tbl>
    <w:p w14:paraId="67D93747" w14:textId="77777777" w:rsidR="0029445F" w:rsidRPr="004C328A" w:rsidRDefault="0029445F" w:rsidP="0029445F">
      <w:pPr>
        <w:rPr>
          <w:rFonts w:ascii="Times New Roman" w:hAnsi="Times New Roman" w:cs="Times New Roman"/>
        </w:rPr>
      </w:pPr>
    </w:p>
    <w:p w14:paraId="132A89CB" w14:textId="77777777" w:rsidR="0029445F" w:rsidRPr="004C328A" w:rsidRDefault="0029445F" w:rsidP="0029445F">
      <w:pPr>
        <w:rPr>
          <w:rFonts w:ascii="Times New Roman" w:hAnsi="Times New Roman" w:cs="Times New Roman"/>
        </w:rPr>
      </w:pPr>
      <w:r w:rsidRPr="004C328A">
        <w:rPr>
          <w:rFonts w:ascii="Times New Roman" w:hAnsi="Times New Roman" w:cs="Times New Roman"/>
        </w:rPr>
        <w:t>In terms of capturing the above in the specification there is some ambiguity when the UE supports capability #2. This is particular</w:t>
      </w:r>
      <w:r>
        <w:rPr>
          <w:rFonts w:ascii="Times New Roman" w:hAnsi="Times New Roman" w:cs="Times New Roman"/>
        </w:rPr>
        <w:t>ly</w:t>
      </w:r>
      <w:r w:rsidRPr="004C328A">
        <w:rPr>
          <w:rFonts w:ascii="Times New Roman" w:hAnsi="Times New Roman" w:cs="Times New Roman"/>
        </w:rPr>
        <w:t xml:space="preserve"> true for µ=2 and µ=3. How to clarify this has been captured in a text proposal 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_Ref510764609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sidRPr="004C328A">
        <w:rPr>
          <w:rFonts w:ascii="Times New Roman" w:hAnsi="Times New Roman" w:cs="Times New Roman"/>
        </w:rPr>
        <w:t>. Note that the processing requirement parts above are not captured there.</w:t>
      </w:r>
    </w:p>
    <w:p w14:paraId="61F4F2E8" w14:textId="77777777" w:rsidR="0029445F" w:rsidRPr="004C328A" w:rsidRDefault="0029445F" w:rsidP="0029445F">
      <w:pPr>
        <w:rPr>
          <w:rFonts w:ascii="Times New Roman" w:hAnsi="Times New Roman" w:cs="Times New Roman"/>
        </w:rPr>
      </w:pPr>
      <w:r w:rsidRPr="004C328A">
        <w:rPr>
          <w:rFonts w:ascii="Times New Roman" w:hAnsi="Times New Roman" w:cs="Times New Roman"/>
        </w:rPr>
        <w:t>Hence, we propose</w:t>
      </w:r>
      <w:r>
        <w:rPr>
          <w:rFonts w:ascii="Times New Roman" w:hAnsi="Times New Roman" w:cs="Times New Roman"/>
        </w:rPr>
        <w:t>:</w:t>
      </w:r>
    </w:p>
    <w:p w14:paraId="0D179709" w14:textId="77777777" w:rsidR="0029445F" w:rsidRPr="004C328A" w:rsidRDefault="0029445F" w:rsidP="0029445F">
      <w:pPr>
        <w:pStyle w:val="Proposal"/>
        <w:rPr>
          <w:rFonts w:ascii="Times New Roman" w:hAnsi="Times New Roman" w:cs="Times New Roman"/>
        </w:rPr>
      </w:pPr>
      <w:bookmarkStart w:id="118" w:name="_Toc509824129"/>
      <w:bookmarkStart w:id="119" w:name="_Toc509825638"/>
      <w:bookmarkStart w:id="120" w:name="_Toc509826132"/>
      <w:bookmarkStart w:id="121" w:name="_Toc509826139"/>
      <w:bookmarkStart w:id="122" w:name="_Toc509826887"/>
      <w:bookmarkStart w:id="123" w:name="_Toc510439767"/>
      <w:bookmarkStart w:id="124" w:name="_Toc510647180"/>
      <w:bookmarkStart w:id="125" w:name="_Toc510647390"/>
      <w:bookmarkStart w:id="126" w:name="_Toc510647456"/>
      <w:bookmarkStart w:id="127" w:name="_Toc510647499"/>
      <w:bookmarkStart w:id="128" w:name="_Toc510697776"/>
      <w:bookmarkStart w:id="129" w:name="_Toc510697827"/>
      <w:bookmarkStart w:id="130" w:name="_Toc510697855"/>
      <w:bookmarkStart w:id="131" w:name="_Toc510697899"/>
      <w:bookmarkStart w:id="132" w:name="_Toc510698189"/>
      <w:bookmarkStart w:id="133" w:name="_Toc510698228"/>
      <w:bookmarkStart w:id="134" w:name="_Toc510698456"/>
      <w:bookmarkStart w:id="135" w:name="_Toc510714307"/>
      <w:bookmarkStart w:id="136" w:name="_Toc510714343"/>
      <w:bookmarkStart w:id="137" w:name="_Toc510763382"/>
      <w:bookmarkStart w:id="138" w:name="_Toc510763424"/>
      <w:bookmarkStart w:id="139" w:name="_Toc510763446"/>
      <w:bookmarkStart w:id="140" w:name="_Toc510763478"/>
      <w:bookmarkStart w:id="141" w:name="_Toc510763499"/>
      <w:bookmarkStart w:id="142" w:name="_Toc510764749"/>
      <w:bookmarkStart w:id="143" w:name="_Toc510764974"/>
      <w:bookmarkStart w:id="144" w:name="_Toc510765943"/>
      <w:bookmarkStart w:id="145" w:name="_Toc510794274"/>
      <w:bookmarkStart w:id="146" w:name="_Toc510794950"/>
      <w:r w:rsidRPr="004C328A">
        <w:rPr>
          <w:rFonts w:ascii="Times New Roman" w:hAnsi="Times New Roman" w:cs="Times New Roman"/>
        </w:rPr>
        <w:t xml:space="preserve">For processing capability #2 adopt a processing requirement according to </w:t>
      </w:r>
      <w:r w:rsidRPr="004C328A">
        <w:rPr>
          <w:rFonts w:ascii="Times New Roman" w:hAnsi="Times New Roman" w:cs="Times New Roman"/>
        </w:rPr>
        <w:fldChar w:fldCharType="begin"/>
      </w:r>
      <w:r w:rsidRPr="004C328A">
        <w:rPr>
          <w:rFonts w:ascii="Times New Roman" w:hAnsi="Times New Roman" w:cs="Times New Roman"/>
        </w:rPr>
        <w:instrText xml:space="preserve"> REF _Ref509824125 \h  \* MERGEFORMAT </w:instrText>
      </w:r>
      <w:r w:rsidRPr="004C328A">
        <w:rPr>
          <w:rFonts w:ascii="Times New Roman" w:hAnsi="Times New Roman" w:cs="Times New Roman"/>
        </w:rPr>
      </w:r>
      <w:r w:rsidRPr="004C328A">
        <w:rPr>
          <w:rFonts w:ascii="Times New Roman" w:hAnsi="Times New Roman" w:cs="Times New Roman"/>
        </w:rPr>
        <w:fldChar w:fldCharType="separate"/>
      </w:r>
      <w:r w:rsidRPr="004C328A">
        <w:rPr>
          <w:rFonts w:ascii="Times New Roman" w:hAnsi="Times New Roman" w:cs="Times New Roman"/>
        </w:rPr>
        <w:t xml:space="preserve">Table </w:t>
      </w:r>
      <w:r>
        <w:rPr>
          <w:rFonts w:ascii="Times New Roman" w:hAnsi="Times New Roman" w:cs="Times New Roman"/>
          <w:noProof/>
        </w:rPr>
        <w:t>1</w:t>
      </w:r>
      <w:r w:rsidRPr="004C328A">
        <w:rPr>
          <w:rFonts w:ascii="Times New Roman" w:hAnsi="Times New Roman" w:cs="Times New Roman"/>
        </w:rPr>
        <w:fldChar w:fldCharType="end"/>
      </w:r>
      <w:r w:rsidRPr="004C328A">
        <w:rPr>
          <w:rFonts w:ascii="Times New Roman" w:hAnsi="Times New Roman" w:cs="Times New Roman"/>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D09E532" w14:textId="77777777" w:rsidR="0029445F" w:rsidRPr="004C328A" w:rsidRDefault="0029445F" w:rsidP="0029445F">
      <w:pPr>
        <w:pStyle w:val="Proposal"/>
        <w:rPr>
          <w:rFonts w:ascii="Times New Roman" w:hAnsi="Times New Roman" w:cs="Times New Roman"/>
        </w:rPr>
      </w:pPr>
      <w:bookmarkStart w:id="147" w:name="_Toc509824130"/>
      <w:bookmarkStart w:id="148" w:name="_Toc509825639"/>
      <w:bookmarkStart w:id="149" w:name="_Toc509826133"/>
      <w:bookmarkStart w:id="150" w:name="_Toc509826140"/>
      <w:bookmarkStart w:id="151" w:name="_Toc509826888"/>
      <w:bookmarkStart w:id="152" w:name="_Toc510439768"/>
      <w:bookmarkStart w:id="153" w:name="_Toc510647181"/>
      <w:bookmarkStart w:id="154" w:name="_Toc510647391"/>
      <w:bookmarkStart w:id="155" w:name="_Toc510647457"/>
      <w:bookmarkStart w:id="156" w:name="_Toc510647500"/>
      <w:bookmarkStart w:id="157" w:name="_Toc510697777"/>
      <w:bookmarkStart w:id="158" w:name="_Toc510697828"/>
      <w:bookmarkStart w:id="159" w:name="_Toc510697856"/>
      <w:bookmarkStart w:id="160" w:name="_Toc510697900"/>
      <w:bookmarkStart w:id="161" w:name="_Toc510698190"/>
      <w:bookmarkStart w:id="162" w:name="_Toc510698229"/>
      <w:bookmarkStart w:id="163" w:name="_Toc510698457"/>
      <w:bookmarkStart w:id="164" w:name="_Toc510714308"/>
      <w:bookmarkStart w:id="165" w:name="_Toc510714344"/>
      <w:bookmarkStart w:id="166" w:name="_Toc510763383"/>
      <w:bookmarkStart w:id="167" w:name="_Toc510763425"/>
      <w:bookmarkStart w:id="168" w:name="_Toc510763447"/>
      <w:bookmarkStart w:id="169" w:name="_Toc510763479"/>
      <w:bookmarkStart w:id="170" w:name="_Toc510763500"/>
      <w:bookmarkStart w:id="171" w:name="_Toc510764750"/>
      <w:bookmarkStart w:id="172" w:name="_Toc510764975"/>
      <w:bookmarkStart w:id="173" w:name="_Toc510765944"/>
      <w:bookmarkStart w:id="174" w:name="_Toc510794275"/>
      <w:bookmarkStart w:id="175" w:name="_Toc510794951"/>
      <w:r w:rsidRPr="004C328A">
        <w:rPr>
          <w:rFonts w:ascii="Times New Roman" w:hAnsi="Times New Roman" w:cs="Times New Roman"/>
        </w:rPr>
        <w:lastRenderedPageBreak/>
        <w:t>Clarify when the different processing capabilities applies according to text proposals</w:t>
      </w:r>
      <w:bookmarkEnd w:id="147"/>
      <w:r w:rsidRPr="004C328A">
        <w:rPr>
          <w:rFonts w:ascii="Times New Roman" w:hAnsi="Times New Roman" w:cs="Times New Roman"/>
        </w:rPr>
        <w:t xml:space="preserve"> in </w:t>
      </w:r>
      <w:r>
        <w:rPr>
          <w:rFonts w:ascii="Times New Roman" w:hAnsi="Times New Roman" w:cs="Times New Roman"/>
        </w:rPr>
        <w:fldChar w:fldCharType="begin"/>
      </w:r>
      <w:r>
        <w:rPr>
          <w:rFonts w:ascii="Times New Roman" w:hAnsi="Times New Roman" w:cs="Times New Roman"/>
        </w:rPr>
        <w:instrText xml:space="preserve"> REF _Ref510764609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sidRPr="004C328A">
        <w:rPr>
          <w:rFonts w:ascii="Times New Roman" w:hAnsi="Times New Roman" w:cs="Times New Roman"/>
        </w:rPr>
        <w: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FAAA074" w14:textId="77777777" w:rsidR="0029445F" w:rsidRPr="004C328A" w:rsidRDefault="0029445F" w:rsidP="0029445F">
      <w:pPr>
        <w:pStyle w:val="Heading2"/>
        <w:jc w:val="both"/>
        <w:rPr>
          <w:rFonts w:ascii="Times New Roman" w:hAnsi="Times New Roman" w:cs="Times New Roman"/>
        </w:rPr>
      </w:pPr>
      <w:r w:rsidRPr="004C328A">
        <w:rPr>
          <w:rFonts w:ascii="Times New Roman" w:hAnsi="Times New Roman" w:cs="Times New Roman"/>
        </w:rPr>
        <w:t>Processing requirement for SPS release</w:t>
      </w:r>
    </w:p>
    <w:p w14:paraId="2FDA748F" w14:textId="77777777" w:rsidR="0029445F" w:rsidRPr="004C328A" w:rsidRDefault="0029445F" w:rsidP="0029445F">
      <w:pPr>
        <w:jc w:val="both"/>
        <w:rPr>
          <w:rFonts w:ascii="Times New Roman" w:hAnsi="Times New Roman" w:cs="Times New Roman"/>
        </w:rPr>
      </w:pPr>
      <w:r w:rsidRPr="004C328A">
        <w:rPr>
          <w:rFonts w:ascii="Times New Roman" w:hAnsi="Times New Roman" w:cs="Times New Roman"/>
        </w:rPr>
        <w:t xml:space="preserve">It is noted that in sections 5.3 and 6.4 in 38.214 </w:t>
      </w:r>
      <w:r w:rsidRPr="004C328A">
        <w:rPr>
          <w:rFonts w:ascii="Times New Roman" w:hAnsi="Times New Roman" w:cs="Times New Roman"/>
        </w:rPr>
        <w:fldChar w:fldCharType="begin"/>
      </w:r>
      <w:r w:rsidRPr="004C328A">
        <w:rPr>
          <w:rFonts w:ascii="Times New Roman" w:hAnsi="Times New Roman" w:cs="Times New Roman"/>
        </w:rPr>
        <w:instrText xml:space="preserve"> REF _Ref509825634 \r \h  \* MERGEFORMAT </w:instrText>
      </w:r>
      <w:r w:rsidRPr="004C328A">
        <w:rPr>
          <w:rFonts w:ascii="Times New Roman" w:hAnsi="Times New Roman" w:cs="Times New Roman"/>
        </w:rPr>
      </w:r>
      <w:r w:rsidRPr="004C328A">
        <w:rPr>
          <w:rFonts w:ascii="Times New Roman" w:hAnsi="Times New Roman" w:cs="Times New Roman"/>
        </w:rPr>
        <w:fldChar w:fldCharType="separate"/>
      </w:r>
      <w:r>
        <w:rPr>
          <w:rFonts w:ascii="Times New Roman" w:hAnsi="Times New Roman" w:cs="Times New Roman"/>
        </w:rPr>
        <w:t>[1]</w:t>
      </w:r>
      <w:r w:rsidRPr="004C328A">
        <w:rPr>
          <w:rFonts w:ascii="Times New Roman" w:hAnsi="Times New Roman" w:cs="Times New Roman"/>
        </w:rPr>
        <w:fldChar w:fldCharType="end"/>
      </w:r>
      <w:r w:rsidRPr="004C328A">
        <w:rPr>
          <w:rFonts w:ascii="Times New Roman" w:hAnsi="Times New Roman" w:cs="Times New Roman"/>
        </w:rPr>
        <w:t xml:space="preserve"> the processing requirements for SPS release are missing. The only processing capabilities listed there are related to PDSCH/PUSCH. Correspondingly, the SPS release parts need to be added. The exact values have not been discussed either to our knowledge but given that this is mainly processing of an PDCCH message and not an PDSCH/PUSCH message the processing time should be rather short.</w:t>
      </w:r>
      <w:r>
        <w:rPr>
          <w:rFonts w:ascii="Times New Roman" w:hAnsi="Times New Roman" w:cs="Times New Roman"/>
        </w:rPr>
        <w:t xml:space="preserve"> Simple alternative is to apply the N1 (PDSCH-to-ACK) value from end of the corresponding PDCCH.</w:t>
      </w:r>
    </w:p>
    <w:p w14:paraId="6AB6536F" w14:textId="77777777" w:rsidR="0029445F" w:rsidRPr="004C328A" w:rsidRDefault="0029445F" w:rsidP="0029445F">
      <w:pPr>
        <w:rPr>
          <w:rFonts w:ascii="Times New Roman" w:hAnsi="Times New Roman" w:cs="Times New Roman"/>
        </w:rPr>
      </w:pPr>
      <w:r w:rsidRPr="004C328A">
        <w:rPr>
          <w:rFonts w:ascii="Times New Roman" w:hAnsi="Times New Roman" w:cs="Times New Roman"/>
        </w:rPr>
        <w:t>Hence, we propose</w:t>
      </w:r>
    </w:p>
    <w:p w14:paraId="6FABC015" w14:textId="77777777" w:rsidR="0029445F" w:rsidRPr="004C328A" w:rsidRDefault="0029445F" w:rsidP="0029445F">
      <w:pPr>
        <w:pStyle w:val="Proposal"/>
        <w:rPr>
          <w:rFonts w:ascii="Times New Roman" w:hAnsi="Times New Roman" w:cs="Times New Roman"/>
        </w:rPr>
      </w:pPr>
      <w:bookmarkStart w:id="176" w:name="_Toc509825640"/>
      <w:bookmarkStart w:id="177" w:name="_Toc509826134"/>
      <w:bookmarkStart w:id="178" w:name="_Toc509826141"/>
      <w:bookmarkStart w:id="179" w:name="_Toc509826889"/>
      <w:bookmarkStart w:id="180" w:name="_Toc510439769"/>
      <w:bookmarkStart w:id="181" w:name="_Toc510647182"/>
      <w:bookmarkStart w:id="182" w:name="_Toc510647392"/>
      <w:bookmarkStart w:id="183" w:name="_Toc510647458"/>
      <w:bookmarkStart w:id="184" w:name="_Toc510647501"/>
      <w:bookmarkStart w:id="185" w:name="_Toc510697778"/>
      <w:bookmarkStart w:id="186" w:name="_Toc510697829"/>
      <w:bookmarkStart w:id="187" w:name="_Toc510697857"/>
      <w:bookmarkStart w:id="188" w:name="_Toc510697901"/>
      <w:bookmarkStart w:id="189" w:name="_Toc510698191"/>
      <w:bookmarkStart w:id="190" w:name="_Toc510698230"/>
      <w:bookmarkStart w:id="191" w:name="_Toc510698458"/>
      <w:bookmarkStart w:id="192" w:name="_Toc510714309"/>
      <w:bookmarkStart w:id="193" w:name="_Toc510714345"/>
      <w:bookmarkStart w:id="194" w:name="_Toc510763384"/>
      <w:bookmarkStart w:id="195" w:name="_Toc510763426"/>
      <w:bookmarkStart w:id="196" w:name="_Toc510763448"/>
      <w:bookmarkStart w:id="197" w:name="_Toc510763480"/>
      <w:bookmarkStart w:id="198" w:name="_Toc510763501"/>
      <w:bookmarkStart w:id="199" w:name="_Toc510764751"/>
      <w:bookmarkStart w:id="200" w:name="_Toc510764976"/>
      <w:bookmarkStart w:id="201" w:name="_Toc510765945"/>
      <w:bookmarkStart w:id="202" w:name="_Toc510794276"/>
      <w:bookmarkStart w:id="203" w:name="_Toc510794952"/>
      <w:r w:rsidRPr="004C328A">
        <w:rPr>
          <w:rFonts w:ascii="Times New Roman" w:hAnsi="Times New Roman" w:cs="Times New Roman"/>
        </w:rPr>
        <w:t>The processing requirement for SPS release</w:t>
      </w:r>
      <w:bookmarkEnd w:id="176"/>
      <w:bookmarkEnd w:id="177"/>
      <w:bookmarkEnd w:id="178"/>
      <w:bookmarkEnd w:id="179"/>
      <w:r w:rsidRPr="004C328A">
        <w:rPr>
          <w:rFonts w:ascii="Times New Roman" w:hAnsi="Times New Roman" w:cs="Times New Roman"/>
        </w:rPr>
        <w:t xml:space="preserve"> is </w:t>
      </w:r>
      <w:r>
        <w:rPr>
          <w:rFonts w:ascii="Times New Roman" w:hAnsi="Times New Roman" w:cs="Times New Roman"/>
        </w:rPr>
        <w:t>N1</w:t>
      </w:r>
      <w:r w:rsidRPr="004C328A">
        <w:rPr>
          <w:rFonts w:ascii="Times New Roman" w:hAnsi="Times New Roman" w:cs="Times New Roman"/>
        </w:rPr>
        <w:t xml:space="preserve"> OFDM symbol</w:t>
      </w:r>
      <w:r>
        <w:rPr>
          <w:rFonts w:ascii="Times New Roman" w:hAnsi="Times New Roman" w:cs="Times New Roman"/>
        </w:rPr>
        <w:t>s from last symbol of the corresponding PDCCH</w:t>
      </w:r>
      <w:r w:rsidRPr="004C328A">
        <w:rPr>
          <w:rFonts w:ascii="Times New Roman" w:hAnsi="Times New Roman" w:cs="Times New Roman"/>
        </w:rPr>
        <w: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AF4E203" w14:textId="77777777" w:rsidR="0029445F" w:rsidRPr="004C328A" w:rsidRDefault="0029445F" w:rsidP="0029445F">
      <w:pPr>
        <w:pStyle w:val="Heading1"/>
        <w:jc w:val="both"/>
        <w:rPr>
          <w:rFonts w:ascii="Times New Roman" w:hAnsi="Times New Roman" w:cs="Times New Roman"/>
        </w:rPr>
      </w:pPr>
      <w:r w:rsidRPr="004C328A">
        <w:rPr>
          <w:rFonts w:ascii="Times New Roman" w:hAnsi="Times New Roman" w:cs="Times New Roman"/>
        </w:rPr>
        <w:t>Conclusions</w:t>
      </w:r>
    </w:p>
    <w:p w14:paraId="0F8F54A6" w14:textId="77777777" w:rsidR="0029445F" w:rsidRPr="004C328A" w:rsidRDefault="0029445F" w:rsidP="0029445F">
      <w:pPr>
        <w:rPr>
          <w:rFonts w:ascii="Times New Roman" w:hAnsi="Times New Roman" w:cs="Times New Roman"/>
        </w:rPr>
      </w:pPr>
      <w:r w:rsidRPr="004C328A">
        <w:rPr>
          <w:rFonts w:ascii="Times New Roman" w:hAnsi="Times New Roman" w:cs="Times New Roman"/>
        </w:rPr>
        <w:t xml:space="preserve">In this contribution, we discuss the remaining issues of </w:t>
      </w:r>
      <w:r w:rsidRPr="004C328A">
        <w:rPr>
          <w:rFonts w:ascii="Times New Roman" w:hAnsi="Times New Roman" w:cs="Times New Roman"/>
          <w:lang w:eastAsia="x-none"/>
        </w:rPr>
        <w:t>DL/UL scheduling and HARQ management</w:t>
      </w:r>
      <w:r w:rsidRPr="004C328A">
        <w:rPr>
          <w:rFonts w:ascii="Times New Roman" w:hAnsi="Times New Roman" w:cs="Times New Roman"/>
        </w:rPr>
        <w:t xml:space="preserve"> needed to stabilize the basic and essential NR functionalities within the scope of the drop approved during RAN#78.</w:t>
      </w:r>
    </w:p>
    <w:p w14:paraId="08AF29B1" w14:textId="77777777" w:rsidR="0029445F" w:rsidRDefault="0029445F" w:rsidP="0029445F">
      <w:pPr>
        <w:pStyle w:val="TOC1"/>
        <w:jc w:val="both"/>
        <w:rPr>
          <w:b w:val="0"/>
          <w:sz w:val="22"/>
        </w:rPr>
      </w:pPr>
      <w:r w:rsidRPr="004C328A">
        <w:rPr>
          <w:b w:val="0"/>
          <w:sz w:val="22"/>
        </w:rPr>
        <w:t xml:space="preserve">Based on the discussion in this contribution, we </w:t>
      </w:r>
      <w:r>
        <w:rPr>
          <w:b w:val="0"/>
          <w:sz w:val="22"/>
        </w:rPr>
        <w:t>have the following observations and proposals</w:t>
      </w:r>
      <w:r w:rsidRPr="004C328A">
        <w:rPr>
          <w:b w:val="0"/>
          <w:sz w:val="22"/>
        </w:rPr>
        <w:t>:</w:t>
      </w:r>
    </w:p>
    <w:p w14:paraId="42DF266B" w14:textId="77777777" w:rsidR="0029445F" w:rsidRDefault="0029445F" w:rsidP="0029445F">
      <w:pPr>
        <w:jc w:val="both"/>
        <w:rPr>
          <w:rFonts w:ascii="Times New Roman" w:hAnsi="Times New Roman" w:cs="Times New Roman"/>
          <w:b/>
          <w:sz w:val="20"/>
          <w:szCs w:val="20"/>
          <w:lang w:val="en-GB"/>
        </w:rPr>
      </w:pPr>
    </w:p>
    <w:p w14:paraId="05D1BCC7" w14:textId="77777777" w:rsidR="0029445F" w:rsidRPr="00AF628B" w:rsidRDefault="0029445F" w:rsidP="0029445F">
      <w:pPr>
        <w:jc w:val="both"/>
        <w:rPr>
          <w:rFonts w:ascii="Times New Roman" w:hAnsi="Times New Roman" w:cs="Times New Roman"/>
          <w:b/>
          <w:sz w:val="20"/>
          <w:szCs w:val="20"/>
          <w:lang w:val="en-GB"/>
        </w:rPr>
      </w:pPr>
      <w:r w:rsidRPr="00AF628B">
        <w:rPr>
          <w:rFonts w:ascii="Times New Roman" w:hAnsi="Times New Roman" w:cs="Times New Roman"/>
          <w:b/>
          <w:sz w:val="20"/>
          <w:szCs w:val="20"/>
          <w:lang w:val="en-GB"/>
        </w:rPr>
        <w:t xml:space="preserve">Observation 1: With parallelized LDPC decoding, same (or similar) decoding latency is expected with a block size of 2216 and 3840. </w:t>
      </w:r>
    </w:p>
    <w:p w14:paraId="5A43D2F7" w14:textId="77777777" w:rsidR="0029445F" w:rsidRPr="00AF628B" w:rsidRDefault="0029445F" w:rsidP="0029445F">
      <w:pPr>
        <w:spacing w:after="0"/>
        <w:jc w:val="both"/>
        <w:rPr>
          <w:rFonts w:ascii="Times New Roman" w:hAnsi="Times New Roman" w:cs="Times New Roman"/>
          <w:b/>
          <w:sz w:val="20"/>
          <w:szCs w:val="20"/>
          <w:lang w:val="en-GB"/>
        </w:rPr>
      </w:pPr>
      <w:r w:rsidRPr="00AF628B">
        <w:rPr>
          <w:rFonts w:ascii="Times New Roman" w:hAnsi="Times New Roman" w:cs="Times New Roman"/>
          <w:b/>
          <w:sz w:val="20"/>
          <w:szCs w:val="20"/>
          <w:lang w:val="en-GB"/>
        </w:rPr>
        <w:t xml:space="preserve">Observation 2: The increase of SI payload size from 2216 to 3824 has negligible impact on simultaneous decoding of unicast and broadcast, decoding latency or soft buffer dimensioning. </w:t>
      </w:r>
    </w:p>
    <w:p w14:paraId="7701422A"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sidRPr="00AF628B">
        <w:rPr>
          <w:b w:val="0"/>
          <w:bCs/>
          <w:szCs w:val="20"/>
        </w:rPr>
        <w:fldChar w:fldCharType="begin"/>
      </w:r>
      <w:r w:rsidRPr="00E26286">
        <w:rPr>
          <w:b w:val="0"/>
          <w:bCs/>
          <w:szCs w:val="20"/>
        </w:rPr>
        <w:instrText xml:space="preserve"> TOC \f \n \p " " \t "Proposal,1" </w:instrText>
      </w:r>
      <w:r w:rsidRPr="00AF628B">
        <w:rPr>
          <w:b w:val="0"/>
          <w:bCs/>
          <w:szCs w:val="20"/>
        </w:rPr>
        <w:fldChar w:fldCharType="separate"/>
      </w:r>
      <w:r w:rsidRPr="00112C3C">
        <w:t>Proposal 1</w:t>
      </w:r>
      <w:r>
        <w:rPr>
          <w:rFonts w:asciiTheme="minorHAnsi" w:eastAsiaTheme="minorEastAsia" w:hAnsiTheme="minorHAnsi" w:cstheme="minorBidi"/>
          <w:b w:val="0"/>
          <w:sz w:val="22"/>
          <w:lang w:eastAsia="en-US"/>
        </w:rPr>
        <w:tab/>
      </w:r>
      <w:r w:rsidRPr="00112C3C">
        <w:t>Maximum TBS for PDSCH scheduled by SI -RNTI/RA-RNTI/P-RNTI is 3824 bits.</w:t>
      </w:r>
    </w:p>
    <w:p w14:paraId="06544FCE"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sidRPr="00112C3C">
        <w:t>Proposal 2</w:t>
      </w:r>
      <w:r>
        <w:rPr>
          <w:rFonts w:asciiTheme="minorHAnsi" w:eastAsiaTheme="minorEastAsia" w:hAnsiTheme="minorHAnsi" w:cstheme="minorBidi"/>
          <w:b w:val="0"/>
          <w:sz w:val="22"/>
          <w:lang w:eastAsia="en-US"/>
        </w:rPr>
        <w:tab/>
      </w:r>
      <w:r w:rsidRPr="00112C3C">
        <w:t>Change the working assumption on simultaneous reception of SI-RNTI PDSCH and C-RNTI PDSCH from RAN1#92 (Athens) to following.</w:t>
      </w:r>
    </w:p>
    <w:p w14:paraId="6B863FC4"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Pr>
          <w:lang w:val="en-GB"/>
        </w:rPr>
        <w:tab/>
      </w:r>
      <w:r w:rsidRPr="00112C3C">
        <w:rPr>
          <w:lang w:val="en-GB"/>
        </w:rPr>
        <w:t>For both FR1 and FR2, the UE is expected to receive SI-RNTI PDSCH and C-RNTI PDSCH simultaneously.</w:t>
      </w:r>
    </w:p>
    <w:p w14:paraId="1849294F"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Pr>
          <w:lang w:val="en-GB"/>
        </w:rPr>
        <w:tab/>
      </w:r>
      <w:r w:rsidRPr="00112C3C">
        <w:rPr>
          <w:lang w:val="en-GB"/>
        </w:rPr>
        <w:t>Note: If QCL-TypeD is applicable, and the QCLTypeD assumptions for SI-RNTI PDSCH and C-RNTI PDSCH are different, then the UE may apply the QCLTypeD assumptions for C-RNTI PDSCH.</w:t>
      </w:r>
    </w:p>
    <w:p w14:paraId="49C26CC7"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sidRPr="00112C3C">
        <w:t>Proposal 3</w:t>
      </w:r>
      <w:r>
        <w:rPr>
          <w:rFonts w:asciiTheme="minorHAnsi" w:eastAsiaTheme="minorEastAsia" w:hAnsiTheme="minorHAnsi" w:cstheme="minorBidi"/>
          <w:b w:val="0"/>
          <w:sz w:val="22"/>
          <w:lang w:eastAsia="en-US"/>
        </w:rPr>
        <w:tab/>
      </w:r>
      <w:r w:rsidRPr="00112C3C">
        <w:t xml:space="preserve">For broadcast PDSCH, </w:t>
      </w:r>
      <w:r w:rsidRPr="00112C3C">
        <w:rPr>
          <w:lang w:val="en-GB"/>
        </w:rPr>
        <w:t>support scaling factor α, (α ≤ 1) in TBS determination via unused state of MCS field. α =1 and ¼ are supported.</w:t>
      </w:r>
    </w:p>
    <w:p w14:paraId="42D3E728"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sidRPr="00112C3C">
        <w:t>Proposal 4</w:t>
      </w:r>
      <w:r>
        <w:rPr>
          <w:rFonts w:asciiTheme="minorHAnsi" w:eastAsiaTheme="minorEastAsia" w:hAnsiTheme="minorHAnsi" w:cstheme="minorBidi"/>
          <w:b w:val="0"/>
          <w:sz w:val="22"/>
          <w:lang w:eastAsia="en-US"/>
        </w:rPr>
        <w:tab/>
      </w:r>
      <w:r w:rsidRPr="00112C3C">
        <w:t>For broadcast PDSCH, the Xoh-PDSCH in TBS determination should not be UE-specifically configurable i.e. it should be fixed or explicitly indicated in the DCI.</w:t>
      </w:r>
    </w:p>
    <w:p w14:paraId="5657D3B4"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sidRPr="00112C3C">
        <w:t>Proposal 5</w:t>
      </w:r>
      <w:r>
        <w:rPr>
          <w:rFonts w:asciiTheme="minorHAnsi" w:eastAsiaTheme="minorEastAsia" w:hAnsiTheme="minorHAnsi" w:cstheme="minorBidi"/>
          <w:b w:val="0"/>
          <w:sz w:val="22"/>
          <w:lang w:eastAsia="en-US"/>
        </w:rPr>
        <w:tab/>
      </w:r>
      <w:r w:rsidRPr="00112C3C">
        <w:t>An SPS configuration with PUCCH for SPS PDSCH HARQ overlapping a DL slot is invalid.</w:t>
      </w:r>
    </w:p>
    <w:p w14:paraId="026188FF"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sidRPr="00112C3C">
        <w:t>Proposal 6</w:t>
      </w:r>
      <w:r>
        <w:rPr>
          <w:rFonts w:asciiTheme="minorHAnsi" w:eastAsiaTheme="minorEastAsia" w:hAnsiTheme="minorHAnsi" w:cstheme="minorBidi"/>
          <w:b w:val="0"/>
          <w:sz w:val="22"/>
          <w:lang w:eastAsia="en-US"/>
        </w:rPr>
        <w:tab/>
      </w:r>
      <w:r w:rsidRPr="00112C3C">
        <w:t>For DL SPS, the UE should follow the PDSCH-to-HARQ feedback timing only if there is no ongoing feedback operation based on semi-static or dynamic codebook. If there is an ongoing feedback based on semi-static or dynamic codebook, then the UE should ignore the PDSCH-to-HARQ timing in the SPS activation command.</w:t>
      </w:r>
    </w:p>
    <w:p w14:paraId="72D141A0"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sidRPr="00112C3C">
        <w:t>Proposal 7</w:t>
      </w:r>
      <w:r>
        <w:rPr>
          <w:rFonts w:asciiTheme="minorHAnsi" w:eastAsiaTheme="minorEastAsia" w:hAnsiTheme="minorHAnsi" w:cstheme="minorBidi"/>
          <w:b w:val="0"/>
          <w:sz w:val="22"/>
          <w:lang w:eastAsia="en-US"/>
        </w:rPr>
        <w:tab/>
      </w:r>
      <w:r w:rsidRPr="00112C3C">
        <w:t>For processing capability #2 adopt a processing requirement according to Table 1.</w:t>
      </w:r>
    </w:p>
    <w:p w14:paraId="60CF90A9"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sidRPr="00112C3C">
        <w:lastRenderedPageBreak/>
        <w:t>Proposal 8</w:t>
      </w:r>
      <w:r>
        <w:rPr>
          <w:rFonts w:asciiTheme="minorHAnsi" w:eastAsiaTheme="minorEastAsia" w:hAnsiTheme="minorHAnsi" w:cstheme="minorBidi"/>
          <w:b w:val="0"/>
          <w:sz w:val="22"/>
          <w:lang w:eastAsia="en-US"/>
        </w:rPr>
        <w:tab/>
      </w:r>
      <w:r w:rsidRPr="00112C3C">
        <w:t>Clarify when the different processing capabilities applies according to text proposals in [1].</w:t>
      </w:r>
    </w:p>
    <w:p w14:paraId="15ED85C7" w14:textId="77777777" w:rsidR="0029445F" w:rsidRDefault="0029445F" w:rsidP="0029445F">
      <w:pPr>
        <w:pStyle w:val="TOC1"/>
        <w:keepNext w:val="0"/>
        <w:keepLines w:val="0"/>
        <w:rPr>
          <w:rFonts w:asciiTheme="minorHAnsi" w:eastAsiaTheme="minorEastAsia" w:hAnsiTheme="minorHAnsi" w:cstheme="minorBidi"/>
          <w:b w:val="0"/>
          <w:sz w:val="22"/>
          <w:lang w:eastAsia="en-US"/>
        </w:rPr>
      </w:pPr>
      <w:r w:rsidRPr="00112C3C">
        <w:t>Proposal 9</w:t>
      </w:r>
      <w:r>
        <w:rPr>
          <w:rFonts w:asciiTheme="minorHAnsi" w:eastAsiaTheme="minorEastAsia" w:hAnsiTheme="minorHAnsi" w:cstheme="minorBidi"/>
          <w:b w:val="0"/>
          <w:sz w:val="22"/>
          <w:lang w:eastAsia="en-US"/>
        </w:rPr>
        <w:tab/>
      </w:r>
      <w:r w:rsidRPr="00112C3C">
        <w:t>The processing requirement for SPS release is N1 OFDM symbols from last symbol of the corresponding PDCCH.</w:t>
      </w:r>
    </w:p>
    <w:p w14:paraId="5431E9BA" w14:textId="77777777" w:rsidR="0029445F" w:rsidRPr="004C328A" w:rsidRDefault="0029445F" w:rsidP="0029445F">
      <w:pPr>
        <w:pStyle w:val="BodyText"/>
        <w:widowControl w:val="0"/>
        <w:rPr>
          <w:rFonts w:ascii="Times New Roman" w:hAnsi="Times New Roman" w:cs="Times New Roman"/>
          <w:b/>
          <w:bCs/>
        </w:rPr>
      </w:pPr>
      <w:r w:rsidRPr="00AF628B">
        <w:rPr>
          <w:rFonts w:ascii="Times New Roman" w:hAnsi="Times New Roman" w:cs="Times New Roman"/>
          <w:b/>
          <w:bCs/>
          <w:sz w:val="20"/>
          <w:szCs w:val="20"/>
        </w:rPr>
        <w:fldChar w:fldCharType="end"/>
      </w:r>
    </w:p>
    <w:p w14:paraId="19E05485" w14:textId="77777777" w:rsidR="0029445F" w:rsidRPr="004C328A" w:rsidRDefault="0029445F" w:rsidP="0029445F">
      <w:pPr>
        <w:pStyle w:val="Heading1"/>
        <w:jc w:val="both"/>
        <w:rPr>
          <w:rFonts w:ascii="Times New Roman" w:hAnsi="Times New Roman" w:cs="Times New Roman"/>
        </w:rPr>
      </w:pPr>
      <w:bookmarkStart w:id="204" w:name="_In-sequence_SDU_delivery"/>
      <w:bookmarkEnd w:id="204"/>
      <w:r w:rsidRPr="004C328A">
        <w:rPr>
          <w:rFonts w:ascii="Times New Roman" w:hAnsi="Times New Roman" w:cs="Times New Roman"/>
        </w:rPr>
        <w:t>References</w:t>
      </w:r>
    </w:p>
    <w:p w14:paraId="4E1744E3" w14:textId="77777777" w:rsidR="0029445F" w:rsidRDefault="0029445F" w:rsidP="0029445F">
      <w:pPr>
        <w:pStyle w:val="Reference"/>
        <w:rPr>
          <w:rFonts w:ascii="Times New Roman" w:hAnsi="Times New Roman" w:cs="Times New Roman"/>
        </w:rPr>
      </w:pPr>
      <w:bookmarkStart w:id="205" w:name="_Ref510764609"/>
      <w:bookmarkStart w:id="206" w:name="_Ref509825634"/>
      <w:r w:rsidRPr="00462B15">
        <w:rPr>
          <w:rFonts w:ascii="Times New Roman" w:hAnsi="Times New Roman" w:cs="Times New Roman"/>
        </w:rPr>
        <w:t>R1-1805196</w:t>
      </w:r>
      <w:r>
        <w:rPr>
          <w:rFonts w:ascii="Times New Roman" w:hAnsi="Times New Roman" w:cs="Times New Roman"/>
        </w:rPr>
        <w:t>,</w:t>
      </w:r>
      <w:r w:rsidRPr="00462B15">
        <w:rPr>
          <w:rFonts w:ascii="Times New Roman" w:hAnsi="Times New Roman" w:cs="Times New Roman"/>
        </w:rPr>
        <w:t xml:space="preserve"> </w:t>
      </w:r>
      <w:r>
        <w:rPr>
          <w:rFonts w:ascii="Times New Roman" w:hAnsi="Times New Roman" w:cs="Times New Roman"/>
        </w:rPr>
        <w:t>“</w:t>
      </w:r>
      <w:r w:rsidRPr="00462B15">
        <w:rPr>
          <w:rFonts w:ascii="Times New Roman" w:hAnsi="Times New Roman" w:cs="Times New Roman"/>
        </w:rPr>
        <w:t>TP for remaining issues of scheduling and HARQ management</w:t>
      </w:r>
      <w:r>
        <w:rPr>
          <w:rFonts w:ascii="Times New Roman" w:hAnsi="Times New Roman" w:cs="Times New Roman"/>
        </w:rPr>
        <w:t>,” Ericsson</w:t>
      </w:r>
      <w:bookmarkEnd w:id="205"/>
    </w:p>
    <w:p w14:paraId="6DBA98BF" w14:textId="77777777" w:rsidR="0029445F" w:rsidRDefault="0029445F" w:rsidP="0029445F">
      <w:pPr>
        <w:pStyle w:val="Reference"/>
        <w:rPr>
          <w:rFonts w:ascii="Times New Roman" w:hAnsi="Times New Roman" w:cs="Times New Roman"/>
        </w:rPr>
      </w:pPr>
      <w:r w:rsidRPr="004C328A">
        <w:rPr>
          <w:rFonts w:ascii="Times New Roman" w:hAnsi="Times New Roman" w:cs="Times New Roman"/>
        </w:rPr>
        <w:t>TS 38.214, “NR; Physical layer procedures for data.”</w:t>
      </w:r>
      <w:bookmarkEnd w:id="206"/>
    </w:p>
    <w:p w14:paraId="2A82C0E3" w14:textId="77777777" w:rsidR="0029445F" w:rsidRDefault="0029445F" w:rsidP="0029445F">
      <w:pPr>
        <w:pStyle w:val="Reference"/>
        <w:rPr>
          <w:rFonts w:ascii="Times New Roman" w:hAnsi="Times New Roman" w:cs="Times New Roman"/>
        </w:rPr>
      </w:pPr>
      <w:bookmarkStart w:id="207" w:name="_Ref510764534"/>
      <w:r>
        <w:rPr>
          <w:rFonts w:ascii="Times New Roman" w:hAnsi="Times New Roman" w:cs="Times New Roman"/>
        </w:rPr>
        <w:t>R1-1805221</w:t>
      </w:r>
      <w:r w:rsidRPr="00265660">
        <w:rPr>
          <w:rFonts w:ascii="Times New Roman" w:hAnsi="Times New Roman" w:cs="Times New Roman"/>
        </w:rPr>
        <w:t xml:space="preserve">, Ericsson, “Remaining details of RACH </w:t>
      </w:r>
      <w:r>
        <w:rPr>
          <w:rFonts w:ascii="Times New Roman" w:hAnsi="Times New Roman" w:cs="Times New Roman"/>
        </w:rPr>
        <w:t>procedure</w:t>
      </w:r>
      <w:r w:rsidRPr="00265660">
        <w:rPr>
          <w:rFonts w:ascii="Times New Roman" w:hAnsi="Times New Roman" w:cs="Times New Roman"/>
        </w:rPr>
        <w:t>”, RAN1#92bis, Apr 2018.</w:t>
      </w:r>
      <w:bookmarkEnd w:id="207"/>
    </w:p>
    <w:p w14:paraId="752E94B6" w14:textId="77777777" w:rsidR="0029445F" w:rsidRPr="00265660" w:rsidRDefault="0029445F" w:rsidP="0029445F">
      <w:pPr>
        <w:pStyle w:val="Reference"/>
        <w:rPr>
          <w:rFonts w:ascii="Times New Roman" w:hAnsi="Times New Roman" w:cs="Times New Roman"/>
        </w:rPr>
      </w:pPr>
      <w:r>
        <w:rPr>
          <w:rFonts w:ascii="Times New Roman" w:hAnsi="Times New Roman" w:cs="Times New Roman"/>
        </w:rPr>
        <w:t>R1-</w:t>
      </w:r>
      <w:r w:rsidRPr="00DE72F8">
        <w:t xml:space="preserve"> </w:t>
      </w:r>
      <w:r w:rsidRPr="00DE72F8">
        <w:rPr>
          <w:rFonts w:ascii="Times New Roman" w:hAnsi="Times New Roman" w:cs="Times New Roman"/>
        </w:rPr>
        <w:t>1804977</w:t>
      </w:r>
      <w:r>
        <w:rPr>
          <w:rFonts w:ascii="Times New Roman" w:hAnsi="Times New Roman" w:cs="Times New Roman"/>
        </w:rPr>
        <w:t>, Ericsson, “</w:t>
      </w:r>
      <w:r w:rsidRPr="00DE72F8">
        <w:rPr>
          <w:rFonts w:ascii="Times New Roman" w:hAnsi="Times New Roman" w:cs="Times New Roman"/>
        </w:rPr>
        <w:t>On simultaneous reception of physical and reference signals across CCs</w:t>
      </w:r>
      <w:r w:rsidRPr="00265660">
        <w:rPr>
          <w:rFonts w:ascii="Times New Roman" w:hAnsi="Times New Roman" w:cs="Times New Roman"/>
        </w:rPr>
        <w:t>”, RAN1#92bis, Apr 2018.</w:t>
      </w:r>
    </w:p>
    <w:p w14:paraId="170BF890" w14:textId="77777777" w:rsidR="0029445F" w:rsidRPr="004C328A" w:rsidRDefault="0029445F" w:rsidP="0029445F">
      <w:pPr>
        <w:pStyle w:val="Reference"/>
        <w:numPr>
          <w:ilvl w:val="0"/>
          <w:numId w:val="0"/>
        </w:numPr>
        <w:ind w:left="567"/>
        <w:rPr>
          <w:rFonts w:ascii="Times New Roman" w:hAnsi="Times New Roman" w:cs="Times New Roman"/>
        </w:rPr>
      </w:pPr>
    </w:p>
    <w:p w14:paraId="0F2C8610" w14:textId="77777777" w:rsidR="00E116F3" w:rsidRDefault="001B7FD5"/>
    <w:sectPr w:rsidR="00E116F3" w:rsidSect="00C02A4C">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C7578" w14:textId="77777777" w:rsidR="001B7FD5" w:rsidRDefault="001B7FD5">
      <w:pPr>
        <w:spacing w:after="0" w:line="240" w:lineRule="auto"/>
      </w:pPr>
      <w:r>
        <w:separator/>
      </w:r>
    </w:p>
  </w:endnote>
  <w:endnote w:type="continuationSeparator" w:id="0">
    <w:p w14:paraId="39C171A0" w14:textId="77777777" w:rsidR="001B7FD5" w:rsidRDefault="001B7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111420221"/>
      <w:docPartObj>
        <w:docPartGallery w:val="Page Numbers (Bottom of Page)"/>
        <w:docPartUnique/>
      </w:docPartObj>
    </w:sdtPr>
    <w:sdtEndPr>
      <w:rPr>
        <w:noProof/>
      </w:rPr>
    </w:sdtEndPr>
    <w:sdtContent>
      <w:p w14:paraId="38C2BDAB" w14:textId="1A27B5B9" w:rsidR="00B020CC" w:rsidRDefault="0029445F">
        <w:pPr>
          <w:pStyle w:val="Footer"/>
          <w:jc w:val="right"/>
        </w:pPr>
        <w:r>
          <w:rPr>
            <w:noProof w:val="0"/>
          </w:rPr>
          <w:fldChar w:fldCharType="begin"/>
        </w:r>
        <w:r>
          <w:instrText xml:space="preserve"> PAGE   \* MERGEFORMAT </w:instrText>
        </w:r>
        <w:r>
          <w:rPr>
            <w:noProof w:val="0"/>
          </w:rPr>
          <w:fldChar w:fldCharType="separate"/>
        </w:r>
        <w:r w:rsidR="008B2242">
          <w:t>8</w:t>
        </w:r>
        <w:r>
          <w:fldChar w:fldCharType="end"/>
        </w:r>
      </w:p>
    </w:sdtContent>
  </w:sdt>
  <w:p w14:paraId="21F30DC2" w14:textId="77777777" w:rsidR="00B020CC" w:rsidRDefault="001B7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8C1CF" w14:textId="77777777" w:rsidR="001B7FD5" w:rsidRDefault="001B7FD5">
      <w:pPr>
        <w:spacing w:after="0" w:line="240" w:lineRule="auto"/>
      </w:pPr>
      <w:r>
        <w:separator/>
      </w:r>
    </w:p>
  </w:footnote>
  <w:footnote w:type="continuationSeparator" w:id="0">
    <w:p w14:paraId="32A4BC46" w14:textId="77777777" w:rsidR="001B7FD5" w:rsidRDefault="001B7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E3B"/>
    <w:multiLevelType w:val="hybridMultilevel"/>
    <w:tmpl w:val="48869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C11C2"/>
    <w:multiLevelType w:val="hybridMultilevel"/>
    <w:tmpl w:val="B1580562"/>
    <w:lvl w:ilvl="0" w:tplc="60AE8B56">
      <w:start w:val="1"/>
      <w:numFmt w:val="bullet"/>
      <w:lvlText w:val="•"/>
      <w:lvlJc w:val="left"/>
      <w:pPr>
        <w:ind w:left="-243" w:hanging="360"/>
      </w:pPr>
      <w:rPr>
        <w:rFonts w:ascii="Arial" w:hAnsi="Arial" w:cs="Times New Roman" w:hint="default"/>
      </w:rPr>
    </w:lvl>
    <w:lvl w:ilvl="1" w:tplc="04090003">
      <w:start w:val="1"/>
      <w:numFmt w:val="bullet"/>
      <w:lvlText w:val="o"/>
      <w:lvlJc w:val="left"/>
      <w:pPr>
        <w:ind w:left="477" w:hanging="360"/>
      </w:pPr>
      <w:rPr>
        <w:rFonts w:ascii="Courier New" w:hAnsi="Courier New" w:cs="Courier New" w:hint="default"/>
      </w:rPr>
    </w:lvl>
    <w:lvl w:ilvl="2" w:tplc="04090005">
      <w:start w:val="1"/>
      <w:numFmt w:val="bullet"/>
      <w:lvlText w:val=""/>
      <w:lvlJc w:val="left"/>
      <w:pPr>
        <w:ind w:left="1197" w:hanging="360"/>
      </w:pPr>
      <w:rPr>
        <w:rFonts w:ascii="Wingdings" w:hAnsi="Wingdings" w:hint="default"/>
      </w:rPr>
    </w:lvl>
    <w:lvl w:ilvl="3" w:tplc="04090001">
      <w:start w:val="1"/>
      <w:numFmt w:val="bullet"/>
      <w:lvlText w:val=""/>
      <w:lvlJc w:val="left"/>
      <w:pPr>
        <w:ind w:left="1917" w:hanging="360"/>
      </w:pPr>
      <w:rPr>
        <w:rFonts w:ascii="Symbol" w:hAnsi="Symbol" w:hint="default"/>
      </w:rPr>
    </w:lvl>
    <w:lvl w:ilvl="4" w:tplc="04090003">
      <w:start w:val="1"/>
      <w:numFmt w:val="bullet"/>
      <w:lvlText w:val="o"/>
      <w:lvlJc w:val="left"/>
      <w:pPr>
        <w:ind w:left="2637" w:hanging="360"/>
      </w:pPr>
      <w:rPr>
        <w:rFonts w:ascii="Courier New" w:hAnsi="Courier New" w:cs="Courier New" w:hint="default"/>
      </w:rPr>
    </w:lvl>
    <w:lvl w:ilvl="5" w:tplc="04090005">
      <w:start w:val="1"/>
      <w:numFmt w:val="bullet"/>
      <w:lvlText w:val=""/>
      <w:lvlJc w:val="left"/>
      <w:pPr>
        <w:ind w:left="3357" w:hanging="360"/>
      </w:pPr>
      <w:rPr>
        <w:rFonts w:ascii="Wingdings" w:hAnsi="Wingdings" w:hint="default"/>
      </w:rPr>
    </w:lvl>
    <w:lvl w:ilvl="6" w:tplc="04090001">
      <w:start w:val="1"/>
      <w:numFmt w:val="bullet"/>
      <w:lvlText w:val=""/>
      <w:lvlJc w:val="left"/>
      <w:pPr>
        <w:ind w:left="4077" w:hanging="360"/>
      </w:pPr>
      <w:rPr>
        <w:rFonts w:ascii="Symbol" w:hAnsi="Symbol" w:hint="default"/>
      </w:rPr>
    </w:lvl>
    <w:lvl w:ilvl="7" w:tplc="04090003">
      <w:start w:val="1"/>
      <w:numFmt w:val="bullet"/>
      <w:lvlText w:val="o"/>
      <w:lvlJc w:val="left"/>
      <w:pPr>
        <w:ind w:left="4797" w:hanging="360"/>
      </w:pPr>
      <w:rPr>
        <w:rFonts w:ascii="Courier New" w:hAnsi="Courier New" w:cs="Courier New" w:hint="default"/>
      </w:rPr>
    </w:lvl>
    <w:lvl w:ilvl="8" w:tplc="04090005">
      <w:start w:val="1"/>
      <w:numFmt w:val="bullet"/>
      <w:lvlText w:val=""/>
      <w:lvlJc w:val="left"/>
      <w:pPr>
        <w:ind w:left="5517" w:hanging="360"/>
      </w:pPr>
      <w:rPr>
        <w:rFonts w:ascii="Wingdings" w:hAnsi="Wingdings" w:hint="default"/>
      </w:rPr>
    </w:lvl>
  </w:abstractNum>
  <w:abstractNum w:abstractNumId="3" w15:restartNumberingAfterBreak="0">
    <w:nsid w:val="3AA46647"/>
    <w:multiLevelType w:val="hybridMultilevel"/>
    <w:tmpl w:val="A93A82E6"/>
    <w:lvl w:ilvl="0" w:tplc="78A864BC">
      <w:start w:val="1"/>
      <w:numFmt w:val="decimal"/>
      <w:pStyle w:val="Proposal"/>
      <w:lvlText w:val="Proposal %1"/>
      <w:lvlJc w:val="left"/>
      <w:pPr>
        <w:tabs>
          <w:tab w:val="num" w:pos="1304"/>
        </w:tabs>
        <w:ind w:left="1304" w:hanging="1304"/>
      </w:pPr>
      <w:rPr>
        <w:rFonts w:hint="default"/>
      </w:rPr>
    </w:lvl>
    <w:lvl w:ilvl="1" w:tplc="454E1960">
      <w:start w:val="1"/>
      <w:numFmt w:val="decimal"/>
      <w:lvlText w:val="Option %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6" w15:restartNumberingAfterBreak="0">
    <w:nsid w:val="5AF70B99"/>
    <w:multiLevelType w:val="multilevel"/>
    <w:tmpl w:val="05BE936A"/>
    <w:numStyleLink w:val="baseHeadings"/>
  </w:abstractNum>
  <w:num w:numId="1">
    <w:abstractNumId w:val="4"/>
  </w:num>
  <w:num w:numId="2">
    <w:abstractNumId w:val="3"/>
  </w:num>
  <w:num w:numId="3">
    <w:abstractNumId w:val="2"/>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45F"/>
    <w:rsid w:val="001B7FD5"/>
    <w:rsid w:val="0029445F"/>
    <w:rsid w:val="00342C7C"/>
    <w:rsid w:val="008B2242"/>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A7F31"/>
  <w15:chartTrackingRefBased/>
  <w15:docId w15:val="{3C574882-7245-498B-B985-D727EDD8C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445F"/>
  </w:style>
  <w:style w:type="paragraph" w:styleId="Heading1">
    <w:name w:val="heading 1"/>
    <w:next w:val="Normal"/>
    <w:link w:val="Heading1Char"/>
    <w:uiPriority w:val="9"/>
    <w:qFormat/>
    <w:rsid w:val="0029445F"/>
    <w:pPr>
      <w:keepNext/>
      <w:keepLines/>
      <w:numPr>
        <w:numId w:val="5"/>
      </w:numPr>
      <w:spacing w:before="480" w:after="0" w:line="240" w:lineRule="auto"/>
      <w:outlineLvl w:val="0"/>
    </w:pPr>
    <w:rPr>
      <w:rFonts w:ascii="Corbel" w:eastAsiaTheme="majorEastAsia" w:hAnsi="Corbel" w:cstheme="majorBidi"/>
      <w:b/>
      <w:bCs/>
      <w:color w:val="2F5496" w:themeColor="accent1" w:themeShade="BF"/>
      <w:sz w:val="28"/>
      <w:szCs w:val="28"/>
    </w:rPr>
  </w:style>
  <w:style w:type="paragraph" w:styleId="Heading2">
    <w:name w:val="heading 2"/>
    <w:basedOn w:val="Heading1"/>
    <w:next w:val="Normal"/>
    <w:link w:val="Heading2Char"/>
    <w:uiPriority w:val="9"/>
    <w:unhideWhenUsed/>
    <w:qFormat/>
    <w:rsid w:val="0029445F"/>
    <w:pPr>
      <w:numPr>
        <w:ilvl w:val="1"/>
      </w:numPr>
      <w:spacing w:before="240"/>
      <w:outlineLvl w:val="1"/>
    </w:pPr>
    <w:rPr>
      <w:b w:val="0"/>
      <w:bCs w:val="0"/>
      <w:color w:val="4472C4" w:themeColor="accent1"/>
      <w:sz w:val="26"/>
      <w:szCs w:val="26"/>
    </w:rPr>
  </w:style>
  <w:style w:type="paragraph" w:styleId="Heading3">
    <w:name w:val="heading 3"/>
    <w:basedOn w:val="Heading2"/>
    <w:next w:val="Normal"/>
    <w:link w:val="Heading3Char"/>
    <w:uiPriority w:val="9"/>
    <w:unhideWhenUsed/>
    <w:qFormat/>
    <w:rsid w:val="0029445F"/>
    <w:pPr>
      <w:numPr>
        <w:ilvl w:val="2"/>
      </w:numPr>
      <w:outlineLvl w:val="2"/>
    </w:pPr>
    <w:rPr>
      <w:b/>
      <w:bCs/>
    </w:rPr>
  </w:style>
  <w:style w:type="paragraph" w:styleId="Heading4">
    <w:name w:val="heading 4"/>
    <w:basedOn w:val="Heading3"/>
    <w:next w:val="Normal"/>
    <w:link w:val="Heading4Char"/>
    <w:uiPriority w:val="9"/>
    <w:unhideWhenUsed/>
    <w:qFormat/>
    <w:rsid w:val="0029445F"/>
    <w:pPr>
      <w:numPr>
        <w:ilvl w:val="3"/>
      </w:numPr>
      <w:outlineLvl w:val="3"/>
    </w:pPr>
    <w:rPr>
      <w:b w:val="0"/>
      <w:bCs w:val="0"/>
      <w:iCs/>
    </w:rPr>
  </w:style>
  <w:style w:type="paragraph" w:styleId="Heading5">
    <w:name w:val="heading 5"/>
    <w:basedOn w:val="Heading4"/>
    <w:next w:val="Normal"/>
    <w:link w:val="Heading5Char"/>
    <w:uiPriority w:val="9"/>
    <w:unhideWhenUsed/>
    <w:qFormat/>
    <w:rsid w:val="0029445F"/>
    <w:pPr>
      <w:numPr>
        <w:ilvl w:val="4"/>
      </w:numPr>
      <w:outlineLvl w:val="4"/>
    </w:pPr>
    <w:rPr>
      <w:i/>
      <w:color w:val="1F3763" w:themeColor="accent1" w:themeShade="7F"/>
    </w:rPr>
  </w:style>
  <w:style w:type="paragraph" w:styleId="Heading6">
    <w:name w:val="heading 6"/>
    <w:basedOn w:val="Normal"/>
    <w:next w:val="Normal"/>
    <w:link w:val="Heading6Char"/>
    <w:uiPriority w:val="9"/>
    <w:unhideWhenUsed/>
    <w:qFormat/>
    <w:rsid w:val="0029445F"/>
    <w:pPr>
      <w:keepNext/>
      <w:keepLines/>
      <w:numPr>
        <w:ilvl w:val="5"/>
        <w:numId w:val="5"/>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29445F"/>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9445F"/>
    <w:pPr>
      <w:keepNext/>
      <w:keepLines/>
      <w:numPr>
        <w:ilvl w:val="7"/>
        <w:numId w:val="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9445F"/>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445F"/>
    <w:rPr>
      <w:rFonts w:ascii="Corbel" w:eastAsiaTheme="majorEastAsia" w:hAnsi="Corbel" w:cstheme="majorBidi"/>
      <w:b/>
      <w:bCs/>
      <w:color w:val="2F5496" w:themeColor="accent1" w:themeShade="BF"/>
      <w:sz w:val="28"/>
      <w:szCs w:val="28"/>
    </w:rPr>
  </w:style>
  <w:style w:type="character" w:customStyle="1" w:styleId="Heading2Char">
    <w:name w:val="Heading 2 Char"/>
    <w:basedOn w:val="DefaultParagraphFont"/>
    <w:link w:val="Heading2"/>
    <w:uiPriority w:val="9"/>
    <w:rsid w:val="0029445F"/>
    <w:rPr>
      <w:rFonts w:ascii="Corbel" w:eastAsiaTheme="majorEastAsia" w:hAnsi="Corbel" w:cstheme="majorBidi"/>
      <w:color w:val="4472C4" w:themeColor="accent1"/>
      <w:sz w:val="26"/>
      <w:szCs w:val="26"/>
    </w:rPr>
  </w:style>
  <w:style w:type="character" w:customStyle="1" w:styleId="Heading3Char">
    <w:name w:val="Heading 3 Char"/>
    <w:basedOn w:val="DefaultParagraphFont"/>
    <w:link w:val="Heading3"/>
    <w:uiPriority w:val="9"/>
    <w:rsid w:val="0029445F"/>
    <w:rPr>
      <w:rFonts w:ascii="Corbel" w:eastAsiaTheme="majorEastAsia" w:hAnsi="Corbel" w:cstheme="majorBidi"/>
      <w:b/>
      <w:bCs/>
      <w:color w:val="4472C4" w:themeColor="accent1"/>
      <w:sz w:val="26"/>
      <w:szCs w:val="26"/>
    </w:rPr>
  </w:style>
  <w:style w:type="character" w:customStyle="1" w:styleId="Heading4Char">
    <w:name w:val="Heading 4 Char"/>
    <w:basedOn w:val="DefaultParagraphFont"/>
    <w:link w:val="Heading4"/>
    <w:uiPriority w:val="9"/>
    <w:rsid w:val="0029445F"/>
    <w:rPr>
      <w:rFonts w:ascii="Corbel" w:eastAsiaTheme="majorEastAsia" w:hAnsi="Corbel" w:cstheme="majorBidi"/>
      <w:iCs/>
      <w:color w:val="4472C4" w:themeColor="accent1"/>
      <w:sz w:val="26"/>
      <w:szCs w:val="26"/>
    </w:rPr>
  </w:style>
  <w:style w:type="character" w:customStyle="1" w:styleId="Heading5Char">
    <w:name w:val="Heading 5 Char"/>
    <w:basedOn w:val="DefaultParagraphFont"/>
    <w:link w:val="Heading5"/>
    <w:uiPriority w:val="9"/>
    <w:rsid w:val="0029445F"/>
    <w:rPr>
      <w:rFonts w:ascii="Corbel" w:eastAsiaTheme="majorEastAsia" w:hAnsi="Corbel" w:cstheme="majorBidi"/>
      <w:i/>
      <w:iCs/>
      <w:color w:val="1F3763" w:themeColor="accent1" w:themeShade="7F"/>
      <w:sz w:val="26"/>
      <w:szCs w:val="26"/>
    </w:rPr>
  </w:style>
  <w:style w:type="character" w:customStyle="1" w:styleId="Heading6Char">
    <w:name w:val="Heading 6 Char"/>
    <w:basedOn w:val="DefaultParagraphFont"/>
    <w:link w:val="Heading6"/>
    <w:uiPriority w:val="9"/>
    <w:rsid w:val="0029445F"/>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rsid w:val="0029445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9445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9445F"/>
    <w:rPr>
      <w:rFonts w:asciiTheme="majorHAnsi" w:eastAsiaTheme="majorEastAsia" w:hAnsiTheme="majorHAnsi" w:cstheme="majorBidi"/>
      <w:i/>
      <w:iCs/>
      <w:color w:val="404040" w:themeColor="text1" w:themeTint="BF"/>
      <w:sz w:val="20"/>
      <w:szCs w:val="20"/>
    </w:rPr>
  </w:style>
  <w:style w:type="paragraph" w:styleId="TOC1">
    <w:name w:val="toc 1"/>
    <w:aliases w:val="Observation TOC2"/>
    <w:uiPriority w:val="39"/>
    <w:rsid w:val="0029445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basedOn w:val="Normal"/>
    <w:next w:val="Normal"/>
    <w:qFormat/>
    <w:rsid w:val="0029445F"/>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9445F"/>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9445F"/>
    <w:rPr>
      <w:rFonts w:ascii="Arial" w:eastAsia="Times New Roman" w:hAnsi="Arial" w:cs="Arial"/>
      <w:b/>
      <w:bCs/>
      <w:noProof/>
      <w:sz w:val="18"/>
      <w:szCs w:val="18"/>
      <w:lang w:eastAsia="zh-CN"/>
    </w:rPr>
  </w:style>
  <w:style w:type="paragraph" w:customStyle="1" w:styleId="3GPPHeader">
    <w:name w:val="3GPP_Header"/>
    <w:basedOn w:val="Normal"/>
    <w:qFormat/>
    <w:rsid w:val="0029445F"/>
    <w:pPr>
      <w:tabs>
        <w:tab w:val="left" w:pos="1800"/>
        <w:tab w:val="right" w:pos="9360"/>
      </w:tabs>
    </w:pPr>
    <w:rPr>
      <w:rFonts w:ascii="Arial" w:hAnsi="Arial"/>
      <w:b/>
    </w:rPr>
  </w:style>
  <w:style w:type="paragraph" w:styleId="Footer">
    <w:name w:val="footer"/>
    <w:basedOn w:val="Header"/>
    <w:link w:val="FooterChar"/>
    <w:uiPriority w:val="99"/>
    <w:rsid w:val="0029445F"/>
    <w:pPr>
      <w:jc w:val="center"/>
    </w:pPr>
    <w:rPr>
      <w:i/>
      <w:iCs/>
    </w:rPr>
  </w:style>
  <w:style w:type="character" w:customStyle="1" w:styleId="FooterChar">
    <w:name w:val="Footer Char"/>
    <w:basedOn w:val="DefaultParagraphFont"/>
    <w:link w:val="Footer"/>
    <w:uiPriority w:val="99"/>
    <w:rsid w:val="0029445F"/>
    <w:rPr>
      <w:rFonts w:ascii="Arial" w:eastAsia="Times New Roman" w:hAnsi="Arial" w:cs="Arial"/>
      <w:b/>
      <w:bCs/>
      <w:i/>
      <w:iCs/>
      <w:noProof/>
      <w:sz w:val="18"/>
      <w:szCs w:val="18"/>
      <w:lang w:eastAsia="zh-CN"/>
    </w:rPr>
  </w:style>
  <w:style w:type="paragraph" w:customStyle="1" w:styleId="Reference">
    <w:name w:val="Reference"/>
    <w:basedOn w:val="Normal"/>
    <w:qFormat/>
    <w:rsid w:val="0029445F"/>
    <w:pPr>
      <w:numPr>
        <w:numId w:val="1"/>
      </w:numPr>
    </w:pPr>
  </w:style>
  <w:style w:type="paragraph" w:styleId="BodyText">
    <w:name w:val="Body Text"/>
    <w:basedOn w:val="Normal"/>
    <w:link w:val="BodyTextChar"/>
    <w:qFormat/>
    <w:rsid w:val="0029445F"/>
  </w:style>
  <w:style w:type="character" w:customStyle="1" w:styleId="BodyTextChar">
    <w:name w:val="Body Text Char"/>
    <w:basedOn w:val="DefaultParagraphFont"/>
    <w:link w:val="BodyText"/>
    <w:rsid w:val="0029445F"/>
  </w:style>
  <w:style w:type="character" w:styleId="Hyperlink">
    <w:name w:val="Hyperlink"/>
    <w:uiPriority w:val="99"/>
    <w:rsid w:val="0029445F"/>
    <w:rPr>
      <w:color w:val="0000FF"/>
      <w:u w:val="single"/>
      <w:lang w:val="en-GB"/>
    </w:rPr>
  </w:style>
  <w:style w:type="paragraph" w:customStyle="1" w:styleId="Proposal">
    <w:name w:val="Proposal"/>
    <w:basedOn w:val="Normal"/>
    <w:qFormat/>
    <w:rsid w:val="0029445F"/>
    <w:pPr>
      <w:numPr>
        <w:numId w:val="2"/>
      </w:numPr>
      <w:tabs>
        <w:tab w:val="left" w:pos="1701"/>
      </w:tabs>
    </w:pPr>
    <w:rPr>
      <w:b/>
      <w:bCs/>
    </w:rPr>
  </w:style>
  <w:style w:type="paragraph" w:styleId="ListParagraph">
    <w:name w:val="List Paragraph"/>
    <w:aliases w:val="- Bullets,목록 단락,リスト段落"/>
    <w:basedOn w:val="Normal"/>
    <w:link w:val="ListParagraphChar"/>
    <w:uiPriority w:val="34"/>
    <w:qFormat/>
    <w:rsid w:val="0029445F"/>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29445F"/>
  </w:style>
  <w:style w:type="numbering" w:customStyle="1" w:styleId="baseHeadings">
    <w:name w:val="baseHeadings"/>
    <w:uiPriority w:val="99"/>
    <w:rsid w:val="0029445F"/>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2/Docs/R1-1803541.zip"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www.3gpp.org/ftp/tsg_ran/WG1_RL1/TSGR1_92/Docs/R1-1803536.zip"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2621</Words>
  <Characters>14942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cp:revision>
  <dcterms:created xsi:type="dcterms:W3CDTF">2018-04-06T23:31:00Z</dcterms:created>
  <dcterms:modified xsi:type="dcterms:W3CDTF">2018-04-06T23:31:00Z</dcterms:modified>
</cp:coreProperties>
</file>