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34417" w14:textId="2171B23F" w:rsidR="00A37119" w:rsidRPr="002328F2" w:rsidRDefault="005451E6" w:rsidP="00A37119">
      <w:pPr>
        <w:pStyle w:val="CRCoverPage"/>
        <w:tabs>
          <w:tab w:val="right" w:pos="9639"/>
        </w:tabs>
        <w:spacing w:after="0"/>
        <w:rPr>
          <w:rFonts w:cs="Arial"/>
          <w:b/>
          <w:i/>
          <w:noProof/>
          <w:sz w:val="24"/>
          <w:szCs w:val="24"/>
        </w:rPr>
      </w:pPr>
      <w:bookmarkStart w:id="0" w:name="_Ref399006623"/>
      <w:bookmarkStart w:id="1" w:name="_Toc92513360"/>
      <w:bookmarkStart w:id="2" w:name="_GoBack"/>
      <w:bookmarkEnd w:id="2"/>
      <w:r>
        <w:rPr>
          <w:b/>
          <w:sz w:val="24"/>
          <w:szCs w:val="24"/>
          <w:lang w:val="en-GB"/>
        </w:rPr>
        <w:t xml:space="preserve">3GPP TSG </w:t>
      </w:r>
      <w:r w:rsidR="00DB2533" w:rsidRPr="00DB2533">
        <w:rPr>
          <w:b/>
          <w:sz w:val="24"/>
          <w:szCs w:val="24"/>
          <w:lang w:val="en-GB"/>
        </w:rPr>
        <w:t>RAN WG</w:t>
      </w:r>
      <w:r>
        <w:rPr>
          <w:b/>
          <w:sz w:val="24"/>
          <w:szCs w:val="24"/>
          <w:lang w:val="en-GB"/>
        </w:rPr>
        <w:t>1</w:t>
      </w:r>
      <w:r w:rsidR="00DB2533" w:rsidRPr="00DB2533">
        <w:rPr>
          <w:b/>
          <w:sz w:val="24"/>
          <w:szCs w:val="24"/>
          <w:lang w:val="en-GB"/>
        </w:rPr>
        <w:t xml:space="preserve"> </w:t>
      </w:r>
      <w:r>
        <w:rPr>
          <w:b/>
          <w:sz w:val="24"/>
          <w:szCs w:val="24"/>
          <w:lang w:val="en-GB"/>
        </w:rPr>
        <w:t>Meeting #92bis</w:t>
      </w:r>
      <w:r w:rsidR="00A37119" w:rsidRPr="002328F2">
        <w:rPr>
          <w:rFonts w:cs="Arial"/>
          <w:b/>
          <w:i/>
          <w:noProof/>
          <w:sz w:val="24"/>
          <w:szCs w:val="24"/>
        </w:rPr>
        <w:tab/>
      </w:r>
      <w:r w:rsidR="00A37119" w:rsidRPr="002328F2">
        <w:rPr>
          <w:rFonts w:cs="Arial"/>
          <w:b/>
          <w:noProof/>
          <w:sz w:val="24"/>
          <w:szCs w:val="24"/>
          <w:lang w:eastAsia="zh-CN"/>
        </w:rPr>
        <w:t>R</w:t>
      </w:r>
      <w:r>
        <w:rPr>
          <w:rFonts w:cs="Arial"/>
          <w:b/>
          <w:noProof/>
          <w:sz w:val="24"/>
          <w:szCs w:val="24"/>
          <w:lang w:eastAsia="zh-CN"/>
        </w:rPr>
        <w:t>1</w:t>
      </w:r>
      <w:r w:rsidR="00A37119" w:rsidRPr="002328F2">
        <w:rPr>
          <w:rFonts w:cs="Arial"/>
          <w:b/>
          <w:noProof/>
          <w:sz w:val="24"/>
          <w:szCs w:val="24"/>
          <w:lang w:eastAsia="zh-CN"/>
        </w:rPr>
        <w:t>-</w:t>
      </w:r>
      <w:r w:rsidR="00A978E1" w:rsidRPr="002328F2">
        <w:rPr>
          <w:rFonts w:cs="Arial"/>
          <w:b/>
          <w:noProof/>
          <w:sz w:val="24"/>
          <w:szCs w:val="24"/>
          <w:lang w:eastAsia="zh-CN"/>
        </w:rPr>
        <w:t>1</w:t>
      </w:r>
      <w:r w:rsidR="00A978E1">
        <w:rPr>
          <w:rFonts w:cs="Arial"/>
          <w:b/>
          <w:noProof/>
          <w:sz w:val="24"/>
          <w:szCs w:val="24"/>
          <w:lang w:eastAsia="zh-CN"/>
        </w:rPr>
        <w:t>804835</w:t>
      </w:r>
    </w:p>
    <w:p w14:paraId="3AE8128D" w14:textId="3E7ED56B" w:rsidR="00DB2533" w:rsidRPr="00DB2533" w:rsidRDefault="003753F2" w:rsidP="00DB2533">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Sanya</w:t>
      </w:r>
      <w:r w:rsidR="00DB2533" w:rsidRPr="00DB2533">
        <w:rPr>
          <w:rFonts w:ascii="Arial" w:eastAsia="MS Mincho" w:hAnsi="Arial"/>
          <w:b/>
          <w:sz w:val="24"/>
          <w:szCs w:val="24"/>
          <w:lang w:eastAsia="x-none"/>
        </w:rPr>
        <w:t>, C</w:t>
      </w:r>
      <w:r>
        <w:rPr>
          <w:rFonts w:ascii="Arial" w:eastAsia="MS Mincho" w:hAnsi="Arial"/>
          <w:b/>
          <w:sz w:val="24"/>
          <w:szCs w:val="24"/>
          <w:lang w:eastAsia="x-none"/>
        </w:rPr>
        <w:t>HINA</w:t>
      </w:r>
      <w:r w:rsidR="00DB2533" w:rsidRPr="00DB2533">
        <w:rPr>
          <w:rFonts w:ascii="Arial" w:eastAsia="MS Mincho" w:hAnsi="Arial"/>
          <w:b/>
          <w:sz w:val="24"/>
          <w:szCs w:val="24"/>
          <w:lang w:eastAsia="x-none"/>
        </w:rPr>
        <w:t xml:space="preserve">, </w:t>
      </w:r>
      <w:r w:rsidR="0024385E">
        <w:rPr>
          <w:rFonts w:ascii="Arial" w:eastAsia="MS Mincho" w:hAnsi="Arial"/>
          <w:b/>
          <w:sz w:val="24"/>
          <w:szCs w:val="24"/>
          <w:lang w:eastAsia="x-none"/>
        </w:rPr>
        <w:t>16th</w:t>
      </w:r>
      <w:r w:rsidR="00DB2533" w:rsidRPr="00DB2533">
        <w:rPr>
          <w:rFonts w:ascii="Arial" w:eastAsia="MS Mincho" w:hAnsi="Arial"/>
          <w:b/>
          <w:sz w:val="24"/>
          <w:szCs w:val="24"/>
          <w:lang w:eastAsia="x-none"/>
        </w:rPr>
        <w:t xml:space="preserve"> </w:t>
      </w:r>
      <w:r w:rsidR="0024385E">
        <w:rPr>
          <w:rFonts w:ascii="Arial" w:eastAsia="MS Mincho" w:hAnsi="Arial"/>
          <w:b/>
          <w:sz w:val="24"/>
          <w:szCs w:val="24"/>
          <w:lang w:eastAsia="x-none"/>
        </w:rPr>
        <w:t>April</w:t>
      </w:r>
      <w:r w:rsidR="00DB2533" w:rsidRPr="00DB2533">
        <w:rPr>
          <w:rFonts w:ascii="Arial" w:eastAsia="MS Mincho" w:hAnsi="Arial"/>
          <w:b/>
          <w:sz w:val="24"/>
          <w:szCs w:val="24"/>
          <w:lang w:eastAsia="x-none"/>
        </w:rPr>
        <w:t xml:space="preserve"> – </w:t>
      </w:r>
      <w:r w:rsidR="0024385E">
        <w:rPr>
          <w:rFonts w:ascii="Arial" w:eastAsia="MS Mincho" w:hAnsi="Arial"/>
          <w:b/>
          <w:sz w:val="24"/>
          <w:szCs w:val="24"/>
          <w:lang w:eastAsia="x-none"/>
        </w:rPr>
        <w:t>20</w:t>
      </w:r>
      <w:r w:rsidR="00DB2533" w:rsidRPr="00DB2533">
        <w:rPr>
          <w:rFonts w:ascii="Arial" w:eastAsia="MS Mincho" w:hAnsi="Arial"/>
          <w:b/>
          <w:sz w:val="24"/>
          <w:szCs w:val="24"/>
          <w:lang w:eastAsia="x-none"/>
        </w:rPr>
        <w:t xml:space="preserve"> </w:t>
      </w:r>
      <w:r w:rsidR="0024385E">
        <w:rPr>
          <w:rFonts w:ascii="Arial" w:eastAsia="MS Mincho" w:hAnsi="Arial"/>
          <w:b/>
          <w:sz w:val="24"/>
          <w:szCs w:val="24"/>
          <w:lang w:eastAsia="x-none"/>
        </w:rPr>
        <w:t>April</w:t>
      </w:r>
      <w:r w:rsidR="00DB2533" w:rsidRPr="00DB2533">
        <w:rPr>
          <w:rFonts w:ascii="Arial" w:eastAsia="MS Mincho" w:hAnsi="Arial"/>
          <w:b/>
          <w:sz w:val="24"/>
          <w:szCs w:val="24"/>
          <w:lang w:eastAsia="x-none"/>
        </w:rPr>
        <w:t xml:space="preserve"> 2018</w:t>
      </w:r>
    </w:p>
    <w:p w14:paraId="741C9026" w14:textId="77777777" w:rsidR="008449B8" w:rsidRPr="002328F2" w:rsidRDefault="004A0358" w:rsidP="004A0358">
      <w:pPr>
        <w:pStyle w:val="DocInfo"/>
        <w:tabs>
          <w:tab w:val="clear" w:pos="2160"/>
          <w:tab w:val="right" w:pos="9639"/>
        </w:tabs>
        <w:spacing w:before="0" w:after="0"/>
        <w:rPr>
          <w:rFonts w:ascii="Arial" w:eastAsia="MS Mincho" w:hAnsi="Arial" w:cs="Arial"/>
          <w:b/>
          <w:sz w:val="24"/>
          <w:szCs w:val="24"/>
        </w:rPr>
      </w:pPr>
      <w:r w:rsidRPr="002328F2">
        <w:rPr>
          <w:rFonts w:ascii="Arial" w:eastAsia="MS Mincho" w:hAnsi="Arial" w:cs="Arial"/>
          <w:b/>
          <w:sz w:val="24"/>
          <w:szCs w:val="24"/>
        </w:rPr>
        <w:tab/>
      </w:r>
    </w:p>
    <w:p w14:paraId="06D2F559" w14:textId="42673581" w:rsidR="00652257" w:rsidRPr="002328F2" w:rsidRDefault="00652257" w:rsidP="00652257">
      <w:pPr>
        <w:tabs>
          <w:tab w:val="left" w:pos="1985"/>
        </w:tabs>
        <w:jc w:val="both"/>
        <w:rPr>
          <w:rFonts w:ascii="Arial" w:eastAsia="SimSun" w:hAnsi="Arial" w:cs="Arial"/>
          <w:sz w:val="24"/>
          <w:szCs w:val="24"/>
          <w:lang w:eastAsia="zh-CN"/>
        </w:rPr>
      </w:pPr>
      <w:r w:rsidRPr="002328F2">
        <w:rPr>
          <w:rFonts w:ascii="Arial" w:hAnsi="Arial" w:cs="Arial"/>
          <w:b/>
          <w:sz w:val="24"/>
          <w:szCs w:val="24"/>
        </w:rPr>
        <w:t>Agen</w:t>
      </w:r>
      <w:r w:rsidRPr="002328F2">
        <w:rPr>
          <w:rFonts w:ascii="Arial" w:eastAsia="SimSun" w:hAnsi="Arial" w:cs="Arial"/>
          <w:b/>
          <w:sz w:val="24"/>
          <w:szCs w:val="24"/>
          <w:lang w:eastAsia="zh-CN"/>
        </w:rPr>
        <w:t>d</w:t>
      </w:r>
      <w:r w:rsidRPr="002328F2">
        <w:rPr>
          <w:rFonts w:ascii="Arial" w:hAnsi="Arial" w:cs="Arial"/>
          <w:b/>
          <w:sz w:val="24"/>
          <w:szCs w:val="24"/>
        </w:rPr>
        <w:t>a Item:</w:t>
      </w:r>
      <w:r w:rsidRPr="002328F2">
        <w:rPr>
          <w:rFonts w:ascii="Arial" w:hAnsi="Arial" w:cs="Arial"/>
          <w:sz w:val="24"/>
          <w:szCs w:val="24"/>
        </w:rPr>
        <w:tab/>
      </w:r>
      <w:r w:rsidR="005451E6">
        <w:rPr>
          <w:rFonts w:ascii="Arial" w:hAnsi="Arial" w:cs="Arial"/>
          <w:sz w:val="24"/>
          <w:szCs w:val="24"/>
        </w:rPr>
        <w:t>7</w:t>
      </w:r>
      <w:r w:rsidRPr="002328F2">
        <w:rPr>
          <w:rFonts w:ascii="Arial" w:hAnsi="Arial" w:cs="Arial"/>
          <w:sz w:val="24"/>
          <w:szCs w:val="24"/>
        </w:rPr>
        <w:t>.</w:t>
      </w:r>
      <w:r w:rsidR="005451E6">
        <w:rPr>
          <w:rFonts w:ascii="Arial" w:hAnsi="Arial" w:cs="Arial"/>
          <w:sz w:val="24"/>
          <w:szCs w:val="24"/>
        </w:rPr>
        <w:t>7.1</w:t>
      </w:r>
    </w:p>
    <w:p w14:paraId="661B0E67" w14:textId="77777777" w:rsidR="00675C27" w:rsidRPr="002328F2" w:rsidRDefault="00675C27" w:rsidP="00675C27">
      <w:pPr>
        <w:tabs>
          <w:tab w:val="left" w:pos="1985"/>
        </w:tabs>
        <w:jc w:val="both"/>
        <w:rPr>
          <w:rFonts w:ascii="Arial" w:eastAsia="SimSun" w:hAnsi="Arial" w:cs="Arial"/>
          <w:b/>
          <w:sz w:val="24"/>
          <w:szCs w:val="24"/>
          <w:lang w:eastAsia="zh-CN"/>
        </w:rPr>
      </w:pPr>
      <w:r w:rsidRPr="002328F2">
        <w:rPr>
          <w:rFonts w:ascii="Arial" w:hAnsi="Arial" w:cs="Arial"/>
          <w:b/>
          <w:sz w:val="24"/>
          <w:szCs w:val="24"/>
        </w:rPr>
        <w:t xml:space="preserve">Source: </w:t>
      </w:r>
      <w:r w:rsidRPr="002328F2">
        <w:rPr>
          <w:rFonts w:ascii="Arial" w:hAnsi="Arial" w:cs="Arial"/>
          <w:b/>
          <w:sz w:val="24"/>
          <w:szCs w:val="24"/>
        </w:rPr>
        <w:tab/>
      </w:r>
      <w:r w:rsidR="003753A5" w:rsidRPr="002328F2">
        <w:rPr>
          <w:rFonts w:ascii="Arial" w:hAnsi="Arial" w:cs="Arial"/>
          <w:sz w:val="24"/>
          <w:szCs w:val="24"/>
        </w:rPr>
        <w:t>Qualcomm Incorporated</w:t>
      </w:r>
    </w:p>
    <w:p w14:paraId="370472AA" w14:textId="6A277E97" w:rsidR="00675C27" w:rsidRPr="002328F2" w:rsidRDefault="00675C27" w:rsidP="00675C27">
      <w:pPr>
        <w:ind w:left="1985" w:hanging="1985"/>
        <w:rPr>
          <w:rFonts w:ascii="Arial" w:hAnsi="Arial" w:cs="Arial"/>
          <w:sz w:val="24"/>
          <w:szCs w:val="24"/>
        </w:rPr>
      </w:pPr>
      <w:r w:rsidRPr="002328F2">
        <w:rPr>
          <w:rFonts w:ascii="Arial" w:hAnsi="Arial" w:cs="Arial"/>
          <w:b/>
          <w:sz w:val="24"/>
          <w:szCs w:val="24"/>
        </w:rPr>
        <w:t>Title:</w:t>
      </w:r>
      <w:r w:rsidRPr="002328F2">
        <w:rPr>
          <w:rFonts w:ascii="Arial" w:hAnsi="Arial" w:cs="Arial"/>
          <w:sz w:val="24"/>
          <w:szCs w:val="24"/>
        </w:rPr>
        <w:t xml:space="preserve"> </w:t>
      </w:r>
      <w:r w:rsidRPr="002328F2">
        <w:rPr>
          <w:rFonts w:ascii="Arial" w:hAnsi="Arial" w:cs="Arial"/>
          <w:sz w:val="24"/>
          <w:szCs w:val="24"/>
        </w:rPr>
        <w:tab/>
      </w:r>
      <w:r w:rsidR="005451E6">
        <w:rPr>
          <w:rFonts w:ascii="Arial" w:hAnsi="Arial" w:cs="Arial"/>
          <w:sz w:val="24"/>
          <w:szCs w:val="24"/>
        </w:rPr>
        <w:t xml:space="preserve">Enhancements to support NR backhaul links </w:t>
      </w:r>
    </w:p>
    <w:p w14:paraId="40AFB727" w14:textId="77777777" w:rsidR="00BB7889" w:rsidRPr="002328F2" w:rsidRDefault="00675C27" w:rsidP="00BB7889">
      <w:pPr>
        <w:tabs>
          <w:tab w:val="left" w:pos="1985"/>
        </w:tabs>
        <w:jc w:val="both"/>
        <w:rPr>
          <w:rFonts w:ascii="Arial" w:eastAsia="SimSun" w:hAnsi="Arial" w:cs="Arial"/>
          <w:sz w:val="24"/>
          <w:szCs w:val="24"/>
          <w:lang w:eastAsia="zh-CN"/>
        </w:rPr>
      </w:pPr>
      <w:r w:rsidRPr="002328F2">
        <w:rPr>
          <w:rFonts w:ascii="Arial" w:hAnsi="Arial" w:cs="Arial"/>
          <w:b/>
          <w:sz w:val="24"/>
          <w:szCs w:val="24"/>
        </w:rPr>
        <w:t>Document for:</w:t>
      </w:r>
      <w:r w:rsidRPr="002328F2">
        <w:rPr>
          <w:rFonts w:ascii="Arial" w:hAnsi="Arial" w:cs="Arial"/>
          <w:sz w:val="24"/>
          <w:szCs w:val="24"/>
        </w:rPr>
        <w:tab/>
      </w:r>
      <w:bookmarkEnd w:id="0"/>
      <w:bookmarkEnd w:id="1"/>
      <w:r w:rsidR="00D12C71" w:rsidRPr="002328F2">
        <w:rPr>
          <w:rFonts w:ascii="Arial" w:eastAsia="SimSun" w:hAnsi="Arial" w:cs="Arial"/>
          <w:sz w:val="24"/>
          <w:szCs w:val="24"/>
          <w:lang w:eastAsia="zh-CN"/>
        </w:rPr>
        <w:t>Discussion and decision</w:t>
      </w:r>
    </w:p>
    <w:p w14:paraId="30123361" w14:textId="77777777" w:rsidR="00BB7889" w:rsidRPr="007C2F71" w:rsidRDefault="00BB7889" w:rsidP="00C23B88">
      <w:pPr>
        <w:pStyle w:val="Heading1"/>
        <w:rPr>
          <w:lang w:eastAsia="zh-CN"/>
        </w:rPr>
      </w:pPr>
      <w:r w:rsidRPr="00C23B88">
        <w:t>Introduction</w:t>
      </w:r>
    </w:p>
    <w:p w14:paraId="721B96DD" w14:textId="178F4780" w:rsidR="005451E6" w:rsidRDefault="00E51E8A" w:rsidP="000360A3">
      <w:pPr>
        <w:rPr>
          <w:sz w:val="22"/>
        </w:rPr>
      </w:pPr>
      <w:r>
        <w:rPr>
          <w:sz w:val="22"/>
        </w:rPr>
        <w:t>NR-</w:t>
      </w:r>
      <w:r w:rsidR="005451E6">
        <w:rPr>
          <w:sz w:val="22"/>
        </w:rPr>
        <w:t xml:space="preserve">IAB (Integrated Access and Backhaul) is a new NR study item that is led by RAN2 and aims to enable NR backhaul link operation. There are already </w:t>
      </w:r>
      <w:r>
        <w:rPr>
          <w:sz w:val="22"/>
        </w:rPr>
        <w:t>several</w:t>
      </w:r>
      <w:r w:rsidR="005451E6">
        <w:rPr>
          <w:sz w:val="22"/>
        </w:rPr>
        <w:t xml:space="preserve"> agreements and proposals, by different working groups</w:t>
      </w:r>
      <w:r>
        <w:rPr>
          <w:sz w:val="22"/>
        </w:rPr>
        <w:t>, and for various aspects of NR-</w:t>
      </w:r>
      <w:r w:rsidR="005451E6">
        <w:rPr>
          <w:sz w:val="22"/>
        </w:rPr>
        <w:t xml:space="preserve">IAB, where Section 2 provides a summary of the most important ones. </w:t>
      </w:r>
    </w:p>
    <w:p w14:paraId="4409142C" w14:textId="22F3CFB1" w:rsidR="005451E6" w:rsidRDefault="005451E6" w:rsidP="000360A3">
      <w:pPr>
        <w:rPr>
          <w:sz w:val="22"/>
        </w:rPr>
      </w:pPr>
      <w:r>
        <w:rPr>
          <w:sz w:val="22"/>
        </w:rPr>
        <w:t>In this contribution</w:t>
      </w:r>
      <w:r w:rsidR="008E0942">
        <w:rPr>
          <w:sz w:val="22"/>
        </w:rPr>
        <w:t xml:space="preserve"> (Section 3</w:t>
      </w:r>
      <w:r w:rsidR="003127CB">
        <w:rPr>
          <w:sz w:val="22"/>
        </w:rPr>
        <w:t xml:space="preserve"> and 4</w:t>
      </w:r>
      <w:r w:rsidR="008E0942">
        <w:rPr>
          <w:sz w:val="22"/>
        </w:rPr>
        <w:t>)</w:t>
      </w:r>
      <w:r>
        <w:rPr>
          <w:sz w:val="22"/>
        </w:rPr>
        <w:t xml:space="preserve">, we present our view on </w:t>
      </w:r>
      <w:r w:rsidR="008E0942">
        <w:rPr>
          <w:sz w:val="22"/>
        </w:rPr>
        <w:t xml:space="preserve">the fundamental aspects of </w:t>
      </w:r>
      <w:r w:rsidR="00E51E8A">
        <w:rPr>
          <w:sz w:val="22"/>
        </w:rPr>
        <w:t xml:space="preserve">the </w:t>
      </w:r>
      <w:r w:rsidR="008E0942">
        <w:rPr>
          <w:sz w:val="22"/>
        </w:rPr>
        <w:t xml:space="preserve">physical and MAC layer design of </w:t>
      </w:r>
      <w:r w:rsidR="00E51E8A">
        <w:rPr>
          <w:sz w:val="22"/>
        </w:rPr>
        <w:t>NR-</w:t>
      </w:r>
      <w:r w:rsidR="008E0942">
        <w:rPr>
          <w:sz w:val="22"/>
        </w:rPr>
        <w:t>IAB. We identify aspects that can leverage the NR access design with no or minimal modifications, and those that may need further study and potentially new designs.</w:t>
      </w:r>
    </w:p>
    <w:p w14:paraId="3F4CAC69" w14:textId="7B7F1FB1" w:rsidR="008E0942" w:rsidRDefault="008E0942" w:rsidP="000360A3">
      <w:pPr>
        <w:rPr>
          <w:sz w:val="22"/>
        </w:rPr>
      </w:pPr>
    </w:p>
    <w:p w14:paraId="56EFCA8D" w14:textId="480EDD28" w:rsidR="008E0942" w:rsidRDefault="008E0942" w:rsidP="008E0942">
      <w:pPr>
        <w:pStyle w:val="Heading1"/>
      </w:pPr>
      <w:r>
        <w:t>NR IAB agreements</w:t>
      </w:r>
    </w:p>
    <w:p w14:paraId="7C4B42EE" w14:textId="6E7E1355" w:rsidR="002F158E" w:rsidRDefault="001F49B6" w:rsidP="00E51E8A">
      <w:pPr>
        <w:rPr>
          <w:sz w:val="22"/>
        </w:rPr>
      </w:pPr>
      <w:r>
        <w:rPr>
          <w:sz w:val="22"/>
        </w:rPr>
        <w:t>SA1</w:t>
      </w:r>
      <w:r w:rsidR="00E51E8A">
        <w:rPr>
          <w:sz w:val="22"/>
        </w:rPr>
        <w:t xml:space="preserve"> [1] has initially defined various </w:t>
      </w:r>
      <w:r w:rsidR="00176A7B">
        <w:rPr>
          <w:sz w:val="22"/>
        </w:rPr>
        <w:t>requirements for self-backhauling</w:t>
      </w:r>
      <w:r w:rsidR="00E51E8A">
        <w:rPr>
          <w:bCs/>
          <w:iCs/>
          <w:sz w:val="22"/>
        </w:rPr>
        <w:t>, including flexible resource partitioning between access and backhaul, and support of multi-hop wireless self-backhauling among.</w:t>
      </w:r>
      <w:r w:rsidR="00E51E8A">
        <w:rPr>
          <w:sz w:val="22"/>
        </w:rPr>
        <w:t xml:space="preserve"> </w:t>
      </w:r>
    </w:p>
    <w:p w14:paraId="23BAAA94" w14:textId="24C23F37" w:rsidR="008E0942" w:rsidRDefault="008E0942" w:rsidP="000605E7">
      <w:pPr>
        <w:rPr>
          <w:sz w:val="22"/>
        </w:rPr>
      </w:pPr>
      <w:r>
        <w:rPr>
          <w:sz w:val="22"/>
        </w:rPr>
        <w:t>[</w:t>
      </w:r>
      <w:r w:rsidR="0030209F">
        <w:rPr>
          <w:sz w:val="22"/>
        </w:rPr>
        <w:t>2</w:t>
      </w:r>
      <w:r>
        <w:rPr>
          <w:sz w:val="22"/>
        </w:rPr>
        <w:t xml:space="preserve">] </w:t>
      </w:r>
      <w:r w:rsidR="0030209F">
        <w:rPr>
          <w:sz w:val="22"/>
        </w:rPr>
        <w:t xml:space="preserve">proposed a </w:t>
      </w:r>
      <w:r>
        <w:rPr>
          <w:sz w:val="22"/>
        </w:rPr>
        <w:t xml:space="preserve">WF </w:t>
      </w:r>
      <w:r w:rsidR="0030209F">
        <w:rPr>
          <w:sz w:val="22"/>
        </w:rPr>
        <w:t xml:space="preserve">on NR IAB </w:t>
      </w:r>
      <w:r>
        <w:rPr>
          <w:sz w:val="22"/>
        </w:rPr>
        <w:t>in RAN1-</w:t>
      </w:r>
      <w:r w:rsidR="0030209F">
        <w:rPr>
          <w:sz w:val="22"/>
        </w:rPr>
        <w:t>86, concluding:</w:t>
      </w:r>
    </w:p>
    <w:tbl>
      <w:tblPr>
        <w:tblStyle w:val="TableGrid"/>
        <w:tblW w:w="0" w:type="auto"/>
        <w:tblLook w:val="04A0" w:firstRow="1" w:lastRow="0" w:firstColumn="1" w:lastColumn="0" w:noHBand="0" w:noVBand="1"/>
      </w:tblPr>
      <w:tblGrid>
        <w:gridCol w:w="9631"/>
      </w:tblGrid>
      <w:tr w:rsidR="0030209F" w14:paraId="3BC9E206" w14:textId="77777777" w:rsidTr="0030209F">
        <w:tc>
          <w:tcPr>
            <w:tcW w:w="9631" w:type="dxa"/>
          </w:tcPr>
          <w:p w14:paraId="6BFEFA24" w14:textId="77777777" w:rsidR="0030209F" w:rsidRPr="00590520" w:rsidRDefault="0030209F" w:rsidP="0030209F">
            <w:pPr>
              <w:pStyle w:val="ListParagraph"/>
              <w:numPr>
                <w:ilvl w:val="0"/>
                <w:numId w:val="18"/>
              </w:numPr>
              <w:ind w:firstLineChars="0"/>
              <w:contextualSpacing/>
              <w:rPr>
                <w:rFonts w:eastAsia="MS Mincho"/>
                <w:lang w:val="en-US"/>
              </w:rPr>
            </w:pPr>
            <w:r w:rsidRPr="00590520">
              <w:rPr>
                <w:rFonts w:eastAsia="MS Mincho" w:hint="eastAsia"/>
                <w:lang w:val="en-US"/>
              </w:rPr>
              <w:t xml:space="preserve">Mechanisms for joint operation of </w:t>
            </w:r>
            <w:r w:rsidRPr="00590520">
              <w:rPr>
                <w:rFonts w:eastAsia="MS Mincho"/>
                <w:lang w:val="en-US"/>
              </w:rPr>
              <w:t xml:space="preserve">backhaul </w:t>
            </w:r>
            <w:r w:rsidRPr="00590520">
              <w:rPr>
                <w:rFonts w:eastAsia="MS Mincho" w:hint="eastAsia"/>
                <w:lang w:val="en-US"/>
              </w:rPr>
              <w:t xml:space="preserve">link </w:t>
            </w:r>
            <w:r w:rsidRPr="00590520">
              <w:rPr>
                <w:rFonts w:eastAsia="MS Mincho"/>
                <w:lang w:val="en-US"/>
              </w:rPr>
              <w:t xml:space="preserve">and access </w:t>
            </w:r>
            <w:r w:rsidRPr="00590520">
              <w:rPr>
                <w:rFonts w:eastAsia="MS Mincho" w:hint="eastAsia"/>
                <w:lang w:val="en-US"/>
              </w:rPr>
              <w:t xml:space="preserve">link </w:t>
            </w:r>
            <w:r w:rsidRPr="00590520">
              <w:rPr>
                <w:rFonts w:eastAsia="MS Mincho"/>
                <w:lang w:val="en-US"/>
              </w:rPr>
              <w:t>should be studied by NR, including</w:t>
            </w:r>
          </w:p>
          <w:p w14:paraId="2FCF38DB" w14:textId="77777777" w:rsidR="0030209F" w:rsidRPr="00590520" w:rsidRDefault="0030209F" w:rsidP="0030209F">
            <w:pPr>
              <w:pStyle w:val="ListParagraph"/>
              <w:numPr>
                <w:ilvl w:val="1"/>
                <w:numId w:val="18"/>
              </w:numPr>
              <w:ind w:firstLineChars="0"/>
              <w:contextualSpacing/>
              <w:rPr>
                <w:rFonts w:eastAsia="MS Mincho"/>
                <w:lang w:val="en-US"/>
              </w:rPr>
            </w:pPr>
            <w:r w:rsidRPr="00590520">
              <w:rPr>
                <w:rFonts w:eastAsia="MS Mincho" w:hint="eastAsia"/>
                <w:lang w:val="en-US"/>
              </w:rPr>
              <w:t>Study</w:t>
            </w:r>
            <w:r w:rsidRPr="00590520">
              <w:rPr>
                <w:rFonts w:eastAsia="MS Mincho"/>
                <w:lang w:val="en-US"/>
              </w:rPr>
              <w:t xml:space="preserve"> dynamic resource allocation among backhaul and access links, including TDM and FDM and SDM approaches under half-duplex constraint </w:t>
            </w:r>
          </w:p>
          <w:p w14:paraId="3BC4F41D" w14:textId="77777777" w:rsidR="0030209F" w:rsidRPr="00590520" w:rsidRDefault="0030209F" w:rsidP="0030209F">
            <w:pPr>
              <w:pStyle w:val="ListParagraph"/>
              <w:numPr>
                <w:ilvl w:val="1"/>
                <w:numId w:val="18"/>
              </w:numPr>
              <w:ind w:firstLineChars="0"/>
              <w:contextualSpacing/>
              <w:rPr>
                <w:rFonts w:eastAsia="MS Mincho"/>
                <w:lang w:val="en-US"/>
              </w:rPr>
            </w:pPr>
            <w:r w:rsidRPr="00590520">
              <w:rPr>
                <w:rFonts w:eastAsia="MS Mincho" w:hint="eastAsia"/>
                <w:lang w:val="en-US"/>
              </w:rPr>
              <w:t>Study</w:t>
            </w:r>
            <w:r w:rsidRPr="00590520">
              <w:rPr>
                <w:rFonts w:eastAsia="MS Mincho"/>
                <w:lang w:val="en-US"/>
              </w:rPr>
              <w:t xml:space="preserve"> multi-hop backhauling and multi-site connectivity in backhauling </w:t>
            </w:r>
          </w:p>
          <w:p w14:paraId="0DD5CC1D" w14:textId="77777777" w:rsidR="0030209F" w:rsidRPr="00590520" w:rsidRDefault="0030209F" w:rsidP="0030209F">
            <w:pPr>
              <w:pStyle w:val="ListParagraph"/>
              <w:numPr>
                <w:ilvl w:val="1"/>
                <w:numId w:val="18"/>
              </w:numPr>
              <w:ind w:firstLineChars="0"/>
              <w:contextualSpacing/>
              <w:rPr>
                <w:rFonts w:eastAsia="MS Mincho"/>
                <w:lang w:val="en-US"/>
              </w:rPr>
            </w:pPr>
            <w:r w:rsidRPr="00590520">
              <w:rPr>
                <w:rFonts w:eastAsia="MS Mincho"/>
                <w:lang w:val="en-US"/>
              </w:rPr>
              <w:t>Mechanism for integration of new TRPs/RNs carrying integrated backhaul and access functionalities</w:t>
            </w:r>
          </w:p>
          <w:p w14:paraId="5E042443" w14:textId="77777777" w:rsidR="0030209F" w:rsidRPr="00590520" w:rsidRDefault="0030209F" w:rsidP="0030209F">
            <w:pPr>
              <w:pStyle w:val="ListParagraph"/>
              <w:numPr>
                <w:ilvl w:val="1"/>
                <w:numId w:val="18"/>
              </w:numPr>
              <w:ind w:firstLineChars="0"/>
              <w:contextualSpacing/>
              <w:rPr>
                <w:rFonts w:eastAsia="MS Mincho"/>
                <w:lang w:val="en-US"/>
              </w:rPr>
            </w:pPr>
            <w:r w:rsidRPr="00590520">
              <w:rPr>
                <w:rFonts w:eastAsia="MS Mincho"/>
                <w:lang w:val="en-US"/>
              </w:rPr>
              <w:t>Mechanisms for discovery and management of backhaul links for the connected TRP/</w:t>
            </w:r>
            <w:r w:rsidRPr="00590520">
              <w:rPr>
                <w:rFonts w:eastAsia="MS Mincho" w:hint="eastAsia"/>
                <w:lang w:val="en-US"/>
              </w:rPr>
              <w:t>relay node</w:t>
            </w:r>
            <w:r w:rsidRPr="00590520">
              <w:rPr>
                <w:rFonts w:eastAsia="MS Mincho"/>
                <w:lang w:val="en-US"/>
              </w:rPr>
              <w:t>s</w:t>
            </w:r>
            <w:r w:rsidRPr="00590520">
              <w:rPr>
                <w:rFonts w:eastAsia="MS Mincho" w:hint="eastAsia"/>
                <w:lang w:val="en-US"/>
              </w:rPr>
              <w:t xml:space="preserve"> (if supported)</w:t>
            </w:r>
            <w:r w:rsidRPr="00590520">
              <w:rPr>
                <w:rFonts w:eastAsia="MS Mincho"/>
                <w:lang w:val="en-US"/>
              </w:rPr>
              <w:t xml:space="preserve"> with integrated backhaul and access</w:t>
            </w:r>
            <w:r w:rsidRPr="00590520">
              <w:rPr>
                <w:rFonts w:eastAsia="MS Mincho" w:hint="eastAsia"/>
                <w:lang w:val="en-US"/>
              </w:rPr>
              <w:t xml:space="preserve"> links</w:t>
            </w:r>
          </w:p>
          <w:p w14:paraId="5FF0133A" w14:textId="77777777" w:rsidR="0030209F" w:rsidRPr="00590520" w:rsidRDefault="0030209F" w:rsidP="0030209F">
            <w:pPr>
              <w:pStyle w:val="ListParagraph"/>
              <w:numPr>
                <w:ilvl w:val="1"/>
                <w:numId w:val="18"/>
              </w:numPr>
              <w:ind w:firstLineChars="0"/>
              <w:contextualSpacing/>
              <w:rPr>
                <w:rFonts w:eastAsia="MS Mincho"/>
                <w:lang w:val="en-US"/>
              </w:rPr>
            </w:pPr>
            <w:r w:rsidRPr="00590520">
              <w:rPr>
                <w:rFonts w:eastAsia="MS Mincho"/>
                <w:lang w:val="en-US"/>
              </w:rPr>
              <w:t xml:space="preserve">Other aspects/functionalities such as forward compatibility to </w:t>
            </w:r>
            <w:r w:rsidRPr="00590520">
              <w:rPr>
                <w:rFonts w:eastAsia="MS Mincho" w:hint="eastAsia"/>
                <w:lang w:val="en-US"/>
              </w:rPr>
              <w:t>study</w:t>
            </w:r>
            <w:r w:rsidRPr="00590520">
              <w:rPr>
                <w:rFonts w:eastAsia="MS Mincho"/>
                <w:lang w:val="en-US"/>
              </w:rPr>
              <w:t xml:space="preserve"> full duplex operation on backhaul and/or access links are FFS</w:t>
            </w:r>
          </w:p>
          <w:p w14:paraId="17CD5887" w14:textId="725AB65E" w:rsidR="0030209F" w:rsidRPr="0030209F" w:rsidRDefault="0030209F" w:rsidP="000605E7">
            <w:pPr>
              <w:pStyle w:val="ListParagraph"/>
              <w:numPr>
                <w:ilvl w:val="0"/>
                <w:numId w:val="18"/>
              </w:numPr>
              <w:ind w:firstLineChars="0"/>
              <w:contextualSpacing/>
              <w:rPr>
                <w:rFonts w:eastAsia="MS Mincho"/>
                <w:lang w:val="en-US"/>
              </w:rPr>
            </w:pPr>
            <w:r w:rsidRPr="00590520">
              <w:rPr>
                <w:rFonts w:eastAsia="MS Mincho"/>
                <w:lang w:val="en-US"/>
              </w:rPr>
              <w:t>RAN1 should strive for a common mobility handling and beam management framework for mobile TRP/</w:t>
            </w:r>
            <w:r w:rsidRPr="00590520">
              <w:rPr>
                <w:rFonts w:eastAsia="MS Mincho" w:hint="eastAsia"/>
                <w:lang w:val="en-US"/>
              </w:rPr>
              <w:t>relay node</w:t>
            </w:r>
            <w:r w:rsidRPr="00590520">
              <w:rPr>
                <w:rFonts w:eastAsia="MS Mincho"/>
                <w:lang w:val="en-US"/>
              </w:rPr>
              <w:t>s</w:t>
            </w:r>
            <w:r w:rsidRPr="00590520">
              <w:rPr>
                <w:rFonts w:eastAsia="MS Mincho" w:hint="eastAsia"/>
                <w:lang w:val="en-US"/>
              </w:rPr>
              <w:t xml:space="preserve"> (if supported)</w:t>
            </w:r>
            <w:r w:rsidRPr="00590520">
              <w:rPr>
                <w:rFonts w:eastAsia="MS Mincho"/>
                <w:lang w:val="en-US"/>
              </w:rPr>
              <w:t xml:space="preserve"> carrying </w:t>
            </w:r>
            <w:r w:rsidRPr="00590520">
              <w:rPr>
                <w:rFonts w:eastAsia="MS Mincho" w:hint="eastAsia"/>
                <w:lang w:val="en-US"/>
              </w:rPr>
              <w:t>joint</w:t>
            </w:r>
            <w:r w:rsidRPr="00590520">
              <w:rPr>
                <w:rFonts w:eastAsia="MS Mincho"/>
                <w:lang w:val="en-US"/>
              </w:rPr>
              <w:t xml:space="preserve"> </w:t>
            </w:r>
            <w:r w:rsidRPr="00590520">
              <w:rPr>
                <w:rFonts w:eastAsia="MS Mincho" w:hint="eastAsia"/>
                <w:lang w:val="en-US"/>
              </w:rPr>
              <w:t xml:space="preserve">operation of </w:t>
            </w:r>
            <w:r w:rsidRPr="00590520">
              <w:rPr>
                <w:rFonts w:eastAsia="MS Mincho"/>
                <w:lang w:val="en-US"/>
              </w:rPr>
              <w:t>backhaul and access functionalities and the usual UEs</w:t>
            </w:r>
          </w:p>
        </w:tc>
      </w:tr>
    </w:tbl>
    <w:p w14:paraId="0CA0248A" w14:textId="77777777" w:rsidR="0030209F" w:rsidRDefault="0030209F" w:rsidP="000605E7">
      <w:pPr>
        <w:rPr>
          <w:sz w:val="22"/>
        </w:rPr>
      </w:pPr>
    </w:p>
    <w:p w14:paraId="47C7014F" w14:textId="667D1A29" w:rsidR="001F49B6" w:rsidRDefault="00E51E8A" w:rsidP="008F650A">
      <w:pPr>
        <w:rPr>
          <w:sz w:val="22"/>
        </w:rPr>
      </w:pPr>
      <w:r>
        <w:rPr>
          <w:sz w:val="22"/>
        </w:rPr>
        <w:t>More recently, RAN2-NR-AH1801[3] achieved the following agreements:</w:t>
      </w:r>
      <w:r w:rsidR="001F49B6">
        <w:rPr>
          <w:sz w:val="22"/>
        </w:rPr>
        <w:t xml:space="preserve"> </w:t>
      </w:r>
    </w:p>
    <w:p w14:paraId="09F1F1A7" w14:textId="5036F42C" w:rsidR="00204CA0" w:rsidRPr="0030209F" w:rsidRDefault="00204CA0" w:rsidP="001F49B6">
      <w:pPr>
        <w:pStyle w:val="Doc-text2"/>
        <w:numPr>
          <w:ilvl w:val="0"/>
          <w:numId w:val="7"/>
        </w:numPr>
        <w:pBdr>
          <w:top w:val="single" w:sz="4" w:space="1" w:color="auto"/>
          <w:left w:val="single" w:sz="4" w:space="4" w:color="auto"/>
          <w:bottom w:val="single" w:sz="4" w:space="1" w:color="auto"/>
          <w:right w:val="single" w:sz="4" w:space="4" w:color="auto"/>
        </w:pBdr>
        <w:rPr>
          <w:rFonts w:ascii="Times New Roman" w:hAnsi="Times New Roman"/>
        </w:rPr>
      </w:pPr>
      <w:r w:rsidRPr="0030209F">
        <w:rPr>
          <w:rFonts w:ascii="Times New Roman" w:hAnsi="Times New Roman"/>
        </w:rPr>
        <w:t>The Rel.15 study item focuses on IAB with physically fixed relays. Optimization for mobile relays in future releases is not precluded.</w:t>
      </w:r>
    </w:p>
    <w:p w14:paraId="6E462612" w14:textId="4A78ACCE" w:rsidR="00204CA0" w:rsidRPr="0030209F" w:rsidRDefault="00204CA0" w:rsidP="001F49B6">
      <w:pPr>
        <w:pStyle w:val="Doc-text2"/>
        <w:numPr>
          <w:ilvl w:val="0"/>
          <w:numId w:val="7"/>
        </w:numPr>
        <w:pBdr>
          <w:top w:val="single" w:sz="4" w:space="1" w:color="auto"/>
          <w:left w:val="single" w:sz="4" w:space="4" w:color="auto"/>
          <w:bottom w:val="single" w:sz="4" w:space="1" w:color="auto"/>
          <w:right w:val="single" w:sz="4" w:space="4" w:color="auto"/>
        </w:pBdr>
        <w:rPr>
          <w:rFonts w:ascii="Times New Roman" w:hAnsi="Times New Roman"/>
        </w:rPr>
      </w:pPr>
      <w:r w:rsidRPr="0030209F">
        <w:rPr>
          <w:rFonts w:ascii="Times New Roman" w:hAnsi="Times New Roman"/>
        </w:rPr>
        <w:t>Common architecture supports both in-band and out-of-band IAB scenarios.</w:t>
      </w:r>
    </w:p>
    <w:p w14:paraId="128A4A68" w14:textId="5E553D03" w:rsidR="00204CA0" w:rsidRPr="0030209F" w:rsidRDefault="00204CA0" w:rsidP="001F49B6">
      <w:pPr>
        <w:pStyle w:val="Doc-text2"/>
        <w:numPr>
          <w:ilvl w:val="0"/>
          <w:numId w:val="7"/>
        </w:numPr>
        <w:pBdr>
          <w:top w:val="single" w:sz="4" w:space="1" w:color="auto"/>
          <w:left w:val="single" w:sz="4" w:space="4" w:color="auto"/>
          <w:bottom w:val="single" w:sz="4" w:space="1" w:color="auto"/>
          <w:right w:val="single" w:sz="4" w:space="4" w:color="auto"/>
        </w:pBdr>
        <w:rPr>
          <w:rFonts w:ascii="Times New Roman" w:hAnsi="Times New Roman"/>
        </w:rPr>
      </w:pPr>
      <w:r w:rsidRPr="0030209F">
        <w:rPr>
          <w:rFonts w:ascii="Times New Roman" w:hAnsi="Times New Roman"/>
        </w:rPr>
        <w:t>NR access over NR backhaul is studied with highest priority</w:t>
      </w:r>
    </w:p>
    <w:p w14:paraId="14437106" w14:textId="07103031" w:rsidR="001F49B6" w:rsidRPr="0030209F" w:rsidRDefault="001F49B6" w:rsidP="001F49B6">
      <w:pPr>
        <w:pStyle w:val="Doc-text2"/>
        <w:numPr>
          <w:ilvl w:val="0"/>
          <w:numId w:val="7"/>
        </w:numPr>
        <w:pBdr>
          <w:top w:val="single" w:sz="4" w:space="1" w:color="auto"/>
          <w:left w:val="single" w:sz="4" w:space="4" w:color="auto"/>
          <w:bottom w:val="single" w:sz="4" w:space="1" w:color="auto"/>
          <w:right w:val="single" w:sz="4" w:space="4" w:color="auto"/>
        </w:pBdr>
        <w:rPr>
          <w:rFonts w:ascii="Times New Roman" w:hAnsi="Times New Roman"/>
        </w:rPr>
      </w:pPr>
      <w:r w:rsidRPr="0030209F">
        <w:rPr>
          <w:rFonts w:ascii="Times New Roman" w:hAnsi="Times New Roman"/>
        </w:rPr>
        <w:t>In-band IAB scenarios including (TDM/FDM/SDM) of access and backhaul links subject to half-duplex constraint at the IAB node are supported (This agreement does not exclude full duplex from being studied by RAN1)</w:t>
      </w:r>
    </w:p>
    <w:p w14:paraId="3AB11E42" w14:textId="6F51E4FB" w:rsidR="00204CA0" w:rsidRPr="0030209F" w:rsidRDefault="00204CA0" w:rsidP="00204CA0">
      <w:pPr>
        <w:pStyle w:val="Doc-text2"/>
        <w:numPr>
          <w:ilvl w:val="0"/>
          <w:numId w:val="7"/>
        </w:numPr>
        <w:pBdr>
          <w:top w:val="single" w:sz="4" w:space="1" w:color="auto"/>
          <w:left w:val="single" w:sz="4" w:space="4" w:color="auto"/>
          <w:bottom w:val="single" w:sz="4" w:space="1" w:color="auto"/>
          <w:right w:val="single" w:sz="4" w:space="4" w:color="auto"/>
        </w:pBdr>
        <w:rPr>
          <w:rFonts w:ascii="Times New Roman" w:hAnsi="Times New Roman"/>
        </w:rPr>
      </w:pPr>
      <w:r w:rsidRPr="0030209F">
        <w:rPr>
          <w:rFonts w:ascii="Times New Roman" w:hAnsi="Times New Roman"/>
        </w:rPr>
        <w:t>The IAB design should minimize the impact to core network specifications</w:t>
      </w:r>
    </w:p>
    <w:p w14:paraId="424D5796" w14:textId="578EFCA7" w:rsidR="008F650A" w:rsidRDefault="008F650A" w:rsidP="008F650A">
      <w:pPr>
        <w:rPr>
          <w:sz w:val="22"/>
        </w:rPr>
      </w:pPr>
    </w:p>
    <w:p w14:paraId="169133F2" w14:textId="598FABED" w:rsidR="00AC36ED" w:rsidRDefault="003127CB" w:rsidP="00AC36ED">
      <w:pPr>
        <w:pStyle w:val="Heading1"/>
      </w:pPr>
      <w:r>
        <w:lastRenderedPageBreak/>
        <w:t>Standardization of NR-</w:t>
      </w:r>
      <w:r w:rsidR="00AC36ED">
        <w:t>IAB</w:t>
      </w:r>
      <w:r w:rsidR="00382784">
        <w:t xml:space="preserve"> in RAN1</w:t>
      </w:r>
    </w:p>
    <w:p w14:paraId="61092B27" w14:textId="619D9A28" w:rsidR="00AC36ED" w:rsidRDefault="00154011" w:rsidP="00AC36ED">
      <w:pPr>
        <w:rPr>
          <w:rFonts w:eastAsia="Arial"/>
          <w:sz w:val="22"/>
        </w:rPr>
      </w:pPr>
      <w:r>
        <w:rPr>
          <w:rFonts w:eastAsia="Arial"/>
          <w:sz w:val="22"/>
        </w:rPr>
        <w:t>We not</w:t>
      </w:r>
      <w:r w:rsidR="00391622">
        <w:rPr>
          <w:rFonts w:eastAsia="Arial"/>
          <w:sz w:val="22"/>
        </w:rPr>
        <w:t>e</w:t>
      </w:r>
      <w:r>
        <w:rPr>
          <w:rFonts w:eastAsia="Arial"/>
          <w:sz w:val="22"/>
        </w:rPr>
        <w:t xml:space="preserve"> that </w:t>
      </w:r>
      <w:r w:rsidR="0089407C">
        <w:rPr>
          <w:rFonts w:eastAsia="Arial"/>
          <w:sz w:val="22"/>
        </w:rPr>
        <w:t>the NR-</w:t>
      </w:r>
      <w:r w:rsidR="00391622">
        <w:rPr>
          <w:rFonts w:eastAsia="Arial"/>
          <w:sz w:val="22"/>
        </w:rPr>
        <w:t>IAB design should be based on the NR access design. In other words, NR BH (backhaul) link should use the same design and technology as the NR AL (access link) to the maximum possible extent. This has been indeed one of the objective</w:t>
      </w:r>
      <w:r w:rsidR="00C33C38">
        <w:rPr>
          <w:rFonts w:eastAsia="Arial"/>
          <w:sz w:val="22"/>
        </w:rPr>
        <w:t>s</w:t>
      </w:r>
      <w:r w:rsidR="00391622">
        <w:rPr>
          <w:rFonts w:eastAsia="Arial"/>
          <w:sz w:val="22"/>
        </w:rPr>
        <w:t xml:space="preserve"> of integrating backhaul and access, so that both BH and AL can coexist using the same technology </w:t>
      </w:r>
      <w:r w:rsidR="0089407C">
        <w:rPr>
          <w:rFonts w:eastAsia="Arial"/>
          <w:sz w:val="22"/>
        </w:rPr>
        <w:t>and potentially same resources</w:t>
      </w:r>
      <w:r w:rsidR="00391622">
        <w:rPr>
          <w:rFonts w:eastAsia="Arial"/>
          <w:sz w:val="22"/>
        </w:rPr>
        <w:t xml:space="preserve"> (i.e. in-band relays). Moreover, </w:t>
      </w:r>
      <w:r w:rsidR="00536565">
        <w:rPr>
          <w:rFonts w:eastAsia="Arial"/>
          <w:sz w:val="22"/>
        </w:rPr>
        <w:t>we notice that:</w:t>
      </w:r>
    </w:p>
    <w:p w14:paraId="37E0B7E6" w14:textId="0CC79C60" w:rsidR="00391622" w:rsidRDefault="00391622" w:rsidP="00391622">
      <w:pPr>
        <w:pStyle w:val="ListParagraph"/>
        <w:numPr>
          <w:ilvl w:val="0"/>
          <w:numId w:val="19"/>
        </w:numPr>
        <w:ind w:firstLineChars="0"/>
        <w:rPr>
          <w:rFonts w:eastAsia="Arial"/>
          <w:sz w:val="22"/>
        </w:rPr>
      </w:pPr>
      <w:r>
        <w:rPr>
          <w:rFonts w:eastAsia="Arial"/>
          <w:sz w:val="22"/>
        </w:rPr>
        <w:t>NR (rel-15) access is de</w:t>
      </w:r>
      <w:r w:rsidR="00536565">
        <w:rPr>
          <w:rFonts w:eastAsia="Arial"/>
          <w:sz w:val="22"/>
        </w:rPr>
        <w:t>signed with many flexibilities, that can also support BH link.</w:t>
      </w:r>
    </w:p>
    <w:p w14:paraId="53D955A0" w14:textId="7910E728" w:rsidR="00536565" w:rsidRPr="003B5E84" w:rsidRDefault="003B5E84" w:rsidP="00A978E1">
      <w:pPr>
        <w:pStyle w:val="ListParagraph"/>
        <w:numPr>
          <w:ilvl w:val="0"/>
          <w:numId w:val="19"/>
        </w:numPr>
        <w:ind w:firstLineChars="0"/>
        <w:rPr>
          <w:rFonts w:eastAsia="Arial"/>
          <w:sz w:val="22"/>
        </w:rPr>
      </w:pPr>
      <w:r w:rsidRPr="003B5E84">
        <w:rPr>
          <w:rFonts w:eastAsia="Arial"/>
          <w:sz w:val="22"/>
        </w:rPr>
        <w:t xml:space="preserve">There are limited </w:t>
      </w:r>
      <w:r w:rsidR="00536565" w:rsidRPr="003B5E84">
        <w:rPr>
          <w:rFonts w:eastAsia="Arial"/>
          <w:sz w:val="22"/>
        </w:rPr>
        <w:t>time units allocated</w:t>
      </w:r>
      <w:r w:rsidR="0089407C" w:rsidRPr="003B5E84">
        <w:rPr>
          <w:rFonts w:eastAsia="Arial"/>
          <w:sz w:val="22"/>
        </w:rPr>
        <w:t xml:space="preserve"> for NR-</w:t>
      </w:r>
      <w:r w:rsidR="00536565" w:rsidRPr="003B5E84">
        <w:rPr>
          <w:rFonts w:eastAsia="Arial"/>
          <w:sz w:val="22"/>
        </w:rPr>
        <w:t>IAB SI</w:t>
      </w:r>
    </w:p>
    <w:p w14:paraId="44D9BAA6" w14:textId="78DC55B7" w:rsidR="00AC36ED" w:rsidRPr="00536565" w:rsidRDefault="00536565" w:rsidP="00AC36ED">
      <w:pPr>
        <w:rPr>
          <w:rFonts w:eastAsia="Arial"/>
          <w:b/>
          <w:sz w:val="22"/>
        </w:rPr>
      </w:pPr>
      <w:r w:rsidRPr="00536565">
        <w:rPr>
          <w:rFonts w:eastAsia="Arial"/>
          <w:b/>
          <w:sz w:val="22"/>
        </w:rPr>
        <w:t>Proposal 1: RAN1 should strive for a common design</w:t>
      </w:r>
      <w:r w:rsidR="0089407C">
        <w:rPr>
          <w:rFonts w:eastAsia="Arial"/>
          <w:b/>
          <w:sz w:val="22"/>
        </w:rPr>
        <w:t>,</w:t>
      </w:r>
      <w:r w:rsidRPr="00536565">
        <w:rPr>
          <w:rFonts w:eastAsia="Arial"/>
          <w:b/>
          <w:sz w:val="22"/>
        </w:rPr>
        <w:t xml:space="preserve"> as NR access</w:t>
      </w:r>
      <w:r w:rsidR="0089407C">
        <w:rPr>
          <w:rFonts w:eastAsia="Arial"/>
          <w:b/>
          <w:sz w:val="22"/>
        </w:rPr>
        <w:t>,</w:t>
      </w:r>
      <w:r w:rsidRPr="00536565">
        <w:rPr>
          <w:rFonts w:eastAsia="Arial"/>
          <w:b/>
          <w:sz w:val="22"/>
        </w:rPr>
        <w:t xml:space="preserve"> to support NR backhaul links. </w:t>
      </w:r>
    </w:p>
    <w:p w14:paraId="2565B094" w14:textId="75A1C835" w:rsidR="00AC36ED" w:rsidRDefault="00AC36ED" w:rsidP="00AC36ED">
      <w:pPr>
        <w:rPr>
          <w:rFonts w:eastAsia="Arial"/>
          <w:sz w:val="22"/>
        </w:rPr>
      </w:pPr>
    </w:p>
    <w:p w14:paraId="10C98AD4" w14:textId="05A05C31" w:rsidR="00402AF5" w:rsidRDefault="00402AF5" w:rsidP="00402AF5">
      <w:pPr>
        <w:rPr>
          <w:rFonts w:eastAsia="Arial"/>
          <w:sz w:val="22"/>
        </w:rPr>
      </w:pPr>
      <w:r>
        <w:rPr>
          <w:rFonts w:eastAsia="Arial"/>
          <w:sz w:val="22"/>
        </w:rPr>
        <w:t xml:space="preserve">A typical IAB network is demonstrated </w:t>
      </w:r>
      <w:r w:rsidRPr="000041BF">
        <w:rPr>
          <w:rFonts w:eastAsia="Arial"/>
          <w:sz w:val="22"/>
          <w:szCs w:val="22"/>
        </w:rPr>
        <w:t xml:space="preserve">in </w:t>
      </w:r>
      <w:r w:rsidRPr="000041BF">
        <w:rPr>
          <w:rFonts w:eastAsia="Arial"/>
          <w:sz w:val="22"/>
          <w:szCs w:val="22"/>
        </w:rPr>
        <w:fldChar w:fldCharType="begin"/>
      </w:r>
      <w:r w:rsidRPr="000041BF">
        <w:rPr>
          <w:rFonts w:eastAsia="Arial"/>
          <w:sz w:val="22"/>
          <w:szCs w:val="22"/>
        </w:rPr>
        <w:instrText xml:space="preserve"> REF _Ref510622356 \h </w:instrText>
      </w:r>
      <w:r>
        <w:rPr>
          <w:rFonts w:eastAsia="Arial"/>
          <w:sz w:val="22"/>
          <w:szCs w:val="22"/>
        </w:rPr>
        <w:instrText xml:space="preserve"> \* MERGEFORMAT </w:instrText>
      </w:r>
      <w:r w:rsidRPr="000041BF">
        <w:rPr>
          <w:rFonts w:eastAsia="Arial"/>
          <w:sz w:val="22"/>
          <w:szCs w:val="22"/>
        </w:rPr>
      </w:r>
      <w:r w:rsidRPr="000041BF">
        <w:rPr>
          <w:rFonts w:eastAsia="Arial"/>
          <w:sz w:val="22"/>
          <w:szCs w:val="22"/>
        </w:rPr>
        <w:fldChar w:fldCharType="separate"/>
      </w:r>
      <w:r w:rsidRPr="00402AF5">
        <w:rPr>
          <w:sz w:val="22"/>
          <w:szCs w:val="22"/>
        </w:rPr>
        <w:t xml:space="preserve">Figure </w:t>
      </w:r>
      <w:r w:rsidRPr="00402AF5">
        <w:rPr>
          <w:noProof/>
          <w:sz w:val="22"/>
          <w:szCs w:val="22"/>
        </w:rPr>
        <w:t>1</w:t>
      </w:r>
      <w:r w:rsidRPr="000041BF">
        <w:rPr>
          <w:rFonts w:eastAsia="Arial"/>
          <w:sz w:val="22"/>
          <w:szCs w:val="22"/>
        </w:rPr>
        <w:fldChar w:fldCharType="end"/>
      </w:r>
      <w:r w:rsidRPr="000041BF">
        <w:rPr>
          <w:rFonts w:eastAsia="Arial"/>
          <w:sz w:val="22"/>
          <w:szCs w:val="22"/>
        </w:rPr>
        <w:t>.</w:t>
      </w:r>
    </w:p>
    <w:p w14:paraId="737B96D4" w14:textId="77777777" w:rsidR="00402AF5" w:rsidRDefault="00402AF5" w:rsidP="00402AF5">
      <w:pPr>
        <w:keepNext/>
        <w:jc w:val="center"/>
      </w:pPr>
      <w:r>
        <w:rPr>
          <w:b/>
          <w:noProof/>
          <w:u w:val="single"/>
        </w:rPr>
        <w:drawing>
          <wp:inline distT="0" distB="0" distL="0" distR="0" wp14:anchorId="5D6C8AF9" wp14:editId="281C573D">
            <wp:extent cx="3875964" cy="2743131"/>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3168" cy="2762384"/>
                    </a:xfrm>
                    <a:prstGeom prst="rect">
                      <a:avLst/>
                    </a:prstGeom>
                    <a:noFill/>
                  </pic:spPr>
                </pic:pic>
              </a:graphicData>
            </a:graphic>
          </wp:inline>
        </w:drawing>
      </w:r>
    </w:p>
    <w:p w14:paraId="675640BE" w14:textId="20DBFDFE" w:rsidR="00402AF5" w:rsidRDefault="00402AF5" w:rsidP="00402AF5">
      <w:pPr>
        <w:pStyle w:val="Caption"/>
        <w:jc w:val="center"/>
        <w:rPr>
          <w:rFonts w:eastAsia="Arial"/>
          <w:sz w:val="22"/>
        </w:rPr>
      </w:pPr>
      <w:bookmarkStart w:id="3" w:name="_Ref510622356"/>
      <w:r>
        <w:t xml:space="preserve">Figure </w:t>
      </w:r>
      <w:r>
        <w:fldChar w:fldCharType="begin"/>
      </w:r>
      <w:r>
        <w:instrText xml:space="preserve"> SEQ Figure \* ARABIC </w:instrText>
      </w:r>
      <w:r>
        <w:fldChar w:fldCharType="separate"/>
      </w:r>
      <w:r w:rsidR="00F53BE6">
        <w:rPr>
          <w:noProof/>
        </w:rPr>
        <w:t>1</w:t>
      </w:r>
      <w:r>
        <w:fldChar w:fldCharType="end"/>
      </w:r>
      <w:bookmarkEnd w:id="3"/>
      <w:r>
        <w:t>: an example of IAB network</w:t>
      </w:r>
    </w:p>
    <w:p w14:paraId="72FEB16E" w14:textId="77777777" w:rsidR="00402AF5" w:rsidRDefault="00402AF5" w:rsidP="00402AF5">
      <w:pPr>
        <w:rPr>
          <w:rFonts w:eastAsia="Arial"/>
          <w:sz w:val="22"/>
        </w:rPr>
      </w:pPr>
      <w:r>
        <w:rPr>
          <w:rFonts w:eastAsia="Arial"/>
          <w:sz w:val="22"/>
        </w:rPr>
        <w:t>With reference to the above figure, we use the following terminologies in this document:</w:t>
      </w:r>
    </w:p>
    <w:p w14:paraId="2FE9C532" w14:textId="3175E437" w:rsidR="00402AF5" w:rsidRDefault="00402AF5" w:rsidP="00402AF5">
      <w:pPr>
        <w:pStyle w:val="ListParagraph"/>
        <w:numPr>
          <w:ilvl w:val="0"/>
          <w:numId w:val="22"/>
        </w:numPr>
        <w:ind w:firstLineChars="0"/>
        <w:rPr>
          <w:rFonts w:eastAsia="Arial"/>
          <w:sz w:val="22"/>
        </w:rPr>
      </w:pPr>
      <w:r w:rsidRPr="000041BF">
        <w:rPr>
          <w:rFonts w:eastAsia="Arial"/>
          <w:b/>
          <w:sz w:val="22"/>
        </w:rPr>
        <w:t>IAB-donor:</w:t>
      </w:r>
      <w:r w:rsidR="00A978E1">
        <w:rPr>
          <w:rFonts w:eastAsia="Arial"/>
          <w:sz w:val="22"/>
        </w:rPr>
        <w:t xml:space="preserve"> A RAN-node that</w:t>
      </w:r>
      <w:r w:rsidR="00A978E1" w:rsidRPr="00A978E1">
        <w:rPr>
          <w:rFonts w:eastAsia="Arial"/>
          <w:sz w:val="22"/>
        </w:rPr>
        <w:t xml:space="preserve"> provides UE’s interface to core network and wireless b</w:t>
      </w:r>
      <w:r w:rsidR="00564D28">
        <w:rPr>
          <w:rFonts w:eastAsia="Arial"/>
          <w:sz w:val="22"/>
        </w:rPr>
        <w:t>ackhauling functionality to IAB-</w:t>
      </w:r>
      <w:r w:rsidR="00A978E1" w:rsidRPr="00A978E1">
        <w:rPr>
          <w:rFonts w:eastAsia="Arial"/>
          <w:sz w:val="22"/>
        </w:rPr>
        <w:t>nodes</w:t>
      </w:r>
      <w:r w:rsidR="00564D28">
        <w:rPr>
          <w:rFonts w:eastAsia="Arial"/>
          <w:sz w:val="22"/>
        </w:rPr>
        <w:t>.</w:t>
      </w:r>
    </w:p>
    <w:p w14:paraId="363EC8EF" w14:textId="77777777" w:rsidR="00402AF5" w:rsidRPr="000041BF" w:rsidRDefault="00402AF5" w:rsidP="00402AF5">
      <w:pPr>
        <w:pStyle w:val="ListParagraph"/>
        <w:numPr>
          <w:ilvl w:val="0"/>
          <w:numId w:val="22"/>
        </w:numPr>
        <w:ind w:firstLineChars="0"/>
        <w:rPr>
          <w:rFonts w:eastAsia="Arial"/>
          <w:sz w:val="22"/>
        </w:rPr>
      </w:pPr>
      <w:r w:rsidRPr="000041BF">
        <w:rPr>
          <w:rFonts w:eastAsia="Arial"/>
          <w:b/>
          <w:sz w:val="22"/>
        </w:rPr>
        <w:t>IAB-node:</w:t>
      </w:r>
      <w:r w:rsidRPr="000041BF">
        <w:rPr>
          <w:rFonts w:eastAsia="Arial"/>
          <w:sz w:val="22"/>
        </w:rPr>
        <w:t xml:space="preserve"> A RAN-node that provides IAB functionality, i.e. access for UEs combined with wireless self-backhauling capabilities.</w:t>
      </w:r>
      <w:r>
        <w:rPr>
          <w:rFonts w:eastAsia="Arial"/>
          <w:sz w:val="22"/>
        </w:rPr>
        <w:t xml:space="preserve"> An IAB-node may have two roles:</w:t>
      </w:r>
    </w:p>
    <w:p w14:paraId="21AF5464" w14:textId="77777777" w:rsidR="00402AF5" w:rsidRPr="000041BF" w:rsidRDefault="00402AF5" w:rsidP="00402AF5">
      <w:pPr>
        <w:pStyle w:val="ListParagraph"/>
        <w:numPr>
          <w:ilvl w:val="0"/>
          <w:numId w:val="8"/>
        </w:numPr>
        <w:overflowPunct/>
        <w:autoSpaceDE/>
        <w:autoSpaceDN/>
        <w:adjustRightInd/>
        <w:spacing w:after="160" w:line="259" w:lineRule="auto"/>
        <w:ind w:left="928" w:firstLineChars="0"/>
        <w:contextualSpacing/>
        <w:textAlignment w:val="auto"/>
        <w:rPr>
          <w:sz w:val="22"/>
        </w:rPr>
      </w:pPr>
      <w:r w:rsidRPr="000041BF">
        <w:rPr>
          <w:color w:val="0070C0"/>
          <w:sz w:val="22"/>
        </w:rPr>
        <w:t>ANF</w:t>
      </w:r>
      <w:r w:rsidRPr="000041BF">
        <w:rPr>
          <w:sz w:val="22"/>
        </w:rPr>
        <w:t xml:space="preserve">: access node function, e.g. gNB or gNB-DU with a MAC scheduler, which schedules the UEs and other IAB-nodes under its control. </w:t>
      </w:r>
    </w:p>
    <w:p w14:paraId="5E453274" w14:textId="77777777" w:rsidR="00402AF5" w:rsidRPr="000041BF" w:rsidRDefault="00402AF5" w:rsidP="00402AF5">
      <w:pPr>
        <w:pStyle w:val="ListParagraph"/>
        <w:numPr>
          <w:ilvl w:val="1"/>
          <w:numId w:val="8"/>
        </w:numPr>
        <w:overflowPunct/>
        <w:autoSpaceDE/>
        <w:autoSpaceDN/>
        <w:adjustRightInd/>
        <w:spacing w:after="160" w:line="259" w:lineRule="auto"/>
        <w:ind w:left="1648" w:firstLineChars="0"/>
        <w:contextualSpacing/>
        <w:textAlignment w:val="auto"/>
        <w:rPr>
          <w:sz w:val="22"/>
        </w:rPr>
      </w:pPr>
      <w:r w:rsidRPr="000041BF">
        <w:rPr>
          <w:sz w:val="22"/>
        </w:rPr>
        <w:t xml:space="preserve">The UEs and other IAB-nodes that are under control of an IAB-node are called its </w:t>
      </w:r>
      <w:r w:rsidRPr="000041BF">
        <w:rPr>
          <w:color w:val="0070C0"/>
          <w:sz w:val="22"/>
        </w:rPr>
        <w:t>child nodes</w:t>
      </w:r>
      <w:r w:rsidRPr="000041BF">
        <w:rPr>
          <w:sz w:val="22"/>
        </w:rPr>
        <w:t xml:space="preserve">. </w:t>
      </w:r>
    </w:p>
    <w:p w14:paraId="1FAD79D7" w14:textId="77777777" w:rsidR="00402AF5" w:rsidRDefault="00402AF5" w:rsidP="00402AF5">
      <w:pPr>
        <w:pStyle w:val="ListParagraph"/>
        <w:numPr>
          <w:ilvl w:val="0"/>
          <w:numId w:val="8"/>
        </w:numPr>
        <w:tabs>
          <w:tab w:val="left" w:pos="1945"/>
        </w:tabs>
        <w:overflowPunct/>
        <w:autoSpaceDE/>
        <w:autoSpaceDN/>
        <w:adjustRightInd/>
        <w:spacing w:after="160" w:line="259" w:lineRule="auto"/>
        <w:ind w:left="928" w:firstLineChars="0"/>
        <w:contextualSpacing/>
        <w:textAlignment w:val="auto"/>
        <w:rPr>
          <w:sz w:val="22"/>
        </w:rPr>
      </w:pPr>
      <w:r w:rsidRPr="000041BF">
        <w:rPr>
          <w:color w:val="0070C0"/>
          <w:sz w:val="22"/>
        </w:rPr>
        <w:t>UEF</w:t>
      </w:r>
      <w:r w:rsidRPr="000041BF">
        <w:rPr>
          <w:sz w:val="22"/>
        </w:rPr>
        <w:t>: UE function, i.e. the IAB-node acts as a UE which is controlled and scheduled by the IAB-donor or another IAB-node.</w:t>
      </w:r>
    </w:p>
    <w:p w14:paraId="5D27DD95" w14:textId="77777777" w:rsidR="00402AF5" w:rsidRDefault="00402AF5" w:rsidP="00402AF5">
      <w:pPr>
        <w:pStyle w:val="ListParagraph"/>
        <w:numPr>
          <w:ilvl w:val="1"/>
          <w:numId w:val="8"/>
        </w:numPr>
        <w:tabs>
          <w:tab w:val="left" w:pos="1945"/>
        </w:tabs>
        <w:overflowPunct/>
        <w:autoSpaceDE/>
        <w:autoSpaceDN/>
        <w:adjustRightInd/>
        <w:spacing w:after="160" w:line="259" w:lineRule="auto"/>
        <w:ind w:left="1648" w:firstLineChars="0"/>
        <w:contextualSpacing/>
        <w:textAlignment w:val="auto"/>
        <w:rPr>
          <w:sz w:val="22"/>
        </w:rPr>
      </w:pPr>
      <w:r w:rsidRPr="000041BF">
        <w:rPr>
          <w:sz w:val="22"/>
        </w:rPr>
        <w:t xml:space="preserve">The donor or another IAB-node who controls and schedules the IAB-node is called its </w:t>
      </w:r>
      <w:r w:rsidRPr="000041BF">
        <w:rPr>
          <w:color w:val="0070C0"/>
          <w:sz w:val="22"/>
        </w:rPr>
        <w:t>parent node</w:t>
      </w:r>
      <w:r w:rsidRPr="000041BF">
        <w:rPr>
          <w:sz w:val="22"/>
        </w:rPr>
        <w:t>.</w:t>
      </w:r>
    </w:p>
    <w:p w14:paraId="5A8A902A" w14:textId="77777777" w:rsidR="00402AF5" w:rsidRDefault="00402AF5" w:rsidP="00AC36ED">
      <w:pPr>
        <w:rPr>
          <w:rFonts w:eastAsia="Arial"/>
          <w:sz w:val="22"/>
        </w:rPr>
      </w:pPr>
    </w:p>
    <w:p w14:paraId="136FF30D" w14:textId="32DABED9" w:rsidR="00156DBF" w:rsidRDefault="00156DBF" w:rsidP="00AC36ED">
      <w:pPr>
        <w:rPr>
          <w:rFonts w:eastAsia="Arial"/>
          <w:sz w:val="22"/>
        </w:rPr>
      </w:pPr>
      <w:r>
        <w:rPr>
          <w:rFonts w:eastAsia="Arial"/>
          <w:sz w:val="22"/>
        </w:rPr>
        <w:lastRenderedPageBreak/>
        <w:t>An AL</w:t>
      </w:r>
      <w:r w:rsidR="00363418">
        <w:rPr>
          <w:rFonts w:eastAsia="Arial"/>
          <w:sz w:val="22"/>
        </w:rPr>
        <w:t xml:space="preserve"> (access link)</w:t>
      </w:r>
      <w:r>
        <w:rPr>
          <w:rFonts w:eastAsia="Arial"/>
          <w:sz w:val="22"/>
        </w:rPr>
        <w:t xml:space="preserve"> is terminated by </w:t>
      </w:r>
      <w:r w:rsidR="00F34BB6">
        <w:rPr>
          <w:rFonts w:eastAsia="Arial"/>
          <w:sz w:val="22"/>
        </w:rPr>
        <w:t xml:space="preserve">an access node (gNB) </w:t>
      </w:r>
      <w:r w:rsidR="00C33C38">
        <w:rPr>
          <w:rFonts w:eastAsia="Arial"/>
          <w:sz w:val="22"/>
        </w:rPr>
        <w:t>on</w:t>
      </w:r>
      <w:r>
        <w:rPr>
          <w:rFonts w:eastAsia="Arial"/>
          <w:sz w:val="22"/>
        </w:rPr>
        <w:t xml:space="preserve"> one side and a UE on the other side. In IAB, a BH link is</w:t>
      </w:r>
      <w:r w:rsidR="00F34BB6">
        <w:rPr>
          <w:rFonts w:eastAsia="Arial"/>
          <w:sz w:val="22"/>
        </w:rPr>
        <w:t xml:space="preserve"> terminated by two access nodes</w:t>
      </w:r>
      <w:r w:rsidR="00402AF5">
        <w:rPr>
          <w:rFonts w:eastAsia="Arial"/>
          <w:sz w:val="22"/>
        </w:rPr>
        <w:t xml:space="preserve">. Following proposal 1, </w:t>
      </w:r>
      <w:r w:rsidR="00402AF5" w:rsidRPr="000041BF">
        <w:rPr>
          <w:rFonts w:eastAsia="Arial"/>
          <w:sz w:val="22"/>
          <w:szCs w:val="22"/>
        </w:rPr>
        <w:fldChar w:fldCharType="begin"/>
      </w:r>
      <w:r w:rsidR="00402AF5" w:rsidRPr="000041BF">
        <w:rPr>
          <w:rFonts w:eastAsia="Arial"/>
          <w:sz w:val="22"/>
          <w:szCs w:val="22"/>
        </w:rPr>
        <w:instrText xml:space="preserve"> REF _Ref510622356 \h </w:instrText>
      </w:r>
      <w:r w:rsidR="00402AF5">
        <w:rPr>
          <w:rFonts w:eastAsia="Arial"/>
          <w:sz w:val="22"/>
          <w:szCs w:val="22"/>
        </w:rPr>
        <w:instrText xml:space="preserve"> \* MERGEFORMAT </w:instrText>
      </w:r>
      <w:r w:rsidR="00402AF5" w:rsidRPr="000041BF">
        <w:rPr>
          <w:rFonts w:eastAsia="Arial"/>
          <w:sz w:val="22"/>
          <w:szCs w:val="22"/>
        </w:rPr>
      </w:r>
      <w:r w:rsidR="00402AF5" w:rsidRPr="000041BF">
        <w:rPr>
          <w:rFonts w:eastAsia="Arial"/>
          <w:sz w:val="22"/>
          <w:szCs w:val="22"/>
        </w:rPr>
        <w:fldChar w:fldCharType="separate"/>
      </w:r>
      <w:r w:rsidR="00402AF5" w:rsidRPr="00402AF5">
        <w:rPr>
          <w:sz w:val="22"/>
          <w:szCs w:val="22"/>
        </w:rPr>
        <w:t xml:space="preserve">Figure </w:t>
      </w:r>
      <w:r w:rsidR="00402AF5" w:rsidRPr="00402AF5">
        <w:rPr>
          <w:noProof/>
          <w:sz w:val="22"/>
          <w:szCs w:val="22"/>
        </w:rPr>
        <w:t>1</w:t>
      </w:r>
      <w:r w:rsidR="00402AF5" w:rsidRPr="000041BF">
        <w:rPr>
          <w:rFonts w:eastAsia="Arial"/>
          <w:sz w:val="22"/>
          <w:szCs w:val="22"/>
        </w:rPr>
        <w:fldChar w:fldCharType="end"/>
      </w:r>
      <w:r w:rsidR="00402AF5">
        <w:rPr>
          <w:rFonts w:eastAsia="Arial"/>
          <w:sz w:val="22"/>
          <w:szCs w:val="22"/>
        </w:rPr>
        <w:t xml:space="preserve">, </w:t>
      </w:r>
      <w:r>
        <w:rPr>
          <w:rFonts w:eastAsia="Arial"/>
          <w:sz w:val="22"/>
        </w:rPr>
        <w:t xml:space="preserve">and to be able to reuse AL design to support BH, one side should function as an access node </w:t>
      </w:r>
      <w:r w:rsidRPr="00F34BB6">
        <w:rPr>
          <w:rFonts w:eastAsia="Arial"/>
          <w:b/>
          <w:sz w:val="22"/>
        </w:rPr>
        <w:t>(AN-F: access node function)</w:t>
      </w:r>
      <w:r>
        <w:rPr>
          <w:rFonts w:eastAsia="Arial"/>
          <w:sz w:val="22"/>
        </w:rPr>
        <w:t xml:space="preserve">, while the other side functions as a UE </w:t>
      </w:r>
      <w:r w:rsidRPr="00F34BB6">
        <w:rPr>
          <w:rFonts w:eastAsia="Arial"/>
          <w:b/>
          <w:sz w:val="22"/>
        </w:rPr>
        <w:t>(UE-F: UE function)</w:t>
      </w:r>
      <w:r>
        <w:rPr>
          <w:rFonts w:eastAsia="Arial"/>
          <w:sz w:val="22"/>
        </w:rPr>
        <w:t xml:space="preserve">. When the roles (AN-F/UE-F) of two IAB-nodes </w:t>
      </w:r>
      <w:r w:rsidR="00C33C38">
        <w:rPr>
          <w:rFonts w:eastAsia="Arial"/>
          <w:sz w:val="22"/>
        </w:rPr>
        <w:t xml:space="preserve">over a BH link </w:t>
      </w:r>
      <w:r>
        <w:rPr>
          <w:rFonts w:eastAsia="Arial"/>
          <w:sz w:val="22"/>
        </w:rPr>
        <w:t xml:space="preserve">are well-defined, </w:t>
      </w:r>
      <w:r w:rsidR="00402AF5">
        <w:rPr>
          <w:rFonts w:eastAsia="Arial"/>
          <w:sz w:val="22"/>
        </w:rPr>
        <w:t xml:space="preserve">the resulting hierarchy makes </w:t>
      </w:r>
      <w:r>
        <w:rPr>
          <w:rFonts w:eastAsia="Arial"/>
          <w:sz w:val="22"/>
        </w:rPr>
        <w:t xml:space="preserve">[most of] the AL designs readily applicable to the BH link. </w:t>
      </w:r>
    </w:p>
    <w:p w14:paraId="5AD2F336" w14:textId="5F0EDCB9" w:rsidR="00156DBF" w:rsidRDefault="00156DBF" w:rsidP="00AC36ED">
      <w:pPr>
        <w:rPr>
          <w:rFonts w:eastAsia="Arial"/>
          <w:sz w:val="22"/>
        </w:rPr>
      </w:pPr>
      <w:r>
        <w:rPr>
          <w:rFonts w:eastAsia="Arial"/>
          <w:sz w:val="22"/>
        </w:rPr>
        <w:t xml:space="preserve">We </w:t>
      </w:r>
      <w:r w:rsidR="00CF6C60">
        <w:rPr>
          <w:rFonts w:eastAsia="Arial"/>
          <w:sz w:val="22"/>
        </w:rPr>
        <w:t>assume (AN-F/UE-F) assignment is handled, potentially along with topology, routing and resource management, by upper-layer procedures and signalling</w:t>
      </w:r>
      <w:r w:rsidR="00586F2B">
        <w:rPr>
          <w:rFonts w:eastAsia="Arial"/>
          <w:sz w:val="22"/>
        </w:rPr>
        <w:t xml:space="preserve">. </w:t>
      </w:r>
      <w:r w:rsidR="00677056">
        <w:rPr>
          <w:rFonts w:eastAsia="Arial"/>
          <w:sz w:val="22"/>
        </w:rPr>
        <w:t>Our companion contribution</w:t>
      </w:r>
      <w:r w:rsidR="00F34BB6">
        <w:rPr>
          <w:rFonts w:eastAsia="Arial"/>
          <w:sz w:val="22"/>
        </w:rPr>
        <w:t>s</w:t>
      </w:r>
      <w:r w:rsidR="00677056">
        <w:rPr>
          <w:rFonts w:eastAsia="Arial"/>
          <w:sz w:val="22"/>
        </w:rPr>
        <w:t xml:space="preserve"> [</w:t>
      </w:r>
      <w:r w:rsidR="00940558">
        <w:rPr>
          <w:rFonts w:eastAsia="Arial"/>
          <w:sz w:val="22"/>
        </w:rPr>
        <w:t>4</w:t>
      </w:r>
      <w:r w:rsidR="00677056">
        <w:rPr>
          <w:rFonts w:eastAsia="Arial"/>
          <w:sz w:val="22"/>
        </w:rPr>
        <w:t>]</w:t>
      </w:r>
      <w:r w:rsidR="00F34BB6">
        <w:rPr>
          <w:rFonts w:eastAsia="Arial"/>
          <w:sz w:val="22"/>
        </w:rPr>
        <w:t xml:space="preserve"> and [</w:t>
      </w:r>
      <w:r w:rsidR="00940558">
        <w:rPr>
          <w:rFonts w:eastAsia="Arial"/>
          <w:sz w:val="22"/>
        </w:rPr>
        <w:t>5</w:t>
      </w:r>
      <w:r w:rsidR="00F34BB6">
        <w:rPr>
          <w:rFonts w:eastAsia="Arial"/>
          <w:sz w:val="22"/>
        </w:rPr>
        <w:t>]</w:t>
      </w:r>
      <w:r w:rsidR="00677056">
        <w:rPr>
          <w:rFonts w:eastAsia="Arial"/>
          <w:sz w:val="22"/>
        </w:rPr>
        <w:t xml:space="preserve"> discuss such management procedures. </w:t>
      </w:r>
      <w:r w:rsidR="00CF6C60">
        <w:rPr>
          <w:rFonts w:eastAsia="Arial"/>
          <w:sz w:val="22"/>
        </w:rPr>
        <w:t xml:space="preserve"> </w:t>
      </w:r>
    </w:p>
    <w:p w14:paraId="2A7B9E2B" w14:textId="0D575FFB" w:rsidR="002D130B" w:rsidRDefault="002D130B" w:rsidP="00AC36ED">
      <w:pPr>
        <w:rPr>
          <w:rFonts w:eastAsia="Arial"/>
          <w:sz w:val="22"/>
        </w:rPr>
      </w:pPr>
      <w:r>
        <w:rPr>
          <w:rFonts w:eastAsia="Arial"/>
          <w:sz w:val="22"/>
        </w:rPr>
        <w:t xml:space="preserve">Although we </w:t>
      </w:r>
      <w:r w:rsidR="00160997">
        <w:rPr>
          <w:rFonts w:eastAsia="Arial"/>
          <w:sz w:val="22"/>
        </w:rPr>
        <w:t>desire</w:t>
      </w:r>
      <w:r>
        <w:rPr>
          <w:rFonts w:eastAsia="Arial"/>
          <w:sz w:val="22"/>
        </w:rPr>
        <w:t xml:space="preserve"> to reuse NR access design for NR BH, not necessarily all the design aspects of AL are feasible or suitable for BH. This stems from </w:t>
      </w:r>
      <w:r w:rsidR="00DA3BDF">
        <w:rPr>
          <w:rFonts w:eastAsia="Arial"/>
          <w:sz w:val="22"/>
        </w:rPr>
        <w:t xml:space="preserve">the </w:t>
      </w:r>
      <w:r>
        <w:rPr>
          <w:rFonts w:eastAsia="Arial"/>
          <w:sz w:val="22"/>
        </w:rPr>
        <w:t xml:space="preserve">differences of access and BH at both link-level and system-level. </w:t>
      </w:r>
    </w:p>
    <w:p w14:paraId="689CBF8E" w14:textId="538ACD33" w:rsidR="002D130B" w:rsidRDefault="002D130B" w:rsidP="00AC36ED">
      <w:pPr>
        <w:rPr>
          <w:rFonts w:eastAsia="Arial"/>
          <w:sz w:val="22"/>
        </w:rPr>
      </w:pPr>
      <w:r>
        <w:rPr>
          <w:rFonts w:eastAsia="Arial"/>
          <w:sz w:val="22"/>
        </w:rPr>
        <w:t xml:space="preserve">At the </w:t>
      </w:r>
      <w:r w:rsidRPr="00654AAF">
        <w:rPr>
          <w:rFonts w:eastAsia="Arial"/>
          <w:b/>
          <w:sz w:val="22"/>
        </w:rPr>
        <w:t>link-level</w:t>
      </w:r>
      <w:r>
        <w:rPr>
          <w:rFonts w:eastAsia="Arial"/>
          <w:sz w:val="22"/>
        </w:rPr>
        <w:t xml:space="preserve">, an IAB-node may have different (and more capable) </w:t>
      </w:r>
      <w:r w:rsidR="00654AAF" w:rsidRPr="00654AAF">
        <w:rPr>
          <w:rFonts w:eastAsia="Arial"/>
          <w:i/>
          <w:sz w:val="22"/>
        </w:rPr>
        <w:t>components</w:t>
      </w:r>
      <w:r w:rsidR="00654AAF">
        <w:rPr>
          <w:rFonts w:eastAsia="Arial"/>
          <w:sz w:val="22"/>
        </w:rPr>
        <w:t xml:space="preserve"> than the typical UEs; e.g. IAB-node may have larger antenna arrays, more TX power, better power amplifiers (PA), etc. </w:t>
      </w:r>
      <w:r>
        <w:rPr>
          <w:rFonts w:eastAsia="Arial"/>
          <w:sz w:val="22"/>
        </w:rPr>
        <w:t xml:space="preserve">A backhaul </w:t>
      </w:r>
      <w:r w:rsidRPr="00654AAF">
        <w:rPr>
          <w:rFonts w:eastAsia="Arial"/>
          <w:i/>
          <w:sz w:val="22"/>
        </w:rPr>
        <w:t>wireless channel</w:t>
      </w:r>
      <w:r>
        <w:rPr>
          <w:rFonts w:eastAsia="Arial"/>
          <w:sz w:val="22"/>
        </w:rPr>
        <w:t xml:space="preserve"> has different </w:t>
      </w:r>
      <w:r w:rsidR="00654AAF">
        <w:rPr>
          <w:rFonts w:eastAsia="Arial"/>
          <w:sz w:val="22"/>
        </w:rPr>
        <w:t xml:space="preserve">characteristics than typical access links; e.g. no or limited mobility, or more favourable characteristics (like higher LOS probability, lower pathloss, less severe scattering) are expected for BH links – especially if IAB-nodes are planned. </w:t>
      </w:r>
      <w:r w:rsidR="00654AAF" w:rsidRPr="00654AAF">
        <w:rPr>
          <w:rFonts w:eastAsia="Arial"/>
          <w:i/>
          <w:sz w:val="22"/>
        </w:rPr>
        <w:t>Performance</w:t>
      </w:r>
      <w:r w:rsidR="00654AAF">
        <w:rPr>
          <w:rFonts w:eastAsia="Arial"/>
          <w:sz w:val="22"/>
        </w:rPr>
        <w:t xml:space="preserve"> </w:t>
      </w:r>
      <w:r w:rsidR="00654AAF" w:rsidRPr="00654AAF">
        <w:rPr>
          <w:rFonts w:eastAsia="Arial"/>
          <w:i/>
          <w:sz w:val="22"/>
        </w:rPr>
        <w:t>requirements</w:t>
      </w:r>
      <w:r w:rsidR="00654AAF">
        <w:rPr>
          <w:rFonts w:eastAsia="Arial"/>
          <w:sz w:val="22"/>
        </w:rPr>
        <w:t xml:space="preserve"> of BH could also be more stringent than AL; e.g. BH operation</w:t>
      </w:r>
      <w:r w:rsidR="00DA3BDF">
        <w:rPr>
          <w:rFonts w:eastAsia="Arial"/>
          <w:sz w:val="22"/>
        </w:rPr>
        <w:t>s naturally require</w:t>
      </w:r>
      <w:r w:rsidR="00654AAF">
        <w:rPr>
          <w:rFonts w:eastAsia="Arial"/>
          <w:sz w:val="22"/>
        </w:rPr>
        <w:t xml:space="preserve"> higher reliability. </w:t>
      </w:r>
    </w:p>
    <w:p w14:paraId="5EA05E55" w14:textId="258365C6" w:rsidR="00654AAF" w:rsidRDefault="00654AAF" w:rsidP="00AC36ED">
      <w:pPr>
        <w:rPr>
          <w:rFonts w:eastAsia="Arial"/>
          <w:sz w:val="22"/>
        </w:rPr>
      </w:pPr>
      <w:r>
        <w:rPr>
          <w:rFonts w:eastAsia="Arial"/>
          <w:sz w:val="22"/>
        </w:rPr>
        <w:t xml:space="preserve">At the </w:t>
      </w:r>
      <w:r w:rsidRPr="00B02095">
        <w:rPr>
          <w:rFonts w:eastAsia="Arial"/>
          <w:b/>
          <w:sz w:val="22"/>
        </w:rPr>
        <w:t>system-level</w:t>
      </w:r>
      <w:r>
        <w:rPr>
          <w:rFonts w:eastAsia="Arial"/>
          <w:sz w:val="22"/>
        </w:rPr>
        <w:t xml:space="preserve">, IAB network is also different from </w:t>
      </w:r>
      <w:r w:rsidR="0091065D">
        <w:rPr>
          <w:rFonts w:eastAsia="Arial"/>
          <w:sz w:val="22"/>
        </w:rPr>
        <w:t xml:space="preserve">the access network. In IAB, we </w:t>
      </w:r>
      <w:r w:rsidR="00B02095">
        <w:rPr>
          <w:rFonts w:eastAsia="Arial"/>
          <w:sz w:val="22"/>
        </w:rPr>
        <w:t xml:space="preserve">may </w:t>
      </w:r>
      <w:r w:rsidR="0091065D">
        <w:rPr>
          <w:rFonts w:eastAsia="Arial"/>
          <w:sz w:val="22"/>
        </w:rPr>
        <w:t>have multi-connectivity (</w:t>
      </w:r>
      <w:r w:rsidR="00B02095">
        <w:rPr>
          <w:rFonts w:eastAsia="Arial"/>
          <w:sz w:val="22"/>
        </w:rPr>
        <w:t xml:space="preserve">i.e. </w:t>
      </w:r>
      <w:r w:rsidR="0091065D">
        <w:rPr>
          <w:rFonts w:eastAsia="Arial"/>
          <w:sz w:val="22"/>
        </w:rPr>
        <w:t xml:space="preserve">an IAB-node may be served by multiple </w:t>
      </w:r>
      <w:r w:rsidR="00B02095">
        <w:rPr>
          <w:rFonts w:eastAsia="Arial"/>
          <w:sz w:val="22"/>
        </w:rPr>
        <w:t xml:space="preserve">other IAB-nodes), and typically we have multi-hop. Also, an IAB-node must communicate with one or multiple other IAB-nodes, while serving its own UEs. On the other hand, there are aspects that can simplify IAB network operations; e.g. the BH network is mostly static and consists of a limited (and usually fixed) number of IAB-nodes, unlike the access network that is generally very dynamic with many UEs moving throughout the network. </w:t>
      </w:r>
    </w:p>
    <w:p w14:paraId="030DF225" w14:textId="25761BB9" w:rsidR="002D130B" w:rsidRDefault="002D130B" w:rsidP="00AC36ED">
      <w:pPr>
        <w:rPr>
          <w:rFonts w:eastAsia="Arial"/>
          <w:sz w:val="22"/>
        </w:rPr>
      </w:pPr>
    </w:p>
    <w:p w14:paraId="65C00CC8" w14:textId="4D8FFF95" w:rsidR="002D130B" w:rsidRPr="00633314" w:rsidRDefault="002D130B" w:rsidP="00AC36ED">
      <w:pPr>
        <w:rPr>
          <w:rFonts w:eastAsia="Arial"/>
          <w:b/>
          <w:sz w:val="22"/>
        </w:rPr>
      </w:pPr>
      <w:r w:rsidRPr="00633314">
        <w:rPr>
          <w:rFonts w:eastAsia="Arial"/>
          <w:b/>
          <w:sz w:val="22"/>
        </w:rPr>
        <w:t xml:space="preserve">Observation 1: </w:t>
      </w:r>
      <w:r w:rsidR="00633314" w:rsidRPr="00633314">
        <w:rPr>
          <w:rFonts w:eastAsia="Arial"/>
          <w:b/>
          <w:sz w:val="22"/>
        </w:rPr>
        <w:t xml:space="preserve">access and backhaul have </w:t>
      </w:r>
      <w:r w:rsidR="00DA3BDF">
        <w:rPr>
          <w:rFonts w:eastAsia="Arial"/>
          <w:b/>
          <w:sz w:val="22"/>
        </w:rPr>
        <w:t>several</w:t>
      </w:r>
      <w:r w:rsidR="00633314" w:rsidRPr="00633314">
        <w:rPr>
          <w:rFonts w:eastAsia="Arial"/>
          <w:b/>
          <w:sz w:val="22"/>
        </w:rPr>
        <w:t xml:space="preserve"> differences at both link-level and system-level.</w:t>
      </w:r>
    </w:p>
    <w:p w14:paraId="2C44CE5E" w14:textId="7671B4C8" w:rsidR="002D130B" w:rsidRDefault="002D130B" w:rsidP="00AC36ED">
      <w:pPr>
        <w:rPr>
          <w:rFonts w:eastAsia="Arial"/>
          <w:sz w:val="22"/>
        </w:rPr>
      </w:pPr>
    </w:p>
    <w:p w14:paraId="3D69E641" w14:textId="486EDB8E" w:rsidR="001C59AA" w:rsidRDefault="001C59AA" w:rsidP="00AC36ED">
      <w:pPr>
        <w:rPr>
          <w:rFonts w:eastAsia="Arial"/>
          <w:sz w:val="22"/>
        </w:rPr>
      </w:pPr>
      <w:r>
        <w:rPr>
          <w:rFonts w:eastAsia="Arial"/>
          <w:sz w:val="22"/>
        </w:rPr>
        <w:t xml:space="preserve">Due to such differences, there may be some minimum changes needed to support NR BH. </w:t>
      </w:r>
      <w:r w:rsidR="00DA3BDF">
        <w:rPr>
          <w:rFonts w:eastAsia="Arial"/>
          <w:sz w:val="22"/>
        </w:rPr>
        <w:t>That is</w:t>
      </w:r>
      <w:r>
        <w:rPr>
          <w:rFonts w:eastAsia="Arial"/>
          <w:sz w:val="22"/>
        </w:rPr>
        <w:t xml:space="preserve">, there may be some new aspects </w:t>
      </w:r>
      <w:r w:rsidR="00DA3BDF">
        <w:rPr>
          <w:rFonts w:eastAsia="Arial"/>
          <w:sz w:val="22"/>
        </w:rPr>
        <w:t xml:space="preserve">required </w:t>
      </w:r>
      <w:r w:rsidR="00160997">
        <w:rPr>
          <w:rFonts w:eastAsia="Arial"/>
          <w:sz w:val="22"/>
        </w:rPr>
        <w:t>to enable</w:t>
      </w:r>
      <w:r>
        <w:rPr>
          <w:rFonts w:eastAsia="Arial"/>
          <w:sz w:val="22"/>
        </w:rPr>
        <w:t xml:space="preserve"> </w:t>
      </w:r>
      <w:r w:rsidR="00160997">
        <w:rPr>
          <w:rFonts w:eastAsia="Arial"/>
          <w:sz w:val="22"/>
        </w:rPr>
        <w:t xml:space="preserve">NR </w:t>
      </w:r>
      <w:r>
        <w:rPr>
          <w:rFonts w:eastAsia="Arial"/>
          <w:sz w:val="22"/>
        </w:rPr>
        <w:t xml:space="preserve">BH, or some aspects </w:t>
      </w:r>
      <w:r w:rsidR="00DA3BDF">
        <w:rPr>
          <w:rFonts w:eastAsia="Arial"/>
          <w:sz w:val="22"/>
        </w:rPr>
        <w:t>may</w:t>
      </w:r>
      <w:r>
        <w:rPr>
          <w:rFonts w:eastAsia="Arial"/>
          <w:sz w:val="22"/>
        </w:rPr>
        <w:t xml:space="preserve"> need modification of the NR access design. There are also opportunities to enhance the design for BH (IAB). </w:t>
      </w:r>
    </w:p>
    <w:p w14:paraId="646516DD" w14:textId="0CD85491" w:rsidR="001C59AA" w:rsidRDefault="001C59AA" w:rsidP="00AC36ED">
      <w:pPr>
        <w:rPr>
          <w:rFonts w:eastAsia="Arial"/>
          <w:sz w:val="22"/>
        </w:rPr>
      </w:pPr>
      <w:r>
        <w:rPr>
          <w:rFonts w:eastAsia="Arial"/>
          <w:sz w:val="22"/>
        </w:rPr>
        <w:t>Given the limited time budget</w:t>
      </w:r>
      <w:r w:rsidR="00713F2B">
        <w:rPr>
          <w:rFonts w:eastAsia="Arial"/>
          <w:sz w:val="22"/>
        </w:rPr>
        <w:t xml:space="preserve">, design and standardization effort should be kept at the minimum. Hence, we </w:t>
      </w:r>
      <w:r w:rsidR="00D727D8">
        <w:rPr>
          <w:rFonts w:eastAsia="Arial"/>
          <w:sz w:val="22"/>
        </w:rPr>
        <w:t xml:space="preserve">must </w:t>
      </w:r>
      <w:r w:rsidR="00713F2B">
        <w:rPr>
          <w:rFonts w:eastAsia="Arial"/>
          <w:sz w:val="22"/>
        </w:rPr>
        <w:t xml:space="preserve">identify the aspects that require </w:t>
      </w:r>
      <w:r w:rsidR="00D727D8">
        <w:rPr>
          <w:rFonts w:eastAsia="Arial"/>
          <w:sz w:val="22"/>
        </w:rPr>
        <w:t xml:space="preserve">new or modified </w:t>
      </w:r>
      <w:r w:rsidR="00D76603">
        <w:rPr>
          <w:rFonts w:eastAsia="Arial"/>
          <w:sz w:val="22"/>
        </w:rPr>
        <w:t>design and</w:t>
      </w:r>
      <w:r w:rsidR="00D727D8">
        <w:rPr>
          <w:rFonts w:eastAsia="Arial"/>
          <w:sz w:val="22"/>
        </w:rPr>
        <w:t xml:space="preserve"> postpone the enhancements.</w:t>
      </w:r>
    </w:p>
    <w:p w14:paraId="570B41E5" w14:textId="65EBD54A" w:rsidR="00D727D8" w:rsidRDefault="00D727D8" w:rsidP="00AC36ED">
      <w:pPr>
        <w:rPr>
          <w:rFonts w:eastAsia="Arial"/>
          <w:sz w:val="22"/>
        </w:rPr>
      </w:pPr>
    </w:p>
    <w:p w14:paraId="30BA0D4D" w14:textId="1ABA90CA" w:rsidR="002D130B" w:rsidRDefault="00D727D8" w:rsidP="00AC36ED">
      <w:pPr>
        <w:rPr>
          <w:rFonts w:eastAsia="Arial"/>
          <w:sz w:val="22"/>
        </w:rPr>
      </w:pPr>
      <w:r w:rsidRPr="00536565">
        <w:rPr>
          <w:rFonts w:eastAsia="Arial"/>
          <w:b/>
          <w:sz w:val="22"/>
        </w:rPr>
        <w:t xml:space="preserve">Proposal </w:t>
      </w:r>
      <w:r w:rsidR="00160997">
        <w:rPr>
          <w:rFonts w:eastAsia="Arial"/>
          <w:b/>
          <w:sz w:val="22"/>
        </w:rPr>
        <w:t>2</w:t>
      </w:r>
      <w:r w:rsidRPr="00536565">
        <w:rPr>
          <w:rFonts w:eastAsia="Arial"/>
          <w:b/>
          <w:sz w:val="22"/>
        </w:rPr>
        <w:t>: RAN1</w:t>
      </w:r>
      <w:r>
        <w:rPr>
          <w:rFonts w:eastAsia="Arial"/>
          <w:b/>
          <w:sz w:val="22"/>
        </w:rPr>
        <w:t xml:space="preserve"> should identify the aspects of NR-IAB</w:t>
      </w:r>
      <w:r w:rsidR="00160997">
        <w:rPr>
          <w:rFonts w:eastAsia="Arial"/>
          <w:b/>
          <w:sz w:val="22"/>
        </w:rPr>
        <w:t xml:space="preserve"> that require a new design or a modification of the NR access design. RAN1 shou</w:t>
      </w:r>
      <w:r w:rsidR="00B864A3">
        <w:rPr>
          <w:rFonts w:eastAsia="Arial"/>
          <w:b/>
          <w:sz w:val="22"/>
        </w:rPr>
        <w:t xml:space="preserve">ld deprioritize any design optimization for NR-IAB. </w:t>
      </w:r>
    </w:p>
    <w:p w14:paraId="59DDE267" w14:textId="71663655" w:rsidR="003127CB" w:rsidRDefault="003127CB" w:rsidP="00AC36ED">
      <w:pPr>
        <w:rPr>
          <w:rFonts w:eastAsia="Arial"/>
          <w:sz w:val="22"/>
        </w:rPr>
      </w:pPr>
    </w:p>
    <w:p w14:paraId="27F2823B" w14:textId="00253050" w:rsidR="003127CB" w:rsidRDefault="003127CB" w:rsidP="003127CB">
      <w:pPr>
        <w:pStyle w:val="Heading1"/>
      </w:pPr>
      <w:r>
        <w:t>Design Considerations for NR-IAB</w:t>
      </w:r>
    </w:p>
    <w:p w14:paraId="5CBA7DA4" w14:textId="77777777" w:rsidR="00905AC7" w:rsidRDefault="003127CB" w:rsidP="00AC36ED">
      <w:pPr>
        <w:rPr>
          <w:rFonts w:eastAsia="Arial"/>
          <w:sz w:val="22"/>
        </w:rPr>
      </w:pPr>
      <w:r>
        <w:rPr>
          <w:rFonts w:eastAsia="Arial"/>
          <w:sz w:val="22"/>
        </w:rPr>
        <w:t>In this section, we go over the main aspects of the NR-IAB design to identify where a new or modified design may be needed</w:t>
      </w:r>
      <w:r w:rsidR="00F4311D">
        <w:rPr>
          <w:rFonts w:eastAsia="Arial"/>
          <w:sz w:val="22"/>
        </w:rPr>
        <w:t>.</w:t>
      </w:r>
    </w:p>
    <w:p w14:paraId="290AC33F" w14:textId="26C86E9A" w:rsidR="00F4311D" w:rsidRDefault="00905AC7" w:rsidP="00AC36ED">
      <w:pPr>
        <w:rPr>
          <w:rFonts w:eastAsia="Arial"/>
          <w:sz w:val="22"/>
        </w:rPr>
      </w:pPr>
      <w:r>
        <w:rPr>
          <w:rFonts w:eastAsia="Arial"/>
          <w:sz w:val="22"/>
        </w:rPr>
        <w:t xml:space="preserve">RAN2 [3] agreed </w:t>
      </w:r>
      <w:r w:rsidR="00BB01F7">
        <w:rPr>
          <w:rFonts w:eastAsia="Arial"/>
          <w:sz w:val="22"/>
        </w:rPr>
        <w:t xml:space="preserve">that both standalone (SA) and non-standalone (NSA) deployments </w:t>
      </w:r>
      <w:r w:rsidR="00F53BE6">
        <w:rPr>
          <w:rFonts w:eastAsia="Arial"/>
          <w:sz w:val="22"/>
        </w:rPr>
        <w:t>(</w:t>
      </w:r>
      <w:r w:rsidR="00F53BE6" w:rsidRPr="00F53BE6">
        <w:rPr>
          <w:rFonts w:eastAsia="Arial"/>
          <w:sz w:val="22"/>
          <w:szCs w:val="22"/>
        </w:rPr>
        <w:t xml:space="preserve">see </w:t>
      </w:r>
      <w:r w:rsidR="00F53BE6" w:rsidRPr="00F53BE6">
        <w:rPr>
          <w:rFonts w:eastAsia="Arial"/>
          <w:sz w:val="22"/>
          <w:szCs w:val="22"/>
        </w:rPr>
        <w:fldChar w:fldCharType="begin"/>
      </w:r>
      <w:r w:rsidR="00F53BE6" w:rsidRPr="00F53BE6">
        <w:rPr>
          <w:rFonts w:eastAsia="Arial"/>
          <w:sz w:val="22"/>
          <w:szCs w:val="22"/>
        </w:rPr>
        <w:instrText xml:space="preserve"> REF _Ref510800803 \h </w:instrText>
      </w:r>
      <w:r w:rsidR="00F53BE6">
        <w:rPr>
          <w:rFonts w:eastAsia="Arial"/>
          <w:sz w:val="22"/>
          <w:szCs w:val="22"/>
        </w:rPr>
        <w:instrText xml:space="preserve"> \* MERGEFORMAT </w:instrText>
      </w:r>
      <w:r w:rsidR="00F53BE6" w:rsidRPr="00F53BE6">
        <w:rPr>
          <w:rFonts w:eastAsia="Arial"/>
          <w:sz w:val="22"/>
          <w:szCs w:val="22"/>
        </w:rPr>
      </w:r>
      <w:r w:rsidR="00F53BE6" w:rsidRPr="00F53BE6">
        <w:rPr>
          <w:rFonts w:eastAsia="Arial"/>
          <w:sz w:val="22"/>
          <w:szCs w:val="22"/>
        </w:rPr>
        <w:fldChar w:fldCharType="separate"/>
      </w:r>
      <w:r w:rsidR="00F53BE6" w:rsidRPr="00F53BE6">
        <w:rPr>
          <w:sz w:val="22"/>
          <w:szCs w:val="22"/>
        </w:rPr>
        <w:t xml:space="preserve">Figure </w:t>
      </w:r>
      <w:r w:rsidR="00F53BE6" w:rsidRPr="00F53BE6">
        <w:rPr>
          <w:noProof/>
          <w:sz w:val="22"/>
          <w:szCs w:val="22"/>
        </w:rPr>
        <w:t>2</w:t>
      </w:r>
      <w:r w:rsidR="00F53BE6" w:rsidRPr="00F53BE6">
        <w:rPr>
          <w:rFonts w:eastAsia="Arial"/>
          <w:sz w:val="22"/>
          <w:szCs w:val="22"/>
        </w:rPr>
        <w:fldChar w:fldCharType="end"/>
      </w:r>
      <w:r w:rsidR="00F53BE6">
        <w:rPr>
          <w:rFonts w:eastAsia="Arial"/>
          <w:sz w:val="22"/>
        </w:rPr>
        <w:t xml:space="preserve">) </w:t>
      </w:r>
      <w:r w:rsidR="00BB01F7">
        <w:rPr>
          <w:rFonts w:eastAsia="Arial"/>
          <w:sz w:val="22"/>
        </w:rPr>
        <w:t>shall be studied for backhaul links.</w:t>
      </w:r>
      <w:r w:rsidR="00F4311D">
        <w:rPr>
          <w:rFonts w:eastAsia="Arial"/>
          <w:sz w:val="22"/>
        </w:rPr>
        <w:t xml:space="preserve"> </w:t>
      </w:r>
      <w:r w:rsidR="00BB01F7">
        <w:rPr>
          <w:rFonts w:eastAsia="Arial"/>
          <w:sz w:val="22"/>
        </w:rPr>
        <w:t xml:space="preserve">While SA and NSA may have different implications on the upper-layer designs, from lower layer (RAN1) perspective SA is the more challenging mode of operation. In other words, a design that supports SA will also support NSA. However, NSA allows for some optimizations through network adaptation and indication. As an example, NR rel-15 provides a detailed </w:t>
      </w:r>
      <w:r w:rsidR="004534EE">
        <w:rPr>
          <w:rFonts w:eastAsia="Arial"/>
          <w:sz w:val="22"/>
        </w:rPr>
        <w:t xml:space="preserve">design of the </w:t>
      </w:r>
      <w:r w:rsidR="00BB01F7">
        <w:rPr>
          <w:rFonts w:eastAsia="Arial"/>
          <w:sz w:val="22"/>
        </w:rPr>
        <w:t xml:space="preserve">procedure and </w:t>
      </w:r>
      <w:r w:rsidR="00BB01F7">
        <w:rPr>
          <w:rFonts w:eastAsia="Arial"/>
          <w:sz w:val="22"/>
        </w:rPr>
        <w:lastRenderedPageBreak/>
        <w:t>configuration</w:t>
      </w:r>
      <w:r w:rsidR="004534EE">
        <w:rPr>
          <w:rFonts w:eastAsia="Arial"/>
          <w:sz w:val="22"/>
        </w:rPr>
        <w:t>s</w:t>
      </w:r>
      <w:r w:rsidR="00BB01F7">
        <w:rPr>
          <w:rFonts w:eastAsia="Arial"/>
          <w:sz w:val="22"/>
        </w:rPr>
        <w:t xml:space="preserve"> to support initial acquisition of </w:t>
      </w:r>
      <w:r w:rsidR="004534EE">
        <w:rPr>
          <w:rFonts w:eastAsia="Arial"/>
          <w:sz w:val="22"/>
        </w:rPr>
        <w:t xml:space="preserve">the </w:t>
      </w:r>
      <w:r w:rsidR="00BB01F7">
        <w:rPr>
          <w:rFonts w:eastAsia="Arial"/>
          <w:sz w:val="22"/>
        </w:rPr>
        <w:t xml:space="preserve">UEs in SA mode (e.g. resources and configurations of synchronization signals blocks (SSBs) to be transmitted periodically). Although the same design would be sufficient for NSA UEs, NR rel-15 allows the network to adopt a modified configuration (e.g. different SS burst set periodicity, different subcarrier spacing (SCS) of SSBs, indication of a measurement window) and provide </w:t>
      </w:r>
      <w:r w:rsidR="004534EE">
        <w:rPr>
          <w:rFonts w:eastAsia="Arial"/>
          <w:sz w:val="22"/>
        </w:rPr>
        <w:t xml:space="preserve">the relevant indication signalling </w:t>
      </w:r>
      <w:r w:rsidR="00BB01F7">
        <w:rPr>
          <w:rFonts w:eastAsia="Arial"/>
          <w:sz w:val="22"/>
        </w:rPr>
        <w:t xml:space="preserve">to the NSA UEs, </w:t>
      </w:r>
      <w:r w:rsidR="004534EE">
        <w:rPr>
          <w:rFonts w:eastAsia="Arial"/>
          <w:sz w:val="22"/>
        </w:rPr>
        <w:t xml:space="preserve">in order </w:t>
      </w:r>
      <w:r w:rsidR="00BB01F7">
        <w:rPr>
          <w:rFonts w:eastAsia="Arial"/>
          <w:sz w:val="22"/>
        </w:rPr>
        <w:t xml:space="preserve">to enhance the procedure. </w:t>
      </w:r>
      <w:r w:rsidR="004534EE">
        <w:rPr>
          <w:rFonts w:eastAsia="Arial"/>
          <w:sz w:val="22"/>
        </w:rPr>
        <w:t xml:space="preserve">In this document, we focus on SA mode and leave NSA optimizations for future study. </w:t>
      </w:r>
    </w:p>
    <w:p w14:paraId="706022D7" w14:textId="77777777" w:rsidR="00F53BE6" w:rsidRDefault="00F53BE6" w:rsidP="00AC36ED">
      <w:pPr>
        <w:rPr>
          <w:rFonts w:eastAsia="Arial"/>
          <w:sz w:val="22"/>
        </w:rPr>
      </w:pPr>
    </w:p>
    <w:p w14:paraId="08494E0D" w14:textId="77777777" w:rsidR="00F53BE6" w:rsidRDefault="00F53BE6" w:rsidP="00F53BE6">
      <w:pPr>
        <w:keepNext/>
        <w:jc w:val="center"/>
      </w:pPr>
      <w:r>
        <w:rPr>
          <w:rFonts w:eastAsia="Arial"/>
          <w:noProof/>
          <w:sz w:val="22"/>
        </w:rPr>
        <w:drawing>
          <wp:inline distT="0" distB="0" distL="0" distR="0" wp14:anchorId="5F86F22D" wp14:editId="66F9258E">
            <wp:extent cx="2934032" cy="210572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4174" cy="2113007"/>
                    </a:xfrm>
                    <a:prstGeom prst="rect">
                      <a:avLst/>
                    </a:prstGeom>
                    <a:noFill/>
                  </pic:spPr>
                </pic:pic>
              </a:graphicData>
            </a:graphic>
          </wp:inline>
        </w:drawing>
      </w:r>
    </w:p>
    <w:p w14:paraId="09B4FBBC" w14:textId="58F3EA0A" w:rsidR="00F53BE6" w:rsidRDefault="00F53BE6" w:rsidP="00F53BE6">
      <w:pPr>
        <w:pStyle w:val="Caption"/>
        <w:jc w:val="center"/>
        <w:rPr>
          <w:rFonts w:eastAsia="Arial"/>
          <w:sz w:val="22"/>
        </w:rPr>
      </w:pPr>
      <w:bookmarkStart w:id="4" w:name="_Ref510800803"/>
      <w:r>
        <w:t xml:space="preserve">Figure </w:t>
      </w:r>
      <w:r>
        <w:fldChar w:fldCharType="begin"/>
      </w:r>
      <w:r>
        <w:instrText xml:space="preserve"> SEQ Figure \* ARABIC </w:instrText>
      </w:r>
      <w:r>
        <w:fldChar w:fldCharType="separate"/>
      </w:r>
      <w:r>
        <w:rPr>
          <w:noProof/>
        </w:rPr>
        <w:t>2</w:t>
      </w:r>
      <w:r>
        <w:fldChar w:fldCharType="end"/>
      </w:r>
      <w:bookmarkEnd w:id="4"/>
      <w:r>
        <w:t>: NR-IAB in NSA mode</w:t>
      </w:r>
    </w:p>
    <w:p w14:paraId="65D60F92" w14:textId="17D83ADD" w:rsidR="000F7F87" w:rsidRDefault="000F7F87" w:rsidP="00AC36ED">
      <w:pPr>
        <w:rPr>
          <w:rFonts w:eastAsia="Arial"/>
          <w:sz w:val="22"/>
        </w:rPr>
      </w:pPr>
    </w:p>
    <w:p w14:paraId="586C3C18" w14:textId="0458B4E3" w:rsidR="003127CB" w:rsidRDefault="00DA3BDF" w:rsidP="00AC36ED">
      <w:pPr>
        <w:rPr>
          <w:rFonts w:eastAsia="Arial"/>
          <w:sz w:val="22"/>
        </w:rPr>
      </w:pPr>
      <w:r>
        <w:rPr>
          <w:rFonts w:eastAsia="Arial"/>
          <w:sz w:val="22"/>
        </w:rPr>
        <w:t xml:space="preserve">As shown in </w:t>
      </w:r>
      <w:r w:rsidR="00312634" w:rsidRPr="00312634">
        <w:rPr>
          <w:rFonts w:eastAsia="Arial"/>
          <w:sz w:val="22"/>
          <w:szCs w:val="22"/>
        </w:rPr>
        <w:fldChar w:fldCharType="begin"/>
      </w:r>
      <w:r w:rsidR="00312634" w:rsidRPr="00312634">
        <w:rPr>
          <w:rFonts w:eastAsia="Arial"/>
          <w:sz w:val="22"/>
          <w:szCs w:val="22"/>
        </w:rPr>
        <w:instrText xml:space="preserve"> REF _Ref510551723 \h </w:instrText>
      </w:r>
      <w:r w:rsidR="00312634">
        <w:rPr>
          <w:rFonts w:eastAsia="Arial"/>
          <w:sz w:val="22"/>
          <w:szCs w:val="22"/>
        </w:rPr>
        <w:instrText xml:space="preserve"> \* MERGEFORMAT </w:instrText>
      </w:r>
      <w:r w:rsidR="00312634" w:rsidRPr="00312634">
        <w:rPr>
          <w:rFonts w:eastAsia="Arial"/>
          <w:sz w:val="22"/>
          <w:szCs w:val="22"/>
        </w:rPr>
      </w:r>
      <w:r w:rsidR="00312634" w:rsidRPr="00312634">
        <w:rPr>
          <w:rFonts w:eastAsia="Arial"/>
          <w:sz w:val="22"/>
          <w:szCs w:val="22"/>
        </w:rPr>
        <w:fldChar w:fldCharType="separate"/>
      </w:r>
      <w:r w:rsidR="00F53BE6" w:rsidRPr="00F53BE6">
        <w:rPr>
          <w:sz w:val="22"/>
          <w:szCs w:val="22"/>
        </w:rPr>
        <w:t xml:space="preserve">Figure </w:t>
      </w:r>
      <w:r w:rsidR="00F53BE6" w:rsidRPr="00F53BE6">
        <w:rPr>
          <w:noProof/>
          <w:sz w:val="22"/>
          <w:szCs w:val="22"/>
        </w:rPr>
        <w:t>3</w:t>
      </w:r>
      <w:r w:rsidR="00312634" w:rsidRPr="00312634">
        <w:rPr>
          <w:rFonts w:eastAsia="Arial"/>
          <w:sz w:val="22"/>
          <w:szCs w:val="22"/>
        </w:rPr>
        <w:fldChar w:fldCharType="end"/>
      </w:r>
      <w:r w:rsidR="003127CB">
        <w:rPr>
          <w:rFonts w:eastAsia="Arial"/>
          <w:sz w:val="22"/>
        </w:rPr>
        <w:t xml:space="preserve">, </w:t>
      </w:r>
      <w:r w:rsidR="00F4311D">
        <w:rPr>
          <w:rFonts w:eastAsia="Arial"/>
          <w:sz w:val="22"/>
        </w:rPr>
        <w:t>we can categorize the NR-IAB procedures as follows,</w:t>
      </w:r>
    </w:p>
    <w:p w14:paraId="2E09BE88" w14:textId="5C754AC5" w:rsidR="000F7F87" w:rsidRPr="00707A3D" w:rsidRDefault="00F53BE6" w:rsidP="000F7F87">
      <w:pPr>
        <w:pStyle w:val="ListParagraph"/>
        <w:numPr>
          <w:ilvl w:val="0"/>
          <w:numId w:val="20"/>
        </w:numPr>
        <w:ind w:firstLineChars="0"/>
        <w:rPr>
          <w:rFonts w:eastAsia="Arial"/>
          <w:b/>
          <w:i/>
          <w:sz w:val="22"/>
        </w:rPr>
      </w:pPr>
      <w:r>
        <w:rPr>
          <w:rFonts w:eastAsia="Arial"/>
          <w:noProof/>
          <w:sz w:val="22"/>
        </w:rPr>
        <w:drawing>
          <wp:anchor distT="0" distB="0" distL="114300" distR="114300" simplePos="0" relativeHeight="251658240" behindDoc="0" locked="0" layoutInCell="1" allowOverlap="1" wp14:anchorId="4DCC19F2" wp14:editId="5D54AA80">
            <wp:simplePos x="0" y="0"/>
            <wp:positionH relativeFrom="column">
              <wp:posOffset>2552452</wp:posOffset>
            </wp:positionH>
            <wp:positionV relativeFrom="paragraph">
              <wp:posOffset>12148</wp:posOffset>
            </wp:positionV>
            <wp:extent cx="3476625" cy="22479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76625" cy="2247900"/>
                    </a:xfrm>
                    <a:prstGeom prst="rect">
                      <a:avLst/>
                    </a:prstGeom>
                    <a:noFill/>
                  </pic:spPr>
                </pic:pic>
              </a:graphicData>
            </a:graphic>
          </wp:anchor>
        </w:drawing>
      </w:r>
      <w:r w:rsidR="000F7F87" w:rsidRPr="00707A3D">
        <w:rPr>
          <w:rFonts w:eastAsia="Arial"/>
          <w:b/>
          <w:i/>
          <w:sz w:val="22"/>
        </w:rPr>
        <w:t>initial integration</w:t>
      </w:r>
    </w:p>
    <w:p w14:paraId="5BAE461C" w14:textId="3668F69B" w:rsidR="000F7F87" w:rsidRPr="00707A3D" w:rsidRDefault="000F7F87" w:rsidP="000F7F87">
      <w:pPr>
        <w:pStyle w:val="ListParagraph"/>
        <w:numPr>
          <w:ilvl w:val="0"/>
          <w:numId w:val="20"/>
        </w:numPr>
        <w:ind w:firstLineChars="0"/>
        <w:rPr>
          <w:rFonts w:eastAsia="Arial"/>
          <w:b/>
          <w:i/>
          <w:sz w:val="22"/>
        </w:rPr>
      </w:pPr>
      <w:r w:rsidRPr="00707A3D">
        <w:rPr>
          <w:rFonts w:eastAsia="Arial"/>
          <w:b/>
          <w:i/>
          <w:sz w:val="22"/>
        </w:rPr>
        <w:t>active link operations</w:t>
      </w:r>
    </w:p>
    <w:p w14:paraId="73C96386" w14:textId="6AE2D755" w:rsidR="000F7F87" w:rsidRPr="00707A3D" w:rsidRDefault="000F7F87" w:rsidP="000F7F87">
      <w:pPr>
        <w:pStyle w:val="ListParagraph"/>
        <w:numPr>
          <w:ilvl w:val="0"/>
          <w:numId w:val="20"/>
        </w:numPr>
        <w:ind w:firstLineChars="0"/>
        <w:rPr>
          <w:rFonts w:eastAsia="Arial"/>
          <w:b/>
          <w:i/>
          <w:sz w:val="22"/>
        </w:rPr>
      </w:pPr>
      <w:r w:rsidRPr="00707A3D">
        <w:rPr>
          <w:rFonts w:eastAsia="Arial"/>
          <w:b/>
          <w:i/>
          <w:sz w:val="22"/>
        </w:rPr>
        <w:t>inter-relay discovery</w:t>
      </w:r>
    </w:p>
    <w:p w14:paraId="018B6F28" w14:textId="228C4121" w:rsidR="000F7F87" w:rsidRDefault="000F7F87" w:rsidP="000F7F87">
      <w:pPr>
        <w:jc w:val="center"/>
        <w:rPr>
          <w:rFonts w:eastAsia="Arial"/>
          <w:sz w:val="22"/>
        </w:rPr>
      </w:pPr>
    </w:p>
    <w:p w14:paraId="79AB5ABD" w14:textId="3DC4F700" w:rsidR="008731D6" w:rsidRDefault="008731D6" w:rsidP="000F7F87">
      <w:pPr>
        <w:jc w:val="center"/>
        <w:rPr>
          <w:rFonts w:eastAsia="Arial"/>
          <w:sz w:val="22"/>
        </w:rPr>
      </w:pPr>
    </w:p>
    <w:p w14:paraId="48449C08" w14:textId="0B22C15E" w:rsidR="008731D6" w:rsidRDefault="008731D6" w:rsidP="000F7F87">
      <w:pPr>
        <w:jc w:val="center"/>
        <w:rPr>
          <w:rFonts w:eastAsia="Arial"/>
          <w:sz w:val="22"/>
        </w:rPr>
      </w:pPr>
    </w:p>
    <w:p w14:paraId="4F60DA2F" w14:textId="519F2F44" w:rsidR="008731D6" w:rsidRDefault="008731D6" w:rsidP="000F7F87">
      <w:pPr>
        <w:jc w:val="center"/>
        <w:rPr>
          <w:rFonts w:eastAsia="Arial"/>
          <w:sz w:val="22"/>
        </w:rPr>
      </w:pPr>
    </w:p>
    <w:p w14:paraId="62E516A6" w14:textId="71DF94A8" w:rsidR="008731D6" w:rsidRDefault="008731D6" w:rsidP="000F7F87">
      <w:pPr>
        <w:jc w:val="center"/>
        <w:rPr>
          <w:rFonts w:eastAsia="Arial"/>
          <w:sz w:val="22"/>
        </w:rPr>
      </w:pPr>
    </w:p>
    <w:p w14:paraId="2761EE82" w14:textId="48AC77B6" w:rsidR="00DA3BDF" w:rsidRDefault="00DA3BDF" w:rsidP="000F7F87">
      <w:pPr>
        <w:jc w:val="center"/>
        <w:rPr>
          <w:rFonts w:eastAsia="Arial"/>
          <w:sz w:val="22"/>
        </w:rPr>
      </w:pPr>
      <w:r>
        <w:rPr>
          <w:noProof/>
        </w:rPr>
        <mc:AlternateContent>
          <mc:Choice Requires="wps">
            <w:drawing>
              <wp:anchor distT="0" distB="0" distL="114300" distR="114300" simplePos="0" relativeHeight="251660288" behindDoc="0" locked="0" layoutInCell="1" allowOverlap="1" wp14:anchorId="5FAAD23B" wp14:editId="06A03FA2">
                <wp:simplePos x="0" y="0"/>
                <wp:positionH relativeFrom="column">
                  <wp:posOffset>2512695</wp:posOffset>
                </wp:positionH>
                <wp:positionV relativeFrom="paragraph">
                  <wp:posOffset>65888</wp:posOffset>
                </wp:positionV>
                <wp:extent cx="3476625" cy="635"/>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3476625" cy="635"/>
                        </a:xfrm>
                        <a:prstGeom prst="rect">
                          <a:avLst/>
                        </a:prstGeom>
                        <a:solidFill>
                          <a:prstClr val="white"/>
                        </a:solidFill>
                        <a:ln>
                          <a:noFill/>
                        </a:ln>
                      </wps:spPr>
                      <wps:txbx>
                        <w:txbxContent>
                          <w:p w14:paraId="3D278177" w14:textId="09ED0C40" w:rsidR="00DA3BDF" w:rsidRPr="00670963" w:rsidRDefault="00DA3BDF" w:rsidP="00DA3BDF">
                            <w:pPr>
                              <w:pStyle w:val="Caption"/>
                              <w:jc w:val="center"/>
                              <w:rPr>
                                <w:rFonts w:eastAsia="Arial"/>
                                <w:noProof/>
                              </w:rPr>
                            </w:pPr>
                            <w:bookmarkStart w:id="5" w:name="_Ref510551723"/>
                            <w:r>
                              <w:t xml:space="preserve">Figure </w:t>
                            </w:r>
                            <w:r>
                              <w:fldChar w:fldCharType="begin"/>
                            </w:r>
                            <w:r>
                              <w:instrText xml:space="preserve"> SEQ Figure \* ARABIC </w:instrText>
                            </w:r>
                            <w:r>
                              <w:fldChar w:fldCharType="separate"/>
                            </w:r>
                            <w:r w:rsidR="00F53BE6">
                              <w:rPr>
                                <w:noProof/>
                              </w:rPr>
                              <w:t>3</w:t>
                            </w:r>
                            <w:r>
                              <w:fldChar w:fldCharType="end"/>
                            </w:r>
                            <w:bookmarkEnd w:id="5"/>
                            <w:r>
                              <w:t>: IAB procedures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FAAD23B" id="_x0000_t202" coordsize="21600,21600" o:spt="202" path="m,l,21600r21600,l21600,xe">
                <v:stroke joinstyle="miter"/>
                <v:path gradientshapeok="t" o:connecttype="rect"/>
              </v:shapetype>
              <v:shape id="Text Box 2" o:spid="_x0000_s1026" type="#_x0000_t202" style="position:absolute;left:0;text-align:left;margin-left:197.85pt;margin-top:5.2pt;width:273.7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" stroked="f">
                <v:textbox style="mso-fit-shape-to-text:t" inset="0,0,0,0">
                  <w:txbxContent>
                    <w:p w14:paraId="3D278177" w14:textId="09ED0C40" w:rsidR="00DA3BDF" w:rsidRPr="00670963" w:rsidRDefault="00DA3BDF" w:rsidP="00DA3BDF">
                      <w:pPr>
                        <w:pStyle w:val="Caption"/>
                        <w:jc w:val="center"/>
                        <w:rPr>
                          <w:rFonts w:eastAsia="Arial"/>
                          <w:noProof/>
                        </w:rPr>
                      </w:pPr>
                      <w:bookmarkStart w:id="6" w:name="_Ref510551723"/>
                      <w:r>
                        <w:t xml:space="preserve">Figure </w:t>
                      </w:r>
                      <w:r>
                        <w:fldChar w:fldCharType="begin"/>
                      </w:r>
                      <w:r>
                        <w:instrText xml:space="preserve"> SEQ Figure \* ARABIC </w:instrText>
                      </w:r>
                      <w:r>
                        <w:fldChar w:fldCharType="separate"/>
                      </w:r>
                      <w:r w:rsidR="00F53BE6">
                        <w:rPr>
                          <w:noProof/>
                        </w:rPr>
                        <w:t>3</w:t>
                      </w:r>
                      <w:r>
                        <w:fldChar w:fldCharType="end"/>
                      </w:r>
                      <w:bookmarkEnd w:id="6"/>
                      <w:r>
                        <w:t>: IAB procedures</w:t>
                      </w:r>
                    </w:p>
                  </w:txbxContent>
                </v:textbox>
                <w10:wrap type="square"/>
              </v:shape>
            </w:pict>
          </mc:Fallback>
        </mc:AlternateContent>
      </w:r>
    </w:p>
    <w:p w14:paraId="17581F9A" w14:textId="124ECAB9" w:rsidR="00DE0CBB" w:rsidRDefault="00707A3D" w:rsidP="00DE0CBB">
      <w:pPr>
        <w:pStyle w:val="Heading2"/>
        <w:spacing w:after="240"/>
      </w:pPr>
      <w:r>
        <w:t>I</w:t>
      </w:r>
      <w:r w:rsidR="00DE0CBB">
        <w:t xml:space="preserve">nitial integration </w:t>
      </w:r>
    </w:p>
    <w:p w14:paraId="1986CE6A" w14:textId="07E98BA5" w:rsidR="00DE0CBB" w:rsidRDefault="00F21B6B" w:rsidP="00DE0CBB">
      <w:pPr>
        <w:rPr>
          <w:rFonts w:eastAsia="Arial"/>
          <w:sz w:val="22"/>
        </w:rPr>
      </w:pPr>
      <w:r>
        <w:rPr>
          <w:rFonts w:eastAsia="Arial"/>
          <w:sz w:val="22"/>
        </w:rPr>
        <w:t>S</w:t>
      </w:r>
      <w:r w:rsidR="00DE0CBB" w:rsidRPr="004D6643">
        <w:rPr>
          <w:rFonts w:eastAsia="Arial"/>
          <w:sz w:val="22"/>
        </w:rPr>
        <w:t>imilar to the initial access of the UEs, an IAB-node should perform a sequence of operations to integrate to an IAB network for the first time (e.g. when powering up at the time of initial implementation). This process may involve cell search, system information (SI) acquisition and random access (RACH procedure).</w:t>
      </w:r>
    </w:p>
    <w:p w14:paraId="0CE77FF1" w14:textId="0B9F94D1" w:rsidR="00300734" w:rsidRDefault="00300734" w:rsidP="00DE0CBB">
      <w:pPr>
        <w:rPr>
          <w:rFonts w:eastAsia="Arial"/>
          <w:sz w:val="22"/>
        </w:rPr>
      </w:pPr>
      <w:r>
        <w:rPr>
          <w:rFonts w:eastAsia="Arial"/>
          <w:sz w:val="22"/>
        </w:rPr>
        <w:t xml:space="preserve">The question we seek to answer is whether any new </w:t>
      </w:r>
      <w:r w:rsidR="00312634">
        <w:rPr>
          <w:rFonts w:eastAsia="Arial"/>
          <w:sz w:val="22"/>
        </w:rPr>
        <w:t>modification</w:t>
      </w:r>
      <w:r>
        <w:rPr>
          <w:rFonts w:eastAsia="Arial"/>
          <w:sz w:val="22"/>
        </w:rPr>
        <w:t xml:space="preserve"> is fundamentally necessary to enable initial integration of </w:t>
      </w:r>
      <w:r w:rsidR="00312634">
        <w:rPr>
          <w:rFonts w:eastAsia="Arial"/>
          <w:sz w:val="22"/>
        </w:rPr>
        <w:t xml:space="preserve">the </w:t>
      </w:r>
      <w:r>
        <w:rPr>
          <w:rFonts w:eastAsia="Arial"/>
          <w:sz w:val="22"/>
        </w:rPr>
        <w:t xml:space="preserve">IAB-nodes. In our view, an IAB-node can initially act </w:t>
      </w:r>
      <w:r w:rsidR="00312634">
        <w:rPr>
          <w:rFonts w:eastAsia="Arial"/>
          <w:sz w:val="22"/>
        </w:rPr>
        <w:t>just</w:t>
      </w:r>
      <w:r>
        <w:rPr>
          <w:rFonts w:eastAsia="Arial"/>
          <w:sz w:val="22"/>
        </w:rPr>
        <w:t xml:space="preserve"> like a UE, </w:t>
      </w:r>
      <w:r w:rsidR="00312634">
        <w:rPr>
          <w:rFonts w:eastAsia="Arial"/>
          <w:sz w:val="22"/>
        </w:rPr>
        <w:t xml:space="preserve">and </w:t>
      </w:r>
      <w:r>
        <w:rPr>
          <w:rFonts w:eastAsia="Arial"/>
          <w:sz w:val="22"/>
        </w:rPr>
        <w:t xml:space="preserve">perform similar initial access procedure using the same configured </w:t>
      </w:r>
      <w:r w:rsidR="00312634">
        <w:rPr>
          <w:rFonts w:eastAsia="Arial"/>
          <w:sz w:val="22"/>
        </w:rPr>
        <w:t xml:space="preserve">and available </w:t>
      </w:r>
      <w:r>
        <w:rPr>
          <w:rFonts w:eastAsia="Arial"/>
          <w:sz w:val="22"/>
        </w:rPr>
        <w:t xml:space="preserve">signalling (SSBs, RMSI (OSI), and RACH), to establish a connection with another cell (IAB-node). Hence, there is no need to design a new signalling or procedure for BH links. </w:t>
      </w:r>
    </w:p>
    <w:p w14:paraId="259EF1AA" w14:textId="0B4FC2E3" w:rsidR="00300734" w:rsidRDefault="00300734" w:rsidP="00DE0CBB">
      <w:pPr>
        <w:rPr>
          <w:rFonts w:eastAsia="Arial"/>
          <w:sz w:val="22"/>
        </w:rPr>
      </w:pPr>
      <w:r>
        <w:rPr>
          <w:rFonts w:eastAsia="Arial"/>
          <w:sz w:val="22"/>
        </w:rPr>
        <w:lastRenderedPageBreak/>
        <w:t xml:space="preserve">However, we note that the beam-sweeping configuration (e.g. what angular region to cover via a SS burst set) should </w:t>
      </w:r>
      <w:r w:rsidR="00642600">
        <w:rPr>
          <w:rFonts w:eastAsia="Arial"/>
          <w:sz w:val="22"/>
        </w:rPr>
        <w:t>consider</w:t>
      </w:r>
      <w:r>
        <w:rPr>
          <w:rFonts w:eastAsia="Arial"/>
          <w:sz w:val="22"/>
        </w:rPr>
        <w:t xml:space="preserve"> </w:t>
      </w:r>
      <w:r w:rsidR="00312634">
        <w:rPr>
          <w:rFonts w:eastAsia="Arial"/>
          <w:sz w:val="22"/>
        </w:rPr>
        <w:t xml:space="preserve">the fact </w:t>
      </w:r>
      <w:r>
        <w:rPr>
          <w:rFonts w:eastAsia="Arial"/>
          <w:sz w:val="22"/>
        </w:rPr>
        <w:t xml:space="preserve">that the typical location of IAB-nodes may be different from UEs (e.g. </w:t>
      </w:r>
      <w:r w:rsidR="00642600">
        <w:rPr>
          <w:rFonts w:eastAsia="Arial"/>
          <w:sz w:val="22"/>
        </w:rPr>
        <w:t>IAB</w:t>
      </w:r>
      <w:r>
        <w:rPr>
          <w:rFonts w:eastAsia="Arial"/>
          <w:sz w:val="22"/>
        </w:rPr>
        <w:t>-nodes may have higher elevations)</w:t>
      </w:r>
      <w:r w:rsidR="00642600">
        <w:rPr>
          <w:rFonts w:eastAsia="Arial"/>
          <w:sz w:val="22"/>
        </w:rPr>
        <w:t xml:space="preserve">. This is however an implementation aspect and does not have spec implication. </w:t>
      </w:r>
    </w:p>
    <w:p w14:paraId="103719DB" w14:textId="2CE79012" w:rsidR="00642600" w:rsidRDefault="00642600" w:rsidP="00DE0CBB">
      <w:pPr>
        <w:rPr>
          <w:rFonts w:eastAsia="Arial"/>
          <w:sz w:val="22"/>
        </w:rPr>
      </w:pPr>
    </w:p>
    <w:p w14:paraId="4A8ECE24" w14:textId="7BACFD2D" w:rsidR="00642600" w:rsidRPr="00707A3D" w:rsidRDefault="00642600" w:rsidP="00DE0CBB">
      <w:pPr>
        <w:rPr>
          <w:rFonts w:eastAsia="Arial"/>
          <w:b/>
          <w:sz w:val="22"/>
        </w:rPr>
      </w:pPr>
      <w:r w:rsidRPr="00707A3D">
        <w:rPr>
          <w:rFonts w:eastAsia="Arial"/>
          <w:b/>
          <w:sz w:val="22"/>
        </w:rPr>
        <w:t xml:space="preserve">Observation 2: </w:t>
      </w:r>
      <w:r w:rsidR="001F2ABA" w:rsidRPr="00707A3D">
        <w:rPr>
          <w:rFonts w:eastAsia="Arial"/>
          <w:b/>
          <w:sz w:val="22"/>
        </w:rPr>
        <w:t>an IAB-node can act as a UE and follow the same initial access procedure, including cell search, SI acq</w:t>
      </w:r>
      <w:r w:rsidR="00707A3D" w:rsidRPr="00707A3D">
        <w:rPr>
          <w:rFonts w:eastAsia="Arial"/>
          <w:b/>
          <w:sz w:val="22"/>
        </w:rPr>
        <w:t xml:space="preserve">uisition, and random access, in order to </w:t>
      </w:r>
      <w:r w:rsidR="00312634">
        <w:rPr>
          <w:rFonts w:eastAsia="Arial"/>
          <w:b/>
          <w:sz w:val="22"/>
        </w:rPr>
        <w:t xml:space="preserve">initially </w:t>
      </w:r>
      <w:r w:rsidR="00707A3D" w:rsidRPr="00707A3D">
        <w:rPr>
          <w:rFonts w:eastAsia="Arial"/>
          <w:b/>
          <w:sz w:val="22"/>
        </w:rPr>
        <w:t>integrate to an IAB network.</w:t>
      </w:r>
    </w:p>
    <w:p w14:paraId="760806EA" w14:textId="77777777" w:rsidR="00642600" w:rsidRDefault="00642600" w:rsidP="00DE0CBB">
      <w:pPr>
        <w:rPr>
          <w:rFonts w:eastAsia="Arial"/>
        </w:rPr>
      </w:pPr>
    </w:p>
    <w:p w14:paraId="7680AA21" w14:textId="3BD3EA9D" w:rsidR="00DE0CBB" w:rsidRDefault="00707A3D" w:rsidP="00DE0CBB">
      <w:pPr>
        <w:pStyle w:val="Heading2"/>
        <w:spacing w:after="240"/>
      </w:pPr>
      <w:r>
        <w:t>A</w:t>
      </w:r>
      <w:r w:rsidR="00DE0CBB">
        <w:t>ctive link operation</w:t>
      </w:r>
    </w:p>
    <w:p w14:paraId="599C4BD7" w14:textId="5BBA1A8F" w:rsidR="00DE0CBB" w:rsidRDefault="00B42BA9" w:rsidP="00DE0CBB">
      <w:pPr>
        <w:rPr>
          <w:rFonts w:eastAsia="Arial"/>
          <w:sz w:val="22"/>
        </w:rPr>
      </w:pPr>
      <w:r>
        <w:rPr>
          <w:rFonts w:eastAsia="Arial"/>
          <w:sz w:val="22"/>
        </w:rPr>
        <w:t>W</w:t>
      </w:r>
      <w:r w:rsidR="00DE0CBB" w:rsidRPr="004D6643">
        <w:rPr>
          <w:rFonts w:eastAsia="Arial"/>
          <w:sz w:val="22"/>
        </w:rPr>
        <w:t>hen an IAB-node is connected (integrated) to the network</w:t>
      </w:r>
      <w:r w:rsidR="00DE0CBB">
        <w:rPr>
          <w:rFonts w:eastAsia="Arial"/>
          <w:sz w:val="22"/>
        </w:rPr>
        <w:t xml:space="preserve">, it may adopt different functionalities. </w:t>
      </w:r>
    </w:p>
    <w:p w14:paraId="5C165F54" w14:textId="33008DD1" w:rsidR="00DE0CBB" w:rsidRDefault="00DE0CBB" w:rsidP="00DE0CBB">
      <w:pPr>
        <w:rPr>
          <w:rFonts w:eastAsia="Arial"/>
          <w:sz w:val="22"/>
        </w:rPr>
      </w:pPr>
      <w:r>
        <w:rPr>
          <w:rFonts w:eastAsia="Arial"/>
          <w:sz w:val="22"/>
        </w:rPr>
        <w:t xml:space="preserve">It first adopts UE functionality (UE-F) </w:t>
      </w:r>
      <w:r w:rsidR="00B42BA9">
        <w:rPr>
          <w:rFonts w:eastAsia="Arial"/>
          <w:sz w:val="22"/>
        </w:rPr>
        <w:t>over</w:t>
      </w:r>
      <w:r>
        <w:rPr>
          <w:rFonts w:eastAsia="Arial"/>
          <w:sz w:val="22"/>
        </w:rPr>
        <w:t xml:space="preserve"> the BH link that is established</w:t>
      </w:r>
      <w:r w:rsidR="00B42BA9">
        <w:rPr>
          <w:rFonts w:eastAsia="Arial"/>
          <w:sz w:val="22"/>
        </w:rPr>
        <w:t>,</w:t>
      </w:r>
      <w:r>
        <w:rPr>
          <w:rFonts w:eastAsia="Arial"/>
          <w:sz w:val="22"/>
        </w:rPr>
        <w:t xml:space="preserve"> through the initial integration</w:t>
      </w:r>
      <w:r w:rsidR="00B42BA9">
        <w:rPr>
          <w:rFonts w:eastAsia="Arial"/>
          <w:sz w:val="22"/>
        </w:rPr>
        <w:t>, with a second IAB-node</w:t>
      </w:r>
      <w:r w:rsidR="006F4553">
        <w:rPr>
          <w:rFonts w:eastAsia="Arial"/>
          <w:sz w:val="22"/>
        </w:rPr>
        <w:t>. The IAB-node may remain</w:t>
      </w:r>
      <w:r>
        <w:rPr>
          <w:rFonts w:eastAsia="Arial"/>
          <w:sz w:val="22"/>
        </w:rPr>
        <w:t xml:space="preserve"> UE-F of the second IAB-node, i.e., being served by the second IAB-node. The IAB-node may additionally or alternatively establish BH link(s) with </w:t>
      </w:r>
      <w:r w:rsidR="006F4553">
        <w:rPr>
          <w:rFonts w:eastAsia="Arial"/>
          <w:sz w:val="22"/>
        </w:rPr>
        <w:t>one or more other IAB-nodes as</w:t>
      </w:r>
      <w:r>
        <w:rPr>
          <w:rFonts w:eastAsia="Arial"/>
          <w:sz w:val="22"/>
        </w:rPr>
        <w:t xml:space="preserve"> UE-F. The IAB-node will also adopt an access node functionality (AN-F) to serve other IAB-nodes and/or UEs. We note decisions about establishing BH links and UE-F/AN-F role assignment are made by upper-layer (e.g. as part of a network and topology management procedure) and are outside the </w:t>
      </w:r>
      <w:r w:rsidR="00B42BA9">
        <w:rPr>
          <w:rFonts w:eastAsia="Arial"/>
          <w:sz w:val="22"/>
        </w:rPr>
        <w:t>scope of RAN1.</w:t>
      </w:r>
    </w:p>
    <w:p w14:paraId="56935F59" w14:textId="5B069BA6" w:rsidR="000D0BD2" w:rsidRDefault="00B42BA9" w:rsidP="00DE0CBB">
      <w:pPr>
        <w:rPr>
          <w:rFonts w:eastAsia="Arial"/>
          <w:sz w:val="22"/>
        </w:rPr>
      </w:pPr>
      <w:r>
        <w:rPr>
          <w:rFonts w:eastAsia="Arial"/>
          <w:sz w:val="22"/>
        </w:rPr>
        <w:t xml:space="preserve">Over a BH link where an IAB-node adopted UE-F, it can leverage </w:t>
      </w:r>
      <w:r w:rsidR="0023238A">
        <w:rPr>
          <w:rFonts w:eastAsia="Arial"/>
          <w:sz w:val="22"/>
        </w:rPr>
        <w:t>the NR access design and follow</w:t>
      </w:r>
      <w:r>
        <w:rPr>
          <w:rFonts w:eastAsia="Arial"/>
          <w:sz w:val="22"/>
        </w:rPr>
        <w:t xml:space="preserve"> simi</w:t>
      </w:r>
      <w:r w:rsidR="000D0BD2">
        <w:rPr>
          <w:rFonts w:eastAsia="Arial"/>
          <w:sz w:val="22"/>
        </w:rPr>
        <w:t>lar procedures as a typical UE.</w:t>
      </w:r>
    </w:p>
    <w:p w14:paraId="74BE102D" w14:textId="6560CB8B" w:rsidR="00BC1E29" w:rsidRDefault="006F4553" w:rsidP="00DE0CBB">
      <w:pPr>
        <w:rPr>
          <w:rFonts w:eastAsia="Arial"/>
          <w:sz w:val="22"/>
        </w:rPr>
      </w:pPr>
      <w:r>
        <w:rPr>
          <w:rFonts w:eastAsia="Arial"/>
          <w:sz w:val="22"/>
        </w:rPr>
        <w:t xml:space="preserve">IAB-node’s </w:t>
      </w:r>
      <w:r w:rsidR="000D0BD2">
        <w:rPr>
          <w:rFonts w:eastAsia="Arial"/>
          <w:sz w:val="22"/>
        </w:rPr>
        <w:t xml:space="preserve">UE-F is scheduled/managed by its </w:t>
      </w:r>
      <w:r>
        <w:rPr>
          <w:rFonts w:eastAsia="Arial"/>
          <w:sz w:val="22"/>
        </w:rPr>
        <w:t xml:space="preserve">parent IAB-node’s </w:t>
      </w:r>
      <w:r w:rsidR="000D0BD2">
        <w:rPr>
          <w:rFonts w:eastAsia="Arial"/>
          <w:sz w:val="22"/>
        </w:rPr>
        <w:t>AN-F within the available resources.</w:t>
      </w:r>
      <w:r w:rsidR="00377118" w:rsidRPr="00377118">
        <w:rPr>
          <w:rFonts w:eastAsia="Arial"/>
          <w:sz w:val="22"/>
        </w:rPr>
        <w:t xml:space="preserve"> </w:t>
      </w:r>
      <w:r w:rsidR="00377118">
        <w:rPr>
          <w:rFonts w:eastAsia="Arial"/>
          <w:sz w:val="22"/>
        </w:rPr>
        <w:t>Scheduling (and HARQ operation) over a BH link can use the NR access design.</w:t>
      </w:r>
      <w:r w:rsidR="000D0BD2">
        <w:rPr>
          <w:rFonts w:eastAsia="Arial"/>
          <w:sz w:val="22"/>
        </w:rPr>
        <w:t xml:space="preserve"> </w:t>
      </w:r>
      <w:r>
        <w:rPr>
          <w:rFonts w:eastAsia="Arial"/>
          <w:sz w:val="22"/>
        </w:rPr>
        <w:t xml:space="preserve">IAB-node’s </w:t>
      </w:r>
      <w:r w:rsidR="000D0BD2">
        <w:rPr>
          <w:rFonts w:eastAsia="Arial"/>
          <w:sz w:val="22"/>
        </w:rPr>
        <w:t xml:space="preserve">UE-F can </w:t>
      </w:r>
      <w:r w:rsidR="00377118">
        <w:rPr>
          <w:rFonts w:eastAsia="Arial"/>
          <w:sz w:val="22"/>
        </w:rPr>
        <w:t xml:space="preserve">also </w:t>
      </w:r>
      <w:r w:rsidR="000D0BD2">
        <w:rPr>
          <w:rFonts w:eastAsia="Arial"/>
          <w:sz w:val="22"/>
        </w:rPr>
        <w:t xml:space="preserve">adopt same </w:t>
      </w:r>
      <w:r w:rsidR="0023238A">
        <w:rPr>
          <w:rFonts w:eastAsia="Arial"/>
          <w:sz w:val="22"/>
        </w:rPr>
        <w:t xml:space="preserve">framework for </w:t>
      </w:r>
      <w:r w:rsidR="000D0BD2">
        <w:rPr>
          <w:rFonts w:eastAsia="Arial"/>
          <w:sz w:val="22"/>
        </w:rPr>
        <w:t>RRM, RLM, beam and mobility management</w:t>
      </w:r>
      <w:r w:rsidR="00E55B01">
        <w:rPr>
          <w:rFonts w:eastAsia="Arial"/>
          <w:sz w:val="22"/>
        </w:rPr>
        <w:t>*</w:t>
      </w:r>
      <w:r w:rsidR="000D0BD2">
        <w:rPr>
          <w:rFonts w:eastAsia="Arial"/>
          <w:sz w:val="22"/>
        </w:rPr>
        <w:t xml:space="preserve"> </w:t>
      </w:r>
      <w:r w:rsidR="00377118">
        <w:rPr>
          <w:rFonts w:eastAsia="Arial"/>
          <w:sz w:val="22"/>
        </w:rPr>
        <w:t>procedures as a UE.</w:t>
      </w:r>
      <w:r w:rsidR="00E55B01">
        <w:rPr>
          <w:rFonts w:eastAsia="Arial"/>
          <w:sz w:val="22"/>
        </w:rPr>
        <w:t xml:space="preserve"> (</w:t>
      </w:r>
      <w:r w:rsidR="00E55B01" w:rsidRPr="00E55B01">
        <w:rPr>
          <w:rFonts w:eastAsia="Arial"/>
          <w:i/>
          <w:sz w:val="22"/>
        </w:rPr>
        <w:t>*</w:t>
      </w:r>
      <w:r w:rsidR="00E55B01">
        <w:rPr>
          <w:rFonts w:eastAsia="Arial"/>
          <w:i/>
          <w:sz w:val="22"/>
        </w:rPr>
        <w:t xml:space="preserve"> note: </w:t>
      </w:r>
      <w:r w:rsidR="00E55B01" w:rsidRPr="00E55B01">
        <w:rPr>
          <w:rFonts w:eastAsia="Arial"/>
          <w:i/>
          <w:sz w:val="22"/>
        </w:rPr>
        <w:t>one important aspect of mobility management in an IAB network is related to inter-relay discovery that is discussed in the next section.</w:t>
      </w:r>
      <w:r w:rsidR="00E55B01">
        <w:rPr>
          <w:rFonts w:eastAsia="Arial"/>
          <w:sz w:val="22"/>
        </w:rPr>
        <w:t>)</w:t>
      </w:r>
    </w:p>
    <w:p w14:paraId="54482040" w14:textId="13398D48" w:rsidR="00B42BA9" w:rsidRDefault="00BC1E29" w:rsidP="00DE0CBB">
      <w:pPr>
        <w:rPr>
          <w:rFonts w:eastAsia="Arial"/>
          <w:sz w:val="22"/>
        </w:rPr>
      </w:pPr>
      <w:r>
        <w:rPr>
          <w:rFonts w:eastAsia="Arial"/>
          <w:sz w:val="22"/>
        </w:rPr>
        <w:t>NR</w:t>
      </w:r>
      <w:r w:rsidR="000D0BD2">
        <w:rPr>
          <w:rFonts w:eastAsia="Arial"/>
          <w:sz w:val="22"/>
        </w:rPr>
        <w:t xml:space="preserve"> design </w:t>
      </w:r>
      <w:r w:rsidR="0023238A">
        <w:rPr>
          <w:rFonts w:eastAsia="Arial"/>
          <w:sz w:val="22"/>
        </w:rPr>
        <w:t>(</w:t>
      </w:r>
      <w:r>
        <w:rPr>
          <w:rFonts w:eastAsia="Arial"/>
          <w:sz w:val="22"/>
        </w:rPr>
        <w:t xml:space="preserve">rel-15) </w:t>
      </w:r>
      <w:r w:rsidR="000D0BD2">
        <w:rPr>
          <w:rFonts w:eastAsia="Arial"/>
          <w:sz w:val="22"/>
        </w:rPr>
        <w:t xml:space="preserve">of control/data channels, and reference signals (CSI-RS, DMRS, PTRS, TRS, SRS) also </w:t>
      </w:r>
      <w:r w:rsidR="0023238A">
        <w:rPr>
          <w:rFonts w:eastAsia="Arial"/>
          <w:sz w:val="22"/>
        </w:rPr>
        <w:t xml:space="preserve">seem </w:t>
      </w:r>
      <w:r w:rsidR="000D0BD2">
        <w:rPr>
          <w:rFonts w:eastAsia="Arial"/>
          <w:sz w:val="22"/>
        </w:rPr>
        <w:t>sufficient for NR BH.</w:t>
      </w:r>
      <w:r>
        <w:rPr>
          <w:rFonts w:eastAsia="Arial"/>
          <w:sz w:val="22"/>
        </w:rPr>
        <w:t xml:space="preserve"> </w:t>
      </w:r>
    </w:p>
    <w:p w14:paraId="0495A7FC" w14:textId="2BD02DBB" w:rsidR="00BC1E29" w:rsidRDefault="00BC1E29" w:rsidP="00DE0CBB">
      <w:pPr>
        <w:rPr>
          <w:rFonts w:eastAsia="Arial"/>
          <w:sz w:val="22"/>
        </w:rPr>
      </w:pPr>
      <w:r>
        <w:rPr>
          <w:rFonts w:eastAsia="Arial"/>
          <w:sz w:val="22"/>
        </w:rPr>
        <w:t xml:space="preserve">NR BH can also use the same design for </w:t>
      </w:r>
      <w:r w:rsidR="0023238A">
        <w:rPr>
          <w:rFonts w:eastAsia="Arial"/>
          <w:sz w:val="22"/>
        </w:rPr>
        <w:t xml:space="preserve">the frequency </w:t>
      </w:r>
      <w:r>
        <w:rPr>
          <w:rFonts w:eastAsia="Arial"/>
          <w:sz w:val="22"/>
        </w:rPr>
        <w:t>channel configuration</w:t>
      </w:r>
      <w:r w:rsidR="0023238A">
        <w:rPr>
          <w:rFonts w:eastAsia="Arial"/>
          <w:sz w:val="22"/>
        </w:rPr>
        <w:t>s</w:t>
      </w:r>
      <w:r>
        <w:rPr>
          <w:rFonts w:eastAsia="Arial"/>
          <w:sz w:val="22"/>
        </w:rPr>
        <w:t xml:space="preserve"> (min and max channel bandwidth, bandwidth part </w:t>
      </w:r>
      <w:r w:rsidR="0023238A">
        <w:rPr>
          <w:rFonts w:eastAsia="Arial"/>
          <w:sz w:val="22"/>
        </w:rPr>
        <w:t xml:space="preserve">(BWP) </w:t>
      </w:r>
      <w:r>
        <w:rPr>
          <w:rFonts w:eastAsia="Arial"/>
          <w:sz w:val="22"/>
        </w:rPr>
        <w:t>related design, etc),</w:t>
      </w:r>
      <w:r w:rsidR="0023238A">
        <w:rPr>
          <w:rFonts w:eastAsia="Arial"/>
          <w:sz w:val="22"/>
        </w:rPr>
        <w:t xml:space="preserve"> numerology, waveform (CP-OFDM/</w:t>
      </w:r>
      <w:r>
        <w:rPr>
          <w:rFonts w:eastAsia="Arial"/>
          <w:sz w:val="22"/>
        </w:rPr>
        <w:t>S</w:t>
      </w:r>
      <w:r w:rsidR="0023238A">
        <w:rPr>
          <w:rFonts w:eastAsia="Arial"/>
          <w:sz w:val="22"/>
        </w:rPr>
        <w:t>C</w:t>
      </w:r>
      <w:r>
        <w:rPr>
          <w:rFonts w:eastAsia="Arial"/>
          <w:sz w:val="22"/>
        </w:rPr>
        <w:t xml:space="preserve">-OFDM) and modulation and coding schemes (MCS) as those defined for NR access. </w:t>
      </w:r>
    </w:p>
    <w:p w14:paraId="7306F6AD" w14:textId="076CC320" w:rsidR="000D0BD2" w:rsidRDefault="000D0BD2" w:rsidP="00DE0CBB">
      <w:pPr>
        <w:rPr>
          <w:rFonts w:eastAsia="Arial"/>
          <w:sz w:val="22"/>
        </w:rPr>
      </w:pPr>
    </w:p>
    <w:p w14:paraId="26CA334F" w14:textId="70631D8E" w:rsidR="00BC1E29" w:rsidRPr="00707A3D" w:rsidRDefault="00BC1E29" w:rsidP="00BC1E29">
      <w:pPr>
        <w:rPr>
          <w:rFonts w:eastAsia="Arial"/>
          <w:b/>
          <w:sz w:val="22"/>
        </w:rPr>
      </w:pPr>
      <w:r w:rsidRPr="00707A3D">
        <w:rPr>
          <w:rFonts w:eastAsia="Arial"/>
          <w:b/>
          <w:sz w:val="22"/>
        </w:rPr>
        <w:t xml:space="preserve">Observation </w:t>
      </w:r>
      <w:r>
        <w:rPr>
          <w:rFonts w:eastAsia="Arial"/>
          <w:b/>
          <w:sz w:val="22"/>
        </w:rPr>
        <w:t>3</w:t>
      </w:r>
      <w:r w:rsidRPr="00707A3D">
        <w:rPr>
          <w:rFonts w:eastAsia="Arial"/>
          <w:b/>
          <w:sz w:val="22"/>
        </w:rPr>
        <w:t xml:space="preserve">: </w:t>
      </w:r>
      <w:r>
        <w:rPr>
          <w:rFonts w:eastAsia="Arial"/>
          <w:b/>
          <w:sz w:val="22"/>
        </w:rPr>
        <w:t xml:space="preserve">over a </w:t>
      </w:r>
      <w:r w:rsidR="006F4553">
        <w:rPr>
          <w:rFonts w:eastAsia="Arial"/>
          <w:b/>
          <w:sz w:val="22"/>
        </w:rPr>
        <w:t>BH link, an IAB-node can adopt</w:t>
      </w:r>
      <w:r>
        <w:rPr>
          <w:rFonts w:eastAsia="Arial"/>
          <w:b/>
          <w:sz w:val="22"/>
        </w:rPr>
        <w:t xml:space="preserve"> UE functionality (UE-F) and leverage the NR access design for various control/data channels, reference signals, and procedures (e.g. RRM, RLM, beam management, mobility management).</w:t>
      </w:r>
    </w:p>
    <w:p w14:paraId="78817D38" w14:textId="1AADD1F8" w:rsidR="00DE0CBB" w:rsidRDefault="00DE0CBB" w:rsidP="00DE0CBB">
      <w:pPr>
        <w:rPr>
          <w:rFonts w:eastAsia="Arial"/>
        </w:rPr>
      </w:pPr>
    </w:p>
    <w:p w14:paraId="195CDE0E" w14:textId="4CFFDAB2" w:rsidR="00DE0CBB" w:rsidRDefault="00B42BA9" w:rsidP="00DE0CBB">
      <w:pPr>
        <w:pStyle w:val="Heading2"/>
        <w:spacing w:after="240"/>
      </w:pPr>
      <w:r>
        <w:t>I</w:t>
      </w:r>
      <w:r w:rsidR="00DE0CBB">
        <w:t>nter-relay discovery</w:t>
      </w:r>
    </w:p>
    <w:p w14:paraId="7F8D8857" w14:textId="2708AC7E" w:rsidR="00DE0CBB" w:rsidRPr="00EE6CB0" w:rsidRDefault="005B2390" w:rsidP="00DE0CBB">
      <w:pPr>
        <w:rPr>
          <w:rFonts w:eastAsia="Arial"/>
          <w:sz w:val="22"/>
        </w:rPr>
      </w:pPr>
      <w:r w:rsidRPr="00EE6CB0">
        <w:rPr>
          <w:rFonts w:eastAsia="Arial"/>
          <w:sz w:val="22"/>
        </w:rPr>
        <w:t>A very important aspect of the mobility management in NR-IAB is inter-r</w:t>
      </w:r>
      <w:r w:rsidR="00424896">
        <w:rPr>
          <w:rFonts w:eastAsia="Arial"/>
          <w:sz w:val="22"/>
        </w:rPr>
        <w:t>elay</w:t>
      </w:r>
      <w:r w:rsidRPr="00EE6CB0">
        <w:rPr>
          <w:rFonts w:eastAsia="Arial"/>
          <w:sz w:val="22"/>
        </w:rPr>
        <w:t xml:space="preserve"> discovery. The integrated (connected) IAB-nodes need to periodically perform inter-relay discovery </w:t>
      </w:r>
      <w:r w:rsidR="008C4B32" w:rsidRPr="00EE6CB0">
        <w:rPr>
          <w:rFonts w:eastAsia="Arial"/>
          <w:sz w:val="22"/>
        </w:rPr>
        <w:t xml:space="preserve">to detect or track the new or existing IAB-nodes in their vicinity. This is essentially important to establish multiple BH connections (or backup connections) to provide the robustness required by NR-IAB. </w:t>
      </w:r>
    </w:p>
    <w:p w14:paraId="31F97823" w14:textId="0F920C95" w:rsidR="00424896" w:rsidRDefault="008C4B32" w:rsidP="00DE0CBB">
      <w:pPr>
        <w:rPr>
          <w:rFonts w:eastAsia="Arial"/>
          <w:sz w:val="22"/>
        </w:rPr>
      </w:pPr>
      <w:r w:rsidRPr="00EE6CB0">
        <w:rPr>
          <w:rFonts w:eastAsia="Arial"/>
          <w:sz w:val="22"/>
        </w:rPr>
        <w:t>Inter-relay discovery seems very similar to neighbour cell search performed by the UEs</w:t>
      </w:r>
      <w:r w:rsidR="002125BB" w:rsidRPr="00EE6CB0">
        <w:rPr>
          <w:rFonts w:eastAsia="Arial"/>
          <w:sz w:val="22"/>
        </w:rPr>
        <w:t xml:space="preserve"> (where it mostly </w:t>
      </w:r>
      <w:r w:rsidR="00424896">
        <w:rPr>
          <w:rFonts w:eastAsia="Arial"/>
          <w:sz w:val="22"/>
        </w:rPr>
        <w:t>relies</w:t>
      </w:r>
      <w:r w:rsidR="002125BB" w:rsidRPr="00EE6CB0">
        <w:rPr>
          <w:rFonts w:eastAsia="Arial"/>
          <w:sz w:val="22"/>
        </w:rPr>
        <w:t xml:space="preserve"> on the </w:t>
      </w:r>
      <w:r w:rsidR="00424896">
        <w:rPr>
          <w:rFonts w:eastAsia="Arial"/>
          <w:sz w:val="22"/>
        </w:rPr>
        <w:t>synchronization signal blocks (SSB)</w:t>
      </w:r>
      <w:r w:rsidR="002125BB" w:rsidRPr="00EE6CB0">
        <w:rPr>
          <w:rFonts w:eastAsia="Arial"/>
          <w:sz w:val="22"/>
        </w:rPr>
        <w:t xml:space="preserve"> transmitted by the cells).</w:t>
      </w:r>
      <w:r w:rsidR="00424896">
        <w:rPr>
          <w:rFonts w:eastAsia="Arial"/>
          <w:sz w:val="22"/>
        </w:rPr>
        <w:t xml:space="preserve"> </w:t>
      </w:r>
      <w:r w:rsidRPr="00EE6CB0">
        <w:rPr>
          <w:rFonts w:eastAsia="Arial"/>
          <w:sz w:val="22"/>
        </w:rPr>
        <w:t xml:space="preserve">However, there is a fundamental difference that an IAB-node, while performing inter-relay discovery, may have </w:t>
      </w:r>
      <w:r w:rsidR="00424896" w:rsidRPr="00EE6CB0">
        <w:rPr>
          <w:rFonts w:eastAsia="Arial"/>
          <w:sz w:val="22"/>
        </w:rPr>
        <w:t>several</w:t>
      </w:r>
      <w:r w:rsidR="006F4553">
        <w:rPr>
          <w:rFonts w:eastAsia="Arial"/>
          <w:sz w:val="22"/>
        </w:rPr>
        <w:t xml:space="preserve"> associated UEs and child IAB-nodes</w:t>
      </w:r>
      <w:r w:rsidR="00424896">
        <w:rPr>
          <w:rFonts w:eastAsia="Arial"/>
          <w:sz w:val="22"/>
        </w:rPr>
        <w:t xml:space="preserve"> to serve</w:t>
      </w:r>
      <w:r w:rsidRPr="00EE6CB0">
        <w:rPr>
          <w:rFonts w:eastAsia="Arial"/>
          <w:sz w:val="22"/>
        </w:rPr>
        <w:t>.</w:t>
      </w:r>
      <w:r w:rsidR="00424896">
        <w:rPr>
          <w:rFonts w:eastAsia="Arial"/>
          <w:sz w:val="22"/>
        </w:rPr>
        <w:t xml:space="preserve"> Therefore, any negative effect on the UEs (and </w:t>
      </w:r>
      <w:r w:rsidR="006F4553">
        <w:rPr>
          <w:rFonts w:eastAsia="Arial"/>
          <w:sz w:val="22"/>
        </w:rPr>
        <w:t>child IAB-nodes</w:t>
      </w:r>
      <w:r w:rsidR="00424896">
        <w:rPr>
          <w:rFonts w:eastAsia="Arial"/>
          <w:sz w:val="22"/>
        </w:rPr>
        <w:t xml:space="preserve">) must be avoided. </w:t>
      </w:r>
    </w:p>
    <w:p w14:paraId="19B782B8" w14:textId="1831F5D1" w:rsidR="008C4B32" w:rsidRDefault="00424896" w:rsidP="00DE0CBB">
      <w:pPr>
        <w:rPr>
          <w:rFonts w:eastAsia="Arial"/>
          <w:sz w:val="22"/>
        </w:rPr>
      </w:pPr>
      <w:r>
        <w:rPr>
          <w:rFonts w:eastAsia="Arial"/>
          <w:sz w:val="22"/>
        </w:rPr>
        <w:lastRenderedPageBreak/>
        <w:t>One implication is</w:t>
      </w:r>
      <w:r w:rsidR="005E6856">
        <w:rPr>
          <w:rFonts w:eastAsia="Arial"/>
          <w:sz w:val="22"/>
        </w:rPr>
        <w:t xml:space="preserve"> that </w:t>
      </w:r>
      <w:r>
        <w:rPr>
          <w:rFonts w:eastAsia="Arial"/>
          <w:sz w:val="22"/>
        </w:rPr>
        <w:t xml:space="preserve">it may not be feasible to base the inter-relay discovery on the already-transmitted SSBs. Because, a half-duplex IAB-node cannot transmit SSBs (primarily for the benefits of </w:t>
      </w:r>
      <w:r w:rsidR="005E6856">
        <w:rPr>
          <w:rFonts w:eastAsia="Arial"/>
          <w:sz w:val="22"/>
        </w:rPr>
        <w:t xml:space="preserve">the </w:t>
      </w:r>
      <w:r>
        <w:rPr>
          <w:rFonts w:eastAsia="Arial"/>
          <w:sz w:val="22"/>
        </w:rPr>
        <w:t>UEs)</w:t>
      </w:r>
      <w:r w:rsidR="005E6856">
        <w:rPr>
          <w:rFonts w:eastAsia="Arial"/>
          <w:sz w:val="22"/>
        </w:rPr>
        <w:t xml:space="preserve"> and scan to discover other IAB-nodes at the same time. Therefore, inter-relay discovery should be performed on some time resources that are not overlapping with essential access communications (e.g. SSBs).</w:t>
      </w:r>
    </w:p>
    <w:p w14:paraId="65393169" w14:textId="77777777" w:rsidR="005E6856" w:rsidRDefault="005E6856" w:rsidP="005E6856">
      <w:pPr>
        <w:rPr>
          <w:rFonts w:eastAsia="Arial"/>
          <w:b/>
          <w:sz w:val="22"/>
        </w:rPr>
      </w:pPr>
    </w:p>
    <w:p w14:paraId="7624889B" w14:textId="6B6C79C6" w:rsidR="005E6856" w:rsidRPr="00EE6CB0" w:rsidRDefault="00BE075C" w:rsidP="00DE0CBB">
      <w:pPr>
        <w:rPr>
          <w:rFonts w:eastAsia="Arial"/>
          <w:sz w:val="22"/>
        </w:rPr>
      </w:pPr>
      <w:r>
        <w:rPr>
          <w:rFonts w:eastAsia="Arial"/>
          <w:b/>
          <w:sz w:val="22"/>
        </w:rPr>
        <w:t>Proposal 3</w:t>
      </w:r>
      <w:r w:rsidR="005E6856" w:rsidRPr="00707A3D">
        <w:rPr>
          <w:rFonts w:eastAsia="Arial"/>
          <w:b/>
          <w:sz w:val="22"/>
        </w:rPr>
        <w:t xml:space="preserve">: </w:t>
      </w:r>
      <w:r w:rsidR="005E6856">
        <w:rPr>
          <w:rFonts w:eastAsia="Arial"/>
          <w:b/>
          <w:sz w:val="22"/>
        </w:rPr>
        <w:t>RAN1 should further study inter-relay discovery procedure subject to half-duplex constraint.</w:t>
      </w:r>
    </w:p>
    <w:p w14:paraId="6C6EC835" w14:textId="77777777" w:rsidR="000F7F87" w:rsidRPr="004D6643" w:rsidRDefault="000F7F87" w:rsidP="004D6643">
      <w:pPr>
        <w:rPr>
          <w:rFonts w:eastAsia="Arial"/>
          <w:sz w:val="22"/>
        </w:rPr>
      </w:pPr>
    </w:p>
    <w:p w14:paraId="0CC21535" w14:textId="7C54EEC4" w:rsidR="00C33C38" w:rsidRDefault="006253DC" w:rsidP="00DE0CBB">
      <w:pPr>
        <w:pStyle w:val="Heading2"/>
        <w:spacing w:after="240"/>
      </w:pPr>
      <w:r>
        <w:t>S</w:t>
      </w:r>
      <w:r w:rsidR="00DE0CBB">
        <w:t>ystem-level synchronization</w:t>
      </w:r>
    </w:p>
    <w:p w14:paraId="2B9938E8" w14:textId="5F907BFB" w:rsidR="009E6EB8" w:rsidRDefault="009E6EB8" w:rsidP="00AC36ED">
      <w:pPr>
        <w:rPr>
          <w:rFonts w:eastAsia="Arial"/>
          <w:sz w:val="22"/>
        </w:rPr>
      </w:pPr>
      <w:r>
        <w:rPr>
          <w:rFonts w:eastAsia="Arial"/>
          <w:sz w:val="22"/>
        </w:rPr>
        <w:t>Our companion RAN3 contribution [6] provides our view on IAB network synchronization. In what follows, we discuss the identified issues and its possible solutions.</w:t>
      </w:r>
    </w:p>
    <w:p w14:paraId="04E216A7" w14:textId="3E35A8CB" w:rsidR="00536565" w:rsidRDefault="00E00775" w:rsidP="00AC36ED">
      <w:pPr>
        <w:rPr>
          <w:rFonts w:eastAsia="Arial"/>
          <w:sz w:val="22"/>
        </w:rPr>
      </w:pPr>
      <w:r>
        <w:rPr>
          <w:rFonts w:eastAsia="Arial"/>
          <w:sz w:val="22"/>
        </w:rPr>
        <w:t xml:space="preserve">In the access network, a UE </w:t>
      </w:r>
      <w:r w:rsidR="00945EC5">
        <w:rPr>
          <w:rFonts w:eastAsia="Arial"/>
          <w:sz w:val="22"/>
        </w:rPr>
        <w:t xml:space="preserve">determines the timing reference for its communication based on the received reference signals from a cell (e.g. its serving cell). More precisely, for receiving the downlink (DL) communications, the UE uses a DL RX timing reference acquired and tracked via available DL signals (SSBs, TRS, etc); and for uplink (UL) communications, the UE determines the UL TX timing reference based on the timing advance (TA) command, received from the cell, and its DL RX timing. </w:t>
      </w:r>
    </w:p>
    <w:p w14:paraId="62E7C52E" w14:textId="28458F24" w:rsidR="00945EC5" w:rsidRDefault="00945EC5" w:rsidP="00AC36ED">
      <w:pPr>
        <w:rPr>
          <w:rFonts w:eastAsia="Arial"/>
          <w:sz w:val="22"/>
        </w:rPr>
      </w:pPr>
      <w:r>
        <w:rPr>
          <w:rFonts w:eastAsia="Arial"/>
          <w:sz w:val="22"/>
        </w:rPr>
        <w:t xml:space="preserve">Over the multi-hop backhaul network, an IAB-node </w:t>
      </w:r>
      <w:r w:rsidR="009E6EB8">
        <w:rPr>
          <w:rFonts w:eastAsia="Arial"/>
          <w:sz w:val="22"/>
        </w:rPr>
        <w:t>is</w:t>
      </w:r>
      <w:r w:rsidR="00127341">
        <w:rPr>
          <w:rFonts w:eastAsia="Arial"/>
          <w:sz w:val="22"/>
        </w:rPr>
        <w:t xml:space="preserve"> served by </w:t>
      </w:r>
      <w:r w:rsidR="009E6EB8">
        <w:rPr>
          <w:rFonts w:eastAsia="Arial"/>
          <w:sz w:val="22"/>
        </w:rPr>
        <w:t>its parent</w:t>
      </w:r>
      <w:r w:rsidR="00127341">
        <w:rPr>
          <w:rFonts w:eastAsia="Arial"/>
          <w:sz w:val="22"/>
        </w:rPr>
        <w:t xml:space="preserve"> IAB-node, and serves one or multiple UEs or </w:t>
      </w:r>
      <w:r w:rsidR="009E6EB8">
        <w:rPr>
          <w:rFonts w:eastAsia="Arial"/>
          <w:sz w:val="22"/>
        </w:rPr>
        <w:t xml:space="preserve">child </w:t>
      </w:r>
      <w:r w:rsidR="00127341">
        <w:rPr>
          <w:rFonts w:eastAsia="Arial"/>
          <w:sz w:val="22"/>
        </w:rPr>
        <w:t xml:space="preserve">IAB-nodes. </w:t>
      </w:r>
      <w:r w:rsidR="009E6EB8">
        <w:rPr>
          <w:rFonts w:eastAsia="Arial"/>
          <w:sz w:val="22"/>
        </w:rPr>
        <w:t>For communication with the parent IAB-node</w:t>
      </w:r>
      <w:r w:rsidR="00127341">
        <w:rPr>
          <w:rFonts w:eastAsia="Arial"/>
          <w:sz w:val="22"/>
        </w:rPr>
        <w:t xml:space="preserve">, the IAB-node acts as a UE and follows the DL/UL timing reference acquired through its </w:t>
      </w:r>
      <w:r w:rsidR="009E6EB8">
        <w:rPr>
          <w:rFonts w:eastAsia="Arial"/>
          <w:sz w:val="22"/>
        </w:rPr>
        <w:t>parent</w:t>
      </w:r>
      <w:r w:rsidR="00127341">
        <w:rPr>
          <w:rFonts w:eastAsia="Arial"/>
          <w:sz w:val="22"/>
        </w:rPr>
        <w:t xml:space="preserve">. However, the IAB-node </w:t>
      </w:r>
      <w:r w:rsidR="00BE075C">
        <w:rPr>
          <w:rFonts w:eastAsia="Arial"/>
          <w:sz w:val="22"/>
        </w:rPr>
        <w:t xml:space="preserve">should </w:t>
      </w:r>
      <w:r w:rsidR="009E6EB8">
        <w:rPr>
          <w:rFonts w:eastAsia="Arial"/>
          <w:sz w:val="22"/>
        </w:rPr>
        <w:t>also choose</w:t>
      </w:r>
      <w:r w:rsidR="00127341">
        <w:rPr>
          <w:rFonts w:eastAsia="Arial"/>
          <w:sz w:val="22"/>
        </w:rPr>
        <w:t xml:space="preserve"> </w:t>
      </w:r>
      <w:r w:rsidR="009E6EB8">
        <w:rPr>
          <w:rFonts w:eastAsia="Arial"/>
          <w:sz w:val="22"/>
        </w:rPr>
        <w:t xml:space="preserve">a timing reference for communicating with its children. </w:t>
      </w:r>
    </w:p>
    <w:p w14:paraId="6762A40F" w14:textId="76574851" w:rsidR="009E6EB8" w:rsidRDefault="009E6EB8" w:rsidP="009E6EB8">
      <w:pPr>
        <w:rPr>
          <w:rFonts w:eastAsia="Arial"/>
          <w:sz w:val="22"/>
        </w:rPr>
      </w:pPr>
      <w:r>
        <w:rPr>
          <w:rFonts w:eastAsia="Arial"/>
          <w:sz w:val="22"/>
        </w:rPr>
        <w:t>In general, an IAB-node may choose any reference for its DL TX timing towards its children. For example, s</w:t>
      </w:r>
      <w:r w:rsidRPr="00BE075C">
        <w:rPr>
          <w:rFonts w:eastAsia="Arial"/>
          <w:sz w:val="22"/>
          <w:szCs w:val="22"/>
        </w:rPr>
        <w:t>ee</w:t>
      </w:r>
      <w:r>
        <w:rPr>
          <w:rFonts w:eastAsia="Arial"/>
          <w:sz w:val="22"/>
          <w:szCs w:val="22"/>
        </w:rPr>
        <w:t xml:space="preserve"> </w:t>
      </w:r>
      <w:r w:rsidRPr="00BE075C">
        <w:rPr>
          <w:rFonts w:eastAsia="Arial"/>
          <w:sz w:val="22"/>
          <w:szCs w:val="22"/>
        </w:rPr>
        <w:fldChar w:fldCharType="begin"/>
      </w:r>
      <w:r w:rsidRPr="00BE075C">
        <w:rPr>
          <w:rFonts w:eastAsia="Arial"/>
          <w:sz w:val="22"/>
          <w:szCs w:val="22"/>
        </w:rPr>
        <w:instrText xml:space="preserve"> REF _Ref510552607 \h </w:instrText>
      </w:r>
      <w:r>
        <w:rPr>
          <w:rFonts w:eastAsia="Arial"/>
          <w:sz w:val="22"/>
          <w:szCs w:val="22"/>
        </w:rPr>
        <w:instrText xml:space="preserve"> \* MERGEFORMAT </w:instrText>
      </w:r>
      <w:r w:rsidRPr="00BE075C">
        <w:rPr>
          <w:rFonts w:eastAsia="Arial"/>
          <w:sz w:val="22"/>
          <w:szCs w:val="22"/>
        </w:rPr>
      </w:r>
      <w:r w:rsidRPr="00BE075C">
        <w:rPr>
          <w:rFonts w:eastAsia="Arial"/>
          <w:sz w:val="22"/>
          <w:szCs w:val="22"/>
        </w:rPr>
        <w:fldChar w:fldCharType="separate"/>
      </w:r>
      <w:r w:rsidR="00B17EA0" w:rsidRPr="00B17EA0">
        <w:rPr>
          <w:sz w:val="22"/>
          <w:szCs w:val="22"/>
        </w:rPr>
        <w:t xml:space="preserve">Figure </w:t>
      </w:r>
      <w:r w:rsidR="00B17EA0" w:rsidRPr="00B17EA0">
        <w:rPr>
          <w:noProof/>
          <w:sz w:val="22"/>
          <w:szCs w:val="22"/>
        </w:rPr>
        <w:t>4</w:t>
      </w:r>
      <w:r w:rsidRPr="00BE075C">
        <w:rPr>
          <w:rFonts w:eastAsia="Arial"/>
          <w:sz w:val="22"/>
          <w:szCs w:val="22"/>
        </w:rPr>
        <w:fldChar w:fldCharType="end"/>
      </w:r>
      <w:r>
        <w:rPr>
          <w:rFonts w:eastAsia="Arial"/>
          <w:sz w:val="22"/>
          <w:szCs w:val="22"/>
        </w:rPr>
        <w:t>,</w:t>
      </w:r>
      <w:r>
        <w:rPr>
          <w:rFonts w:eastAsia="Arial"/>
          <w:sz w:val="22"/>
        </w:rPr>
        <w:t xml:space="preserve"> where DL TX timing of the IAB-node’s AN-F can be chosen based on:</w:t>
      </w:r>
    </w:p>
    <w:p w14:paraId="4E3CD227" w14:textId="77777777" w:rsidR="009E6EB8" w:rsidRDefault="009E6EB8" w:rsidP="009E6EB8">
      <w:pPr>
        <w:pStyle w:val="ListParagraph"/>
        <w:numPr>
          <w:ilvl w:val="0"/>
          <w:numId w:val="23"/>
        </w:numPr>
        <w:ind w:firstLineChars="0"/>
        <w:rPr>
          <w:rFonts w:eastAsia="Arial"/>
          <w:sz w:val="22"/>
        </w:rPr>
      </w:pPr>
      <w:r>
        <w:rPr>
          <w:rFonts w:eastAsia="Arial"/>
          <w:sz w:val="22"/>
        </w:rPr>
        <w:t xml:space="preserve">Alt1: </w:t>
      </w:r>
      <w:r w:rsidRPr="00A233DD">
        <w:rPr>
          <w:rFonts w:eastAsia="Arial"/>
          <w:sz w:val="22"/>
        </w:rPr>
        <w:t xml:space="preserve">to be aligned with UL TX timing to </w:t>
      </w:r>
      <w:r>
        <w:rPr>
          <w:rFonts w:eastAsia="Arial"/>
          <w:sz w:val="22"/>
        </w:rPr>
        <w:t>the</w:t>
      </w:r>
      <w:r w:rsidRPr="00A233DD">
        <w:rPr>
          <w:rFonts w:eastAsia="Arial"/>
          <w:sz w:val="22"/>
        </w:rPr>
        <w:t xml:space="preserve"> </w:t>
      </w:r>
      <w:r>
        <w:rPr>
          <w:rFonts w:eastAsia="Arial"/>
          <w:sz w:val="22"/>
        </w:rPr>
        <w:t>parent</w:t>
      </w:r>
      <w:r w:rsidRPr="00A233DD">
        <w:rPr>
          <w:rFonts w:eastAsia="Arial"/>
          <w:sz w:val="22"/>
        </w:rPr>
        <w:t xml:space="preserve"> IAB-node</w:t>
      </w:r>
    </w:p>
    <w:p w14:paraId="0E5701EE" w14:textId="77777777" w:rsidR="009E6EB8" w:rsidRDefault="009E6EB8" w:rsidP="009E6EB8">
      <w:pPr>
        <w:pStyle w:val="ListParagraph"/>
        <w:numPr>
          <w:ilvl w:val="0"/>
          <w:numId w:val="23"/>
        </w:numPr>
        <w:ind w:firstLineChars="0"/>
        <w:rPr>
          <w:rFonts w:eastAsia="Arial"/>
          <w:sz w:val="22"/>
        </w:rPr>
      </w:pPr>
      <w:r>
        <w:rPr>
          <w:rFonts w:eastAsia="Arial"/>
          <w:sz w:val="22"/>
        </w:rPr>
        <w:t xml:space="preserve">Alt2: to be aligned with </w:t>
      </w:r>
      <w:r w:rsidRPr="00A233DD">
        <w:rPr>
          <w:rFonts w:eastAsia="Arial"/>
          <w:sz w:val="22"/>
        </w:rPr>
        <w:t xml:space="preserve">DL TX timing of the </w:t>
      </w:r>
      <w:r>
        <w:rPr>
          <w:rFonts w:eastAsia="Arial"/>
          <w:sz w:val="22"/>
        </w:rPr>
        <w:t>parent</w:t>
      </w:r>
      <w:r w:rsidRPr="00A233DD">
        <w:rPr>
          <w:rFonts w:eastAsia="Arial"/>
          <w:sz w:val="22"/>
        </w:rPr>
        <w:t xml:space="preserve"> IAB-node </w:t>
      </w:r>
    </w:p>
    <w:p w14:paraId="3AF1C02F" w14:textId="77777777" w:rsidR="009E6EB8" w:rsidRDefault="009E6EB8" w:rsidP="009E6EB8">
      <w:pPr>
        <w:pStyle w:val="ListParagraph"/>
        <w:numPr>
          <w:ilvl w:val="0"/>
          <w:numId w:val="23"/>
        </w:numPr>
        <w:ind w:firstLineChars="0"/>
        <w:rPr>
          <w:rFonts w:eastAsia="Arial"/>
          <w:sz w:val="22"/>
        </w:rPr>
      </w:pPr>
      <w:r>
        <w:rPr>
          <w:rFonts w:eastAsia="Arial"/>
          <w:sz w:val="22"/>
        </w:rPr>
        <w:t xml:space="preserve">Alt3: to be aligned with </w:t>
      </w:r>
      <w:r w:rsidRPr="00A233DD">
        <w:rPr>
          <w:rFonts w:eastAsia="Arial"/>
          <w:sz w:val="22"/>
        </w:rPr>
        <w:t xml:space="preserve">DL RX timing from </w:t>
      </w:r>
      <w:r>
        <w:rPr>
          <w:rFonts w:eastAsia="Arial"/>
          <w:sz w:val="22"/>
        </w:rPr>
        <w:t>the</w:t>
      </w:r>
      <w:r w:rsidRPr="00A233DD">
        <w:rPr>
          <w:rFonts w:eastAsia="Arial"/>
          <w:sz w:val="22"/>
        </w:rPr>
        <w:t xml:space="preserve"> </w:t>
      </w:r>
      <w:r>
        <w:rPr>
          <w:rFonts w:eastAsia="Arial"/>
          <w:sz w:val="22"/>
        </w:rPr>
        <w:t>parent</w:t>
      </w:r>
      <w:r w:rsidRPr="00A233DD">
        <w:rPr>
          <w:rFonts w:eastAsia="Arial"/>
          <w:sz w:val="22"/>
        </w:rPr>
        <w:t xml:space="preserve"> IAB-node. </w:t>
      </w:r>
    </w:p>
    <w:p w14:paraId="6728AB29" w14:textId="77777777" w:rsidR="009E6EB8" w:rsidRDefault="009E6EB8" w:rsidP="009E6EB8">
      <w:pPr>
        <w:rPr>
          <w:rFonts w:eastAsia="Arial"/>
          <w:sz w:val="22"/>
        </w:rPr>
      </w:pPr>
      <w:r>
        <w:rPr>
          <w:rFonts w:eastAsia="Arial"/>
          <w:sz w:val="22"/>
        </w:rPr>
        <w:t xml:space="preserve">We note that the choice of an AN-F’s reference timing affects the efficiency of resource utilization. Because having multiple different timing references for the communications with parent IAB-node and child IAB-nodes may result in </w:t>
      </w:r>
    </w:p>
    <w:p w14:paraId="1E3B2348" w14:textId="70E7EBB3" w:rsidR="009E6EB8" w:rsidRDefault="009E6EB8" w:rsidP="009E6EB8">
      <w:pPr>
        <w:pStyle w:val="ListParagraph"/>
        <w:numPr>
          <w:ilvl w:val="0"/>
          <w:numId w:val="24"/>
        </w:numPr>
        <w:ind w:firstLineChars="0"/>
        <w:rPr>
          <w:rFonts w:eastAsia="Arial"/>
          <w:sz w:val="22"/>
        </w:rPr>
      </w:pPr>
      <w:r w:rsidRPr="00032AA6">
        <w:rPr>
          <w:rFonts w:eastAsia="Arial"/>
          <w:b/>
          <w:sz w:val="22"/>
        </w:rPr>
        <w:t>creating a gap</w:t>
      </w:r>
      <w:r w:rsidRPr="00032AA6">
        <w:rPr>
          <w:rFonts w:eastAsia="Arial"/>
          <w:sz w:val="22"/>
        </w:rPr>
        <w:t xml:space="preserve"> – when the </w:t>
      </w:r>
      <w:r>
        <w:rPr>
          <w:rFonts w:eastAsia="Arial"/>
          <w:sz w:val="22"/>
        </w:rPr>
        <w:t xml:space="preserve">next communication starts late. For example, when IAB-node switches from sending an UL to its parent to sending a DL to its children in the next slot and in Alt2 and Alt3. (See </w:t>
      </w:r>
      <w:r w:rsidRPr="00BE075C">
        <w:rPr>
          <w:rFonts w:eastAsia="Arial"/>
          <w:sz w:val="22"/>
          <w:szCs w:val="22"/>
        </w:rPr>
        <w:fldChar w:fldCharType="begin"/>
      </w:r>
      <w:r w:rsidRPr="00BE075C">
        <w:rPr>
          <w:rFonts w:eastAsia="Arial"/>
          <w:sz w:val="22"/>
          <w:szCs w:val="22"/>
        </w:rPr>
        <w:instrText xml:space="preserve"> REF _Ref510552607 \h </w:instrText>
      </w:r>
      <w:r>
        <w:rPr>
          <w:rFonts w:eastAsia="Arial"/>
          <w:sz w:val="22"/>
          <w:szCs w:val="22"/>
        </w:rPr>
        <w:instrText xml:space="preserve"> \* MERGEFORMAT </w:instrText>
      </w:r>
      <w:r w:rsidRPr="00BE075C">
        <w:rPr>
          <w:rFonts w:eastAsia="Arial"/>
          <w:sz w:val="22"/>
          <w:szCs w:val="22"/>
        </w:rPr>
      </w:r>
      <w:r w:rsidRPr="00BE075C">
        <w:rPr>
          <w:rFonts w:eastAsia="Arial"/>
          <w:sz w:val="22"/>
          <w:szCs w:val="22"/>
        </w:rPr>
        <w:fldChar w:fldCharType="separate"/>
      </w:r>
      <w:r w:rsidR="00DC5F7C" w:rsidRPr="00DC5F7C">
        <w:rPr>
          <w:sz w:val="22"/>
          <w:szCs w:val="22"/>
        </w:rPr>
        <w:t xml:space="preserve">Figure </w:t>
      </w:r>
      <w:r w:rsidR="00DC5F7C" w:rsidRPr="00DC5F7C">
        <w:rPr>
          <w:noProof/>
          <w:sz w:val="22"/>
          <w:szCs w:val="22"/>
        </w:rPr>
        <w:t>4</w:t>
      </w:r>
      <w:r w:rsidRPr="00BE075C">
        <w:rPr>
          <w:rFonts w:eastAsia="Arial"/>
          <w:sz w:val="22"/>
          <w:szCs w:val="22"/>
        </w:rPr>
        <w:fldChar w:fldCharType="end"/>
      </w:r>
      <w:r>
        <w:rPr>
          <w:rFonts w:eastAsia="Arial"/>
          <w:sz w:val="22"/>
        </w:rPr>
        <w:t>)</w:t>
      </w:r>
    </w:p>
    <w:p w14:paraId="5DC53D66" w14:textId="75703627" w:rsidR="009E6EB8" w:rsidRDefault="009E6EB8" w:rsidP="009E6EB8">
      <w:pPr>
        <w:pStyle w:val="ListParagraph"/>
        <w:numPr>
          <w:ilvl w:val="0"/>
          <w:numId w:val="24"/>
        </w:numPr>
        <w:ind w:firstLineChars="0"/>
        <w:rPr>
          <w:rFonts w:eastAsia="Arial"/>
          <w:sz w:val="22"/>
        </w:rPr>
      </w:pPr>
      <w:r w:rsidRPr="00032AA6">
        <w:rPr>
          <w:rFonts w:eastAsia="Arial"/>
          <w:b/>
          <w:sz w:val="22"/>
        </w:rPr>
        <w:t>requiring a gap</w:t>
      </w:r>
      <w:r w:rsidRPr="00032AA6">
        <w:rPr>
          <w:rFonts w:eastAsia="Arial"/>
          <w:sz w:val="22"/>
        </w:rPr>
        <w:t xml:space="preserve"> – when the next communication starts early. </w:t>
      </w:r>
      <w:r>
        <w:rPr>
          <w:rFonts w:eastAsia="Arial"/>
          <w:sz w:val="22"/>
        </w:rPr>
        <w:t xml:space="preserve">For example, when IAB-node switches from receiving a DL from its parent to receiving a DL from its children in the next slot and in Alt1 and Alt2. (See </w:t>
      </w:r>
      <w:r w:rsidRPr="00BE075C">
        <w:rPr>
          <w:rFonts w:eastAsia="Arial"/>
          <w:sz w:val="22"/>
          <w:szCs w:val="22"/>
        </w:rPr>
        <w:fldChar w:fldCharType="begin"/>
      </w:r>
      <w:r w:rsidRPr="00BE075C">
        <w:rPr>
          <w:rFonts w:eastAsia="Arial"/>
          <w:sz w:val="22"/>
          <w:szCs w:val="22"/>
        </w:rPr>
        <w:instrText xml:space="preserve"> REF _Ref510552607 \h </w:instrText>
      </w:r>
      <w:r>
        <w:rPr>
          <w:rFonts w:eastAsia="Arial"/>
          <w:sz w:val="22"/>
          <w:szCs w:val="22"/>
        </w:rPr>
        <w:instrText xml:space="preserve"> \* MERGEFORMAT </w:instrText>
      </w:r>
      <w:r w:rsidRPr="00BE075C">
        <w:rPr>
          <w:rFonts w:eastAsia="Arial"/>
          <w:sz w:val="22"/>
          <w:szCs w:val="22"/>
        </w:rPr>
      </w:r>
      <w:r w:rsidRPr="00BE075C">
        <w:rPr>
          <w:rFonts w:eastAsia="Arial"/>
          <w:sz w:val="22"/>
          <w:szCs w:val="22"/>
        </w:rPr>
        <w:fldChar w:fldCharType="separate"/>
      </w:r>
      <w:r w:rsidR="00DC5F7C" w:rsidRPr="00DC5F7C">
        <w:rPr>
          <w:sz w:val="22"/>
          <w:szCs w:val="22"/>
        </w:rPr>
        <w:t xml:space="preserve">Figure </w:t>
      </w:r>
      <w:r w:rsidR="00DC5F7C" w:rsidRPr="00DC5F7C">
        <w:rPr>
          <w:noProof/>
          <w:sz w:val="22"/>
          <w:szCs w:val="22"/>
        </w:rPr>
        <w:t>4</w:t>
      </w:r>
      <w:r w:rsidRPr="00BE075C">
        <w:rPr>
          <w:rFonts w:eastAsia="Arial"/>
          <w:sz w:val="22"/>
          <w:szCs w:val="22"/>
        </w:rPr>
        <w:fldChar w:fldCharType="end"/>
      </w:r>
      <w:r>
        <w:rPr>
          <w:rFonts w:eastAsia="Arial"/>
          <w:sz w:val="22"/>
          <w:szCs w:val="22"/>
        </w:rPr>
        <w:t>)</w:t>
      </w:r>
    </w:p>
    <w:p w14:paraId="72D14D64" w14:textId="77777777" w:rsidR="009E6EB8" w:rsidRDefault="009E6EB8" w:rsidP="009E6EB8">
      <w:pPr>
        <w:rPr>
          <w:rFonts w:eastAsia="Arial"/>
          <w:sz w:val="22"/>
        </w:rPr>
      </w:pPr>
      <w:r>
        <w:rPr>
          <w:rFonts w:eastAsia="Arial"/>
          <w:sz w:val="22"/>
        </w:rPr>
        <w:t>On the other hand, one can observe Alt1 and Alt3 result in an accumulated drift of slot boundaries over multiple hops, while Alt2 keeps the slot boundaries aligned.</w:t>
      </w:r>
    </w:p>
    <w:p w14:paraId="5297814B" w14:textId="77777777" w:rsidR="009E6EB8" w:rsidRDefault="009E6EB8" w:rsidP="009E6EB8">
      <w:pPr>
        <w:keepNext/>
        <w:jc w:val="center"/>
      </w:pPr>
      <w:r w:rsidRPr="001A1571">
        <w:rPr>
          <w:rFonts w:eastAsia="Arial"/>
          <w:sz w:val="22"/>
          <w:lang w:val="en-US"/>
        </w:rPr>
        <w:object w:dxaOrig="7558" w:dyaOrig="5967" w14:anchorId="60DEA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2pt;height:239pt" o:ole="">
            <v:imagedata r:id="rId16" o:title=""/>
          </v:shape>
          <o:OLEObject Type="Embed" ProgID="Visio.Drawing.11" ShapeID="_x0000_i1025" DrawAspect="Content" ObjectID="_1584559988" r:id="rId17"/>
        </w:object>
      </w:r>
    </w:p>
    <w:p w14:paraId="5CD1AD73" w14:textId="5B012244" w:rsidR="001A1571" w:rsidRDefault="00BE075C" w:rsidP="00BE075C">
      <w:pPr>
        <w:pStyle w:val="Caption"/>
        <w:jc w:val="center"/>
      </w:pPr>
      <w:bookmarkStart w:id="7" w:name="_Ref510552607"/>
      <w:r>
        <w:t xml:space="preserve">Figure </w:t>
      </w:r>
      <w:r>
        <w:fldChar w:fldCharType="begin"/>
      </w:r>
      <w:r>
        <w:instrText xml:space="preserve"> SEQ Figure \* ARABIC </w:instrText>
      </w:r>
      <w:r>
        <w:fldChar w:fldCharType="separate"/>
      </w:r>
      <w:r w:rsidR="00F53BE6">
        <w:rPr>
          <w:noProof/>
        </w:rPr>
        <w:t>4</w:t>
      </w:r>
      <w:r>
        <w:fldChar w:fldCharType="end"/>
      </w:r>
      <w:bookmarkEnd w:id="7"/>
      <w:r>
        <w:t>: Multi-hop timing alignment (FDD)</w:t>
      </w:r>
    </w:p>
    <w:p w14:paraId="481C9520" w14:textId="77777777" w:rsidR="00DD0450" w:rsidRDefault="00DD0450" w:rsidP="00AC36ED">
      <w:pPr>
        <w:rPr>
          <w:rFonts w:eastAsia="Arial"/>
          <w:sz w:val="22"/>
        </w:rPr>
      </w:pPr>
    </w:p>
    <w:p w14:paraId="7CF2F442" w14:textId="2979260A" w:rsidR="005508D7" w:rsidRPr="00EE6CB0" w:rsidRDefault="009E1DF1" w:rsidP="005508D7">
      <w:pPr>
        <w:rPr>
          <w:rFonts w:eastAsia="Arial"/>
          <w:sz w:val="22"/>
        </w:rPr>
      </w:pPr>
      <w:r>
        <w:rPr>
          <w:rFonts w:eastAsia="Arial"/>
          <w:b/>
          <w:sz w:val="22"/>
        </w:rPr>
        <w:t>Proposal</w:t>
      </w:r>
      <w:r w:rsidR="005508D7" w:rsidRPr="00707A3D">
        <w:rPr>
          <w:rFonts w:eastAsia="Arial"/>
          <w:b/>
          <w:sz w:val="22"/>
        </w:rPr>
        <w:t xml:space="preserve"> </w:t>
      </w:r>
      <w:r w:rsidR="00BE075C">
        <w:rPr>
          <w:rFonts w:eastAsia="Arial"/>
          <w:b/>
          <w:sz w:val="22"/>
        </w:rPr>
        <w:t>4</w:t>
      </w:r>
      <w:r w:rsidR="005508D7" w:rsidRPr="00707A3D">
        <w:rPr>
          <w:rFonts w:eastAsia="Arial"/>
          <w:b/>
          <w:sz w:val="22"/>
        </w:rPr>
        <w:t xml:space="preserve">: </w:t>
      </w:r>
      <w:r w:rsidR="009E6EB8">
        <w:rPr>
          <w:rFonts w:eastAsia="Arial"/>
          <w:b/>
          <w:sz w:val="22"/>
        </w:rPr>
        <w:t>T</w:t>
      </w:r>
      <w:r w:rsidR="005508D7">
        <w:rPr>
          <w:rFonts w:eastAsia="Arial"/>
          <w:b/>
          <w:sz w:val="22"/>
        </w:rPr>
        <w:t>iming alignment a</w:t>
      </w:r>
      <w:r w:rsidR="009E6EB8">
        <w:rPr>
          <w:rFonts w:eastAsia="Arial"/>
          <w:b/>
          <w:sz w:val="22"/>
        </w:rPr>
        <w:t>cross multi-hop NR-IAB network should be studied.</w:t>
      </w:r>
    </w:p>
    <w:p w14:paraId="61832F07" w14:textId="0B91CF4F" w:rsidR="005508D7" w:rsidRDefault="005508D7" w:rsidP="00AC36ED">
      <w:pPr>
        <w:rPr>
          <w:rFonts w:eastAsia="Arial"/>
          <w:sz w:val="22"/>
        </w:rPr>
      </w:pPr>
    </w:p>
    <w:p w14:paraId="167F5B9F" w14:textId="5547D533" w:rsidR="006F4553" w:rsidRDefault="00DD0450" w:rsidP="00AC36ED">
      <w:pPr>
        <w:rPr>
          <w:rFonts w:eastAsia="Arial"/>
          <w:sz w:val="22"/>
        </w:rPr>
      </w:pPr>
      <w:r>
        <w:rPr>
          <w:rFonts w:eastAsia="Arial"/>
          <w:sz w:val="22"/>
        </w:rPr>
        <w:t xml:space="preserve">What we argued above is that over a single BH link, </w:t>
      </w:r>
      <w:r w:rsidR="006F4553">
        <w:rPr>
          <w:rFonts w:eastAsia="Arial"/>
          <w:sz w:val="22"/>
        </w:rPr>
        <w:t xml:space="preserve">an IAB-node’s </w:t>
      </w:r>
      <w:r>
        <w:rPr>
          <w:rFonts w:eastAsia="Arial"/>
          <w:sz w:val="22"/>
        </w:rPr>
        <w:t xml:space="preserve">UE-F follows and tracks the timing acquired from </w:t>
      </w:r>
      <w:r w:rsidR="00EB59A8">
        <w:rPr>
          <w:rFonts w:eastAsia="Arial"/>
          <w:sz w:val="22"/>
        </w:rPr>
        <w:t xml:space="preserve">its </w:t>
      </w:r>
      <w:r w:rsidR="006F4553">
        <w:rPr>
          <w:rFonts w:eastAsia="Arial"/>
          <w:sz w:val="22"/>
        </w:rPr>
        <w:t xml:space="preserve">parent IAB-node’s </w:t>
      </w:r>
      <w:r>
        <w:rPr>
          <w:rFonts w:eastAsia="Arial"/>
          <w:sz w:val="22"/>
        </w:rPr>
        <w:t xml:space="preserve">AN-F, and </w:t>
      </w:r>
      <w:r w:rsidR="00BD4CF8">
        <w:rPr>
          <w:rFonts w:eastAsia="Arial"/>
          <w:sz w:val="22"/>
        </w:rPr>
        <w:t xml:space="preserve">the parent </w:t>
      </w:r>
      <w:r w:rsidR="006F4553">
        <w:rPr>
          <w:rFonts w:eastAsia="Arial"/>
          <w:sz w:val="22"/>
        </w:rPr>
        <w:t xml:space="preserve">IAB-node’s </w:t>
      </w:r>
      <w:r>
        <w:rPr>
          <w:rFonts w:eastAsia="Arial"/>
          <w:sz w:val="22"/>
        </w:rPr>
        <w:t>AN-F determines the reference timing</w:t>
      </w:r>
      <w:r w:rsidR="00EB59A8">
        <w:rPr>
          <w:rFonts w:eastAsia="Arial"/>
          <w:sz w:val="22"/>
        </w:rPr>
        <w:t>,</w:t>
      </w:r>
      <w:r>
        <w:rPr>
          <w:rFonts w:eastAsia="Arial"/>
          <w:sz w:val="22"/>
        </w:rPr>
        <w:t xml:space="preserve"> based on the timing(s) it tracks from its </w:t>
      </w:r>
      <w:r w:rsidR="00BD4CF8">
        <w:rPr>
          <w:rFonts w:eastAsia="Arial"/>
          <w:sz w:val="22"/>
        </w:rPr>
        <w:t xml:space="preserve">own </w:t>
      </w:r>
      <w:r w:rsidR="006F4553">
        <w:rPr>
          <w:rFonts w:eastAsia="Arial"/>
          <w:sz w:val="22"/>
        </w:rPr>
        <w:t>parent</w:t>
      </w:r>
      <w:r>
        <w:rPr>
          <w:rFonts w:eastAsia="Arial"/>
          <w:sz w:val="22"/>
        </w:rPr>
        <w:t xml:space="preserve"> </w:t>
      </w:r>
      <w:r w:rsidR="006F4553">
        <w:rPr>
          <w:rFonts w:eastAsia="Arial"/>
          <w:sz w:val="22"/>
        </w:rPr>
        <w:t>I</w:t>
      </w:r>
      <w:r>
        <w:rPr>
          <w:rFonts w:eastAsia="Arial"/>
          <w:sz w:val="22"/>
        </w:rPr>
        <w:t>AB</w:t>
      </w:r>
      <w:r w:rsidR="006F4553">
        <w:rPr>
          <w:rFonts w:eastAsia="Arial"/>
          <w:sz w:val="22"/>
        </w:rPr>
        <w:t>-</w:t>
      </w:r>
      <w:r>
        <w:rPr>
          <w:rFonts w:eastAsia="Arial"/>
          <w:sz w:val="22"/>
        </w:rPr>
        <w:t>node. This should naturally ke</w:t>
      </w:r>
      <w:r w:rsidR="006F4553">
        <w:rPr>
          <w:rFonts w:eastAsia="Arial"/>
          <w:sz w:val="22"/>
        </w:rPr>
        <w:t>ep the IAB network synchronized</w:t>
      </w:r>
      <w:r w:rsidR="002C549F">
        <w:rPr>
          <w:rFonts w:eastAsia="Arial"/>
          <w:sz w:val="22"/>
        </w:rPr>
        <w:t>, since IAB-nodes are assumed to keep tracki</w:t>
      </w:r>
      <w:r w:rsidR="006F4553">
        <w:rPr>
          <w:rFonts w:eastAsia="Arial"/>
          <w:sz w:val="22"/>
        </w:rPr>
        <w:t xml:space="preserve">ng the timing from their parent IAB-nodes. </w:t>
      </w:r>
      <w:r w:rsidR="006F4553" w:rsidRPr="009657A2">
        <w:rPr>
          <w:rFonts w:eastAsia="Arial"/>
          <w:sz w:val="22"/>
          <w:szCs w:val="22"/>
        </w:rPr>
        <w:t xml:space="preserve">(see </w:t>
      </w:r>
      <w:r w:rsidR="006F4553" w:rsidRPr="009657A2">
        <w:rPr>
          <w:rFonts w:eastAsia="Arial"/>
          <w:sz w:val="22"/>
          <w:szCs w:val="22"/>
        </w:rPr>
        <w:fldChar w:fldCharType="begin"/>
      </w:r>
      <w:r w:rsidR="006F4553" w:rsidRPr="009657A2">
        <w:rPr>
          <w:rFonts w:eastAsia="Arial"/>
          <w:sz w:val="22"/>
          <w:szCs w:val="22"/>
        </w:rPr>
        <w:instrText xml:space="preserve"> REF _Ref510630418 \h </w:instrText>
      </w:r>
      <w:r w:rsidR="009657A2">
        <w:rPr>
          <w:rFonts w:eastAsia="Arial"/>
          <w:sz w:val="22"/>
          <w:szCs w:val="22"/>
        </w:rPr>
        <w:instrText xml:space="preserve"> \* MERGEFORMAT </w:instrText>
      </w:r>
      <w:r w:rsidR="006F4553" w:rsidRPr="009657A2">
        <w:rPr>
          <w:rFonts w:eastAsia="Arial"/>
          <w:sz w:val="22"/>
          <w:szCs w:val="22"/>
        </w:rPr>
      </w:r>
      <w:r w:rsidR="006F4553" w:rsidRPr="009657A2">
        <w:rPr>
          <w:rFonts w:eastAsia="Arial"/>
          <w:sz w:val="22"/>
          <w:szCs w:val="22"/>
        </w:rPr>
        <w:fldChar w:fldCharType="separate"/>
      </w:r>
      <w:r w:rsidR="00B17EA0" w:rsidRPr="00B17EA0">
        <w:rPr>
          <w:sz w:val="22"/>
          <w:szCs w:val="22"/>
        </w:rPr>
        <w:t xml:space="preserve">Figure </w:t>
      </w:r>
      <w:r w:rsidR="00B17EA0" w:rsidRPr="00B17EA0">
        <w:rPr>
          <w:noProof/>
          <w:sz w:val="22"/>
          <w:szCs w:val="22"/>
        </w:rPr>
        <w:t>5</w:t>
      </w:r>
      <w:r w:rsidR="006F4553" w:rsidRPr="009657A2">
        <w:rPr>
          <w:rFonts w:eastAsia="Arial"/>
          <w:sz w:val="22"/>
          <w:szCs w:val="22"/>
        </w:rPr>
        <w:fldChar w:fldCharType="end"/>
      </w:r>
      <w:r w:rsidR="006F4553" w:rsidRPr="009657A2">
        <w:rPr>
          <w:rFonts w:eastAsia="Arial"/>
          <w:sz w:val="22"/>
          <w:szCs w:val="22"/>
        </w:rPr>
        <w:t>)</w:t>
      </w:r>
    </w:p>
    <w:p w14:paraId="2450ED6F" w14:textId="4FB186DA" w:rsidR="006F4553" w:rsidRDefault="006F4553" w:rsidP="00AC36ED">
      <w:pPr>
        <w:rPr>
          <w:rFonts w:eastAsia="Arial"/>
          <w:sz w:val="22"/>
        </w:rPr>
      </w:pPr>
    </w:p>
    <w:p w14:paraId="688F36A1" w14:textId="592FABBC" w:rsidR="006F4553" w:rsidRDefault="006F4553" w:rsidP="00AC36ED">
      <w:pPr>
        <w:rPr>
          <w:rFonts w:eastAsia="Arial"/>
          <w:sz w:val="22"/>
        </w:rPr>
      </w:pPr>
    </w:p>
    <w:p w14:paraId="14DC1EB2" w14:textId="6D4C879C" w:rsidR="006F4553" w:rsidRDefault="006F4553" w:rsidP="00AC36ED">
      <w:pPr>
        <w:rPr>
          <w:rFonts w:eastAsia="Arial"/>
          <w:sz w:val="22"/>
        </w:rPr>
      </w:pPr>
      <w:r>
        <w:rPr>
          <w:noProof/>
        </w:rPr>
        <mc:AlternateContent>
          <mc:Choice Requires="wps">
            <w:drawing>
              <wp:anchor distT="0" distB="0" distL="114300" distR="114300" simplePos="0" relativeHeight="251664384" behindDoc="0" locked="0" layoutInCell="1" allowOverlap="1" wp14:anchorId="2BFB4B6F" wp14:editId="70419E72">
                <wp:simplePos x="0" y="0"/>
                <wp:positionH relativeFrom="column">
                  <wp:posOffset>1718945</wp:posOffset>
                </wp:positionH>
                <wp:positionV relativeFrom="paragraph">
                  <wp:posOffset>2653665</wp:posOffset>
                </wp:positionV>
                <wp:extent cx="3152775" cy="635"/>
                <wp:effectExtent l="0" t="0" r="9525" b="6350"/>
                <wp:wrapTopAndBottom/>
                <wp:docPr id="5" name="Text Box 5"/>
                <wp:cNvGraphicFramePr/>
                <a:graphic xmlns:a="http://schemas.openxmlformats.org/drawingml/2006/main">
                  <a:graphicData uri="http://schemas.microsoft.com/office/word/2010/wordprocessingShape">
                    <wps:wsp>
                      <wps:cNvSpPr txBox="1"/>
                      <wps:spPr>
                        <a:xfrm>
                          <a:off x="0" y="0"/>
                          <a:ext cx="3152775" cy="635"/>
                        </a:xfrm>
                        <a:prstGeom prst="rect">
                          <a:avLst/>
                        </a:prstGeom>
                        <a:solidFill>
                          <a:prstClr val="white"/>
                        </a:solidFill>
                        <a:ln>
                          <a:noFill/>
                        </a:ln>
                      </wps:spPr>
                      <wps:txbx>
                        <w:txbxContent>
                          <w:p w14:paraId="18F220F0" w14:textId="0717F953" w:rsidR="006F4553" w:rsidRPr="00DC5A2B" w:rsidRDefault="006F4553" w:rsidP="006F4553">
                            <w:pPr>
                              <w:pStyle w:val="Caption"/>
                              <w:rPr>
                                <w:rFonts w:eastAsia="Arial"/>
                                <w:noProof/>
                              </w:rPr>
                            </w:pPr>
                            <w:bookmarkStart w:id="8" w:name="_Ref510630418"/>
                            <w:r>
                              <w:t xml:space="preserve">Figure </w:t>
                            </w:r>
                            <w:r>
                              <w:fldChar w:fldCharType="begin"/>
                            </w:r>
                            <w:r>
                              <w:instrText xml:space="preserve"> SEQ Figure \* ARABIC </w:instrText>
                            </w:r>
                            <w:r>
                              <w:fldChar w:fldCharType="separate"/>
                            </w:r>
                            <w:r w:rsidR="00F53BE6">
                              <w:rPr>
                                <w:noProof/>
                              </w:rPr>
                              <w:t>5</w:t>
                            </w:r>
                            <w:r>
                              <w:fldChar w:fldCharType="end"/>
                            </w:r>
                            <w:bookmarkEnd w:id="8"/>
                            <w:r>
                              <w:t xml:space="preserve">: </w:t>
                            </w:r>
                            <w:r w:rsidRPr="00F514D0">
                              <w:t>multi-hop over-the-air synchronization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BFB4B6F" id="Text Box 5" o:spid="_x0000_s1027" type="#_x0000_t202" style="position:absolute;margin-left:135.35pt;margin-top:208.95pt;width:248.25pt;height:.0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" stroked="f">
                <v:textbox style="mso-fit-shape-to-text:t" inset="0,0,0,0">
                  <w:txbxContent>
                    <w:p w14:paraId="18F220F0" w14:textId="0717F953" w:rsidR="006F4553" w:rsidRPr="00DC5A2B" w:rsidRDefault="006F4553" w:rsidP="006F4553">
                      <w:pPr>
                        <w:pStyle w:val="Caption"/>
                        <w:rPr>
                          <w:rFonts w:eastAsia="Arial"/>
                          <w:noProof/>
                        </w:rPr>
                      </w:pPr>
                      <w:bookmarkStart w:id="9" w:name="_Ref510630418"/>
                      <w:r>
                        <w:t xml:space="preserve">Figure </w:t>
                      </w:r>
                      <w:r>
                        <w:fldChar w:fldCharType="begin"/>
                      </w:r>
                      <w:r>
                        <w:instrText xml:space="preserve"> SEQ Figure \* ARABIC </w:instrText>
                      </w:r>
                      <w:r>
                        <w:fldChar w:fldCharType="separate"/>
                      </w:r>
                      <w:r w:rsidR="00F53BE6">
                        <w:rPr>
                          <w:noProof/>
                        </w:rPr>
                        <w:t>5</w:t>
                      </w:r>
                      <w:r>
                        <w:fldChar w:fldCharType="end"/>
                      </w:r>
                      <w:bookmarkEnd w:id="9"/>
                      <w:r>
                        <w:t xml:space="preserve">: </w:t>
                      </w:r>
                      <w:r w:rsidRPr="00F514D0">
                        <w:t>multi-hop over-the-air synchronization</w:t>
                      </w:r>
                    </w:p>
                  </w:txbxContent>
                </v:textbox>
                <w10:wrap type="topAndBottom"/>
              </v:shape>
            </w:pict>
          </mc:Fallback>
        </mc:AlternateContent>
      </w:r>
      <w:r>
        <w:rPr>
          <w:rFonts w:eastAsia="Arial"/>
          <w:noProof/>
          <w:sz w:val="22"/>
        </w:rPr>
        <w:drawing>
          <wp:anchor distT="0" distB="0" distL="114300" distR="114300" simplePos="0" relativeHeight="251662336" behindDoc="0" locked="0" layoutInCell="1" allowOverlap="1" wp14:anchorId="69B58B61" wp14:editId="2847475C">
            <wp:simplePos x="0" y="0"/>
            <wp:positionH relativeFrom="column">
              <wp:posOffset>1918970</wp:posOffset>
            </wp:positionH>
            <wp:positionV relativeFrom="paragraph">
              <wp:posOffset>146685</wp:posOffset>
            </wp:positionV>
            <wp:extent cx="2333625" cy="2451735"/>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3625" cy="2451735"/>
                    </a:xfrm>
                    <a:prstGeom prst="rect">
                      <a:avLst/>
                    </a:prstGeom>
                    <a:noFill/>
                  </pic:spPr>
                </pic:pic>
              </a:graphicData>
            </a:graphic>
            <wp14:sizeRelH relativeFrom="margin">
              <wp14:pctWidth>0</wp14:pctWidth>
            </wp14:sizeRelH>
            <wp14:sizeRelV relativeFrom="margin">
              <wp14:pctHeight>0</wp14:pctHeight>
            </wp14:sizeRelV>
          </wp:anchor>
        </w:drawing>
      </w:r>
    </w:p>
    <w:p w14:paraId="580075BE" w14:textId="35F66C2C" w:rsidR="00BD4CF8" w:rsidRDefault="00BD4CF8" w:rsidP="006F4553">
      <w:pPr>
        <w:rPr>
          <w:rFonts w:eastAsia="Arial"/>
          <w:sz w:val="22"/>
        </w:rPr>
      </w:pPr>
      <w:r>
        <w:rPr>
          <w:rFonts w:eastAsia="Arial"/>
          <w:sz w:val="22"/>
        </w:rPr>
        <w:lastRenderedPageBreak/>
        <w:t xml:space="preserve">As </w:t>
      </w:r>
      <w:r w:rsidR="009657A2">
        <w:rPr>
          <w:rFonts w:eastAsia="Arial"/>
          <w:sz w:val="22"/>
        </w:rPr>
        <w:t>discussed</w:t>
      </w:r>
      <w:r>
        <w:rPr>
          <w:rFonts w:eastAsia="Arial"/>
          <w:sz w:val="22"/>
        </w:rPr>
        <w:t xml:space="preserve"> in [6], </w:t>
      </w:r>
      <w:r w:rsidR="009657A2">
        <w:rPr>
          <w:rFonts w:eastAsia="Arial"/>
          <w:sz w:val="22"/>
        </w:rPr>
        <w:t xml:space="preserve">similar over-the-air synchronization (OTA) techniques that use the radio interface, to achieve network synchronization, have been already proposed for small cells in LTE rel-12 and rel-14. The proposed OTA </w:t>
      </w:r>
      <w:r w:rsidR="009657A2" w:rsidRPr="009657A2">
        <w:rPr>
          <w:rFonts w:eastAsia="Arial"/>
          <w:sz w:val="22"/>
          <w:szCs w:val="22"/>
        </w:rPr>
        <w:t>synchronization</w:t>
      </w:r>
      <w:r w:rsidR="009657A2">
        <w:rPr>
          <w:rFonts w:eastAsia="Arial"/>
          <w:sz w:val="22"/>
          <w:szCs w:val="22"/>
        </w:rPr>
        <w:t>,</w:t>
      </w:r>
      <w:r w:rsidR="009657A2" w:rsidRPr="009657A2">
        <w:rPr>
          <w:rFonts w:eastAsia="Arial"/>
          <w:sz w:val="22"/>
          <w:szCs w:val="22"/>
        </w:rPr>
        <w:t xml:space="preserve"> in </w:t>
      </w:r>
      <w:r w:rsidR="009657A2" w:rsidRPr="009657A2">
        <w:rPr>
          <w:rFonts w:eastAsia="Arial"/>
          <w:sz w:val="22"/>
          <w:szCs w:val="22"/>
        </w:rPr>
        <w:fldChar w:fldCharType="begin"/>
      </w:r>
      <w:r w:rsidR="009657A2" w:rsidRPr="009657A2">
        <w:rPr>
          <w:rFonts w:eastAsia="Arial"/>
          <w:sz w:val="22"/>
          <w:szCs w:val="22"/>
        </w:rPr>
        <w:instrText xml:space="preserve"> REF _Ref510630418 \h </w:instrText>
      </w:r>
      <w:r w:rsidR="009657A2">
        <w:rPr>
          <w:rFonts w:eastAsia="Arial"/>
          <w:sz w:val="22"/>
          <w:szCs w:val="22"/>
        </w:rPr>
        <w:instrText xml:space="preserve"> \* MERGEFORMAT </w:instrText>
      </w:r>
      <w:r w:rsidR="009657A2" w:rsidRPr="009657A2">
        <w:rPr>
          <w:rFonts w:eastAsia="Arial"/>
          <w:sz w:val="22"/>
          <w:szCs w:val="22"/>
        </w:rPr>
      </w:r>
      <w:r w:rsidR="009657A2" w:rsidRPr="009657A2">
        <w:rPr>
          <w:rFonts w:eastAsia="Arial"/>
          <w:sz w:val="22"/>
          <w:szCs w:val="22"/>
        </w:rPr>
        <w:fldChar w:fldCharType="separate"/>
      </w:r>
      <w:r w:rsidR="00B17EA0" w:rsidRPr="00B17EA0">
        <w:rPr>
          <w:sz w:val="22"/>
          <w:szCs w:val="22"/>
        </w:rPr>
        <w:t xml:space="preserve">Figure </w:t>
      </w:r>
      <w:r w:rsidR="00B17EA0" w:rsidRPr="00B17EA0">
        <w:rPr>
          <w:noProof/>
          <w:sz w:val="22"/>
          <w:szCs w:val="22"/>
        </w:rPr>
        <w:t>5</w:t>
      </w:r>
      <w:r w:rsidR="009657A2" w:rsidRPr="009657A2">
        <w:rPr>
          <w:rFonts w:eastAsia="Arial"/>
          <w:sz w:val="22"/>
          <w:szCs w:val="22"/>
        </w:rPr>
        <w:fldChar w:fldCharType="end"/>
      </w:r>
      <w:r w:rsidR="009657A2" w:rsidRPr="009657A2">
        <w:rPr>
          <w:rFonts w:eastAsia="Arial"/>
          <w:sz w:val="22"/>
          <w:szCs w:val="22"/>
        </w:rPr>
        <w:t>,</w:t>
      </w:r>
      <w:r w:rsidR="009657A2">
        <w:rPr>
          <w:rFonts w:eastAsia="Arial"/>
          <w:sz w:val="22"/>
        </w:rPr>
        <w:t xml:space="preserve"> is an especially simple scheme that utilizes the Uu interface and the L1 and L2 signals (e.g. SSBs and TA commands).</w:t>
      </w:r>
    </w:p>
    <w:p w14:paraId="29A79CA8" w14:textId="448907E3" w:rsidR="006F4553" w:rsidRDefault="006F4553" w:rsidP="006F4553">
      <w:pPr>
        <w:rPr>
          <w:rFonts w:eastAsia="Arial"/>
          <w:sz w:val="22"/>
        </w:rPr>
      </w:pPr>
      <w:r>
        <w:rPr>
          <w:rFonts w:eastAsia="Arial"/>
          <w:sz w:val="22"/>
        </w:rPr>
        <w:t>There could be the following issues</w:t>
      </w:r>
      <w:r w:rsidR="00996E3B">
        <w:rPr>
          <w:rFonts w:eastAsia="Arial"/>
          <w:sz w:val="22"/>
        </w:rPr>
        <w:t xml:space="preserve"> with the proposed over-the-air (OTA) synchronization</w:t>
      </w:r>
      <w:r>
        <w:rPr>
          <w:rFonts w:eastAsia="Arial"/>
          <w:sz w:val="22"/>
        </w:rPr>
        <w:t>:</w:t>
      </w:r>
    </w:p>
    <w:p w14:paraId="1E319820" w14:textId="717629A7" w:rsidR="006F4553" w:rsidRDefault="006F4553" w:rsidP="006F4553">
      <w:pPr>
        <w:pStyle w:val="ListParagraph"/>
        <w:numPr>
          <w:ilvl w:val="0"/>
          <w:numId w:val="25"/>
        </w:numPr>
        <w:ind w:firstLineChars="0"/>
        <w:rPr>
          <w:rFonts w:eastAsia="Arial"/>
          <w:sz w:val="22"/>
        </w:rPr>
      </w:pPr>
      <w:r>
        <w:rPr>
          <w:rFonts w:eastAsia="Arial"/>
          <w:sz w:val="22"/>
        </w:rPr>
        <w:t>T</w:t>
      </w:r>
      <w:r w:rsidRPr="00AF2BD1">
        <w:rPr>
          <w:rFonts w:eastAsia="Arial"/>
          <w:sz w:val="22"/>
        </w:rPr>
        <w:t xml:space="preserve">he whole </w:t>
      </w:r>
      <w:r>
        <w:rPr>
          <w:rFonts w:eastAsia="Arial"/>
          <w:sz w:val="22"/>
        </w:rPr>
        <w:t xml:space="preserve">IAB network </w:t>
      </w:r>
      <w:r w:rsidRPr="00AF2BD1">
        <w:rPr>
          <w:rFonts w:eastAsia="Arial"/>
          <w:sz w:val="22"/>
        </w:rPr>
        <w:t xml:space="preserve">may not be tightly synchronized considering the errors and offsets that get accumulated over multiple hops, </w:t>
      </w:r>
    </w:p>
    <w:p w14:paraId="6FA5C33D" w14:textId="77777777" w:rsidR="006F4553" w:rsidRPr="00AF2BD1" w:rsidRDefault="006F4553" w:rsidP="006F4553">
      <w:pPr>
        <w:pStyle w:val="ListParagraph"/>
        <w:numPr>
          <w:ilvl w:val="1"/>
          <w:numId w:val="25"/>
        </w:numPr>
        <w:ind w:firstLineChars="0"/>
        <w:rPr>
          <w:rFonts w:eastAsia="Arial"/>
          <w:sz w:val="22"/>
        </w:rPr>
      </w:pPr>
      <w:r>
        <w:rPr>
          <w:rFonts w:eastAsia="Arial"/>
          <w:sz w:val="22"/>
        </w:rPr>
        <w:t xml:space="preserve">The maximum time drift over multiple hops should be evaluated, considering the max offset across each hop and max number of hops. </w:t>
      </w:r>
    </w:p>
    <w:p w14:paraId="453FDD2B" w14:textId="77777777" w:rsidR="006F4553" w:rsidRDefault="006F4553" w:rsidP="006F4553">
      <w:pPr>
        <w:pStyle w:val="ListParagraph"/>
        <w:numPr>
          <w:ilvl w:val="0"/>
          <w:numId w:val="25"/>
        </w:numPr>
        <w:ind w:firstLineChars="0"/>
        <w:rPr>
          <w:rFonts w:eastAsia="Arial"/>
          <w:sz w:val="22"/>
        </w:rPr>
      </w:pPr>
      <w:r w:rsidRPr="00AF2BD1">
        <w:rPr>
          <w:rFonts w:eastAsia="Arial"/>
          <w:sz w:val="22"/>
        </w:rPr>
        <w:t xml:space="preserve">This approach will end up synchronizing the network to the IAB-donor(s) who are at the roots of the IAB network topology. </w:t>
      </w:r>
    </w:p>
    <w:p w14:paraId="3E148493" w14:textId="77777777" w:rsidR="006F4553" w:rsidRPr="00163FCD" w:rsidRDefault="006F4553" w:rsidP="006F4553">
      <w:pPr>
        <w:pStyle w:val="ListParagraph"/>
        <w:numPr>
          <w:ilvl w:val="1"/>
          <w:numId w:val="25"/>
        </w:numPr>
        <w:ind w:firstLineChars="0"/>
        <w:rPr>
          <w:rFonts w:eastAsia="Arial"/>
          <w:sz w:val="22"/>
        </w:rPr>
      </w:pPr>
      <w:r w:rsidRPr="00163FCD">
        <w:rPr>
          <w:rFonts w:eastAsia="Arial"/>
          <w:sz w:val="22"/>
        </w:rPr>
        <w:t xml:space="preserve">To achieve synchronization across clusters, the IAB-donors should be synchronized – e.g. using GPS/GNSS or Ethernet. </w:t>
      </w:r>
    </w:p>
    <w:p w14:paraId="7AA91BC6" w14:textId="10C1BDC7" w:rsidR="006F4553" w:rsidRDefault="006F4553" w:rsidP="00AC36ED">
      <w:pPr>
        <w:rPr>
          <w:rFonts w:eastAsia="Arial"/>
          <w:sz w:val="22"/>
        </w:rPr>
      </w:pPr>
    </w:p>
    <w:p w14:paraId="7CA51160" w14:textId="73586462" w:rsidR="00996E3B" w:rsidRDefault="00996E3B" w:rsidP="00996E3B">
      <w:pPr>
        <w:rPr>
          <w:rFonts w:eastAsia="Arial"/>
          <w:b/>
          <w:sz w:val="22"/>
        </w:rPr>
      </w:pPr>
      <w:r w:rsidRPr="00163FCD">
        <w:rPr>
          <w:rFonts w:eastAsia="Arial"/>
          <w:b/>
          <w:sz w:val="22"/>
        </w:rPr>
        <w:t xml:space="preserve">Observation </w:t>
      </w:r>
      <w:r>
        <w:rPr>
          <w:rFonts w:eastAsia="Arial"/>
          <w:b/>
          <w:sz w:val="22"/>
        </w:rPr>
        <w:t>4</w:t>
      </w:r>
      <w:r w:rsidRPr="00163FCD">
        <w:rPr>
          <w:rFonts w:eastAsia="Arial"/>
          <w:b/>
          <w:sz w:val="22"/>
        </w:rPr>
        <w:t xml:space="preserve">: </w:t>
      </w:r>
      <w:r>
        <w:rPr>
          <w:rFonts w:eastAsia="Arial"/>
          <w:b/>
          <w:sz w:val="22"/>
        </w:rPr>
        <w:t>O</w:t>
      </w:r>
      <w:r w:rsidRPr="00163FCD">
        <w:rPr>
          <w:rFonts w:eastAsia="Arial"/>
          <w:b/>
          <w:sz w:val="22"/>
        </w:rPr>
        <w:t xml:space="preserve">ver-the-air </w:t>
      </w:r>
      <w:r>
        <w:rPr>
          <w:rFonts w:eastAsia="Arial"/>
          <w:b/>
          <w:sz w:val="22"/>
        </w:rPr>
        <w:t xml:space="preserve">(OTA) </w:t>
      </w:r>
      <w:r w:rsidRPr="00163FCD">
        <w:rPr>
          <w:rFonts w:eastAsia="Arial"/>
          <w:b/>
          <w:sz w:val="22"/>
        </w:rPr>
        <w:t>synchronization can be used to synchronize a multi-hop IAB network to the IAB-donors.</w:t>
      </w:r>
    </w:p>
    <w:p w14:paraId="63987A32" w14:textId="1F7F8926" w:rsidR="00996E3B" w:rsidRPr="00163FCD" w:rsidRDefault="00996E3B" w:rsidP="00996E3B">
      <w:pPr>
        <w:rPr>
          <w:rFonts w:eastAsia="Arial"/>
          <w:b/>
          <w:sz w:val="22"/>
        </w:rPr>
      </w:pPr>
      <w:r>
        <w:rPr>
          <w:rFonts w:eastAsia="Arial"/>
          <w:b/>
          <w:sz w:val="22"/>
        </w:rPr>
        <w:t>Proposal 5: It should further be investigated if the tolerance of multi-hop OTA synchronization is acceptable.</w:t>
      </w:r>
    </w:p>
    <w:p w14:paraId="6B94C6C6" w14:textId="479B6BDA" w:rsidR="00996E3B" w:rsidRDefault="00996E3B" w:rsidP="00996E3B">
      <w:pPr>
        <w:rPr>
          <w:rFonts w:eastAsia="Arial"/>
          <w:b/>
          <w:sz w:val="22"/>
        </w:rPr>
      </w:pPr>
      <w:r w:rsidRPr="00BB0E2E">
        <w:rPr>
          <w:rFonts w:eastAsia="Arial"/>
          <w:b/>
          <w:sz w:val="22"/>
        </w:rPr>
        <w:t xml:space="preserve">Proposal </w:t>
      </w:r>
      <w:r>
        <w:rPr>
          <w:rFonts w:eastAsia="Arial"/>
          <w:b/>
          <w:sz w:val="22"/>
        </w:rPr>
        <w:t>6</w:t>
      </w:r>
      <w:r w:rsidRPr="00BB0E2E">
        <w:rPr>
          <w:rFonts w:eastAsia="Arial"/>
          <w:b/>
          <w:sz w:val="22"/>
        </w:rPr>
        <w:t xml:space="preserve">: </w:t>
      </w:r>
      <w:r>
        <w:rPr>
          <w:rFonts w:eastAsia="Arial"/>
          <w:b/>
          <w:sz w:val="22"/>
        </w:rPr>
        <w:t xml:space="preserve">Network should synchronize the IAB-donors using the available techniques, e.g. using GPS/GNSS, Ethernet, etc. </w:t>
      </w:r>
    </w:p>
    <w:p w14:paraId="08128F7B" w14:textId="77777777" w:rsidR="001A1571" w:rsidRDefault="001A1571" w:rsidP="00AC36ED">
      <w:pPr>
        <w:rPr>
          <w:rFonts w:eastAsia="Arial"/>
          <w:sz w:val="22"/>
        </w:rPr>
      </w:pPr>
    </w:p>
    <w:p w14:paraId="3E3FEE4B" w14:textId="176603D0" w:rsidR="002D130B" w:rsidRDefault="006253DC" w:rsidP="00DE0CBB">
      <w:pPr>
        <w:pStyle w:val="Heading2"/>
        <w:spacing w:after="240"/>
      </w:pPr>
      <w:r>
        <w:t>S</w:t>
      </w:r>
      <w:r w:rsidR="00DE0CBB">
        <w:t xml:space="preserve">ystem-level resource </w:t>
      </w:r>
      <w:r w:rsidR="00BF5BCA">
        <w:t>partitioning</w:t>
      </w:r>
    </w:p>
    <w:p w14:paraId="2BD0FFAB" w14:textId="231730A0" w:rsidR="00544ACA" w:rsidRPr="006253DC" w:rsidRDefault="00F712A8" w:rsidP="00F712A8">
      <w:pPr>
        <w:pStyle w:val="Caption"/>
        <w:rPr>
          <w:rFonts w:eastAsia="SimSun"/>
          <w:b w:val="0"/>
          <w:sz w:val="22"/>
          <w:szCs w:val="22"/>
          <w:lang w:eastAsia="zh-CN"/>
        </w:rPr>
      </w:pPr>
      <w:r>
        <w:rPr>
          <w:rFonts w:eastAsia="SimSun"/>
          <w:b w:val="0"/>
          <w:sz w:val="22"/>
          <w:lang w:eastAsia="zh-CN"/>
        </w:rPr>
        <w:t>Resource partitioning over the IAB netw</w:t>
      </w:r>
      <w:r w:rsidR="00CA58CD">
        <w:rPr>
          <w:rFonts w:eastAsia="SimSun"/>
          <w:b w:val="0"/>
          <w:sz w:val="22"/>
          <w:lang w:eastAsia="zh-CN"/>
        </w:rPr>
        <w:t xml:space="preserve">ork is one of the most important aspects of the NR-IAB design, </w:t>
      </w:r>
      <w:r>
        <w:rPr>
          <w:rFonts w:eastAsia="SimSun"/>
          <w:b w:val="0"/>
          <w:sz w:val="22"/>
          <w:lang w:eastAsia="zh-CN"/>
        </w:rPr>
        <w:t>especially in case BH and access share resour</w:t>
      </w:r>
      <w:r w:rsidR="00CA58CD">
        <w:rPr>
          <w:rFonts w:eastAsia="SimSun"/>
          <w:b w:val="0"/>
          <w:sz w:val="22"/>
          <w:lang w:eastAsia="zh-CN"/>
        </w:rPr>
        <w:t>ce</w:t>
      </w:r>
      <w:r w:rsidR="001E38F0">
        <w:rPr>
          <w:rFonts w:eastAsia="SimSun"/>
          <w:b w:val="0"/>
          <w:sz w:val="22"/>
          <w:lang w:eastAsia="zh-CN"/>
        </w:rPr>
        <w:t>,</w:t>
      </w:r>
      <w:r w:rsidR="00CA58CD">
        <w:rPr>
          <w:rFonts w:eastAsia="SimSun"/>
          <w:b w:val="0"/>
          <w:sz w:val="22"/>
          <w:lang w:eastAsia="zh-CN"/>
        </w:rPr>
        <w:t xml:space="preserve"> e.g. for in-band </w:t>
      </w:r>
      <w:r w:rsidR="00BF5BCA">
        <w:rPr>
          <w:rFonts w:eastAsia="SimSun"/>
          <w:b w:val="0"/>
          <w:sz w:val="22"/>
          <w:lang w:eastAsia="zh-CN"/>
        </w:rPr>
        <w:t xml:space="preserve">IAB </w:t>
      </w:r>
      <w:r w:rsidR="00CA58CD">
        <w:rPr>
          <w:rFonts w:eastAsia="SimSun"/>
          <w:b w:val="0"/>
          <w:sz w:val="22"/>
          <w:lang w:eastAsia="zh-CN"/>
        </w:rPr>
        <w:t>deployment. Det</w:t>
      </w:r>
      <w:r w:rsidR="001E38F0">
        <w:rPr>
          <w:rFonts w:eastAsia="SimSun"/>
          <w:b w:val="0"/>
          <w:sz w:val="22"/>
          <w:lang w:eastAsia="zh-CN"/>
        </w:rPr>
        <w:t xml:space="preserve">ails of the resource partitioning algorithm </w:t>
      </w:r>
      <w:r w:rsidR="005E75A3">
        <w:rPr>
          <w:rFonts w:eastAsia="SimSun"/>
          <w:b w:val="0"/>
          <w:sz w:val="22"/>
          <w:lang w:eastAsia="zh-CN"/>
        </w:rPr>
        <w:t>are outside of the RAN1 scope</w:t>
      </w:r>
      <w:r w:rsidR="000C4DDF">
        <w:rPr>
          <w:rFonts w:eastAsia="SimSun"/>
          <w:b w:val="0"/>
          <w:sz w:val="22"/>
          <w:lang w:eastAsia="zh-CN"/>
        </w:rPr>
        <w:t xml:space="preserve"> (</w:t>
      </w:r>
      <w:r w:rsidR="00940558">
        <w:rPr>
          <w:rFonts w:eastAsia="SimSun"/>
          <w:b w:val="0"/>
          <w:sz w:val="22"/>
          <w:lang w:eastAsia="zh-CN"/>
        </w:rPr>
        <w:t xml:space="preserve">e.g. </w:t>
      </w:r>
      <w:r w:rsidR="000C4DDF">
        <w:rPr>
          <w:rFonts w:eastAsia="SimSun"/>
          <w:b w:val="0"/>
          <w:sz w:val="22"/>
          <w:lang w:eastAsia="zh-CN"/>
        </w:rPr>
        <w:t>see our companion contribution [</w:t>
      </w:r>
      <w:r w:rsidR="00940558">
        <w:rPr>
          <w:rFonts w:eastAsia="SimSun"/>
          <w:b w:val="0"/>
          <w:sz w:val="22"/>
          <w:lang w:eastAsia="zh-CN"/>
        </w:rPr>
        <w:t>4</w:t>
      </w:r>
      <w:r w:rsidR="000C4DDF">
        <w:rPr>
          <w:rFonts w:eastAsia="SimSun"/>
          <w:b w:val="0"/>
          <w:sz w:val="22"/>
          <w:lang w:eastAsia="zh-CN"/>
        </w:rPr>
        <w:t>])</w:t>
      </w:r>
      <w:r w:rsidR="005E75A3">
        <w:rPr>
          <w:rFonts w:eastAsia="SimSun"/>
          <w:b w:val="0"/>
          <w:sz w:val="22"/>
          <w:lang w:eastAsia="zh-CN"/>
        </w:rPr>
        <w:t xml:space="preserve">. </w:t>
      </w:r>
      <w:r w:rsidR="000035F2">
        <w:rPr>
          <w:rFonts w:eastAsia="SimSun"/>
          <w:b w:val="0"/>
          <w:sz w:val="22"/>
          <w:lang w:eastAsia="zh-CN"/>
        </w:rPr>
        <w:t>Also,</w:t>
      </w:r>
      <w:r w:rsidR="00BF5BCA">
        <w:rPr>
          <w:rFonts w:eastAsia="SimSun"/>
          <w:b w:val="0"/>
          <w:sz w:val="22"/>
          <w:lang w:eastAsia="zh-CN"/>
        </w:rPr>
        <w:t xml:space="preserve"> a selected</w:t>
      </w:r>
      <w:r w:rsidR="005E75A3">
        <w:rPr>
          <w:rFonts w:eastAsia="SimSun"/>
          <w:b w:val="0"/>
          <w:sz w:val="22"/>
          <w:lang w:eastAsia="zh-CN"/>
        </w:rPr>
        <w:t xml:space="preserve"> resource partitioning scheme can be implemented via upper-layer signalling</w:t>
      </w:r>
      <w:r w:rsidR="006253DC">
        <w:rPr>
          <w:rFonts w:eastAsia="SimSun"/>
          <w:b w:val="0"/>
          <w:sz w:val="22"/>
          <w:lang w:eastAsia="zh-CN"/>
        </w:rPr>
        <w:t xml:space="preserve"> over the BH network</w:t>
      </w:r>
      <w:r w:rsidR="006253DC" w:rsidRPr="00BF5BCA">
        <w:rPr>
          <w:rFonts w:eastAsia="SimSun"/>
          <w:b w:val="0"/>
          <w:sz w:val="22"/>
          <w:lang w:eastAsia="zh-CN"/>
        </w:rPr>
        <w:t xml:space="preserve">. We note some of the already-defined signalling on the Uu interface </w:t>
      </w:r>
      <w:r w:rsidR="003B2800" w:rsidRPr="00BF5BCA">
        <w:rPr>
          <w:rFonts w:eastAsia="SimSun"/>
          <w:b w:val="0"/>
          <w:sz w:val="22"/>
          <w:lang w:eastAsia="zh-CN"/>
        </w:rPr>
        <w:t>may also be used to indicate the allocated resources.</w:t>
      </w:r>
    </w:p>
    <w:p w14:paraId="26D6598A" w14:textId="55C1E0D3" w:rsidR="00A941EA" w:rsidRDefault="003B2800" w:rsidP="000035F2">
      <w:pPr>
        <w:rPr>
          <w:rFonts w:eastAsia="SimSun"/>
          <w:sz w:val="22"/>
          <w:szCs w:val="22"/>
          <w:lang w:eastAsia="zh-CN"/>
        </w:rPr>
      </w:pPr>
      <w:r>
        <w:rPr>
          <w:rFonts w:eastAsia="SimSun"/>
          <w:sz w:val="22"/>
          <w:szCs w:val="22"/>
          <w:lang w:eastAsia="zh-CN"/>
        </w:rPr>
        <w:t xml:space="preserve">In general, resource partitioning </w:t>
      </w:r>
      <w:r w:rsidR="00A941EA">
        <w:rPr>
          <w:rFonts w:eastAsia="SimSun"/>
          <w:sz w:val="22"/>
          <w:szCs w:val="22"/>
          <w:lang w:eastAsia="zh-CN"/>
        </w:rPr>
        <w:t xml:space="preserve">may </w:t>
      </w:r>
      <w:r>
        <w:rPr>
          <w:rFonts w:eastAsia="SimSun"/>
          <w:sz w:val="22"/>
          <w:szCs w:val="22"/>
          <w:lang w:eastAsia="zh-CN"/>
        </w:rPr>
        <w:t xml:space="preserve">impose some limitations on the </w:t>
      </w:r>
      <w:r w:rsidR="00A941EA">
        <w:rPr>
          <w:rFonts w:eastAsia="SimSun"/>
          <w:sz w:val="22"/>
          <w:szCs w:val="22"/>
          <w:lang w:eastAsia="zh-CN"/>
        </w:rPr>
        <w:t xml:space="preserve">scheduling and </w:t>
      </w:r>
      <w:r>
        <w:rPr>
          <w:rFonts w:eastAsia="SimSun"/>
          <w:sz w:val="22"/>
          <w:szCs w:val="22"/>
          <w:lang w:eastAsia="zh-CN"/>
        </w:rPr>
        <w:t>communic</w:t>
      </w:r>
      <w:r w:rsidR="00A941EA">
        <w:rPr>
          <w:rFonts w:eastAsia="SimSun"/>
          <w:sz w:val="22"/>
          <w:szCs w:val="22"/>
          <w:lang w:eastAsia="zh-CN"/>
        </w:rPr>
        <w:t xml:space="preserve">ations over the AL and BH links, since not all resources </w:t>
      </w:r>
      <w:r w:rsidR="00BF5BCA">
        <w:rPr>
          <w:rFonts w:eastAsia="SimSun"/>
          <w:sz w:val="22"/>
          <w:szCs w:val="22"/>
          <w:lang w:eastAsia="zh-CN"/>
        </w:rPr>
        <w:t>may not be</w:t>
      </w:r>
      <w:r w:rsidR="00A941EA">
        <w:rPr>
          <w:rFonts w:eastAsia="SimSun"/>
          <w:sz w:val="22"/>
          <w:szCs w:val="22"/>
          <w:lang w:eastAsia="zh-CN"/>
        </w:rPr>
        <w:t xml:space="preserve"> available. </w:t>
      </w:r>
      <w:r>
        <w:rPr>
          <w:rFonts w:eastAsia="SimSun"/>
          <w:sz w:val="22"/>
          <w:szCs w:val="22"/>
          <w:lang w:eastAsia="zh-CN"/>
        </w:rPr>
        <w:t xml:space="preserve">First and foremost, the IAB resource partitioning must be determined such that the UEs can continue their normal operations with no issue and no need for modifications – e.g. the transmissions of the essential signals (like SSBs) on AL should be protected. Hence, </w:t>
      </w:r>
      <w:r w:rsidR="00A941EA">
        <w:rPr>
          <w:rFonts w:eastAsia="SimSun"/>
          <w:sz w:val="22"/>
          <w:szCs w:val="22"/>
          <w:lang w:eastAsia="zh-CN"/>
        </w:rPr>
        <w:t xml:space="preserve">no new RAN1 design for the UEs, that are served by NR-IAB, is considered. On the other hand, given the flexibilities of </w:t>
      </w:r>
      <w:r w:rsidR="006253DC" w:rsidRPr="006253DC">
        <w:rPr>
          <w:rFonts w:eastAsia="SimSun"/>
          <w:sz w:val="22"/>
          <w:szCs w:val="22"/>
          <w:lang w:eastAsia="zh-CN"/>
        </w:rPr>
        <w:t>NR access (rel-15) design</w:t>
      </w:r>
      <w:r w:rsidR="00A941EA">
        <w:rPr>
          <w:rFonts w:eastAsia="SimSun"/>
          <w:sz w:val="22"/>
          <w:szCs w:val="22"/>
          <w:lang w:eastAsia="zh-CN"/>
        </w:rPr>
        <w:t>, no new design may be needed for the IAB-node to support scheduling and communication over BH.</w:t>
      </w:r>
    </w:p>
    <w:p w14:paraId="1545DE1A" w14:textId="34664464" w:rsidR="00A941EA" w:rsidRDefault="00A941EA" w:rsidP="000035F2">
      <w:pPr>
        <w:rPr>
          <w:rFonts w:eastAsia="SimSun"/>
          <w:sz w:val="22"/>
          <w:szCs w:val="22"/>
          <w:lang w:eastAsia="zh-CN"/>
        </w:rPr>
      </w:pPr>
    </w:p>
    <w:p w14:paraId="76B86230" w14:textId="7CE2196D" w:rsidR="00A941EA" w:rsidRDefault="00A941EA" w:rsidP="00A941EA">
      <w:pPr>
        <w:rPr>
          <w:rFonts w:eastAsia="Arial"/>
          <w:b/>
          <w:sz w:val="22"/>
        </w:rPr>
      </w:pPr>
      <w:r w:rsidRPr="00707A3D">
        <w:rPr>
          <w:rFonts w:eastAsia="Arial"/>
          <w:b/>
          <w:sz w:val="22"/>
        </w:rPr>
        <w:t xml:space="preserve">Observation </w:t>
      </w:r>
      <w:r w:rsidR="00996E3B">
        <w:rPr>
          <w:rFonts w:eastAsia="Arial"/>
          <w:b/>
          <w:sz w:val="22"/>
        </w:rPr>
        <w:t>5</w:t>
      </w:r>
      <w:r w:rsidRPr="00707A3D">
        <w:rPr>
          <w:rFonts w:eastAsia="Arial"/>
          <w:b/>
          <w:sz w:val="22"/>
        </w:rPr>
        <w:t xml:space="preserve">: </w:t>
      </w:r>
      <w:r>
        <w:rPr>
          <w:rFonts w:eastAsia="Arial"/>
          <w:b/>
          <w:sz w:val="22"/>
        </w:rPr>
        <w:t xml:space="preserve">IAB resource partitioning must be such that the UEs can continue their normal operations with no issue and no need for modifications. </w:t>
      </w:r>
    </w:p>
    <w:p w14:paraId="50ED37A5" w14:textId="3D48F105" w:rsidR="00A941EA" w:rsidRDefault="00A941EA" w:rsidP="00A941EA">
      <w:pPr>
        <w:pStyle w:val="ListParagraph"/>
        <w:numPr>
          <w:ilvl w:val="0"/>
          <w:numId w:val="21"/>
        </w:numPr>
        <w:ind w:firstLineChars="0"/>
        <w:rPr>
          <w:rFonts w:eastAsia="Arial"/>
          <w:b/>
          <w:sz w:val="22"/>
        </w:rPr>
      </w:pPr>
      <w:r w:rsidRPr="00A941EA">
        <w:rPr>
          <w:rFonts w:eastAsia="Arial"/>
          <w:b/>
          <w:sz w:val="22"/>
        </w:rPr>
        <w:t>Details of the IAB resource partitioning is outside of RAN1 scope.</w:t>
      </w:r>
    </w:p>
    <w:p w14:paraId="7FAF7DCF" w14:textId="77777777" w:rsidR="000035F2" w:rsidRPr="000035F2" w:rsidRDefault="000035F2" w:rsidP="000035F2">
      <w:pPr>
        <w:rPr>
          <w:rFonts w:eastAsia="SimSun"/>
          <w:lang w:eastAsia="zh-CN"/>
        </w:rPr>
      </w:pPr>
    </w:p>
    <w:p w14:paraId="0BED097B" w14:textId="00D83B89" w:rsidR="00877A98" w:rsidRDefault="00877A98" w:rsidP="00FA4CFC">
      <w:pPr>
        <w:pStyle w:val="Heading1"/>
        <w:rPr>
          <w:lang w:eastAsia="zh-CN"/>
        </w:rPr>
      </w:pPr>
      <w:r w:rsidRPr="00FA4CFC">
        <w:rPr>
          <w:lang w:eastAsia="zh-CN"/>
        </w:rPr>
        <w:lastRenderedPageBreak/>
        <w:t>Conclusion</w:t>
      </w:r>
    </w:p>
    <w:p w14:paraId="3ED11491" w14:textId="5AE3E6E6" w:rsidR="00B31DA8" w:rsidRPr="00B31DA8" w:rsidRDefault="00B31DA8" w:rsidP="00B31DA8">
      <w:pPr>
        <w:pStyle w:val="Caption"/>
        <w:rPr>
          <w:rFonts w:eastAsia="Arial"/>
          <w:sz w:val="22"/>
        </w:rPr>
      </w:pPr>
      <w:r>
        <w:rPr>
          <w:rFonts w:eastAsia="Arial"/>
          <w:b w:val="0"/>
          <w:sz w:val="22"/>
        </w:rPr>
        <w:t xml:space="preserve">In this contribution, we provided our view on RAN1 design and standardization of NR-IAB, and overviewed main design aspects to enable NR BH. </w:t>
      </w:r>
      <w:r w:rsidRPr="00B31DA8">
        <w:rPr>
          <w:rFonts w:eastAsia="Arial"/>
          <w:b w:val="0"/>
          <w:sz w:val="22"/>
        </w:rPr>
        <w:t>We also made the following observations and proposals:</w:t>
      </w:r>
    </w:p>
    <w:p w14:paraId="3D8AE3C3" w14:textId="4BAF6946" w:rsidR="00B31DA8" w:rsidRDefault="00B31DA8" w:rsidP="00DA3BDF">
      <w:pPr>
        <w:rPr>
          <w:rFonts w:eastAsia="Arial"/>
          <w:b/>
          <w:sz w:val="22"/>
        </w:rPr>
      </w:pPr>
    </w:p>
    <w:p w14:paraId="2FB41DFA" w14:textId="77777777" w:rsidR="00B31DA8" w:rsidRDefault="00B31DA8" w:rsidP="00B31DA8">
      <w:pPr>
        <w:rPr>
          <w:rFonts w:eastAsia="Arial"/>
          <w:b/>
          <w:sz w:val="22"/>
        </w:rPr>
      </w:pPr>
      <w:r w:rsidRPr="00536565">
        <w:rPr>
          <w:rFonts w:eastAsia="Arial"/>
          <w:b/>
          <w:sz w:val="22"/>
        </w:rPr>
        <w:t>Proposal 1: RAN1 should strive for a common design</w:t>
      </w:r>
      <w:r>
        <w:rPr>
          <w:rFonts w:eastAsia="Arial"/>
          <w:b/>
          <w:sz w:val="22"/>
        </w:rPr>
        <w:t>,</w:t>
      </w:r>
      <w:r w:rsidRPr="00536565">
        <w:rPr>
          <w:rFonts w:eastAsia="Arial"/>
          <w:b/>
          <w:sz w:val="22"/>
        </w:rPr>
        <w:t xml:space="preserve"> as NR access</w:t>
      </w:r>
      <w:r>
        <w:rPr>
          <w:rFonts w:eastAsia="Arial"/>
          <w:b/>
          <w:sz w:val="22"/>
        </w:rPr>
        <w:t>,</w:t>
      </w:r>
      <w:r w:rsidRPr="00536565">
        <w:rPr>
          <w:rFonts w:eastAsia="Arial"/>
          <w:b/>
          <w:sz w:val="22"/>
        </w:rPr>
        <w:t xml:space="preserve"> to support NR backhaul links.</w:t>
      </w:r>
    </w:p>
    <w:p w14:paraId="21A3C47F" w14:textId="0599B4A3" w:rsidR="00DA3BDF" w:rsidRDefault="00DA3BDF" w:rsidP="00DA3BDF">
      <w:pPr>
        <w:rPr>
          <w:rFonts w:eastAsia="Arial"/>
          <w:b/>
          <w:sz w:val="22"/>
        </w:rPr>
      </w:pPr>
      <w:r w:rsidRPr="00633314">
        <w:rPr>
          <w:rFonts w:eastAsia="Arial"/>
          <w:b/>
          <w:sz w:val="22"/>
        </w:rPr>
        <w:t xml:space="preserve">Observation 1: access and backhaul have </w:t>
      </w:r>
      <w:r>
        <w:rPr>
          <w:rFonts w:eastAsia="Arial"/>
          <w:b/>
          <w:sz w:val="22"/>
        </w:rPr>
        <w:t>several</w:t>
      </w:r>
      <w:r w:rsidRPr="00633314">
        <w:rPr>
          <w:rFonts w:eastAsia="Arial"/>
          <w:b/>
          <w:sz w:val="22"/>
        </w:rPr>
        <w:t xml:space="preserve"> differences at both link-level and system-level.</w:t>
      </w:r>
    </w:p>
    <w:p w14:paraId="28B3AC6B" w14:textId="77777777" w:rsidR="00B31DA8" w:rsidRDefault="00B31DA8" w:rsidP="00B31DA8">
      <w:pPr>
        <w:rPr>
          <w:rFonts w:eastAsia="Arial"/>
          <w:b/>
          <w:sz w:val="22"/>
        </w:rPr>
      </w:pPr>
      <w:r w:rsidRPr="00536565">
        <w:rPr>
          <w:rFonts w:eastAsia="Arial"/>
          <w:b/>
          <w:sz w:val="22"/>
        </w:rPr>
        <w:t xml:space="preserve">Proposal </w:t>
      </w:r>
      <w:r>
        <w:rPr>
          <w:rFonts w:eastAsia="Arial"/>
          <w:b/>
          <w:sz w:val="22"/>
        </w:rPr>
        <w:t>2</w:t>
      </w:r>
      <w:r w:rsidRPr="00536565">
        <w:rPr>
          <w:rFonts w:eastAsia="Arial"/>
          <w:b/>
          <w:sz w:val="22"/>
        </w:rPr>
        <w:t>: RAN1</w:t>
      </w:r>
      <w:r>
        <w:rPr>
          <w:rFonts w:eastAsia="Arial"/>
          <w:b/>
          <w:sz w:val="22"/>
        </w:rPr>
        <w:t xml:space="preserve"> should identify the aspects of NR-IAB that require a new design or a modification of the NR access design. RAN1 should deprioritize any design optimization for NR-IAB.</w:t>
      </w:r>
      <w:r w:rsidRPr="00536565">
        <w:rPr>
          <w:rFonts w:eastAsia="Arial"/>
          <w:b/>
          <w:sz w:val="22"/>
        </w:rPr>
        <w:t xml:space="preserve"> </w:t>
      </w:r>
    </w:p>
    <w:p w14:paraId="19B7B4F1" w14:textId="77777777" w:rsidR="0023238A" w:rsidRPr="00707A3D" w:rsidRDefault="0023238A" w:rsidP="0023238A">
      <w:pPr>
        <w:rPr>
          <w:rFonts w:eastAsia="Arial"/>
          <w:b/>
          <w:sz w:val="22"/>
        </w:rPr>
      </w:pPr>
      <w:r w:rsidRPr="00707A3D">
        <w:rPr>
          <w:rFonts w:eastAsia="Arial"/>
          <w:b/>
          <w:sz w:val="22"/>
        </w:rPr>
        <w:t xml:space="preserve">Observation 2: an IAB-node can act as a UE and follow the same initial access procedure, including cell search, SI acquisition, and random access, in order to </w:t>
      </w:r>
      <w:r>
        <w:rPr>
          <w:rFonts w:eastAsia="Arial"/>
          <w:b/>
          <w:sz w:val="22"/>
        </w:rPr>
        <w:t xml:space="preserve">initially </w:t>
      </w:r>
      <w:r w:rsidRPr="00707A3D">
        <w:rPr>
          <w:rFonts w:eastAsia="Arial"/>
          <w:b/>
          <w:sz w:val="22"/>
        </w:rPr>
        <w:t>integrate to an IAB network.</w:t>
      </w:r>
    </w:p>
    <w:p w14:paraId="3290AF36" w14:textId="3143607B" w:rsidR="0023238A" w:rsidRDefault="0023238A" w:rsidP="0023238A">
      <w:pPr>
        <w:rPr>
          <w:rFonts w:eastAsia="Arial"/>
          <w:b/>
          <w:sz w:val="22"/>
        </w:rPr>
      </w:pPr>
      <w:r w:rsidRPr="00707A3D">
        <w:rPr>
          <w:rFonts w:eastAsia="Arial"/>
          <w:b/>
          <w:sz w:val="22"/>
        </w:rPr>
        <w:t xml:space="preserve">Observation </w:t>
      </w:r>
      <w:r>
        <w:rPr>
          <w:rFonts w:eastAsia="Arial"/>
          <w:b/>
          <w:sz w:val="22"/>
        </w:rPr>
        <w:t>3</w:t>
      </w:r>
      <w:r w:rsidRPr="00707A3D">
        <w:rPr>
          <w:rFonts w:eastAsia="Arial"/>
          <w:b/>
          <w:sz w:val="22"/>
        </w:rPr>
        <w:t xml:space="preserve">: </w:t>
      </w:r>
      <w:r>
        <w:rPr>
          <w:rFonts w:eastAsia="Arial"/>
          <w:b/>
          <w:sz w:val="22"/>
        </w:rPr>
        <w:t>over a B</w:t>
      </w:r>
      <w:r w:rsidR="006F4553">
        <w:rPr>
          <w:rFonts w:eastAsia="Arial"/>
          <w:b/>
          <w:sz w:val="22"/>
        </w:rPr>
        <w:t xml:space="preserve">H link, an IAB-node can adopt </w:t>
      </w:r>
      <w:r>
        <w:rPr>
          <w:rFonts w:eastAsia="Arial"/>
          <w:b/>
          <w:sz w:val="22"/>
        </w:rPr>
        <w:t>UE functionality (UE-F) and leverage the NR access design for various control/data channels, reference signals, and procedures (e.g. RRM, RLM, beam management, mobility management).</w:t>
      </w:r>
    </w:p>
    <w:p w14:paraId="1FDA05FA" w14:textId="77777777" w:rsidR="00B31DA8" w:rsidRPr="00EE6CB0" w:rsidRDefault="00B31DA8" w:rsidP="00B31DA8">
      <w:pPr>
        <w:rPr>
          <w:rFonts w:eastAsia="Arial"/>
          <w:sz w:val="22"/>
        </w:rPr>
      </w:pPr>
      <w:r>
        <w:rPr>
          <w:rFonts w:eastAsia="Arial"/>
          <w:b/>
          <w:sz w:val="22"/>
        </w:rPr>
        <w:t>Proposal</w:t>
      </w:r>
      <w:r w:rsidRPr="00707A3D">
        <w:rPr>
          <w:rFonts w:eastAsia="Arial"/>
          <w:b/>
          <w:sz w:val="22"/>
        </w:rPr>
        <w:t xml:space="preserve"> </w:t>
      </w:r>
      <w:r>
        <w:rPr>
          <w:rFonts w:eastAsia="Arial"/>
          <w:b/>
          <w:sz w:val="22"/>
        </w:rPr>
        <w:t>3</w:t>
      </w:r>
      <w:r w:rsidRPr="00707A3D">
        <w:rPr>
          <w:rFonts w:eastAsia="Arial"/>
          <w:b/>
          <w:sz w:val="22"/>
        </w:rPr>
        <w:t xml:space="preserve">: </w:t>
      </w:r>
      <w:r>
        <w:rPr>
          <w:rFonts w:eastAsia="Arial"/>
          <w:b/>
          <w:sz w:val="22"/>
        </w:rPr>
        <w:t>RAN1 should further study inter-relay discovery procedure subject to half-duplex constraint.</w:t>
      </w:r>
    </w:p>
    <w:p w14:paraId="4A3305AD" w14:textId="77777777" w:rsidR="00D44128" w:rsidRPr="00EE6CB0" w:rsidRDefault="00D44128" w:rsidP="00D44128">
      <w:pPr>
        <w:rPr>
          <w:rFonts w:eastAsia="Arial"/>
          <w:sz w:val="22"/>
        </w:rPr>
      </w:pPr>
      <w:r>
        <w:rPr>
          <w:rFonts w:eastAsia="Arial"/>
          <w:b/>
          <w:sz w:val="22"/>
        </w:rPr>
        <w:t>Proposal</w:t>
      </w:r>
      <w:r w:rsidRPr="00707A3D">
        <w:rPr>
          <w:rFonts w:eastAsia="Arial"/>
          <w:b/>
          <w:sz w:val="22"/>
        </w:rPr>
        <w:t xml:space="preserve"> </w:t>
      </w:r>
      <w:r>
        <w:rPr>
          <w:rFonts w:eastAsia="Arial"/>
          <w:b/>
          <w:sz w:val="22"/>
        </w:rPr>
        <w:t>4</w:t>
      </w:r>
      <w:r w:rsidRPr="00707A3D">
        <w:rPr>
          <w:rFonts w:eastAsia="Arial"/>
          <w:b/>
          <w:sz w:val="22"/>
        </w:rPr>
        <w:t xml:space="preserve">: </w:t>
      </w:r>
      <w:r>
        <w:rPr>
          <w:rFonts w:eastAsia="Arial"/>
          <w:b/>
          <w:sz w:val="22"/>
        </w:rPr>
        <w:t>Timing alignment across multi-hop NR-IAB network should be studied.</w:t>
      </w:r>
    </w:p>
    <w:p w14:paraId="414B9DDC" w14:textId="77777777" w:rsidR="00996E3B" w:rsidRDefault="00996E3B" w:rsidP="00996E3B">
      <w:pPr>
        <w:rPr>
          <w:rFonts w:eastAsia="Arial"/>
          <w:b/>
          <w:sz w:val="22"/>
        </w:rPr>
      </w:pPr>
      <w:r w:rsidRPr="00163FCD">
        <w:rPr>
          <w:rFonts w:eastAsia="Arial"/>
          <w:b/>
          <w:sz w:val="22"/>
        </w:rPr>
        <w:t xml:space="preserve">Observation </w:t>
      </w:r>
      <w:r>
        <w:rPr>
          <w:rFonts w:eastAsia="Arial"/>
          <w:b/>
          <w:sz w:val="22"/>
        </w:rPr>
        <w:t>4</w:t>
      </w:r>
      <w:r w:rsidRPr="00163FCD">
        <w:rPr>
          <w:rFonts w:eastAsia="Arial"/>
          <w:b/>
          <w:sz w:val="22"/>
        </w:rPr>
        <w:t xml:space="preserve">: </w:t>
      </w:r>
      <w:r>
        <w:rPr>
          <w:rFonts w:eastAsia="Arial"/>
          <w:b/>
          <w:sz w:val="22"/>
        </w:rPr>
        <w:t>O</w:t>
      </w:r>
      <w:r w:rsidRPr="00163FCD">
        <w:rPr>
          <w:rFonts w:eastAsia="Arial"/>
          <w:b/>
          <w:sz w:val="22"/>
        </w:rPr>
        <w:t xml:space="preserve">ver-the-air </w:t>
      </w:r>
      <w:r>
        <w:rPr>
          <w:rFonts w:eastAsia="Arial"/>
          <w:b/>
          <w:sz w:val="22"/>
        </w:rPr>
        <w:t xml:space="preserve">(OTA) </w:t>
      </w:r>
      <w:r w:rsidRPr="00163FCD">
        <w:rPr>
          <w:rFonts w:eastAsia="Arial"/>
          <w:b/>
          <w:sz w:val="22"/>
        </w:rPr>
        <w:t>synchronization can be used to synchronize a multi-hop IAB network to the IAB-donors.</w:t>
      </w:r>
    </w:p>
    <w:p w14:paraId="0CF3D61E" w14:textId="77777777" w:rsidR="00996E3B" w:rsidRPr="00163FCD" w:rsidRDefault="00996E3B" w:rsidP="00996E3B">
      <w:pPr>
        <w:rPr>
          <w:rFonts w:eastAsia="Arial"/>
          <w:b/>
          <w:sz w:val="22"/>
        </w:rPr>
      </w:pPr>
      <w:r>
        <w:rPr>
          <w:rFonts w:eastAsia="Arial"/>
          <w:b/>
          <w:sz w:val="22"/>
        </w:rPr>
        <w:t>Proposal 5: It should further be investigated if the tolerance of multi-hop OTA synchronization is acceptable.</w:t>
      </w:r>
    </w:p>
    <w:p w14:paraId="016A0489" w14:textId="77777777" w:rsidR="00996E3B" w:rsidRDefault="00996E3B" w:rsidP="00996E3B">
      <w:pPr>
        <w:rPr>
          <w:rFonts w:eastAsia="Arial"/>
          <w:b/>
          <w:sz w:val="22"/>
        </w:rPr>
      </w:pPr>
      <w:r w:rsidRPr="00BB0E2E">
        <w:rPr>
          <w:rFonts w:eastAsia="Arial"/>
          <w:b/>
          <w:sz w:val="22"/>
        </w:rPr>
        <w:t xml:space="preserve">Proposal </w:t>
      </w:r>
      <w:r>
        <w:rPr>
          <w:rFonts w:eastAsia="Arial"/>
          <w:b/>
          <w:sz w:val="22"/>
        </w:rPr>
        <w:t>6</w:t>
      </w:r>
      <w:r w:rsidRPr="00BB0E2E">
        <w:rPr>
          <w:rFonts w:eastAsia="Arial"/>
          <w:b/>
          <w:sz w:val="22"/>
        </w:rPr>
        <w:t xml:space="preserve">: </w:t>
      </w:r>
      <w:r>
        <w:rPr>
          <w:rFonts w:eastAsia="Arial"/>
          <w:b/>
          <w:sz w:val="22"/>
        </w:rPr>
        <w:t xml:space="preserve">Network should synchronize the IAB-donors using the available techniques, e.g. using GPS/GNSS, Ethernet, etc. </w:t>
      </w:r>
    </w:p>
    <w:p w14:paraId="1A92F4A9" w14:textId="70636C88" w:rsidR="00BF5BCA" w:rsidRDefault="00BF5BCA" w:rsidP="00BF5BCA">
      <w:pPr>
        <w:rPr>
          <w:rFonts w:eastAsia="Arial"/>
          <w:b/>
          <w:sz w:val="22"/>
        </w:rPr>
      </w:pPr>
      <w:r w:rsidRPr="00707A3D">
        <w:rPr>
          <w:rFonts w:eastAsia="Arial"/>
          <w:b/>
          <w:sz w:val="22"/>
        </w:rPr>
        <w:t xml:space="preserve">Observation </w:t>
      </w:r>
      <w:r w:rsidR="00996E3B">
        <w:rPr>
          <w:rFonts w:eastAsia="Arial"/>
          <w:b/>
          <w:sz w:val="22"/>
        </w:rPr>
        <w:t>5</w:t>
      </w:r>
      <w:r w:rsidRPr="00707A3D">
        <w:rPr>
          <w:rFonts w:eastAsia="Arial"/>
          <w:b/>
          <w:sz w:val="22"/>
        </w:rPr>
        <w:t xml:space="preserve">: </w:t>
      </w:r>
      <w:r>
        <w:rPr>
          <w:rFonts w:eastAsia="Arial"/>
          <w:b/>
          <w:sz w:val="22"/>
        </w:rPr>
        <w:t xml:space="preserve">IAB resource partitioning must be such that the UEs can continue their normal operations with no issue and no need for modifications. </w:t>
      </w:r>
    </w:p>
    <w:p w14:paraId="12C0AF4B" w14:textId="5B3CA1C2" w:rsidR="00BF5BCA" w:rsidRDefault="00BF5BCA" w:rsidP="00BF5BCA">
      <w:pPr>
        <w:pStyle w:val="ListParagraph"/>
        <w:numPr>
          <w:ilvl w:val="0"/>
          <w:numId w:val="21"/>
        </w:numPr>
        <w:ind w:firstLineChars="0"/>
        <w:rPr>
          <w:rFonts w:eastAsia="Arial"/>
          <w:b/>
          <w:sz w:val="22"/>
        </w:rPr>
      </w:pPr>
      <w:r w:rsidRPr="00A941EA">
        <w:rPr>
          <w:rFonts w:eastAsia="Arial"/>
          <w:b/>
          <w:sz w:val="22"/>
        </w:rPr>
        <w:t>Details of the IAB resource partitioning is outside of RAN1 scope.</w:t>
      </w:r>
    </w:p>
    <w:p w14:paraId="40166CD7" w14:textId="77777777" w:rsidR="00996E3B" w:rsidRPr="00996E3B" w:rsidRDefault="00996E3B" w:rsidP="00996E3B">
      <w:pPr>
        <w:rPr>
          <w:rFonts w:eastAsia="Arial"/>
          <w:b/>
          <w:sz w:val="22"/>
        </w:rPr>
      </w:pPr>
    </w:p>
    <w:p w14:paraId="529B3E86" w14:textId="77777777" w:rsidR="00A314B3" w:rsidRPr="006E13D1" w:rsidRDefault="00A314B3" w:rsidP="00DE0CBB">
      <w:pPr>
        <w:pStyle w:val="Heading1"/>
      </w:pPr>
      <w:r w:rsidRPr="006E13D1">
        <w:t>References</w:t>
      </w:r>
    </w:p>
    <w:p w14:paraId="28BA8AA0" w14:textId="05830768" w:rsidR="00E82D24" w:rsidRDefault="00281A54" w:rsidP="00C679A5">
      <w:pPr>
        <w:numPr>
          <w:ilvl w:val="0"/>
          <w:numId w:val="4"/>
        </w:numPr>
      </w:pPr>
      <w:r>
        <w:t xml:space="preserve">3GPP </w:t>
      </w:r>
      <w:r w:rsidR="00E82D24">
        <w:t xml:space="preserve">TS </w:t>
      </w:r>
      <w:r>
        <w:t xml:space="preserve">22.261: </w:t>
      </w:r>
      <w:r w:rsidR="00E82D24">
        <w:t>Technical Specification Group Services and System Aspects;</w:t>
      </w:r>
      <w:r>
        <w:t xml:space="preserve"> </w:t>
      </w:r>
      <w:r w:rsidR="00E82D24">
        <w:t>Service requirements for next generation new services and markets;</w:t>
      </w:r>
      <w:r>
        <w:t xml:space="preserve"> </w:t>
      </w:r>
      <w:r w:rsidR="00E82D24">
        <w:t>Stage 1</w:t>
      </w:r>
      <w:r>
        <w:t xml:space="preserve"> </w:t>
      </w:r>
      <w:r w:rsidR="00E82D24">
        <w:t>(Release 15)</w:t>
      </w:r>
    </w:p>
    <w:p w14:paraId="0EBFE14C" w14:textId="07735C90" w:rsidR="0030209F" w:rsidRDefault="0030209F" w:rsidP="00C679A5">
      <w:pPr>
        <w:numPr>
          <w:ilvl w:val="0"/>
          <w:numId w:val="4"/>
        </w:numPr>
      </w:pPr>
      <w:r>
        <w:t xml:space="preserve">R1-168429, “WF on Integrated Backhaul and Access”, Huawei, HiSilicon, AT&amp;T, Samsung, Qualcomm, Ericsson, ASTRI. </w:t>
      </w:r>
    </w:p>
    <w:p w14:paraId="32B09839" w14:textId="38F91281" w:rsidR="001B4A01" w:rsidRDefault="004865B0" w:rsidP="004865B0">
      <w:pPr>
        <w:numPr>
          <w:ilvl w:val="0"/>
          <w:numId w:val="4"/>
        </w:numPr>
      </w:pPr>
      <w:r w:rsidRPr="000F3CED">
        <w:t xml:space="preserve">3GPP TSG-RAN WG2 NR Ad hoc </w:t>
      </w:r>
      <w:r>
        <w:t xml:space="preserve">1801 chairman notes, </w:t>
      </w:r>
      <w:r w:rsidRPr="000F3CED">
        <w:t>Vancouver, Canada, 22nd January – 26th January 2018</w:t>
      </w:r>
    </w:p>
    <w:p w14:paraId="4647A931" w14:textId="5B5A8FA7" w:rsidR="00940558" w:rsidRPr="00EE38E0" w:rsidRDefault="00EE38E0" w:rsidP="004865B0">
      <w:pPr>
        <w:numPr>
          <w:ilvl w:val="0"/>
          <w:numId w:val="4"/>
        </w:numPr>
      </w:pPr>
      <w:r w:rsidRPr="00EE38E0">
        <w:t>R2-1804865</w:t>
      </w:r>
      <w:r w:rsidR="00940558" w:rsidRPr="00EE38E0">
        <w:t xml:space="preserve">, “Resource coordination across IAB topology”, Qualcomm. </w:t>
      </w:r>
    </w:p>
    <w:p w14:paraId="4021A519" w14:textId="7250B087" w:rsidR="00940558" w:rsidRPr="00EE38E0" w:rsidRDefault="0021139E" w:rsidP="0021139E">
      <w:pPr>
        <w:numPr>
          <w:ilvl w:val="0"/>
          <w:numId w:val="4"/>
        </w:numPr>
      </w:pPr>
      <w:r w:rsidRPr="0021139E">
        <w:t>R3-181948</w:t>
      </w:r>
      <w:r w:rsidR="00940558" w:rsidRPr="00EE38E0">
        <w:t>, “Topology and route management across IAB network”, Qualcomm.</w:t>
      </w:r>
    </w:p>
    <w:p w14:paraId="184A86D4" w14:textId="020E90FB" w:rsidR="00402AF5" w:rsidRPr="00EE38E0" w:rsidRDefault="0021139E" w:rsidP="0021139E">
      <w:pPr>
        <w:numPr>
          <w:ilvl w:val="0"/>
          <w:numId w:val="4"/>
        </w:numPr>
      </w:pPr>
      <w:r w:rsidRPr="0021139E">
        <w:t>R3-181947</w:t>
      </w:r>
      <w:r w:rsidR="00402AF5" w:rsidRPr="00EE38E0">
        <w:t xml:space="preserve">, “Timing synchronization across IAB topology”, Qualcomm. </w:t>
      </w:r>
    </w:p>
    <w:p w14:paraId="139F400C" w14:textId="77777777" w:rsidR="00A314B3" w:rsidRPr="00581C51" w:rsidRDefault="00A314B3" w:rsidP="00A314B3">
      <w:pPr>
        <w:pStyle w:val="Doc-text2"/>
        <w:rPr>
          <w:rFonts w:ascii="Times New Roman" w:eastAsia="Times New Roman" w:hAnsi="Times New Roman"/>
          <w:sz w:val="22"/>
          <w:szCs w:val="20"/>
          <w:lang w:eastAsia="en-US"/>
        </w:rPr>
      </w:pPr>
    </w:p>
    <w:p w14:paraId="5F68D603" w14:textId="77777777" w:rsidR="00586905" w:rsidRPr="00581C51" w:rsidRDefault="00586905" w:rsidP="00586905">
      <w:pPr>
        <w:pStyle w:val="Doc-text2"/>
        <w:rPr>
          <w:rFonts w:ascii="Times New Roman" w:eastAsia="Times New Roman" w:hAnsi="Times New Roman"/>
          <w:sz w:val="22"/>
          <w:szCs w:val="20"/>
          <w:lang w:eastAsia="en-US"/>
        </w:rPr>
      </w:pPr>
    </w:p>
    <w:sectPr w:rsidR="00586905" w:rsidRPr="00581C51" w:rsidSect="00D06FAD">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015AB" w14:textId="77777777" w:rsidR="009347C7" w:rsidRDefault="009347C7">
      <w:r>
        <w:separator/>
      </w:r>
    </w:p>
  </w:endnote>
  <w:endnote w:type="continuationSeparator" w:id="0">
    <w:p w14:paraId="20BE9C46" w14:textId="77777777" w:rsidR="009347C7" w:rsidRDefault="00934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auto"/>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81C5A" w14:textId="77777777" w:rsidR="00F712A8" w:rsidRDefault="00F712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348AD" w14:textId="77777777" w:rsidR="009347C7" w:rsidRDefault="009347C7">
      <w:r>
        <w:separator/>
      </w:r>
    </w:p>
  </w:footnote>
  <w:footnote w:type="continuationSeparator" w:id="0">
    <w:p w14:paraId="4AA85D01" w14:textId="77777777" w:rsidR="009347C7" w:rsidRDefault="009347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A6B74"/>
    <w:multiLevelType w:val="hybridMultilevel"/>
    <w:tmpl w:val="F92C927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 w15:restartNumberingAfterBreak="0">
    <w:nsid w:val="0406030E"/>
    <w:multiLevelType w:val="hybridMultilevel"/>
    <w:tmpl w:val="B148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F2A96"/>
    <w:multiLevelType w:val="hybridMultilevel"/>
    <w:tmpl w:val="EE362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60A02"/>
    <w:multiLevelType w:val="hybridMultilevel"/>
    <w:tmpl w:val="3BC081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0CB06E49"/>
    <w:multiLevelType w:val="hybridMultilevel"/>
    <w:tmpl w:val="7982F2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C3232"/>
    <w:multiLevelType w:val="hybridMultilevel"/>
    <w:tmpl w:val="ED600116"/>
    <w:lvl w:ilvl="0" w:tplc="0409000F">
      <w:start w:val="1"/>
      <w:numFmt w:val="decimal"/>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250038"/>
    <w:multiLevelType w:val="hybridMultilevel"/>
    <w:tmpl w:val="44F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B1F24"/>
    <w:multiLevelType w:val="hybridMultilevel"/>
    <w:tmpl w:val="9E0A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E34A5E"/>
    <w:multiLevelType w:val="hybridMultilevel"/>
    <w:tmpl w:val="C534D4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7C4094"/>
    <w:multiLevelType w:val="hybridMultilevel"/>
    <w:tmpl w:val="7AEAC8C2"/>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F5B05"/>
    <w:multiLevelType w:val="hybridMultilevel"/>
    <w:tmpl w:val="24B0B924"/>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852EEE"/>
    <w:multiLevelType w:val="hybridMultilevel"/>
    <w:tmpl w:val="7C52BCA6"/>
    <w:lvl w:ilvl="0" w:tplc="56B27FA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F333C6"/>
    <w:multiLevelType w:val="hybridMultilevel"/>
    <w:tmpl w:val="C708FE20"/>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15:restartNumberingAfterBreak="0">
    <w:nsid w:val="5156153E"/>
    <w:multiLevelType w:val="hybridMultilevel"/>
    <w:tmpl w:val="35A66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EB6D5A"/>
    <w:multiLevelType w:val="hybridMultilevel"/>
    <w:tmpl w:val="A63CE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D14E25"/>
    <w:multiLevelType w:val="hybridMultilevel"/>
    <w:tmpl w:val="4B1A94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C4E64F0"/>
    <w:multiLevelType w:val="hybridMultilevel"/>
    <w:tmpl w:val="26A87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82982"/>
    <w:multiLevelType w:val="hybridMultilevel"/>
    <w:tmpl w:val="3B022E0A"/>
    <w:lvl w:ilvl="0" w:tplc="04090017">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22" w15:restartNumberingAfterBreak="0">
    <w:nsid w:val="6A7568A5"/>
    <w:multiLevelType w:val="hybridMultilevel"/>
    <w:tmpl w:val="169A6720"/>
    <w:lvl w:ilvl="0" w:tplc="56B27FA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1F0E3D"/>
    <w:multiLevelType w:val="hybridMultilevel"/>
    <w:tmpl w:val="DC926E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10"/>
  </w:num>
  <w:num w:numId="5">
    <w:abstractNumId w:val="23"/>
  </w:num>
  <w:num w:numId="6">
    <w:abstractNumId w:val="4"/>
  </w:num>
  <w:num w:numId="7">
    <w:abstractNumId w:val="1"/>
  </w:num>
  <w:num w:numId="8">
    <w:abstractNumId w:val="18"/>
  </w:num>
  <w:num w:numId="9">
    <w:abstractNumId w:val="3"/>
  </w:num>
  <w:num w:numId="10">
    <w:abstractNumId w:val="16"/>
  </w:num>
  <w:num w:numId="11">
    <w:abstractNumId w:val="5"/>
  </w:num>
  <w:num w:numId="12">
    <w:abstractNumId w:val="21"/>
  </w:num>
  <w:num w:numId="13">
    <w:abstractNumId w:val="0"/>
  </w:num>
  <w:num w:numId="14">
    <w:abstractNumId w:val="17"/>
  </w:num>
  <w:num w:numId="15">
    <w:abstractNumId w:val="8"/>
  </w:num>
  <w:num w:numId="16">
    <w:abstractNumId w:val="20"/>
  </w:num>
  <w:num w:numId="17">
    <w:abstractNumId w:val="24"/>
  </w:num>
  <w:num w:numId="18">
    <w:abstractNumId w:val="19"/>
  </w:num>
  <w:num w:numId="19">
    <w:abstractNumId w:val="14"/>
  </w:num>
  <w:num w:numId="20">
    <w:abstractNumId w:val="12"/>
  </w:num>
  <w:num w:numId="21">
    <w:abstractNumId w:val="11"/>
  </w:num>
  <w:num w:numId="22">
    <w:abstractNumId w:val="7"/>
  </w:num>
  <w:num w:numId="23">
    <w:abstractNumId w:val="2"/>
  </w:num>
  <w:num w:numId="24">
    <w:abstractNumId w:val="22"/>
  </w:num>
  <w:num w:numId="2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3B1"/>
    <w:rsid w:val="00000594"/>
    <w:rsid w:val="000006F4"/>
    <w:rsid w:val="0000093A"/>
    <w:rsid w:val="000011D5"/>
    <w:rsid w:val="00001AF0"/>
    <w:rsid w:val="00001D23"/>
    <w:rsid w:val="00002583"/>
    <w:rsid w:val="000035F2"/>
    <w:rsid w:val="000046FC"/>
    <w:rsid w:val="000052A1"/>
    <w:rsid w:val="000059BB"/>
    <w:rsid w:val="000059D0"/>
    <w:rsid w:val="00005B55"/>
    <w:rsid w:val="00005DD7"/>
    <w:rsid w:val="000063C5"/>
    <w:rsid w:val="00006528"/>
    <w:rsid w:val="000065D1"/>
    <w:rsid w:val="00006F04"/>
    <w:rsid w:val="00006FAD"/>
    <w:rsid w:val="00007109"/>
    <w:rsid w:val="0001097A"/>
    <w:rsid w:val="000116BD"/>
    <w:rsid w:val="0001201B"/>
    <w:rsid w:val="00012217"/>
    <w:rsid w:val="000122DC"/>
    <w:rsid w:val="000136DF"/>
    <w:rsid w:val="00013738"/>
    <w:rsid w:val="00014509"/>
    <w:rsid w:val="00014963"/>
    <w:rsid w:val="00014C47"/>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0266"/>
    <w:rsid w:val="00031165"/>
    <w:rsid w:val="0003152B"/>
    <w:rsid w:val="00031CC0"/>
    <w:rsid w:val="00031DC0"/>
    <w:rsid w:val="00031E3C"/>
    <w:rsid w:val="00032561"/>
    <w:rsid w:val="000326E2"/>
    <w:rsid w:val="00032C27"/>
    <w:rsid w:val="000338E8"/>
    <w:rsid w:val="00033D6C"/>
    <w:rsid w:val="00033E61"/>
    <w:rsid w:val="00033F47"/>
    <w:rsid w:val="000348EB"/>
    <w:rsid w:val="00034F28"/>
    <w:rsid w:val="0003564D"/>
    <w:rsid w:val="000360A3"/>
    <w:rsid w:val="000368DA"/>
    <w:rsid w:val="00040278"/>
    <w:rsid w:val="000402AB"/>
    <w:rsid w:val="00041AF5"/>
    <w:rsid w:val="00042536"/>
    <w:rsid w:val="000425B2"/>
    <w:rsid w:val="0004270D"/>
    <w:rsid w:val="00043DCE"/>
    <w:rsid w:val="00044123"/>
    <w:rsid w:val="000442CA"/>
    <w:rsid w:val="00044985"/>
    <w:rsid w:val="000456A2"/>
    <w:rsid w:val="00045776"/>
    <w:rsid w:val="00045975"/>
    <w:rsid w:val="00045B4A"/>
    <w:rsid w:val="00045E91"/>
    <w:rsid w:val="00045EEA"/>
    <w:rsid w:val="00045FD7"/>
    <w:rsid w:val="0004622E"/>
    <w:rsid w:val="00046804"/>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4259"/>
    <w:rsid w:val="00055AD9"/>
    <w:rsid w:val="00056CBD"/>
    <w:rsid w:val="00057835"/>
    <w:rsid w:val="000605E7"/>
    <w:rsid w:val="00060836"/>
    <w:rsid w:val="00062143"/>
    <w:rsid w:val="000633D5"/>
    <w:rsid w:val="00063696"/>
    <w:rsid w:val="00063B92"/>
    <w:rsid w:val="0006423A"/>
    <w:rsid w:val="00065131"/>
    <w:rsid w:val="000658D0"/>
    <w:rsid w:val="00065D07"/>
    <w:rsid w:val="00066134"/>
    <w:rsid w:val="000667C2"/>
    <w:rsid w:val="00066A3B"/>
    <w:rsid w:val="00066E67"/>
    <w:rsid w:val="0006712A"/>
    <w:rsid w:val="0006739A"/>
    <w:rsid w:val="00067985"/>
    <w:rsid w:val="00067DAE"/>
    <w:rsid w:val="000707F9"/>
    <w:rsid w:val="00070E01"/>
    <w:rsid w:val="000714C2"/>
    <w:rsid w:val="00071777"/>
    <w:rsid w:val="00071C85"/>
    <w:rsid w:val="00071DB0"/>
    <w:rsid w:val="00071F47"/>
    <w:rsid w:val="000723F1"/>
    <w:rsid w:val="000723FE"/>
    <w:rsid w:val="00072C47"/>
    <w:rsid w:val="00072FAF"/>
    <w:rsid w:val="00073D2A"/>
    <w:rsid w:val="000741D8"/>
    <w:rsid w:val="0007503B"/>
    <w:rsid w:val="000761B6"/>
    <w:rsid w:val="000761DE"/>
    <w:rsid w:val="000765A3"/>
    <w:rsid w:val="000775B6"/>
    <w:rsid w:val="00077F33"/>
    <w:rsid w:val="0008021E"/>
    <w:rsid w:val="000803D0"/>
    <w:rsid w:val="00080C3A"/>
    <w:rsid w:val="0008131F"/>
    <w:rsid w:val="00081C32"/>
    <w:rsid w:val="00081D13"/>
    <w:rsid w:val="00081E86"/>
    <w:rsid w:val="00082230"/>
    <w:rsid w:val="0008285B"/>
    <w:rsid w:val="00083238"/>
    <w:rsid w:val="000832F7"/>
    <w:rsid w:val="000834ED"/>
    <w:rsid w:val="00083844"/>
    <w:rsid w:val="000846F3"/>
    <w:rsid w:val="00084DD6"/>
    <w:rsid w:val="00085335"/>
    <w:rsid w:val="000855C5"/>
    <w:rsid w:val="00085939"/>
    <w:rsid w:val="00085980"/>
    <w:rsid w:val="00085AC1"/>
    <w:rsid w:val="00085B28"/>
    <w:rsid w:val="00085C18"/>
    <w:rsid w:val="000860C0"/>
    <w:rsid w:val="000870F0"/>
    <w:rsid w:val="0008727B"/>
    <w:rsid w:val="0008742B"/>
    <w:rsid w:val="00087BA0"/>
    <w:rsid w:val="00087D25"/>
    <w:rsid w:val="0009044A"/>
    <w:rsid w:val="00091044"/>
    <w:rsid w:val="00092249"/>
    <w:rsid w:val="000923CF"/>
    <w:rsid w:val="00092432"/>
    <w:rsid w:val="0009322C"/>
    <w:rsid w:val="000947DE"/>
    <w:rsid w:val="00094940"/>
    <w:rsid w:val="00094AE2"/>
    <w:rsid w:val="00095397"/>
    <w:rsid w:val="0009544E"/>
    <w:rsid w:val="0009594C"/>
    <w:rsid w:val="0009612A"/>
    <w:rsid w:val="000967AD"/>
    <w:rsid w:val="000969DF"/>
    <w:rsid w:val="000973F5"/>
    <w:rsid w:val="00097608"/>
    <w:rsid w:val="0009783A"/>
    <w:rsid w:val="000979F9"/>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1C0A"/>
    <w:rsid w:val="000C28E8"/>
    <w:rsid w:val="000C2AFA"/>
    <w:rsid w:val="000C2EF7"/>
    <w:rsid w:val="000C322C"/>
    <w:rsid w:val="000C3874"/>
    <w:rsid w:val="000C3929"/>
    <w:rsid w:val="000C3D1C"/>
    <w:rsid w:val="000C4338"/>
    <w:rsid w:val="000C440D"/>
    <w:rsid w:val="000C4D56"/>
    <w:rsid w:val="000C4DDF"/>
    <w:rsid w:val="000C5FCB"/>
    <w:rsid w:val="000C67EF"/>
    <w:rsid w:val="000C6B58"/>
    <w:rsid w:val="000C7058"/>
    <w:rsid w:val="000C7687"/>
    <w:rsid w:val="000C76A4"/>
    <w:rsid w:val="000C7887"/>
    <w:rsid w:val="000C7A32"/>
    <w:rsid w:val="000C7C7C"/>
    <w:rsid w:val="000D02AA"/>
    <w:rsid w:val="000D0479"/>
    <w:rsid w:val="000D0B34"/>
    <w:rsid w:val="000D0BD2"/>
    <w:rsid w:val="000D1903"/>
    <w:rsid w:val="000D1A96"/>
    <w:rsid w:val="000D1FEC"/>
    <w:rsid w:val="000D22DB"/>
    <w:rsid w:val="000D2359"/>
    <w:rsid w:val="000D3240"/>
    <w:rsid w:val="000D4391"/>
    <w:rsid w:val="000D4A00"/>
    <w:rsid w:val="000D4E69"/>
    <w:rsid w:val="000D50D3"/>
    <w:rsid w:val="000D5108"/>
    <w:rsid w:val="000D58BA"/>
    <w:rsid w:val="000D59BD"/>
    <w:rsid w:val="000D60F8"/>
    <w:rsid w:val="000D6118"/>
    <w:rsid w:val="000D632A"/>
    <w:rsid w:val="000D63F9"/>
    <w:rsid w:val="000D651E"/>
    <w:rsid w:val="000D662B"/>
    <w:rsid w:val="000D765D"/>
    <w:rsid w:val="000D7E31"/>
    <w:rsid w:val="000E0421"/>
    <w:rsid w:val="000E06FA"/>
    <w:rsid w:val="000E0B57"/>
    <w:rsid w:val="000E1093"/>
    <w:rsid w:val="000E1177"/>
    <w:rsid w:val="000E1221"/>
    <w:rsid w:val="000E1B40"/>
    <w:rsid w:val="000E2BCE"/>
    <w:rsid w:val="000E3591"/>
    <w:rsid w:val="000E3DDF"/>
    <w:rsid w:val="000E3E80"/>
    <w:rsid w:val="000E41EC"/>
    <w:rsid w:val="000E4890"/>
    <w:rsid w:val="000E5033"/>
    <w:rsid w:val="000E692C"/>
    <w:rsid w:val="000E72B8"/>
    <w:rsid w:val="000E79C6"/>
    <w:rsid w:val="000E7EE5"/>
    <w:rsid w:val="000F031A"/>
    <w:rsid w:val="000F0576"/>
    <w:rsid w:val="000F0F33"/>
    <w:rsid w:val="000F1DAE"/>
    <w:rsid w:val="000F271E"/>
    <w:rsid w:val="000F283B"/>
    <w:rsid w:val="000F328C"/>
    <w:rsid w:val="000F379D"/>
    <w:rsid w:val="000F42D3"/>
    <w:rsid w:val="000F4599"/>
    <w:rsid w:val="000F5392"/>
    <w:rsid w:val="000F5488"/>
    <w:rsid w:val="000F5530"/>
    <w:rsid w:val="000F5AA3"/>
    <w:rsid w:val="000F68F1"/>
    <w:rsid w:val="000F690C"/>
    <w:rsid w:val="000F6A99"/>
    <w:rsid w:val="000F70E0"/>
    <w:rsid w:val="000F7382"/>
    <w:rsid w:val="000F7560"/>
    <w:rsid w:val="000F7716"/>
    <w:rsid w:val="000F7D2E"/>
    <w:rsid w:val="000F7F87"/>
    <w:rsid w:val="00100615"/>
    <w:rsid w:val="0010092D"/>
    <w:rsid w:val="00100C12"/>
    <w:rsid w:val="00100D91"/>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4764"/>
    <w:rsid w:val="001157D6"/>
    <w:rsid w:val="00115CC0"/>
    <w:rsid w:val="00116080"/>
    <w:rsid w:val="00116877"/>
    <w:rsid w:val="00116BF9"/>
    <w:rsid w:val="0011770C"/>
    <w:rsid w:val="00117964"/>
    <w:rsid w:val="00120141"/>
    <w:rsid w:val="00120BBB"/>
    <w:rsid w:val="00120F17"/>
    <w:rsid w:val="0012120A"/>
    <w:rsid w:val="00122A38"/>
    <w:rsid w:val="00122E3A"/>
    <w:rsid w:val="00123389"/>
    <w:rsid w:val="001235AE"/>
    <w:rsid w:val="00125210"/>
    <w:rsid w:val="00125824"/>
    <w:rsid w:val="00125993"/>
    <w:rsid w:val="00125D4E"/>
    <w:rsid w:val="00125FC0"/>
    <w:rsid w:val="0012618D"/>
    <w:rsid w:val="00126A3F"/>
    <w:rsid w:val="00127341"/>
    <w:rsid w:val="001277C1"/>
    <w:rsid w:val="00127CB0"/>
    <w:rsid w:val="001300F3"/>
    <w:rsid w:val="00131F11"/>
    <w:rsid w:val="00132B1C"/>
    <w:rsid w:val="0013329A"/>
    <w:rsid w:val="00133EB9"/>
    <w:rsid w:val="0013512A"/>
    <w:rsid w:val="00135141"/>
    <w:rsid w:val="00135467"/>
    <w:rsid w:val="00135536"/>
    <w:rsid w:val="00135796"/>
    <w:rsid w:val="00135898"/>
    <w:rsid w:val="00135C70"/>
    <w:rsid w:val="00136650"/>
    <w:rsid w:val="00136B9F"/>
    <w:rsid w:val="00136ECA"/>
    <w:rsid w:val="0014048A"/>
    <w:rsid w:val="00140CB7"/>
    <w:rsid w:val="00140F21"/>
    <w:rsid w:val="00141EF8"/>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2BC7"/>
    <w:rsid w:val="00154011"/>
    <w:rsid w:val="00154F4D"/>
    <w:rsid w:val="0015524F"/>
    <w:rsid w:val="001562AB"/>
    <w:rsid w:val="00156B36"/>
    <w:rsid w:val="00156DBF"/>
    <w:rsid w:val="00156EEF"/>
    <w:rsid w:val="00156FA1"/>
    <w:rsid w:val="00156FDD"/>
    <w:rsid w:val="0015714C"/>
    <w:rsid w:val="00157C9C"/>
    <w:rsid w:val="0016089E"/>
    <w:rsid w:val="00160997"/>
    <w:rsid w:val="00160B74"/>
    <w:rsid w:val="001625A7"/>
    <w:rsid w:val="00162C66"/>
    <w:rsid w:val="001637D4"/>
    <w:rsid w:val="00163D7E"/>
    <w:rsid w:val="00163E02"/>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7DA"/>
    <w:rsid w:val="001718A2"/>
    <w:rsid w:val="00171D17"/>
    <w:rsid w:val="00172DC6"/>
    <w:rsid w:val="00172F3B"/>
    <w:rsid w:val="0017301C"/>
    <w:rsid w:val="00173B5D"/>
    <w:rsid w:val="00173E29"/>
    <w:rsid w:val="00174045"/>
    <w:rsid w:val="00174C11"/>
    <w:rsid w:val="00175090"/>
    <w:rsid w:val="0017556A"/>
    <w:rsid w:val="001757FD"/>
    <w:rsid w:val="00176127"/>
    <w:rsid w:val="00176A7B"/>
    <w:rsid w:val="00176AED"/>
    <w:rsid w:val="00177C30"/>
    <w:rsid w:val="00180258"/>
    <w:rsid w:val="001804BE"/>
    <w:rsid w:val="00180945"/>
    <w:rsid w:val="00181048"/>
    <w:rsid w:val="0018126A"/>
    <w:rsid w:val="001815BA"/>
    <w:rsid w:val="001815F1"/>
    <w:rsid w:val="00181721"/>
    <w:rsid w:val="0018178B"/>
    <w:rsid w:val="00181AD5"/>
    <w:rsid w:val="001822D6"/>
    <w:rsid w:val="001824D1"/>
    <w:rsid w:val="00182628"/>
    <w:rsid w:val="00182D6C"/>
    <w:rsid w:val="00183012"/>
    <w:rsid w:val="0018314E"/>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DA7"/>
    <w:rsid w:val="00193ED4"/>
    <w:rsid w:val="00194A72"/>
    <w:rsid w:val="00195DCD"/>
    <w:rsid w:val="00195F48"/>
    <w:rsid w:val="00196CED"/>
    <w:rsid w:val="0019781D"/>
    <w:rsid w:val="00197F54"/>
    <w:rsid w:val="001A070B"/>
    <w:rsid w:val="001A08FF"/>
    <w:rsid w:val="001A094C"/>
    <w:rsid w:val="001A1378"/>
    <w:rsid w:val="001A1571"/>
    <w:rsid w:val="001A183C"/>
    <w:rsid w:val="001A1A9E"/>
    <w:rsid w:val="001A2071"/>
    <w:rsid w:val="001A2187"/>
    <w:rsid w:val="001A45F5"/>
    <w:rsid w:val="001A4830"/>
    <w:rsid w:val="001A52F1"/>
    <w:rsid w:val="001A5655"/>
    <w:rsid w:val="001A5951"/>
    <w:rsid w:val="001A5FAC"/>
    <w:rsid w:val="001A652B"/>
    <w:rsid w:val="001A69B0"/>
    <w:rsid w:val="001A71BC"/>
    <w:rsid w:val="001A7702"/>
    <w:rsid w:val="001A7991"/>
    <w:rsid w:val="001A7F63"/>
    <w:rsid w:val="001B044D"/>
    <w:rsid w:val="001B0458"/>
    <w:rsid w:val="001B14C1"/>
    <w:rsid w:val="001B15B6"/>
    <w:rsid w:val="001B1AF7"/>
    <w:rsid w:val="001B2B27"/>
    <w:rsid w:val="001B316E"/>
    <w:rsid w:val="001B32FB"/>
    <w:rsid w:val="001B3BC3"/>
    <w:rsid w:val="001B4001"/>
    <w:rsid w:val="001B4A01"/>
    <w:rsid w:val="001B4F8C"/>
    <w:rsid w:val="001B57DA"/>
    <w:rsid w:val="001B659B"/>
    <w:rsid w:val="001B6B6A"/>
    <w:rsid w:val="001B7033"/>
    <w:rsid w:val="001B708E"/>
    <w:rsid w:val="001B72DC"/>
    <w:rsid w:val="001C111E"/>
    <w:rsid w:val="001C1B20"/>
    <w:rsid w:val="001C1B58"/>
    <w:rsid w:val="001C1BB3"/>
    <w:rsid w:val="001C20B1"/>
    <w:rsid w:val="001C23E8"/>
    <w:rsid w:val="001C31DE"/>
    <w:rsid w:val="001C33D9"/>
    <w:rsid w:val="001C34DC"/>
    <w:rsid w:val="001C37A9"/>
    <w:rsid w:val="001C389D"/>
    <w:rsid w:val="001C4584"/>
    <w:rsid w:val="001C4764"/>
    <w:rsid w:val="001C49FA"/>
    <w:rsid w:val="001C4B3F"/>
    <w:rsid w:val="001C5661"/>
    <w:rsid w:val="001C59AA"/>
    <w:rsid w:val="001C614F"/>
    <w:rsid w:val="001C650E"/>
    <w:rsid w:val="001C6572"/>
    <w:rsid w:val="001C66BA"/>
    <w:rsid w:val="001C68D2"/>
    <w:rsid w:val="001C6BE2"/>
    <w:rsid w:val="001C766F"/>
    <w:rsid w:val="001C7A02"/>
    <w:rsid w:val="001D0A03"/>
    <w:rsid w:val="001D1BDA"/>
    <w:rsid w:val="001D1C24"/>
    <w:rsid w:val="001D1F10"/>
    <w:rsid w:val="001D200C"/>
    <w:rsid w:val="001D2676"/>
    <w:rsid w:val="001D272D"/>
    <w:rsid w:val="001D297B"/>
    <w:rsid w:val="001D3743"/>
    <w:rsid w:val="001D42F7"/>
    <w:rsid w:val="001D4547"/>
    <w:rsid w:val="001D4717"/>
    <w:rsid w:val="001D4AC5"/>
    <w:rsid w:val="001D4F42"/>
    <w:rsid w:val="001D509A"/>
    <w:rsid w:val="001D5249"/>
    <w:rsid w:val="001D53AF"/>
    <w:rsid w:val="001D54EC"/>
    <w:rsid w:val="001D5CE1"/>
    <w:rsid w:val="001D6045"/>
    <w:rsid w:val="001D6DE8"/>
    <w:rsid w:val="001D7D1D"/>
    <w:rsid w:val="001D7F4C"/>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8F0"/>
    <w:rsid w:val="001E399C"/>
    <w:rsid w:val="001E3ABE"/>
    <w:rsid w:val="001E3B64"/>
    <w:rsid w:val="001E4374"/>
    <w:rsid w:val="001E4987"/>
    <w:rsid w:val="001E5665"/>
    <w:rsid w:val="001E584E"/>
    <w:rsid w:val="001E5B94"/>
    <w:rsid w:val="001E5D78"/>
    <w:rsid w:val="001E6AC0"/>
    <w:rsid w:val="001E71A9"/>
    <w:rsid w:val="001E7472"/>
    <w:rsid w:val="001E74A4"/>
    <w:rsid w:val="001E7913"/>
    <w:rsid w:val="001F00E3"/>
    <w:rsid w:val="001F09BA"/>
    <w:rsid w:val="001F0F50"/>
    <w:rsid w:val="001F1DEF"/>
    <w:rsid w:val="001F1E6B"/>
    <w:rsid w:val="001F2087"/>
    <w:rsid w:val="001F27B2"/>
    <w:rsid w:val="001F2ABA"/>
    <w:rsid w:val="001F30BA"/>
    <w:rsid w:val="001F341A"/>
    <w:rsid w:val="001F37EA"/>
    <w:rsid w:val="001F3909"/>
    <w:rsid w:val="001F39C3"/>
    <w:rsid w:val="001F4468"/>
    <w:rsid w:val="001F49B6"/>
    <w:rsid w:val="001F5512"/>
    <w:rsid w:val="001F5890"/>
    <w:rsid w:val="001F6042"/>
    <w:rsid w:val="001F626C"/>
    <w:rsid w:val="001F6F34"/>
    <w:rsid w:val="001F71E4"/>
    <w:rsid w:val="001F7A64"/>
    <w:rsid w:val="001F7C4D"/>
    <w:rsid w:val="002004D3"/>
    <w:rsid w:val="002006E3"/>
    <w:rsid w:val="00201225"/>
    <w:rsid w:val="002024BA"/>
    <w:rsid w:val="00202596"/>
    <w:rsid w:val="002025F3"/>
    <w:rsid w:val="00203326"/>
    <w:rsid w:val="0020442C"/>
    <w:rsid w:val="00204CA0"/>
    <w:rsid w:val="00204D72"/>
    <w:rsid w:val="00205424"/>
    <w:rsid w:val="00206151"/>
    <w:rsid w:val="0020646D"/>
    <w:rsid w:val="00207021"/>
    <w:rsid w:val="002071CE"/>
    <w:rsid w:val="002072F3"/>
    <w:rsid w:val="002074D5"/>
    <w:rsid w:val="00207D80"/>
    <w:rsid w:val="00207E46"/>
    <w:rsid w:val="00210250"/>
    <w:rsid w:val="002105E0"/>
    <w:rsid w:val="00210AB3"/>
    <w:rsid w:val="00211125"/>
    <w:rsid w:val="0021139E"/>
    <w:rsid w:val="002113BC"/>
    <w:rsid w:val="00211BB7"/>
    <w:rsid w:val="002122B6"/>
    <w:rsid w:val="002122E4"/>
    <w:rsid w:val="002125BB"/>
    <w:rsid w:val="00212630"/>
    <w:rsid w:val="00212F58"/>
    <w:rsid w:val="00213798"/>
    <w:rsid w:val="00213A98"/>
    <w:rsid w:val="00214076"/>
    <w:rsid w:val="002140BC"/>
    <w:rsid w:val="0021494A"/>
    <w:rsid w:val="00214EB5"/>
    <w:rsid w:val="002151E7"/>
    <w:rsid w:val="00215964"/>
    <w:rsid w:val="00215988"/>
    <w:rsid w:val="00215FE3"/>
    <w:rsid w:val="00216342"/>
    <w:rsid w:val="002165ED"/>
    <w:rsid w:val="00216AE8"/>
    <w:rsid w:val="00216D56"/>
    <w:rsid w:val="002176EF"/>
    <w:rsid w:val="00217988"/>
    <w:rsid w:val="00217F0A"/>
    <w:rsid w:val="00217F22"/>
    <w:rsid w:val="00220137"/>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38A"/>
    <w:rsid w:val="00232745"/>
    <w:rsid w:val="0023276E"/>
    <w:rsid w:val="002328F2"/>
    <w:rsid w:val="0023315F"/>
    <w:rsid w:val="002333B3"/>
    <w:rsid w:val="002338FA"/>
    <w:rsid w:val="002357ED"/>
    <w:rsid w:val="002368E0"/>
    <w:rsid w:val="00236BCA"/>
    <w:rsid w:val="00237447"/>
    <w:rsid w:val="00237506"/>
    <w:rsid w:val="0024120C"/>
    <w:rsid w:val="002415BD"/>
    <w:rsid w:val="00241962"/>
    <w:rsid w:val="002426C7"/>
    <w:rsid w:val="00242D37"/>
    <w:rsid w:val="00242E3C"/>
    <w:rsid w:val="00243513"/>
    <w:rsid w:val="002436BD"/>
    <w:rsid w:val="0024385E"/>
    <w:rsid w:val="00243F07"/>
    <w:rsid w:val="00244041"/>
    <w:rsid w:val="00244C32"/>
    <w:rsid w:val="00245132"/>
    <w:rsid w:val="002454B7"/>
    <w:rsid w:val="00245814"/>
    <w:rsid w:val="002458BE"/>
    <w:rsid w:val="00245CCE"/>
    <w:rsid w:val="00246595"/>
    <w:rsid w:val="00246BED"/>
    <w:rsid w:val="00250986"/>
    <w:rsid w:val="002512DC"/>
    <w:rsid w:val="002515E8"/>
    <w:rsid w:val="00251632"/>
    <w:rsid w:val="00251B75"/>
    <w:rsid w:val="0025228D"/>
    <w:rsid w:val="00252E9A"/>
    <w:rsid w:val="002532D4"/>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996"/>
    <w:rsid w:val="002629DD"/>
    <w:rsid w:val="00262AE6"/>
    <w:rsid w:val="00262B41"/>
    <w:rsid w:val="00262E3A"/>
    <w:rsid w:val="00263628"/>
    <w:rsid w:val="0026385D"/>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5D2"/>
    <w:rsid w:val="002738E6"/>
    <w:rsid w:val="00273EBD"/>
    <w:rsid w:val="0027409E"/>
    <w:rsid w:val="0027421E"/>
    <w:rsid w:val="0027477E"/>
    <w:rsid w:val="002749A5"/>
    <w:rsid w:val="00274AFD"/>
    <w:rsid w:val="00274F83"/>
    <w:rsid w:val="0027520E"/>
    <w:rsid w:val="002758C5"/>
    <w:rsid w:val="00275B69"/>
    <w:rsid w:val="00275C3C"/>
    <w:rsid w:val="00276016"/>
    <w:rsid w:val="0027699C"/>
    <w:rsid w:val="00276A44"/>
    <w:rsid w:val="00276B20"/>
    <w:rsid w:val="00277288"/>
    <w:rsid w:val="0027740E"/>
    <w:rsid w:val="00277DDF"/>
    <w:rsid w:val="00280251"/>
    <w:rsid w:val="00280484"/>
    <w:rsid w:val="00280B47"/>
    <w:rsid w:val="00280DDA"/>
    <w:rsid w:val="002816B9"/>
    <w:rsid w:val="00281A54"/>
    <w:rsid w:val="00281E81"/>
    <w:rsid w:val="00281ED4"/>
    <w:rsid w:val="0028255E"/>
    <w:rsid w:val="00282668"/>
    <w:rsid w:val="0028277B"/>
    <w:rsid w:val="00282812"/>
    <w:rsid w:val="00283C23"/>
    <w:rsid w:val="00284404"/>
    <w:rsid w:val="00284AE6"/>
    <w:rsid w:val="00284D2E"/>
    <w:rsid w:val="00286207"/>
    <w:rsid w:val="002862FC"/>
    <w:rsid w:val="002863D5"/>
    <w:rsid w:val="002865EF"/>
    <w:rsid w:val="0028660F"/>
    <w:rsid w:val="00286658"/>
    <w:rsid w:val="002867C1"/>
    <w:rsid w:val="0028694F"/>
    <w:rsid w:val="00286FD6"/>
    <w:rsid w:val="0028762A"/>
    <w:rsid w:val="00287B44"/>
    <w:rsid w:val="002913B8"/>
    <w:rsid w:val="0029150D"/>
    <w:rsid w:val="002915B7"/>
    <w:rsid w:val="00291E51"/>
    <w:rsid w:val="00292704"/>
    <w:rsid w:val="002928F7"/>
    <w:rsid w:val="00292D6B"/>
    <w:rsid w:val="00293D56"/>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9FD"/>
    <w:rsid w:val="002B5B27"/>
    <w:rsid w:val="002B6BCD"/>
    <w:rsid w:val="002B7B57"/>
    <w:rsid w:val="002C01E3"/>
    <w:rsid w:val="002C070D"/>
    <w:rsid w:val="002C0B67"/>
    <w:rsid w:val="002C11E0"/>
    <w:rsid w:val="002C3755"/>
    <w:rsid w:val="002C3D43"/>
    <w:rsid w:val="002C43AB"/>
    <w:rsid w:val="002C497E"/>
    <w:rsid w:val="002C4DEB"/>
    <w:rsid w:val="002C501D"/>
    <w:rsid w:val="002C5113"/>
    <w:rsid w:val="002C549F"/>
    <w:rsid w:val="002C56D8"/>
    <w:rsid w:val="002C628E"/>
    <w:rsid w:val="002C645C"/>
    <w:rsid w:val="002C6460"/>
    <w:rsid w:val="002C6938"/>
    <w:rsid w:val="002C6AC2"/>
    <w:rsid w:val="002C6E7C"/>
    <w:rsid w:val="002C6EC6"/>
    <w:rsid w:val="002C78FB"/>
    <w:rsid w:val="002D0170"/>
    <w:rsid w:val="002D05B3"/>
    <w:rsid w:val="002D071A"/>
    <w:rsid w:val="002D130B"/>
    <w:rsid w:val="002D2252"/>
    <w:rsid w:val="002D23B5"/>
    <w:rsid w:val="002D3444"/>
    <w:rsid w:val="002D39A1"/>
    <w:rsid w:val="002D3DF2"/>
    <w:rsid w:val="002D494A"/>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75"/>
    <w:rsid w:val="002E32E6"/>
    <w:rsid w:val="002E3C54"/>
    <w:rsid w:val="002E4453"/>
    <w:rsid w:val="002E5A74"/>
    <w:rsid w:val="002E5FFC"/>
    <w:rsid w:val="002E675E"/>
    <w:rsid w:val="002E6824"/>
    <w:rsid w:val="002E6DB3"/>
    <w:rsid w:val="002E719D"/>
    <w:rsid w:val="002E794A"/>
    <w:rsid w:val="002E7D9C"/>
    <w:rsid w:val="002E7FAD"/>
    <w:rsid w:val="002F11FE"/>
    <w:rsid w:val="002F158E"/>
    <w:rsid w:val="002F1FAA"/>
    <w:rsid w:val="002F22DD"/>
    <w:rsid w:val="002F269A"/>
    <w:rsid w:val="002F2871"/>
    <w:rsid w:val="002F2A3B"/>
    <w:rsid w:val="002F2D3B"/>
    <w:rsid w:val="002F2DA5"/>
    <w:rsid w:val="002F2DF1"/>
    <w:rsid w:val="002F32C4"/>
    <w:rsid w:val="002F389A"/>
    <w:rsid w:val="002F3DE7"/>
    <w:rsid w:val="002F3F04"/>
    <w:rsid w:val="002F41AD"/>
    <w:rsid w:val="002F43FB"/>
    <w:rsid w:val="002F5E9C"/>
    <w:rsid w:val="002F60AA"/>
    <w:rsid w:val="002F6321"/>
    <w:rsid w:val="002F64DA"/>
    <w:rsid w:val="002F666C"/>
    <w:rsid w:val="002F6F3F"/>
    <w:rsid w:val="002F7041"/>
    <w:rsid w:val="002F7317"/>
    <w:rsid w:val="002F744E"/>
    <w:rsid w:val="002F776D"/>
    <w:rsid w:val="002F7FD1"/>
    <w:rsid w:val="00300734"/>
    <w:rsid w:val="003007E8"/>
    <w:rsid w:val="00300ACD"/>
    <w:rsid w:val="00300FBA"/>
    <w:rsid w:val="003010EB"/>
    <w:rsid w:val="0030165E"/>
    <w:rsid w:val="00301872"/>
    <w:rsid w:val="0030209F"/>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18B2"/>
    <w:rsid w:val="00312591"/>
    <w:rsid w:val="003125C6"/>
    <w:rsid w:val="00312634"/>
    <w:rsid w:val="003127CB"/>
    <w:rsid w:val="00312876"/>
    <w:rsid w:val="003128D5"/>
    <w:rsid w:val="00312921"/>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7BF"/>
    <w:rsid w:val="00324EF3"/>
    <w:rsid w:val="0032519F"/>
    <w:rsid w:val="0032524E"/>
    <w:rsid w:val="00325F94"/>
    <w:rsid w:val="003262D8"/>
    <w:rsid w:val="00326780"/>
    <w:rsid w:val="003300C3"/>
    <w:rsid w:val="00331251"/>
    <w:rsid w:val="0033133D"/>
    <w:rsid w:val="0033148B"/>
    <w:rsid w:val="00331B0D"/>
    <w:rsid w:val="00332A3B"/>
    <w:rsid w:val="00332E63"/>
    <w:rsid w:val="0033353B"/>
    <w:rsid w:val="00333B35"/>
    <w:rsid w:val="00333D61"/>
    <w:rsid w:val="00333FE0"/>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3AF1"/>
    <w:rsid w:val="00343E3C"/>
    <w:rsid w:val="003442B0"/>
    <w:rsid w:val="003443F3"/>
    <w:rsid w:val="003446BA"/>
    <w:rsid w:val="00345E5B"/>
    <w:rsid w:val="0034618E"/>
    <w:rsid w:val="0034651C"/>
    <w:rsid w:val="003465C1"/>
    <w:rsid w:val="003475CD"/>
    <w:rsid w:val="00347818"/>
    <w:rsid w:val="00347D46"/>
    <w:rsid w:val="00350185"/>
    <w:rsid w:val="0035084B"/>
    <w:rsid w:val="00350F2A"/>
    <w:rsid w:val="00351204"/>
    <w:rsid w:val="003519F6"/>
    <w:rsid w:val="00351C28"/>
    <w:rsid w:val="003527B2"/>
    <w:rsid w:val="0035298F"/>
    <w:rsid w:val="003529B8"/>
    <w:rsid w:val="00352EED"/>
    <w:rsid w:val="00354129"/>
    <w:rsid w:val="0035415B"/>
    <w:rsid w:val="0035466A"/>
    <w:rsid w:val="0035490F"/>
    <w:rsid w:val="00354C66"/>
    <w:rsid w:val="0035574C"/>
    <w:rsid w:val="00355968"/>
    <w:rsid w:val="0035625A"/>
    <w:rsid w:val="003566FF"/>
    <w:rsid w:val="00356AE9"/>
    <w:rsid w:val="00357DA6"/>
    <w:rsid w:val="0036082C"/>
    <w:rsid w:val="00360CF3"/>
    <w:rsid w:val="003610D3"/>
    <w:rsid w:val="00361BA2"/>
    <w:rsid w:val="00363418"/>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6C2"/>
    <w:rsid w:val="00374A4E"/>
    <w:rsid w:val="00374A6C"/>
    <w:rsid w:val="003751FA"/>
    <w:rsid w:val="003753A5"/>
    <w:rsid w:val="003753F2"/>
    <w:rsid w:val="00375734"/>
    <w:rsid w:val="003765D2"/>
    <w:rsid w:val="00376966"/>
    <w:rsid w:val="00376D4B"/>
    <w:rsid w:val="00376ED2"/>
    <w:rsid w:val="00377118"/>
    <w:rsid w:val="00377271"/>
    <w:rsid w:val="003778C9"/>
    <w:rsid w:val="0038060E"/>
    <w:rsid w:val="003806B5"/>
    <w:rsid w:val="00380C80"/>
    <w:rsid w:val="0038207E"/>
    <w:rsid w:val="00382108"/>
    <w:rsid w:val="00382335"/>
    <w:rsid w:val="00382784"/>
    <w:rsid w:val="00382D5F"/>
    <w:rsid w:val="003833AC"/>
    <w:rsid w:val="00384028"/>
    <w:rsid w:val="00384B99"/>
    <w:rsid w:val="0038575C"/>
    <w:rsid w:val="003865CA"/>
    <w:rsid w:val="00386E67"/>
    <w:rsid w:val="003871C1"/>
    <w:rsid w:val="00387427"/>
    <w:rsid w:val="00387A30"/>
    <w:rsid w:val="00387B0B"/>
    <w:rsid w:val="003901C2"/>
    <w:rsid w:val="003903D3"/>
    <w:rsid w:val="00390858"/>
    <w:rsid w:val="00390E9F"/>
    <w:rsid w:val="00390EAA"/>
    <w:rsid w:val="003913A3"/>
    <w:rsid w:val="003915C1"/>
    <w:rsid w:val="00391622"/>
    <w:rsid w:val="0039167C"/>
    <w:rsid w:val="00392DF8"/>
    <w:rsid w:val="00392F11"/>
    <w:rsid w:val="00393614"/>
    <w:rsid w:val="003936F2"/>
    <w:rsid w:val="00393873"/>
    <w:rsid w:val="003945D6"/>
    <w:rsid w:val="00394D01"/>
    <w:rsid w:val="003950DD"/>
    <w:rsid w:val="0039607A"/>
    <w:rsid w:val="00396825"/>
    <w:rsid w:val="00396D51"/>
    <w:rsid w:val="00396E15"/>
    <w:rsid w:val="0039777A"/>
    <w:rsid w:val="003A0043"/>
    <w:rsid w:val="003A189F"/>
    <w:rsid w:val="003A1B19"/>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800"/>
    <w:rsid w:val="003B2FD4"/>
    <w:rsid w:val="003B371A"/>
    <w:rsid w:val="003B477E"/>
    <w:rsid w:val="003B4CE8"/>
    <w:rsid w:val="003B504D"/>
    <w:rsid w:val="003B5182"/>
    <w:rsid w:val="003B5239"/>
    <w:rsid w:val="003B57FF"/>
    <w:rsid w:val="003B5923"/>
    <w:rsid w:val="003B5E84"/>
    <w:rsid w:val="003B5F06"/>
    <w:rsid w:val="003B639A"/>
    <w:rsid w:val="003B6B8A"/>
    <w:rsid w:val="003B7022"/>
    <w:rsid w:val="003B7116"/>
    <w:rsid w:val="003B7603"/>
    <w:rsid w:val="003B7D4B"/>
    <w:rsid w:val="003C0B83"/>
    <w:rsid w:val="003C0DDE"/>
    <w:rsid w:val="003C2545"/>
    <w:rsid w:val="003C2EC7"/>
    <w:rsid w:val="003C3A38"/>
    <w:rsid w:val="003C3E48"/>
    <w:rsid w:val="003C5C76"/>
    <w:rsid w:val="003C6879"/>
    <w:rsid w:val="003C6E8A"/>
    <w:rsid w:val="003C7350"/>
    <w:rsid w:val="003C7437"/>
    <w:rsid w:val="003D014F"/>
    <w:rsid w:val="003D072B"/>
    <w:rsid w:val="003D0774"/>
    <w:rsid w:val="003D1AD3"/>
    <w:rsid w:val="003D1D98"/>
    <w:rsid w:val="003D1D9F"/>
    <w:rsid w:val="003D22F7"/>
    <w:rsid w:val="003D2308"/>
    <w:rsid w:val="003D25F7"/>
    <w:rsid w:val="003D29B9"/>
    <w:rsid w:val="003D2EB7"/>
    <w:rsid w:val="003D31AD"/>
    <w:rsid w:val="003D356D"/>
    <w:rsid w:val="003D37D2"/>
    <w:rsid w:val="003D380A"/>
    <w:rsid w:val="003D3F2E"/>
    <w:rsid w:val="003D405B"/>
    <w:rsid w:val="003D414F"/>
    <w:rsid w:val="003D43F8"/>
    <w:rsid w:val="003D4FFC"/>
    <w:rsid w:val="003D508F"/>
    <w:rsid w:val="003D5727"/>
    <w:rsid w:val="003D5C37"/>
    <w:rsid w:val="003D63E1"/>
    <w:rsid w:val="003D6447"/>
    <w:rsid w:val="003D68D3"/>
    <w:rsid w:val="003D6E25"/>
    <w:rsid w:val="003D7757"/>
    <w:rsid w:val="003E034F"/>
    <w:rsid w:val="003E1296"/>
    <w:rsid w:val="003E12B3"/>
    <w:rsid w:val="003E162A"/>
    <w:rsid w:val="003E1934"/>
    <w:rsid w:val="003E203F"/>
    <w:rsid w:val="003E27DA"/>
    <w:rsid w:val="003E2EB0"/>
    <w:rsid w:val="003E30FE"/>
    <w:rsid w:val="003E373F"/>
    <w:rsid w:val="003E3882"/>
    <w:rsid w:val="003E448B"/>
    <w:rsid w:val="003E4724"/>
    <w:rsid w:val="003E4C94"/>
    <w:rsid w:val="003E5754"/>
    <w:rsid w:val="003E5916"/>
    <w:rsid w:val="003E5BAD"/>
    <w:rsid w:val="003E5CD9"/>
    <w:rsid w:val="003E5DC6"/>
    <w:rsid w:val="003E67A1"/>
    <w:rsid w:val="003E6E52"/>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D81"/>
    <w:rsid w:val="00401E1C"/>
    <w:rsid w:val="00402813"/>
    <w:rsid w:val="004029DE"/>
    <w:rsid w:val="00402AF5"/>
    <w:rsid w:val="00402BB4"/>
    <w:rsid w:val="0040356F"/>
    <w:rsid w:val="004035EE"/>
    <w:rsid w:val="0040416A"/>
    <w:rsid w:val="00404634"/>
    <w:rsid w:val="004050E9"/>
    <w:rsid w:val="00405597"/>
    <w:rsid w:val="00405B3C"/>
    <w:rsid w:val="00405F8D"/>
    <w:rsid w:val="004061CC"/>
    <w:rsid w:val="00406346"/>
    <w:rsid w:val="004065E5"/>
    <w:rsid w:val="00406D37"/>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2CF5"/>
    <w:rsid w:val="00422F77"/>
    <w:rsid w:val="00423618"/>
    <w:rsid w:val="004236F1"/>
    <w:rsid w:val="004239DF"/>
    <w:rsid w:val="00424182"/>
    <w:rsid w:val="004246C0"/>
    <w:rsid w:val="00424896"/>
    <w:rsid w:val="00425AD1"/>
    <w:rsid w:val="00426073"/>
    <w:rsid w:val="00426E37"/>
    <w:rsid w:val="004272E5"/>
    <w:rsid w:val="004278C3"/>
    <w:rsid w:val="00427B1A"/>
    <w:rsid w:val="00427BD4"/>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523"/>
    <w:rsid w:val="004475B5"/>
    <w:rsid w:val="0044767D"/>
    <w:rsid w:val="004476AC"/>
    <w:rsid w:val="004479E4"/>
    <w:rsid w:val="00447B92"/>
    <w:rsid w:val="00450314"/>
    <w:rsid w:val="004508E8"/>
    <w:rsid w:val="00450960"/>
    <w:rsid w:val="00451281"/>
    <w:rsid w:val="004518E0"/>
    <w:rsid w:val="00452487"/>
    <w:rsid w:val="00452857"/>
    <w:rsid w:val="00452BB4"/>
    <w:rsid w:val="00452BF1"/>
    <w:rsid w:val="00452C0A"/>
    <w:rsid w:val="00452D22"/>
    <w:rsid w:val="00453086"/>
    <w:rsid w:val="004534EE"/>
    <w:rsid w:val="00453877"/>
    <w:rsid w:val="004549EC"/>
    <w:rsid w:val="00454D5C"/>
    <w:rsid w:val="00455174"/>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566A"/>
    <w:rsid w:val="00465A7C"/>
    <w:rsid w:val="00465AE3"/>
    <w:rsid w:val="00466012"/>
    <w:rsid w:val="00466307"/>
    <w:rsid w:val="0046639A"/>
    <w:rsid w:val="004668D4"/>
    <w:rsid w:val="004674B2"/>
    <w:rsid w:val="004676E5"/>
    <w:rsid w:val="004677D1"/>
    <w:rsid w:val="00470DBC"/>
    <w:rsid w:val="004710C4"/>
    <w:rsid w:val="00471190"/>
    <w:rsid w:val="004711EF"/>
    <w:rsid w:val="00472760"/>
    <w:rsid w:val="00472B63"/>
    <w:rsid w:val="00473001"/>
    <w:rsid w:val="0047422B"/>
    <w:rsid w:val="00474557"/>
    <w:rsid w:val="0047518D"/>
    <w:rsid w:val="00475E71"/>
    <w:rsid w:val="0047656F"/>
    <w:rsid w:val="004766CD"/>
    <w:rsid w:val="004766D7"/>
    <w:rsid w:val="00476EE7"/>
    <w:rsid w:val="0047795F"/>
    <w:rsid w:val="00477ECA"/>
    <w:rsid w:val="00480212"/>
    <w:rsid w:val="00480A4B"/>
    <w:rsid w:val="004819D9"/>
    <w:rsid w:val="004828E7"/>
    <w:rsid w:val="00482DFB"/>
    <w:rsid w:val="004835A3"/>
    <w:rsid w:val="00484050"/>
    <w:rsid w:val="004854CF"/>
    <w:rsid w:val="00485C7E"/>
    <w:rsid w:val="00485CF6"/>
    <w:rsid w:val="00485F39"/>
    <w:rsid w:val="004865B0"/>
    <w:rsid w:val="00486982"/>
    <w:rsid w:val="00487531"/>
    <w:rsid w:val="004879E3"/>
    <w:rsid w:val="00487D57"/>
    <w:rsid w:val="00490029"/>
    <w:rsid w:val="00490145"/>
    <w:rsid w:val="00490287"/>
    <w:rsid w:val="00490D83"/>
    <w:rsid w:val="00490DF8"/>
    <w:rsid w:val="00490FAB"/>
    <w:rsid w:val="004916A9"/>
    <w:rsid w:val="0049171C"/>
    <w:rsid w:val="00491E7C"/>
    <w:rsid w:val="0049200B"/>
    <w:rsid w:val="00492404"/>
    <w:rsid w:val="00492B50"/>
    <w:rsid w:val="00492F50"/>
    <w:rsid w:val="00494FA2"/>
    <w:rsid w:val="00495329"/>
    <w:rsid w:val="00495749"/>
    <w:rsid w:val="00495A00"/>
    <w:rsid w:val="00495D6C"/>
    <w:rsid w:val="00495E61"/>
    <w:rsid w:val="004969E7"/>
    <w:rsid w:val="00497092"/>
    <w:rsid w:val="00497481"/>
    <w:rsid w:val="004975A3"/>
    <w:rsid w:val="00497877"/>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3C7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77B"/>
    <w:rsid w:val="004B68BB"/>
    <w:rsid w:val="004B73EB"/>
    <w:rsid w:val="004B783F"/>
    <w:rsid w:val="004C03B6"/>
    <w:rsid w:val="004C09B4"/>
    <w:rsid w:val="004C0B82"/>
    <w:rsid w:val="004C0ED4"/>
    <w:rsid w:val="004C1B00"/>
    <w:rsid w:val="004C219A"/>
    <w:rsid w:val="004C2CB7"/>
    <w:rsid w:val="004C30F1"/>
    <w:rsid w:val="004C3AD6"/>
    <w:rsid w:val="004C3FBC"/>
    <w:rsid w:val="004C460C"/>
    <w:rsid w:val="004C53D8"/>
    <w:rsid w:val="004C5872"/>
    <w:rsid w:val="004C5B1D"/>
    <w:rsid w:val="004C66F1"/>
    <w:rsid w:val="004C7412"/>
    <w:rsid w:val="004C7937"/>
    <w:rsid w:val="004C7F29"/>
    <w:rsid w:val="004D0922"/>
    <w:rsid w:val="004D0D39"/>
    <w:rsid w:val="004D0E2C"/>
    <w:rsid w:val="004D1276"/>
    <w:rsid w:val="004D2C7D"/>
    <w:rsid w:val="004D3656"/>
    <w:rsid w:val="004D3ADB"/>
    <w:rsid w:val="004D3C23"/>
    <w:rsid w:val="004D3CB7"/>
    <w:rsid w:val="004D3E54"/>
    <w:rsid w:val="004D4538"/>
    <w:rsid w:val="004D4A9F"/>
    <w:rsid w:val="004D4FB6"/>
    <w:rsid w:val="004D572F"/>
    <w:rsid w:val="004D593B"/>
    <w:rsid w:val="004D5DB5"/>
    <w:rsid w:val="004D62DA"/>
    <w:rsid w:val="004D6643"/>
    <w:rsid w:val="004D71A3"/>
    <w:rsid w:val="004D78ED"/>
    <w:rsid w:val="004E0228"/>
    <w:rsid w:val="004E05D3"/>
    <w:rsid w:val="004E0E63"/>
    <w:rsid w:val="004E17F8"/>
    <w:rsid w:val="004E1B13"/>
    <w:rsid w:val="004E23A7"/>
    <w:rsid w:val="004E2554"/>
    <w:rsid w:val="004E25AF"/>
    <w:rsid w:val="004E28CB"/>
    <w:rsid w:val="004E3BCF"/>
    <w:rsid w:val="004E4194"/>
    <w:rsid w:val="004E5418"/>
    <w:rsid w:val="004E5EAD"/>
    <w:rsid w:val="004E679C"/>
    <w:rsid w:val="004E6B02"/>
    <w:rsid w:val="004E7376"/>
    <w:rsid w:val="004E76F5"/>
    <w:rsid w:val="004F084D"/>
    <w:rsid w:val="004F0C43"/>
    <w:rsid w:val="004F16E2"/>
    <w:rsid w:val="004F21EE"/>
    <w:rsid w:val="004F2614"/>
    <w:rsid w:val="004F3BBF"/>
    <w:rsid w:val="004F4340"/>
    <w:rsid w:val="004F4E02"/>
    <w:rsid w:val="004F52E1"/>
    <w:rsid w:val="004F6196"/>
    <w:rsid w:val="004F6373"/>
    <w:rsid w:val="004F6E37"/>
    <w:rsid w:val="004F7C61"/>
    <w:rsid w:val="0050091B"/>
    <w:rsid w:val="00500A0F"/>
    <w:rsid w:val="0050100B"/>
    <w:rsid w:val="0050101A"/>
    <w:rsid w:val="0050111E"/>
    <w:rsid w:val="00501A5B"/>
    <w:rsid w:val="00502279"/>
    <w:rsid w:val="0050247B"/>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715"/>
    <w:rsid w:val="0051390A"/>
    <w:rsid w:val="00513A91"/>
    <w:rsid w:val="00514955"/>
    <w:rsid w:val="00514C5A"/>
    <w:rsid w:val="00514D8A"/>
    <w:rsid w:val="00516146"/>
    <w:rsid w:val="00516384"/>
    <w:rsid w:val="0051647D"/>
    <w:rsid w:val="00516C15"/>
    <w:rsid w:val="00517B5C"/>
    <w:rsid w:val="00517F10"/>
    <w:rsid w:val="0052053E"/>
    <w:rsid w:val="00520F0F"/>
    <w:rsid w:val="005211C4"/>
    <w:rsid w:val="00522156"/>
    <w:rsid w:val="00522772"/>
    <w:rsid w:val="00522C81"/>
    <w:rsid w:val="00523175"/>
    <w:rsid w:val="005242E9"/>
    <w:rsid w:val="00524DE1"/>
    <w:rsid w:val="00524F42"/>
    <w:rsid w:val="00525BF0"/>
    <w:rsid w:val="00525C2F"/>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565"/>
    <w:rsid w:val="00536850"/>
    <w:rsid w:val="00536AC8"/>
    <w:rsid w:val="00537430"/>
    <w:rsid w:val="005374E4"/>
    <w:rsid w:val="00540208"/>
    <w:rsid w:val="00540611"/>
    <w:rsid w:val="00540BB4"/>
    <w:rsid w:val="00541579"/>
    <w:rsid w:val="00542999"/>
    <w:rsid w:val="00543B0B"/>
    <w:rsid w:val="00543C48"/>
    <w:rsid w:val="00543C5D"/>
    <w:rsid w:val="0054466D"/>
    <w:rsid w:val="00544ACA"/>
    <w:rsid w:val="005450BF"/>
    <w:rsid w:val="005451E6"/>
    <w:rsid w:val="00545437"/>
    <w:rsid w:val="00545728"/>
    <w:rsid w:val="00545C0D"/>
    <w:rsid w:val="00545F72"/>
    <w:rsid w:val="00546437"/>
    <w:rsid w:val="005468EB"/>
    <w:rsid w:val="0054769B"/>
    <w:rsid w:val="00547C2B"/>
    <w:rsid w:val="00547DFE"/>
    <w:rsid w:val="00550583"/>
    <w:rsid w:val="005508D7"/>
    <w:rsid w:val="00550A34"/>
    <w:rsid w:val="00550C47"/>
    <w:rsid w:val="00550FDA"/>
    <w:rsid w:val="00551ED9"/>
    <w:rsid w:val="00551FA2"/>
    <w:rsid w:val="005520FD"/>
    <w:rsid w:val="00552C55"/>
    <w:rsid w:val="00553677"/>
    <w:rsid w:val="00553B40"/>
    <w:rsid w:val="00554842"/>
    <w:rsid w:val="00554978"/>
    <w:rsid w:val="00554A31"/>
    <w:rsid w:val="00554F56"/>
    <w:rsid w:val="00554FBA"/>
    <w:rsid w:val="00555005"/>
    <w:rsid w:val="005557DE"/>
    <w:rsid w:val="00555B20"/>
    <w:rsid w:val="0055626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28"/>
    <w:rsid w:val="00564D95"/>
    <w:rsid w:val="00565312"/>
    <w:rsid w:val="00565753"/>
    <w:rsid w:val="005662C6"/>
    <w:rsid w:val="00566558"/>
    <w:rsid w:val="00566771"/>
    <w:rsid w:val="00566FFF"/>
    <w:rsid w:val="005677B6"/>
    <w:rsid w:val="00567EA1"/>
    <w:rsid w:val="00570028"/>
    <w:rsid w:val="00570A04"/>
    <w:rsid w:val="00571053"/>
    <w:rsid w:val="0057170A"/>
    <w:rsid w:val="00571F8A"/>
    <w:rsid w:val="00572252"/>
    <w:rsid w:val="00572570"/>
    <w:rsid w:val="00572A4C"/>
    <w:rsid w:val="0057301D"/>
    <w:rsid w:val="00573284"/>
    <w:rsid w:val="00573D28"/>
    <w:rsid w:val="00573DD4"/>
    <w:rsid w:val="00574029"/>
    <w:rsid w:val="00575332"/>
    <w:rsid w:val="00575F1E"/>
    <w:rsid w:val="005761F2"/>
    <w:rsid w:val="005766AD"/>
    <w:rsid w:val="0058033C"/>
    <w:rsid w:val="0058071E"/>
    <w:rsid w:val="00581A68"/>
    <w:rsid w:val="00581B00"/>
    <w:rsid w:val="00581C51"/>
    <w:rsid w:val="0058229F"/>
    <w:rsid w:val="00582FDB"/>
    <w:rsid w:val="005836AF"/>
    <w:rsid w:val="0058454D"/>
    <w:rsid w:val="005851D2"/>
    <w:rsid w:val="0058528B"/>
    <w:rsid w:val="0058532E"/>
    <w:rsid w:val="005864FA"/>
    <w:rsid w:val="00586774"/>
    <w:rsid w:val="00586905"/>
    <w:rsid w:val="00586956"/>
    <w:rsid w:val="00586F2B"/>
    <w:rsid w:val="00587942"/>
    <w:rsid w:val="00590164"/>
    <w:rsid w:val="005902F9"/>
    <w:rsid w:val="00590652"/>
    <w:rsid w:val="00590995"/>
    <w:rsid w:val="00591628"/>
    <w:rsid w:val="00591AD4"/>
    <w:rsid w:val="005929A6"/>
    <w:rsid w:val="00593956"/>
    <w:rsid w:val="005956C5"/>
    <w:rsid w:val="005964D3"/>
    <w:rsid w:val="005966C7"/>
    <w:rsid w:val="00596976"/>
    <w:rsid w:val="00596F7D"/>
    <w:rsid w:val="00597401"/>
    <w:rsid w:val="00597649"/>
    <w:rsid w:val="00597FF7"/>
    <w:rsid w:val="005A186A"/>
    <w:rsid w:val="005A19A2"/>
    <w:rsid w:val="005A1AF7"/>
    <w:rsid w:val="005A1B4F"/>
    <w:rsid w:val="005A2280"/>
    <w:rsid w:val="005A2454"/>
    <w:rsid w:val="005A2A9B"/>
    <w:rsid w:val="005A340D"/>
    <w:rsid w:val="005A3CCD"/>
    <w:rsid w:val="005A456D"/>
    <w:rsid w:val="005A64F5"/>
    <w:rsid w:val="005A69F8"/>
    <w:rsid w:val="005A6AD0"/>
    <w:rsid w:val="005A6C32"/>
    <w:rsid w:val="005A74E8"/>
    <w:rsid w:val="005B05C2"/>
    <w:rsid w:val="005B0C52"/>
    <w:rsid w:val="005B15C2"/>
    <w:rsid w:val="005B2390"/>
    <w:rsid w:val="005B25EB"/>
    <w:rsid w:val="005B3056"/>
    <w:rsid w:val="005B3177"/>
    <w:rsid w:val="005B36AB"/>
    <w:rsid w:val="005B3D5F"/>
    <w:rsid w:val="005B4166"/>
    <w:rsid w:val="005B49ED"/>
    <w:rsid w:val="005B622A"/>
    <w:rsid w:val="005B6C6F"/>
    <w:rsid w:val="005B7577"/>
    <w:rsid w:val="005B7CF7"/>
    <w:rsid w:val="005B7FE3"/>
    <w:rsid w:val="005C0023"/>
    <w:rsid w:val="005C00BF"/>
    <w:rsid w:val="005C0348"/>
    <w:rsid w:val="005C061A"/>
    <w:rsid w:val="005C0FCA"/>
    <w:rsid w:val="005C107E"/>
    <w:rsid w:val="005C145C"/>
    <w:rsid w:val="005C1947"/>
    <w:rsid w:val="005C25A5"/>
    <w:rsid w:val="005C319B"/>
    <w:rsid w:val="005C4B21"/>
    <w:rsid w:val="005C5490"/>
    <w:rsid w:val="005C66F0"/>
    <w:rsid w:val="005C6A88"/>
    <w:rsid w:val="005C6AA9"/>
    <w:rsid w:val="005C6B6B"/>
    <w:rsid w:val="005C6B9F"/>
    <w:rsid w:val="005C7286"/>
    <w:rsid w:val="005C7699"/>
    <w:rsid w:val="005C7F18"/>
    <w:rsid w:val="005D01DA"/>
    <w:rsid w:val="005D0696"/>
    <w:rsid w:val="005D0775"/>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0E61"/>
    <w:rsid w:val="005E15C8"/>
    <w:rsid w:val="005E1982"/>
    <w:rsid w:val="005E1C81"/>
    <w:rsid w:val="005E1D8E"/>
    <w:rsid w:val="005E1EB3"/>
    <w:rsid w:val="005E2050"/>
    <w:rsid w:val="005E2134"/>
    <w:rsid w:val="005E3E29"/>
    <w:rsid w:val="005E4410"/>
    <w:rsid w:val="005E4829"/>
    <w:rsid w:val="005E54EC"/>
    <w:rsid w:val="005E5E8F"/>
    <w:rsid w:val="005E614E"/>
    <w:rsid w:val="005E659E"/>
    <w:rsid w:val="005E6856"/>
    <w:rsid w:val="005E6A78"/>
    <w:rsid w:val="005E740F"/>
    <w:rsid w:val="005E75A3"/>
    <w:rsid w:val="005E76C0"/>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0860"/>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93A"/>
    <w:rsid w:val="00620B56"/>
    <w:rsid w:val="00620BAD"/>
    <w:rsid w:val="00620DDD"/>
    <w:rsid w:val="0062124E"/>
    <w:rsid w:val="00621420"/>
    <w:rsid w:val="00621C92"/>
    <w:rsid w:val="006229C8"/>
    <w:rsid w:val="0062322C"/>
    <w:rsid w:val="00624600"/>
    <w:rsid w:val="00624F42"/>
    <w:rsid w:val="006253DC"/>
    <w:rsid w:val="00625450"/>
    <w:rsid w:val="0062545C"/>
    <w:rsid w:val="006255C3"/>
    <w:rsid w:val="00626C0D"/>
    <w:rsid w:val="00626E16"/>
    <w:rsid w:val="00627034"/>
    <w:rsid w:val="00627285"/>
    <w:rsid w:val="00627325"/>
    <w:rsid w:val="006274B4"/>
    <w:rsid w:val="0062751C"/>
    <w:rsid w:val="006276A9"/>
    <w:rsid w:val="00627F85"/>
    <w:rsid w:val="0063008A"/>
    <w:rsid w:val="0063076B"/>
    <w:rsid w:val="00631259"/>
    <w:rsid w:val="0063166B"/>
    <w:rsid w:val="00631C31"/>
    <w:rsid w:val="00631FE8"/>
    <w:rsid w:val="0063224E"/>
    <w:rsid w:val="00632CE3"/>
    <w:rsid w:val="00632E8A"/>
    <w:rsid w:val="006331FF"/>
    <w:rsid w:val="00633314"/>
    <w:rsid w:val="00633C9C"/>
    <w:rsid w:val="00633CB5"/>
    <w:rsid w:val="00633E75"/>
    <w:rsid w:val="00634AFB"/>
    <w:rsid w:val="00634B66"/>
    <w:rsid w:val="00635498"/>
    <w:rsid w:val="006358D6"/>
    <w:rsid w:val="006365C0"/>
    <w:rsid w:val="006366FA"/>
    <w:rsid w:val="006368D3"/>
    <w:rsid w:val="00636E1C"/>
    <w:rsid w:val="00637A9A"/>
    <w:rsid w:val="00640DFF"/>
    <w:rsid w:val="00641BD1"/>
    <w:rsid w:val="00642066"/>
    <w:rsid w:val="006424E5"/>
    <w:rsid w:val="00642600"/>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2257"/>
    <w:rsid w:val="00653279"/>
    <w:rsid w:val="00653606"/>
    <w:rsid w:val="0065457E"/>
    <w:rsid w:val="00654584"/>
    <w:rsid w:val="00654AAF"/>
    <w:rsid w:val="006550A4"/>
    <w:rsid w:val="006551B4"/>
    <w:rsid w:val="00656666"/>
    <w:rsid w:val="0065692A"/>
    <w:rsid w:val="00657576"/>
    <w:rsid w:val="00657B8D"/>
    <w:rsid w:val="00660409"/>
    <w:rsid w:val="00660948"/>
    <w:rsid w:val="006609F8"/>
    <w:rsid w:val="0066155E"/>
    <w:rsid w:val="00661D0E"/>
    <w:rsid w:val="00662248"/>
    <w:rsid w:val="00662717"/>
    <w:rsid w:val="0066277B"/>
    <w:rsid w:val="0066305A"/>
    <w:rsid w:val="006630AB"/>
    <w:rsid w:val="006632B0"/>
    <w:rsid w:val="0066365A"/>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3145"/>
    <w:rsid w:val="00673291"/>
    <w:rsid w:val="00673EC0"/>
    <w:rsid w:val="006740EF"/>
    <w:rsid w:val="0067485A"/>
    <w:rsid w:val="00674BA3"/>
    <w:rsid w:val="006755C2"/>
    <w:rsid w:val="00675884"/>
    <w:rsid w:val="00675C27"/>
    <w:rsid w:val="00675F92"/>
    <w:rsid w:val="0067674D"/>
    <w:rsid w:val="006768A6"/>
    <w:rsid w:val="0067691F"/>
    <w:rsid w:val="00677056"/>
    <w:rsid w:val="006772B6"/>
    <w:rsid w:val="00677343"/>
    <w:rsid w:val="00677371"/>
    <w:rsid w:val="0067751B"/>
    <w:rsid w:val="006775B0"/>
    <w:rsid w:val="00677966"/>
    <w:rsid w:val="00677D4A"/>
    <w:rsid w:val="00680255"/>
    <w:rsid w:val="00681358"/>
    <w:rsid w:val="00681635"/>
    <w:rsid w:val="00681722"/>
    <w:rsid w:val="00682042"/>
    <w:rsid w:val="00682A8F"/>
    <w:rsid w:val="00683FFC"/>
    <w:rsid w:val="00684427"/>
    <w:rsid w:val="00684908"/>
    <w:rsid w:val="00684B6C"/>
    <w:rsid w:val="00684D08"/>
    <w:rsid w:val="00685312"/>
    <w:rsid w:val="0068535B"/>
    <w:rsid w:val="00685CF7"/>
    <w:rsid w:val="00685D13"/>
    <w:rsid w:val="00686188"/>
    <w:rsid w:val="006876C7"/>
    <w:rsid w:val="00687843"/>
    <w:rsid w:val="006878F3"/>
    <w:rsid w:val="00687F74"/>
    <w:rsid w:val="00690875"/>
    <w:rsid w:val="00690B50"/>
    <w:rsid w:val="00690BA3"/>
    <w:rsid w:val="0069121E"/>
    <w:rsid w:val="00691346"/>
    <w:rsid w:val="00692A9B"/>
    <w:rsid w:val="006930A3"/>
    <w:rsid w:val="006933C9"/>
    <w:rsid w:val="00693495"/>
    <w:rsid w:val="006939F6"/>
    <w:rsid w:val="0069446A"/>
    <w:rsid w:val="00694498"/>
    <w:rsid w:val="00694D5D"/>
    <w:rsid w:val="00694E59"/>
    <w:rsid w:val="006955A5"/>
    <w:rsid w:val="00696552"/>
    <w:rsid w:val="006965E3"/>
    <w:rsid w:val="00696E69"/>
    <w:rsid w:val="00696F88"/>
    <w:rsid w:val="0069733E"/>
    <w:rsid w:val="0069766A"/>
    <w:rsid w:val="006977CC"/>
    <w:rsid w:val="006A0281"/>
    <w:rsid w:val="006A1039"/>
    <w:rsid w:val="006A1830"/>
    <w:rsid w:val="006A2332"/>
    <w:rsid w:val="006A3056"/>
    <w:rsid w:val="006A35BD"/>
    <w:rsid w:val="006A369C"/>
    <w:rsid w:val="006A3874"/>
    <w:rsid w:val="006A395C"/>
    <w:rsid w:val="006A3FD2"/>
    <w:rsid w:val="006A4095"/>
    <w:rsid w:val="006A46A7"/>
    <w:rsid w:val="006A4A4E"/>
    <w:rsid w:val="006A5591"/>
    <w:rsid w:val="006A5C86"/>
    <w:rsid w:val="006A60DA"/>
    <w:rsid w:val="006A61F2"/>
    <w:rsid w:val="006A6527"/>
    <w:rsid w:val="006A75D8"/>
    <w:rsid w:val="006A7836"/>
    <w:rsid w:val="006B06D5"/>
    <w:rsid w:val="006B1CCC"/>
    <w:rsid w:val="006B1FBC"/>
    <w:rsid w:val="006B264B"/>
    <w:rsid w:val="006B266D"/>
    <w:rsid w:val="006B2FF6"/>
    <w:rsid w:val="006B32CC"/>
    <w:rsid w:val="006B3348"/>
    <w:rsid w:val="006B35C6"/>
    <w:rsid w:val="006B3728"/>
    <w:rsid w:val="006B400B"/>
    <w:rsid w:val="006B4C45"/>
    <w:rsid w:val="006B4F60"/>
    <w:rsid w:val="006B53B5"/>
    <w:rsid w:val="006B5A8F"/>
    <w:rsid w:val="006B5BDC"/>
    <w:rsid w:val="006B65E5"/>
    <w:rsid w:val="006B6DD5"/>
    <w:rsid w:val="006B6EB1"/>
    <w:rsid w:val="006B6F7C"/>
    <w:rsid w:val="006B77EA"/>
    <w:rsid w:val="006B79F4"/>
    <w:rsid w:val="006C146A"/>
    <w:rsid w:val="006C252A"/>
    <w:rsid w:val="006C26A2"/>
    <w:rsid w:val="006C2711"/>
    <w:rsid w:val="006C28C3"/>
    <w:rsid w:val="006C3804"/>
    <w:rsid w:val="006C3B84"/>
    <w:rsid w:val="006C3E81"/>
    <w:rsid w:val="006C43FA"/>
    <w:rsid w:val="006C543C"/>
    <w:rsid w:val="006C5566"/>
    <w:rsid w:val="006C5695"/>
    <w:rsid w:val="006C59F3"/>
    <w:rsid w:val="006C64E5"/>
    <w:rsid w:val="006C69F1"/>
    <w:rsid w:val="006C71A8"/>
    <w:rsid w:val="006C7292"/>
    <w:rsid w:val="006C7469"/>
    <w:rsid w:val="006C755D"/>
    <w:rsid w:val="006C7C55"/>
    <w:rsid w:val="006D004D"/>
    <w:rsid w:val="006D0DAB"/>
    <w:rsid w:val="006D135E"/>
    <w:rsid w:val="006D1AB2"/>
    <w:rsid w:val="006D1D9E"/>
    <w:rsid w:val="006D239C"/>
    <w:rsid w:val="006D25C7"/>
    <w:rsid w:val="006D31C3"/>
    <w:rsid w:val="006D35A5"/>
    <w:rsid w:val="006D408E"/>
    <w:rsid w:val="006D4810"/>
    <w:rsid w:val="006D5DBA"/>
    <w:rsid w:val="006D63A8"/>
    <w:rsid w:val="006D69F9"/>
    <w:rsid w:val="006D6DA5"/>
    <w:rsid w:val="006D7219"/>
    <w:rsid w:val="006D7329"/>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884"/>
    <w:rsid w:val="006F2E00"/>
    <w:rsid w:val="006F304D"/>
    <w:rsid w:val="006F38FF"/>
    <w:rsid w:val="006F4479"/>
    <w:rsid w:val="006F4553"/>
    <w:rsid w:val="006F469B"/>
    <w:rsid w:val="006F48A3"/>
    <w:rsid w:val="006F5576"/>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578"/>
    <w:rsid w:val="0070391A"/>
    <w:rsid w:val="00703C33"/>
    <w:rsid w:val="00703FA7"/>
    <w:rsid w:val="00704344"/>
    <w:rsid w:val="0070447D"/>
    <w:rsid w:val="00704900"/>
    <w:rsid w:val="00704BDA"/>
    <w:rsid w:val="00704DB3"/>
    <w:rsid w:val="00704F5F"/>
    <w:rsid w:val="00704FE3"/>
    <w:rsid w:val="0070533D"/>
    <w:rsid w:val="00705BDE"/>
    <w:rsid w:val="00706532"/>
    <w:rsid w:val="007069A9"/>
    <w:rsid w:val="007070F5"/>
    <w:rsid w:val="00707A3D"/>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3F2B"/>
    <w:rsid w:val="007142EA"/>
    <w:rsid w:val="007149E3"/>
    <w:rsid w:val="00714B1E"/>
    <w:rsid w:val="00714DA0"/>
    <w:rsid w:val="00715C64"/>
    <w:rsid w:val="00715F29"/>
    <w:rsid w:val="00715F9F"/>
    <w:rsid w:val="0071664A"/>
    <w:rsid w:val="00716909"/>
    <w:rsid w:val="00716B79"/>
    <w:rsid w:val="00716E59"/>
    <w:rsid w:val="00721FBA"/>
    <w:rsid w:val="0072216B"/>
    <w:rsid w:val="00722C89"/>
    <w:rsid w:val="00723240"/>
    <w:rsid w:val="00723743"/>
    <w:rsid w:val="0072428F"/>
    <w:rsid w:val="00724347"/>
    <w:rsid w:val="007245D5"/>
    <w:rsid w:val="007246E8"/>
    <w:rsid w:val="00724826"/>
    <w:rsid w:val="00724D7B"/>
    <w:rsid w:val="00725AD4"/>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56EC"/>
    <w:rsid w:val="00746041"/>
    <w:rsid w:val="007469A3"/>
    <w:rsid w:val="00746FD1"/>
    <w:rsid w:val="00747CF8"/>
    <w:rsid w:val="0075063F"/>
    <w:rsid w:val="007506FC"/>
    <w:rsid w:val="007507DC"/>
    <w:rsid w:val="00750A1F"/>
    <w:rsid w:val="00750BE6"/>
    <w:rsid w:val="0075133B"/>
    <w:rsid w:val="00751DBC"/>
    <w:rsid w:val="00751FEE"/>
    <w:rsid w:val="00752609"/>
    <w:rsid w:val="00752990"/>
    <w:rsid w:val="00752B7C"/>
    <w:rsid w:val="007532A1"/>
    <w:rsid w:val="00754414"/>
    <w:rsid w:val="007545D4"/>
    <w:rsid w:val="00754D52"/>
    <w:rsid w:val="00754FA9"/>
    <w:rsid w:val="00755668"/>
    <w:rsid w:val="00755FD3"/>
    <w:rsid w:val="0075603F"/>
    <w:rsid w:val="007560A6"/>
    <w:rsid w:val="00756E3A"/>
    <w:rsid w:val="00757C45"/>
    <w:rsid w:val="00760542"/>
    <w:rsid w:val="007605E9"/>
    <w:rsid w:val="007619AD"/>
    <w:rsid w:val="00761F36"/>
    <w:rsid w:val="00762E47"/>
    <w:rsid w:val="0076329D"/>
    <w:rsid w:val="0076393C"/>
    <w:rsid w:val="0076415F"/>
    <w:rsid w:val="00764778"/>
    <w:rsid w:val="00765234"/>
    <w:rsid w:val="00765421"/>
    <w:rsid w:val="0076546D"/>
    <w:rsid w:val="00766479"/>
    <w:rsid w:val="00766483"/>
    <w:rsid w:val="0076656F"/>
    <w:rsid w:val="00766A2B"/>
    <w:rsid w:val="007670F0"/>
    <w:rsid w:val="007707D4"/>
    <w:rsid w:val="00770991"/>
    <w:rsid w:val="00770C60"/>
    <w:rsid w:val="00770E78"/>
    <w:rsid w:val="00771D69"/>
    <w:rsid w:val="007726A7"/>
    <w:rsid w:val="007726F1"/>
    <w:rsid w:val="0077302C"/>
    <w:rsid w:val="00773B75"/>
    <w:rsid w:val="007742C2"/>
    <w:rsid w:val="007743F6"/>
    <w:rsid w:val="00775C1B"/>
    <w:rsid w:val="00776FEC"/>
    <w:rsid w:val="0077744F"/>
    <w:rsid w:val="00777A30"/>
    <w:rsid w:val="00780611"/>
    <w:rsid w:val="007810AF"/>
    <w:rsid w:val="0078268D"/>
    <w:rsid w:val="007832CA"/>
    <w:rsid w:val="00783E94"/>
    <w:rsid w:val="007848B7"/>
    <w:rsid w:val="007857D8"/>
    <w:rsid w:val="00786000"/>
    <w:rsid w:val="0078603F"/>
    <w:rsid w:val="00786356"/>
    <w:rsid w:val="00786FB4"/>
    <w:rsid w:val="00787980"/>
    <w:rsid w:val="00787E3B"/>
    <w:rsid w:val="00787EC1"/>
    <w:rsid w:val="0079028B"/>
    <w:rsid w:val="00790B4E"/>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5D1"/>
    <w:rsid w:val="007A4605"/>
    <w:rsid w:val="007A4C89"/>
    <w:rsid w:val="007A4E4B"/>
    <w:rsid w:val="007A5A43"/>
    <w:rsid w:val="007A5AA9"/>
    <w:rsid w:val="007A68BF"/>
    <w:rsid w:val="007A6E31"/>
    <w:rsid w:val="007A7007"/>
    <w:rsid w:val="007A7196"/>
    <w:rsid w:val="007A7486"/>
    <w:rsid w:val="007A7ACB"/>
    <w:rsid w:val="007B138C"/>
    <w:rsid w:val="007B172A"/>
    <w:rsid w:val="007B1A38"/>
    <w:rsid w:val="007B23FA"/>
    <w:rsid w:val="007B291C"/>
    <w:rsid w:val="007B34A4"/>
    <w:rsid w:val="007B3B0E"/>
    <w:rsid w:val="007B3E89"/>
    <w:rsid w:val="007B4571"/>
    <w:rsid w:val="007B528E"/>
    <w:rsid w:val="007B5701"/>
    <w:rsid w:val="007B692F"/>
    <w:rsid w:val="007B74A3"/>
    <w:rsid w:val="007B75FE"/>
    <w:rsid w:val="007B7756"/>
    <w:rsid w:val="007B7F8A"/>
    <w:rsid w:val="007C06A8"/>
    <w:rsid w:val="007C0907"/>
    <w:rsid w:val="007C103D"/>
    <w:rsid w:val="007C1079"/>
    <w:rsid w:val="007C14EE"/>
    <w:rsid w:val="007C1537"/>
    <w:rsid w:val="007C1B7E"/>
    <w:rsid w:val="007C2D23"/>
    <w:rsid w:val="007C2F71"/>
    <w:rsid w:val="007C3E71"/>
    <w:rsid w:val="007C48A8"/>
    <w:rsid w:val="007C4900"/>
    <w:rsid w:val="007C4C29"/>
    <w:rsid w:val="007C4E9A"/>
    <w:rsid w:val="007C53D3"/>
    <w:rsid w:val="007C5C32"/>
    <w:rsid w:val="007C5CF0"/>
    <w:rsid w:val="007C5FFF"/>
    <w:rsid w:val="007C61DB"/>
    <w:rsid w:val="007C6201"/>
    <w:rsid w:val="007C7447"/>
    <w:rsid w:val="007C7CCF"/>
    <w:rsid w:val="007C7CF6"/>
    <w:rsid w:val="007D011A"/>
    <w:rsid w:val="007D19AD"/>
    <w:rsid w:val="007D26C1"/>
    <w:rsid w:val="007D2D68"/>
    <w:rsid w:val="007D2E32"/>
    <w:rsid w:val="007D3A5B"/>
    <w:rsid w:val="007D3D49"/>
    <w:rsid w:val="007D3FCB"/>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C2D"/>
    <w:rsid w:val="008030A2"/>
    <w:rsid w:val="008038A1"/>
    <w:rsid w:val="00804A2A"/>
    <w:rsid w:val="00804EC6"/>
    <w:rsid w:val="00805355"/>
    <w:rsid w:val="008057A5"/>
    <w:rsid w:val="00805B99"/>
    <w:rsid w:val="00805C26"/>
    <w:rsid w:val="00806376"/>
    <w:rsid w:val="008068AF"/>
    <w:rsid w:val="00806A55"/>
    <w:rsid w:val="008074C5"/>
    <w:rsid w:val="00807B39"/>
    <w:rsid w:val="00810015"/>
    <w:rsid w:val="00810362"/>
    <w:rsid w:val="00811546"/>
    <w:rsid w:val="00811BDE"/>
    <w:rsid w:val="00812818"/>
    <w:rsid w:val="008134ED"/>
    <w:rsid w:val="00813673"/>
    <w:rsid w:val="00814A04"/>
    <w:rsid w:val="008150FA"/>
    <w:rsid w:val="0081550C"/>
    <w:rsid w:val="00815F40"/>
    <w:rsid w:val="00816529"/>
    <w:rsid w:val="00816BA2"/>
    <w:rsid w:val="00817033"/>
    <w:rsid w:val="008172D9"/>
    <w:rsid w:val="00817678"/>
    <w:rsid w:val="008200CA"/>
    <w:rsid w:val="00820C3A"/>
    <w:rsid w:val="008216E6"/>
    <w:rsid w:val="00821D29"/>
    <w:rsid w:val="00822012"/>
    <w:rsid w:val="008222A3"/>
    <w:rsid w:val="00822C52"/>
    <w:rsid w:val="00822CDE"/>
    <w:rsid w:val="00822EB2"/>
    <w:rsid w:val="008238C5"/>
    <w:rsid w:val="00824468"/>
    <w:rsid w:val="008257F1"/>
    <w:rsid w:val="008258E0"/>
    <w:rsid w:val="00825B9E"/>
    <w:rsid w:val="008263F4"/>
    <w:rsid w:val="00826E1D"/>
    <w:rsid w:val="00827737"/>
    <w:rsid w:val="00830103"/>
    <w:rsid w:val="008307B3"/>
    <w:rsid w:val="00831007"/>
    <w:rsid w:val="0083110C"/>
    <w:rsid w:val="008314E4"/>
    <w:rsid w:val="00831694"/>
    <w:rsid w:val="00831A43"/>
    <w:rsid w:val="00831E21"/>
    <w:rsid w:val="00832BDE"/>
    <w:rsid w:val="00832CDC"/>
    <w:rsid w:val="00832DF4"/>
    <w:rsid w:val="00832ED2"/>
    <w:rsid w:val="0083376F"/>
    <w:rsid w:val="0083482A"/>
    <w:rsid w:val="00834B8E"/>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881"/>
    <w:rsid w:val="00842FE0"/>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C60"/>
    <w:rsid w:val="00851D41"/>
    <w:rsid w:val="00851F14"/>
    <w:rsid w:val="0085231D"/>
    <w:rsid w:val="0085249D"/>
    <w:rsid w:val="0085268A"/>
    <w:rsid w:val="008529B4"/>
    <w:rsid w:val="00852DB8"/>
    <w:rsid w:val="00852ECA"/>
    <w:rsid w:val="0085352E"/>
    <w:rsid w:val="008537A1"/>
    <w:rsid w:val="00853FFE"/>
    <w:rsid w:val="008547AE"/>
    <w:rsid w:val="0085498E"/>
    <w:rsid w:val="00855690"/>
    <w:rsid w:val="00855F51"/>
    <w:rsid w:val="008567D3"/>
    <w:rsid w:val="00856D48"/>
    <w:rsid w:val="00857A1F"/>
    <w:rsid w:val="00857ABD"/>
    <w:rsid w:val="008603B1"/>
    <w:rsid w:val="00862B09"/>
    <w:rsid w:val="00862E0F"/>
    <w:rsid w:val="00863426"/>
    <w:rsid w:val="00865227"/>
    <w:rsid w:val="008666D1"/>
    <w:rsid w:val="008666F3"/>
    <w:rsid w:val="008667E2"/>
    <w:rsid w:val="00866B4D"/>
    <w:rsid w:val="0086701B"/>
    <w:rsid w:val="008709BA"/>
    <w:rsid w:val="00870A83"/>
    <w:rsid w:val="00870AA0"/>
    <w:rsid w:val="00871390"/>
    <w:rsid w:val="00872029"/>
    <w:rsid w:val="0087220C"/>
    <w:rsid w:val="008731D1"/>
    <w:rsid w:val="008731D6"/>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52B7"/>
    <w:rsid w:val="008863CE"/>
    <w:rsid w:val="0088671A"/>
    <w:rsid w:val="00886B16"/>
    <w:rsid w:val="00886C7B"/>
    <w:rsid w:val="00887C45"/>
    <w:rsid w:val="00887EE3"/>
    <w:rsid w:val="00892543"/>
    <w:rsid w:val="00892A58"/>
    <w:rsid w:val="00892CBB"/>
    <w:rsid w:val="0089376D"/>
    <w:rsid w:val="00893D09"/>
    <w:rsid w:val="0089407C"/>
    <w:rsid w:val="00894877"/>
    <w:rsid w:val="00894906"/>
    <w:rsid w:val="00894C02"/>
    <w:rsid w:val="00895049"/>
    <w:rsid w:val="0089580A"/>
    <w:rsid w:val="00895822"/>
    <w:rsid w:val="0089582D"/>
    <w:rsid w:val="00896D8A"/>
    <w:rsid w:val="008970C1"/>
    <w:rsid w:val="008977C3"/>
    <w:rsid w:val="00897C3C"/>
    <w:rsid w:val="008A1790"/>
    <w:rsid w:val="008A2151"/>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744"/>
    <w:rsid w:val="008A7C84"/>
    <w:rsid w:val="008B0F35"/>
    <w:rsid w:val="008B11F3"/>
    <w:rsid w:val="008B12E3"/>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F5D"/>
    <w:rsid w:val="008C021E"/>
    <w:rsid w:val="008C05A9"/>
    <w:rsid w:val="008C05CE"/>
    <w:rsid w:val="008C0A60"/>
    <w:rsid w:val="008C1541"/>
    <w:rsid w:val="008C1AA5"/>
    <w:rsid w:val="008C1B28"/>
    <w:rsid w:val="008C1CEE"/>
    <w:rsid w:val="008C22E3"/>
    <w:rsid w:val="008C2D24"/>
    <w:rsid w:val="008C319B"/>
    <w:rsid w:val="008C31F7"/>
    <w:rsid w:val="008C33A2"/>
    <w:rsid w:val="008C33BB"/>
    <w:rsid w:val="008C38C3"/>
    <w:rsid w:val="008C3D9A"/>
    <w:rsid w:val="008C403A"/>
    <w:rsid w:val="008C4057"/>
    <w:rsid w:val="008C45BD"/>
    <w:rsid w:val="008C49AC"/>
    <w:rsid w:val="008C4B32"/>
    <w:rsid w:val="008C57A9"/>
    <w:rsid w:val="008C5DCB"/>
    <w:rsid w:val="008C6315"/>
    <w:rsid w:val="008C66F4"/>
    <w:rsid w:val="008C7CC9"/>
    <w:rsid w:val="008D07F3"/>
    <w:rsid w:val="008D0D1F"/>
    <w:rsid w:val="008D0F24"/>
    <w:rsid w:val="008D169B"/>
    <w:rsid w:val="008D2150"/>
    <w:rsid w:val="008D436F"/>
    <w:rsid w:val="008D4FDA"/>
    <w:rsid w:val="008D5A1C"/>
    <w:rsid w:val="008D7410"/>
    <w:rsid w:val="008D7C88"/>
    <w:rsid w:val="008E01E5"/>
    <w:rsid w:val="008E07B3"/>
    <w:rsid w:val="008E0942"/>
    <w:rsid w:val="008E1309"/>
    <w:rsid w:val="008E18F2"/>
    <w:rsid w:val="008E1D5A"/>
    <w:rsid w:val="008E25EB"/>
    <w:rsid w:val="008E2662"/>
    <w:rsid w:val="008E3AE7"/>
    <w:rsid w:val="008E3BCB"/>
    <w:rsid w:val="008E3F3C"/>
    <w:rsid w:val="008E40CC"/>
    <w:rsid w:val="008E5A0F"/>
    <w:rsid w:val="008E5D59"/>
    <w:rsid w:val="008E5DFE"/>
    <w:rsid w:val="008E6576"/>
    <w:rsid w:val="008E6D5B"/>
    <w:rsid w:val="008E6D6C"/>
    <w:rsid w:val="008E6EF3"/>
    <w:rsid w:val="008E7919"/>
    <w:rsid w:val="008E7CF1"/>
    <w:rsid w:val="008F00AF"/>
    <w:rsid w:val="008F01CA"/>
    <w:rsid w:val="008F0490"/>
    <w:rsid w:val="008F118B"/>
    <w:rsid w:val="008F21B4"/>
    <w:rsid w:val="008F2C82"/>
    <w:rsid w:val="008F2F6B"/>
    <w:rsid w:val="008F2F81"/>
    <w:rsid w:val="008F322A"/>
    <w:rsid w:val="008F4131"/>
    <w:rsid w:val="008F42FF"/>
    <w:rsid w:val="008F4479"/>
    <w:rsid w:val="008F448A"/>
    <w:rsid w:val="008F48E8"/>
    <w:rsid w:val="008F498F"/>
    <w:rsid w:val="008F4C3C"/>
    <w:rsid w:val="008F4E65"/>
    <w:rsid w:val="008F53DC"/>
    <w:rsid w:val="008F5B3E"/>
    <w:rsid w:val="008F5EC8"/>
    <w:rsid w:val="008F63D5"/>
    <w:rsid w:val="008F650A"/>
    <w:rsid w:val="008F67B0"/>
    <w:rsid w:val="008F6959"/>
    <w:rsid w:val="008F7A87"/>
    <w:rsid w:val="008F7F50"/>
    <w:rsid w:val="00900214"/>
    <w:rsid w:val="009008D9"/>
    <w:rsid w:val="00900932"/>
    <w:rsid w:val="00900D20"/>
    <w:rsid w:val="0090102E"/>
    <w:rsid w:val="00901A00"/>
    <w:rsid w:val="00901FA8"/>
    <w:rsid w:val="009033A2"/>
    <w:rsid w:val="00903743"/>
    <w:rsid w:val="0090423E"/>
    <w:rsid w:val="00904FCD"/>
    <w:rsid w:val="009051EF"/>
    <w:rsid w:val="00905AC7"/>
    <w:rsid w:val="009069C3"/>
    <w:rsid w:val="00906E43"/>
    <w:rsid w:val="0090779F"/>
    <w:rsid w:val="0091065D"/>
    <w:rsid w:val="009112E8"/>
    <w:rsid w:val="00911369"/>
    <w:rsid w:val="00911A11"/>
    <w:rsid w:val="00912326"/>
    <w:rsid w:val="00912372"/>
    <w:rsid w:val="0091369A"/>
    <w:rsid w:val="00913BC7"/>
    <w:rsid w:val="009141C3"/>
    <w:rsid w:val="009145CC"/>
    <w:rsid w:val="00914DC4"/>
    <w:rsid w:val="00915129"/>
    <w:rsid w:val="00915295"/>
    <w:rsid w:val="0091598F"/>
    <w:rsid w:val="0091656F"/>
    <w:rsid w:val="00916ED9"/>
    <w:rsid w:val="009170C9"/>
    <w:rsid w:val="0091764F"/>
    <w:rsid w:val="00917B86"/>
    <w:rsid w:val="00920014"/>
    <w:rsid w:val="00920457"/>
    <w:rsid w:val="0092144F"/>
    <w:rsid w:val="00921B0A"/>
    <w:rsid w:val="00921DE6"/>
    <w:rsid w:val="00921F2E"/>
    <w:rsid w:val="009227D8"/>
    <w:rsid w:val="009227E7"/>
    <w:rsid w:val="00922C25"/>
    <w:rsid w:val="0092342A"/>
    <w:rsid w:val="00923977"/>
    <w:rsid w:val="00923D36"/>
    <w:rsid w:val="00924145"/>
    <w:rsid w:val="00925B81"/>
    <w:rsid w:val="00925E77"/>
    <w:rsid w:val="0092635A"/>
    <w:rsid w:val="00926A0C"/>
    <w:rsid w:val="009271B9"/>
    <w:rsid w:val="0092745D"/>
    <w:rsid w:val="00927627"/>
    <w:rsid w:val="0093032D"/>
    <w:rsid w:val="0093035B"/>
    <w:rsid w:val="0093046F"/>
    <w:rsid w:val="0093061F"/>
    <w:rsid w:val="00930A38"/>
    <w:rsid w:val="0093133D"/>
    <w:rsid w:val="0093145C"/>
    <w:rsid w:val="009317C3"/>
    <w:rsid w:val="0093394F"/>
    <w:rsid w:val="009339DF"/>
    <w:rsid w:val="00933A2D"/>
    <w:rsid w:val="00933DFB"/>
    <w:rsid w:val="00933E4A"/>
    <w:rsid w:val="009347C7"/>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1E3"/>
    <w:rsid w:val="00940558"/>
    <w:rsid w:val="00940646"/>
    <w:rsid w:val="00941AD0"/>
    <w:rsid w:val="00942479"/>
    <w:rsid w:val="009427EC"/>
    <w:rsid w:val="00942B09"/>
    <w:rsid w:val="00942F44"/>
    <w:rsid w:val="00943028"/>
    <w:rsid w:val="009435E6"/>
    <w:rsid w:val="00943D13"/>
    <w:rsid w:val="00944791"/>
    <w:rsid w:val="00944A80"/>
    <w:rsid w:val="00945126"/>
    <w:rsid w:val="00945239"/>
    <w:rsid w:val="00945EC5"/>
    <w:rsid w:val="0094624D"/>
    <w:rsid w:val="00946F8C"/>
    <w:rsid w:val="00950D0C"/>
    <w:rsid w:val="00950D30"/>
    <w:rsid w:val="00951584"/>
    <w:rsid w:val="0095234C"/>
    <w:rsid w:val="00953416"/>
    <w:rsid w:val="00953646"/>
    <w:rsid w:val="00953878"/>
    <w:rsid w:val="009538B7"/>
    <w:rsid w:val="00953A7B"/>
    <w:rsid w:val="00954BD7"/>
    <w:rsid w:val="00954DF0"/>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4CE6"/>
    <w:rsid w:val="009651F7"/>
    <w:rsid w:val="009657A2"/>
    <w:rsid w:val="009660DF"/>
    <w:rsid w:val="00966238"/>
    <w:rsid w:val="009665BE"/>
    <w:rsid w:val="00966C5C"/>
    <w:rsid w:val="00967160"/>
    <w:rsid w:val="009673F6"/>
    <w:rsid w:val="009678E8"/>
    <w:rsid w:val="00970CB3"/>
    <w:rsid w:val="00970F79"/>
    <w:rsid w:val="0097103A"/>
    <w:rsid w:val="00971280"/>
    <w:rsid w:val="00971694"/>
    <w:rsid w:val="00971C2D"/>
    <w:rsid w:val="00971D44"/>
    <w:rsid w:val="00972547"/>
    <w:rsid w:val="00973E7B"/>
    <w:rsid w:val="00973F19"/>
    <w:rsid w:val="00974092"/>
    <w:rsid w:val="00974E2C"/>
    <w:rsid w:val="0097525C"/>
    <w:rsid w:val="009753EC"/>
    <w:rsid w:val="00976849"/>
    <w:rsid w:val="00977056"/>
    <w:rsid w:val="00977FD7"/>
    <w:rsid w:val="00980D9D"/>
    <w:rsid w:val="009816BB"/>
    <w:rsid w:val="00982190"/>
    <w:rsid w:val="009824C3"/>
    <w:rsid w:val="00982C85"/>
    <w:rsid w:val="009831C4"/>
    <w:rsid w:val="00983CB4"/>
    <w:rsid w:val="009845C3"/>
    <w:rsid w:val="009848B8"/>
    <w:rsid w:val="00985611"/>
    <w:rsid w:val="00985BC7"/>
    <w:rsid w:val="00985FFE"/>
    <w:rsid w:val="009860A7"/>
    <w:rsid w:val="00986432"/>
    <w:rsid w:val="009865DF"/>
    <w:rsid w:val="00986C52"/>
    <w:rsid w:val="0098745F"/>
    <w:rsid w:val="00987DF6"/>
    <w:rsid w:val="00987EFA"/>
    <w:rsid w:val="0099056B"/>
    <w:rsid w:val="009906EC"/>
    <w:rsid w:val="00990E6D"/>
    <w:rsid w:val="0099139F"/>
    <w:rsid w:val="00991450"/>
    <w:rsid w:val="009915B1"/>
    <w:rsid w:val="009917EF"/>
    <w:rsid w:val="00991B19"/>
    <w:rsid w:val="00992728"/>
    <w:rsid w:val="009928DF"/>
    <w:rsid w:val="00992932"/>
    <w:rsid w:val="00993D71"/>
    <w:rsid w:val="009943D0"/>
    <w:rsid w:val="009944D0"/>
    <w:rsid w:val="00994B39"/>
    <w:rsid w:val="0099508C"/>
    <w:rsid w:val="0099520F"/>
    <w:rsid w:val="00995339"/>
    <w:rsid w:val="00995394"/>
    <w:rsid w:val="009953FE"/>
    <w:rsid w:val="009955EA"/>
    <w:rsid w:val="009961C4"/>
    <w:rsid w:val="009966A4"/>
    <w:rsid w:val="00996A33"/>
    <w:rsid w:val="00996D4D"/>
    <w:rsid w:val="00996E3B"/>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70B3"/>
    <w:rsid w:val="009A780E"/>
    <w:rsid w:val="009A78F4"/>
    <w:rsid w:val="009B097E"/>
    <w:rsid w:val="009B1168"/>
    <w:rsid w:val="009B16F2"/>
    <w:rsid w:val="009B1A96"/>
    <w:rsid w:val="009B1D12"/>
    <w:rsid w:val="009B1F32"/>
    <w:rsid w:val="009B348C"/>
    <w:rsid w:val="009B354D"/>
    <w:rsid w:val="009B36B5"/>
    <w:rsid w:val="009B3B4E"/>
    <w:rsid w:val="009B4262"/>
    <w:rsid w:val="009B43B6"/>
    <w:rsid w:val="009B43EC"/>
    <w:rsid w:val="009B4DAD"/>
    <w:rsid w:val="009B4DCD"/>
    <w:rsid w:val="009B5DD1"/>
    <w:rsid w:val="009B6091"/>
    <w:rsid w:val="009B620B"/>
    <w:rsid w:val="009B65D0"/>
    <w:rsid w:val="009B6AAF"/>
    <w:rsid w:val="009B710A"/>
    <w:rsid w:val="009B753D"/>
    <w:rsid w:val="009B772B"/>
    <w:rsid w:val="009B7E0E"/>
    <w:rsid w:val="009B7E96"/>
    <w:rsid w:val="009C0082"/>
    <w:rsid w:val="009C125B"/>
    <w:rsid w:val="009C1362"/>
    <w:rsid w:val="009C13D4"/>
    <w:rsid w:val="009C23C5"/>
    <w:rsid w:val="009C2445"/>
    <w:rsid w:val="009C313C"/>
    <w:rsid w:val="009C3492"/>
    <w:rsid w:val="009C3558"/>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272"/>
    <w:rsid w:val="009D2425"/>
    <w:rsid w:val="009D2961"/>
    <w:rsid w:val="009D35BD"/>
    <w:rsid w:val="009D35EC"/>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1DF1"/>
    <w:rsid w:val="009E32C6"/>
    <w:rsid w:val="009E38D6"/>
    <w:rsid w:val="009E4103"/>
    <w:rsid w:val="009E4360"/>
    <w:rsid w:val="009E43A9"/>
    <w:rsid w:val="009E4618"/>
    <w:rsid w:val="009E4F63"/>
    <w:rsid w:val="009E6373"/>
    <w:rsid w:val="009E655F"/>
    <w:rsid w:val="009E6EB8"/>
    <w:rsid w:val="009E7474"/>
    <w:rsid w:val="009E788B"/>
    <w:rsid w:val="009E7BC3"/>
    <w:rsid w:val="009F06FC"/>
    <w:rsid w:val="009F0CB4"/>
    <w:rsid w:val="009F140E"/>
    <w:rsid w:val="009F14A2"/>
    <w:rsid w:val="009F209F"/>
    <w:rsid w:val="009F233D"/>
    <w:rsid w:val="009F2759"/>
    <w:rsid w:val="009F276D"/>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50"/>
    <w:rsid w:val="00A00FFD"/>
    <w:rsid w:val="00A01457"/>
    <w:rsid w:val="00A017F2"/>
    <w:rsid w:val="00A023DA"/>
    <w:rsid w:val="00A02434"/>
    <w:rsid w:val="00A02C33"/>
    <w:rsid w:val="00A02FFB"/>
    <w:rsid w:val="00A03383"/>
    <w:rsid w:val="00A036F1"/>
    <w:rsid w:val="00A03A06"/>
    <w:rsid w:val="00A03E6C"/>
    <w:rsid w:val="00A041D3"/>
    <w:rsid w:val="00A04BDC"/>
    <w:rsid w:val="00A051E3"/>
    <w:rsid w:val="00A05753"/>
    <w:rsid w:val="00A05D48"/>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07F"/>
    <w:rsid w:val="00A15412"/>
    <w:rsid w:val="00A15613"/>
    <w:rsid w:val="00A157AE"/>
    <w:rsid w:val="00A15A4E"/>
    <w:rsid w:val="00A15C99"/>
    <w:rsid w:val="00A163B8"/>
    <w:rsid w:val="00A16C22"/>
    <w:rsid w:val="00A16E32"/>
    <w:rsid w:val="00A17B89"/>
    <w:rsid w:val="00A20760"/>
    <w:rsid w:val="00A210BE"/>
    <w:rsid w:val="00A215E8"/>
    <w:rsid w:val="00A217FC"/>
    <w:rsid w:val="00A2230C"/>
    <w:rsid w:val="00A22A97"/>
    <w:rsid w:val="00A235F9"/>
    <w:rsid w:val="00A23B27"/>
    <w:rsid w:val="00A2482D"/>
    <w:rsid w:val="00A24BB3"/>
    <w:rsid w:val="00A24C79"/>
    <w:rsid w:val="00A24F4F"/>
    <w:rsid w:val="00A250EF"/>
    <w:rsid w:val="00A2515E"/>
    <w:rsid w:val="00A2588A"/>
    <w:rsid w:val="00A25925"/>
    <w:rsid w:val="00A25F87"/>
    <w:rsid w:val="00A25F90"/>
    <w:rsid w:val="00A26164"/>
    <w:rsid w:val="00A2629A"/>
    <w:rsid w:val="00A2647A"/>
    <w:rsid w:val="00A273D4"/>
    <w:rsid w:val="00A314B3"/>
    <w:rsid w:val="00A31774"/>
    <w:rsid w:val="00A31D94"/>
    <w:rsid w:val="00A32C05"/>
    <w:rsid w:val="00A32ED9"/>
    <w:rsid w:val="00A3316F"/>
    <w:rsid w:val="00A333C2"/>
    <w:rsid w:val="00A33667"/>
    <w:rsid w:val="00A33FE8"/>
    <w:rsid w:val="00A34233"/>
    <w:rsid w:val="00A34AA6"/>
    <w:rsid w:val="00A34BB4"/>
    <w:rsid w:val="00A34BE2"/>
    <w:rsid w:val="00A35145"/>
    <w:rsid w:val="00A35233"/>
    <w:rsid w:val="00A352EC"/>
    <w:rsid w:val="00A35BAC"/>
    <w:rsid w:val="00A366C6"/>
    <w:rsid w:val="00A37119"/>
    <w:rsid w:val="00A413CA"/>
    <w:rsid w:val="00A41667"/>
    <w:rsid w:val="00A42271"/>
    <w:rsid w:val="00A42C7F"/>
    <w:rsid w:val="00A43AFB"/>
    <w:rsid w:val="00A43B20"/>
    <w:rsid w:val="00A43EAA"/>
    <w:rsid w:val="00A447FE"/>
    <w:rsid w:val="00A448E9"/>
    <w:rsid w:val="00A44D94"/>
    <w:rsid w:val="00A44E90"/>
    <w:rsid w:val="00A45930"/>
    <w:rsid w:val="00A45B65"/>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57BA"/>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6092"/>
    <w:rsid w:val="00A662FB"/>
    <w:rsid w:val="00A66377"/>
    <w:rsid w:val="00A66594"/>
    <w:rsid w:val="00A67B7C"/>
    <w:rsid w:val="00A70C69"/>
    <w:rsid w:val="00A70ED1"/>
    <w:rsid w:val="00A717CE"/>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4D"/>
    <w:rsid w:val="00A829FA"/>
    <w:rsid w:val="00A82A52"/>
    <w:rsid w:val="00A82F73"/>
    <w:rsid w:val="00A8312A"/>
    <w:rsid w:val="00A833D9"/>
    <w:rsid w:val="00A83D41"/>
    <w:rsid w:val="00A8586E"/>
    <w:rsid w:val="00A85AD9"/>
    <w:rsid w:val="00A85D91"/>
    <w:rsid w:val="00A860B5"/>
    <w:rsid w:val="00A8667D"/>
    <w:rsid w:val="00A86C4D"/>
    <w:rsid w:val="00A874C5"/>
    <w:rsid w:val="00A87AF0"/>
    <w:rsid w:val="00A901AF"/>
    <w:rsid w:val="00A901F9"/>
    <w:rsid w:val="00A90569"/>
    <w:rsid w:val="00A9099E"/>
    <w:rsid w:val="00A909AB"/>
    <w:rsid w:val="00A91AF6"/>
    <w:rsid w:val="00A92264"/>
    <w:rsid w:val="00A923E1"/>
    <w:rsid w:val="00A92AAF"/>
    <w:rsid w:val="00A9304C"/>
    <w:rsid w:val="00A9357A"/>
    <w:rsid w:val="00A941EA"/>
    <w:rsid w:val="00A9447D"/>
    <w:rsid w:val="00A94676"/>
    <w:rsid w:val="00A94A8D"/>
    <w:rsid w:val="00A94AAE"/>
    <w:rsid w:val="00A94C7B"/>
    <w:rsid w:val="00A9530B"/>
    <w:rsid w:val="00A95ABF"/>
    <w:rsid w:val="00A9654E"/>
    <w:rsid w:val="00A96716"/>
    <w:rsid w:val="00A9724B"/>
    <w:rsid w:val="00A972C8"/>
    <w:rsid w:val="00A978E1"/>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094"/>
    <w:rsid w:val="00AA5DD9"/>
    <w:rsid w:val="00AA62E6"/>
    <w:rsid w:val="00AA674B"/>
    <w:rsid w:val="00AA7CE3"/>
    <w:rsid w:val="00AA7F08"/>
    <w:rsid w:val="00AB0900"/>
    <w:rsid w:val="00AB0BEB"/>
    <w:rsid w:val="00AB0E12"/>
    <w:rsid w:val="00AB1610"/>
    <w:rsid w:val="00AB34A2"/>
    <w:rsid w:val="00AB3716"/>
    <w:rsid w:val="00AB3C53"/>
    <w:rsid w:val="00AB4242"/>
    <w:rsid w:val="00AB44C2"/>
    <w:rsid w:val="00AB4D49"/>
    <w:rsid w:val="00AB552C"/>
    <w:rsid w:val="00AB5591"/>
    <w:rsid w:val="00AB563B"/>
    <w:rsid w:val="00AB564D"/>
    <w:rsid w:val="00AB651A"/>
    <w:rsid w:val="00AB6C08"/>
    <w:rsid w:val="00AB7D9B"/>
    <w:rsid w:val="00AB7FB2"/>
    <w:rsid w:val="00AC03D4"/>
    <w:rsid w:val="00AC0AE9"/>
    <w:rsid w:val="00AC0B51"/>
    <w:rsid w:val="00AC0CA0"/>
    <w:rsid w:val="00AC1D9D"/>
    <w:rsid w:val="00AC1E23"/>
    <w:rsid w:val="00AC1EE2"/>
    <w:rsid w:val="00AC244D"/>
    <w:rsid w:val="00AC2A5B"/>
    <w:rsid w:val="00AC3039"/>
    <w:rsid w:val="00AC339A"/>
    <w:rsid w:val="00AC33AE"/>
    <w:rsid w:val="00AC33B7"/>
    <w:rsid w:val="00AC36CD"/>
    <w:rsid w:val="00AC36ED"/>
    <w:rsid w:val="00AC3922"/>
    <w:rsid w:val="00AC3FD5"/>
    <w:rsid w:val="00AC4048"/>
    <w:rsid w:val="00AC404D"/>
    <w:rsid w:val="00AC53D5"/>
    <w:rsid w:val="00AC588E"/>
    <w:rsid w:val="00AC6016"/>
    <w:rsid w:val="00AC6AAC"/>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1D2"/>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70B9"/>
    <w:rsid w:val="00AE7DE6"/>
    <w:rsid w:val="00AE7F34"/>
    <w:rsid w:val="00AF00D6"/>
    <w:rsid w:val="00AF0535"/>
    <w:rsid w:val="00AF0854"/>
    <w:rsid w:val="00AF08EB"/>
    <w:rsid w:val="00AF0A90"/>
    <w:rsid w:val="00AF186C"/>
    <w:rsid w:val="00AF1D1C"/>
    <w:rsid w:val="00AF1F1B"/>
    <w:rsid w:val="00AF3579"/>
    <w:rsid w:val="00AF370E"/>
    <w:rsid w:val="00AF3C46"/>
    <w:rsid w:val="00AF4FB6"/>
    <w:rsid w:val="00AF522C"/>
    <w:rsid w:val="00AF5B11"/>
    <w:rsid w:val="00AF5DAA"/>
    <w:rsid w:val="00AF6C17"/>
    <w:rsid w:val="00AF6EF3"/>
    <w:rsid w:val="00AF7FEB"/>
    <w:rsid w:val="00B00218"/>
    <w:rsid w:val="00B009DF"/>
    <w:rsid w:val="00B00F9C"/>
    <w:rsid w:val="00B01301"/>
    <w:rsid w:val="00B01914"/>
    <w:rsid w:val="00B02095"/>
    <w:rsid w:val="00B0294A"/>
    <w:rsid w:val="00B029D8"/>
    <w:rsid w:val="00B02AE0"/>
    <w:rsid w:val="00B03426"/>
    <w:rsid w:val="00B03C3F"/>
    <w:rsid w:val="00B04A98"/>
    <w:rsid w:val="00B04BC1"/>
    <w:rsid w:val="00B04ED1"/>
    <w:rsid w:val="00B04ED8"/>
    <w:rsid w:val="00B055DB"/>
    <w:rsid w:val="00B05940"/>
    <w:rsid w:val="00B061BA"/>
    <w:rsid w:val="00B0658C"/>
    <w:rsid w:val="00B06EE9"/>
    <w:rsid w:val="00B07493"/>
    <w:rsid w:val="00B07565"/>
    <w:rsid w:val="00B076B3"/>
    <w:rsid w:val="00B07CB1"/>
    <w:rsid w:val="00B100C4"/>
    <w:rsid w:val="00B101C9"/>
    <w:rsid w:val="00B10960"/>
    <w:rsid w:val="00B10A3C"/>
    <w:rsid w:val="00B10B65"/>
    <w:rsid w:val="00B117C0"/>
    <w:rsid w:val="00B117F0"/>
    <w:rsid w:val="00B118F4"/>
    <w:rsid w:val="00B135EE"/>
    <w:rsid w:val="00B13CAF"/>
    <w:rsid w:val="00B14A1D"/>
    <w:rsid w:val="00B1596D"/>
    <w:rsid w:val="00B1640F"/>
    <w:rsid w:val="00B1671B"/>
    <w:rsid w:val="00B167D7"/>
    <w:rsid w:val="00B169B1"/>
    <w:rsid w:val="00B16AF2"/>
    <w:rsid w:val="00B16B12"/>
    <w:rsid w:val="00B16E30"/>
    <w:rsid w:val="00B16E47"/>
    <w:rsid w:val="00B16EEF"/>
    <w:rsid w:val="00B1716A"/>
    <w:rsid w:val="00B17427"/>
    <w:rsid w:val="00B17C31"/>
    <w:rsid w:val="00B17D5B"/>
    <w:rsid w:val="00B17EA0"/>
    <w:rsid w:val="00B2007F"/>
    <w:rsid w:val="00B20606"/>
    <w:rsid w:val="00B21DDF"/>
    <w:rsid w:val="00B21ECD"/>
    <w:rsid w:val="00B21FC1"/>
    <w:rsid w:val="00B22177"/>
    <w:rsid w:val="00B224D9"/>
    <w:rsid w:val="00B22BFB"/>
    <w:rsid w:val="00B22DA6"/>
    <w:rsid w:val="00B22F46"/>
    <w:rsid w:val="00B231DB"/>
    <w:rsid w:val="00B23369"/>
    <w:rsid w:val="00B24051"/>
    <w:rsid w:val="00B243D0"/>
    <w:rsid w:val="00B24D2B"/>
    <w:rsid w:val="00B25612"/>
    <w:rsid w:val="00B256B8"/>
    <w:rsid w:val="00B2597F"/>
    <w:rsid w:val="00B25D5C"/>
    <w:rsid w:val="00B264D8"/>
    <w:rsid w:val="00B26559"/>
    <w:rsid w:val="00B279BA"/>
    <w:rsid w:val="00B3056F"/>
    <w:rsid w:val="00B31897"/>
    <w:rsid w:val="00B318CF"/>
    <w:rsid w:val="00B3193F"/>
    <w:rsid w:val="00B31B41"/>
    <w:rsid w:val="00B31DA8"/>
    <w:rsid w:val="00B3264E"/>
    <w:rsid w:val="00B33D7B"/>
    <w:rsid w:val="00B33DBE"/>
    <w:rsid w:val="00B34DB8"/>
    <w:rsid w:val="00B351BF"/>
    <w:rsid w:val="00B354A0"/>
    <w:rsid w:val="00B35A28"/>
    <w:rsid w:val="00B35B78"/>
    <w:rsid w:val="00B35BC5"/>
    <w:rsid w:val="00B36ABA"/>
    <w:rsid w:val="00B37330"/>
    <w:rsid w:val="00B37641"/>
    <w:rsid w:val="00B37649"/>
    <w:rsid w:val="00B37662"/>
    <w:rsid w:val="00B377DD"/>
    <w:rsid w:val="00B37DF6"/>
    <w:rsid w:val="00B37F54"/>
    <w:rsid w:val="00B4018B"/>
    <w:rsid w:val="00B4094F"/>
    <w:rsid w:val="00B40A90"/>
    <w:rsid w:val="00B414D8"/>
    <w:rsid w:val="00B41AF5"/>
    <w:rsid w:val="00B41B72"/>
    <w:rsid w:val="00B4257B"/>
    <w:rsid w:val="00B42BA9"/>
    <w:rsid w:val="00B43516"/>
    <w:rsid w:val="00B437D3"/>
    <w:rsid w:val="00B43EC2"/>
    <w:rsid w:val="00B441D0"/>
    <w:rsid w:val="00B444DF"/>
    <w:rsid w:val="00B45516"/>
    <w:rsid w:val="00B458DE"/>
    <w:rsid w:val="00B459C6"/>
    <w:rsid w:val="00B467CB"/>
    <w:rsid w:val="00B46B29"/>
    <w:rsid w:val="00B46D69"/>
    <w:rsid w:val="00B470EF"/>
    <w:rsid w:val="00B472ED"/>
    <w:rsid w:val="00B47427"/>
    <w:rsid w:val="00B47509"/>
    <w:rsid w:val="00B479AE"/>
    <w:rsid w:val="00B47FB5"/>
    <w:rsid w:val="00B512B7"/>
    <w:rsid w:val="00B512DB"/>
    <w:rsid w:val="00B514CA"/>
    <w:rsid w:val="00B51979"/>
    <w:rsid w:val="00B51DA3"/>
    <w:rsid w:val="00B52E33"/>
    <w:rsid w:val="00B52FFE"/>
    <w:rsid w:val="00B53CBE"/>
    <w:rsid w:val="00B53DC8"/>
    <w:rsid w:val="00B54160"/>
    <w:rsid w:val="00B54552"/>
    <w:rsid w:val="00B55195"/>
    <w:rsid w:val="00B55383"/>
    <w:rsid w:val="00B553BD"/>
    <w:rsid w:val="00B5788D"/>
    <w:rsid w:val="00B57CF1"/>
    <w:rsid w:val="00B60013"/>
    <w:rsid w:val="00B6005B"/>
    <w:rsid w:val="00B60847"/>
    <w:rsid w:val="00B60A05"/>
    <w:rsid w:val="00B60BB8"/>
    <w:rsid w:val="00B6280C"/>
    <w:rsid w:val="00B62B5B"/>
    <w:rsid w:val="00B637FD"/>
    <w:rsid w:val="00B63FC6"/>
    <w:rsid w:val="00B6449F"/>
    <w:rsid w:val="00B645BE"/>
    <w:rsid w:val="00B64678"/>
    <w:rsid w:val="00B64C54"/>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44B"/>
    <w:rsid w:val="00B83694"/>
    <w:rsid w:val="00B83EAB"/>
    <w:rsid w:val="00B83FF6"/>
    <w:rsid w:val="00B840C8"/>
    <w:rsid w:val="00B84179"/>
    <w:rsid w:val="00B84388"/>
    <w:rsid w:val="00B845D3"/>
    <w:rsid w:val="00B847F3"/>
    <w:rsid w:val="00B84E97"/>
    <w:rsid w:val="00B85D34"/>
    <w:rsid w:val="00B85FB1"/>
    <w:rsid w:val="00B860A3"/>
    <w:rsid w:val="00B864A3"/>
    <w:rsid w:val="00B8791F"/>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1DF5"/>
    <w:rsid w:val="00BA27FC"/>
    <w:rsid w:val="00BA3A37"/>
    <w:rsid w:val="00BA3D64"/>
    <w:rsid w:val="00BA3FDC"/>
    <w:rsid w:val="00BA4023"/>
    <w:rsid w:val="00BA4225"/>
    <w:rsid w:val="00BA55DD"/>
    <w:rsid w:val="00BA5BCD"/>
    <w:rsid w:val="00BA611B"/>
    <w:rsid w:val="00BA79DE"/>
    <w:rsid w:val="00BA7DCA"/>
    <w:rsid w:val="00BB01F7"/>
    <w:rsid w:val="00BB0A30"/>
    <w:rsid w:val="00BB1B52"/>
    <w:rsid w:val="00BB1F6B"/>
    <w:rsid w:val="00BB2161"/>
    <w:rsid w:val="00BB2554"/>
    <w:rsid w:val="00BB2557"/>
    <w:rsid w:val="00BB3B49"/>
    <w:rsid w:val="00BB442E"/>
    <w:rsid w:val="00BB50F1"/>
    <w:rsid w:val="00BB70E7"/>
    <w:rsid w:val="00BB75C5"/>
    <w:rsid w:val="00BB7889"/>
    <w:rsid w:val="00BB7962"/>
    <w:rsid w:val="00BB7CEF"/>
    <w:rsid w:val="00BB7F9D"/>
    <w:rsid w:val="00BC059F"/>
    <w:rsid w:val="00BC0D74"/>
    <w:rsid w:val="00BC1714"/>
    <w:rsid w:val="00BC1C4B"/>
    <w:rsid w:val="00BC1E29"/>
    <w:rsid w:val="00BC218D"/>
    <w:rsid w:val="00BC246D"/>
    <w:rsid w:val="00BC27E1"/>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919"/>
    <w:rsid w:val="00BC7B0E"/>
    <w:rsid w:val="00BC7EE1"/>
    <w:rsid w:val="00BD0888"/>
    <w:rsid w:val="00BD0DD5"/>
    <w:rsid w:val="00BD10F6"/>
    <w:rsid w:val="00BD1FC7"/>
    <w:rsid w:val="00BD2087"/>
    <w:rsid w:val="00BD2345"/>
    <w:rsid w:val="00BD293D"/>
    <w:rsid w:val="00BD389D"/>
    <w:rsid w:val="00BD3AF3"/>
    <w:rsid w:val="00BD3B8E"/>
    <w:rsid w:val="00BD4CF1"/>
    <w:rsid w:val="00BD4CF8"/>
    <w:rsid w:val="00BD5215"/>
    <w:rsid w:val="00BD5250"/>
    <w:rsid w:val="00BD56CC"/>
    <w:rsid w:val="00BD5790"/>
    <w:rsid w:val="00BD59BE"/>
    <w:rsid w:val="00BD5ECA"/>
    <w:rsid w:val="00BD6222"/>
    <w:rsid w:val="00BD6B7E"/>
    <w:rsid w:val="00BD6CB3"/>
    <w:rsid w:val="00BD7070"/>
    <w:rsid w:val="00BD70A6"/>
    <w:rsid w:val="00BD7480"/>
    <w:rsid w:val="00BD776B"/>
    <w:rsid w:val="00BD7A33"/>
    <w:rsid w:val="00BE0152"/>
    <w:rsid w:val="00BE04C7"/>
    <w:rsid w:val="00BE075C"/>
    <w:rsid w:val="00BE0779"/>
    <w:rsid w:val="00BE1AFD"/>
    <w:rsid w:val="00BE1FE0"/>
    <w:rsid w:val="00BE277C"/>
    <w:rsid w:val="00BE2E05"/>
    <w:rsid w:val="00BE347D"/>
    <w:rsid w:val="00BE37A7"/>
    <w:rsid w:val="00BE38EA"/>
    <w:rsid w:val="00BE4A90"/>
    <w:rsid w:val="00BE5214"/>
    <w:rsid w:val="00BE5492"/>
    <w:rsid w:val="00BE56DC"/>
    <w:rsid w:val="00BE67CF"/>
    <w:rsid w:val="00BE6881"/>
    <w:rsid w:val="00BE6F51"/>
    <w:rsid w:val="00BE7054"/>
    <w:rsid w:val="00BE70CC"/>
    <w:rsid w:val="00BE721F"/>
    <w:rsid w:val="00BE73AA"/>
    <w:rsid w:val="00BE7AF6"/>
    <w:rsid w:val="00BE7F5C"/>
    <w:rsid w:val="00BF019F"/>
    <w:rsid w:val="00BF062B"/>
    <w:rsid w:val="00BF18C7"/>
    <w:rsid w:val="00BF21EA"/>
    <w:rsid w:val="00BF2BC8"/>
    <w:rsid w:val="00BF3052"/>
    <w:rsid w:val="00BF35FD"/>
    <w:rsid w:val="00BF3DD1"/>
    <w:rsid w:val="00BF5322"/>
    <w:rsid w:val="00BF5506"/>
    <w:rsid w:val="00BF5BCA"/>
    <w:rsid w:val="00BF6B8A"/>
    <w:rsid w:val="00BF7FE9"/>
    <w:rsid w:val="00C0008A"/>
    <w:rsid w:val="00C01113"/>
    <w:rsid w:val="00C01D45"/>
    <w:rsid w:val="00C02611"/>
    <w:rsid w:val="00C03033"/>
    <w:rsid w:val="00C03D11"/>
    <w:rsid w:val="00C04435"/>
    <w:rsid w:val="00C0443F"/>
    <w:rsid w:val="00C0449E"/>
    <w:rsid w:val="00C04B37"/>
    <w:rsid w:val="00C058F0"/>
    <w:rsid w:val="00C05B24"/>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B9C"/>
    <w:rsid w:val="00C15193"/>
    <w:rsid w:val="00C15370"/>
    <w:rsid w:val="00C15D1F"/>
    <w:rsid w:val="00C16128"/>
    <w:rsid w:val="00C16D10"/>
    <w:rsid w:val="00C16DD3"/>
    <w:rsid w:val="00C17643"/>
    <w:rsid w:val="00C20381"/>
    <w:rsid w:val="00C204A9"/>
    <w:rsid w:val="00C20718"/>
    <w:rsid w:val="00C2080B"/>
    <w:rsid w:val="00C20901"/>
    <w:rsid w:val="00C20DEF"/>
    <w:rsid w:val="00C20FCF"/>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BE6"/>
    <w:rsid w:val="00C33C38"/>
    <w:rsid w:val="00C33CD2"/>
    <w:rsid w:val="00C33EA2"/>
    <w:rsid w:val="00C3471C"/>
    <w:rsid w:val="00C34C17"/>
    <w:rsid w:val="00C34C5A"/>
    <w:rsid w:val="00C34EA4"/>
    <w:rsid w:val="00C34EF1"/>
    <w:rsid w:val="00C358D9"/>
    <w:rsid w:val="00C35942"/>
    <w:rsid w:val="00C35AC5"/>
    <w:rsid w:val="00C367F0"/>
    <w:rsid w:val="00C36E28"/>
    <w:rsid w:val="00C379A7"/>
    <w:rsid w:val="00C37D2F"/>
    <w:rsid w:val="00C418EF"/>
    <w:rsid w:val="00C41D95"/>
    <w:rsid w:val="00C4283F"/>
    <w:rsid w:val="00C42FC2"/>
    <w:rsid w:val="00C437F1"/>
    <w:rsid w:val="00C43D1B"/>
    <w:rsid w:val="00C45A95"/>
    <w:rsid w:val="00C46552"/>
    <w:rsid w:val="00C4691F"/>
    <w:rsid w:val="00C46D24"/>
    <w:rsid w:val="00C477FB"/>
    <w:rsid w:val="00C51773"/>
    <w:rsid w:val="00C520C5"/>
    <w:rsid w:val="00C525C7"/>
    <w:rsid w:val="00C52639"/>
    <w:rsid w:val="00C52713"/>
    <w:rsid w:val="00C52CA0"/>
    <w:rsid w:val="00C52E23"/>
    <w:rsid w:val="00C545D2"/>
    <w:rsid w:val="00C54B26"/>
    <w:rsid w:val="00C55CAF"/>
    <w:rsid w:val="00C56455"/>
    <w:rsid w:val="00C56472"/>
    <w:rsid w:val="00C56A4A"/>
    <w:rsid w:val="00C57060"/>
    <w:rsid w:val="00C57573"/>
    <w:rsid w:val="00C5758C"/>
    <w:rsid w:val="00C57786"/>
    <w:rsid w:val="00C57ADB"/>
    <w:rsid w:val="00C57DCF"/>
    <w:rsid w:val="00C60565"/>
    <w:rsid w:val="00C607E7"/>
    <w:rsid w:val="00C60843"/>
    <w:rsid w:val="00C6098E"/>
    <w:rsid w:val="00C610B1"/>
    <w:rsid w:val="00C61411"/>
    <w:rsid w:val="00C616AA"/>
    <w:rsid w:val="00C62042"/>
    <w:rsid w:val="00C62217"/>
    <w:rsid w:val="00C62FB4"/>
    <w:rsid w:val="00C634B9"/>
    <w:rsid w:val="00C63AE3"/>
    <w:rsid w:val="00C63B01"/>
    <w:rsid w:val="00C64439"/>
    <w:rsid w:val="00C64CBB"/>
    <w:rsid w:val="00C65B3E"/>
    <w:rsid w:val="00C679A5"/>
    <w:rsid w:val="00C679F3"/>
    <w:rsid w:val="00C67D98"/>
    <w:rsid w:val="00C70619"/>
    <w:rsid w:val="00C70FAD"/>
    <w:rsid w:val="00C7131E"/>
    <w:rsid w:val="00C71320"/>
    <w:rsid w:val="00C71823"/>
    <w:rsid w:val="00C71EF2"/>
    <w:rsid w:val="00C73313"/>
    <w:rsid w:val="00C740E8"/>
    <w:rsid w:val="00C74791"/>
    <w:rsid w:val="00C75685"/>
    <w:rsid w:val="00C75874"/>
    <w:rsid w:val="00C75DAC"/>
    <w:rsid w:val="00C7661C"/>
    <w:rsid w:val="00C76758"/>
    <w:rsid w:val="00C7749E"/>
    <w:rsid w:val="00C7754F"/>
    <w:rsid w:val="00C779E5"/>
    <w:rsid w:val="00C779E8"/>
    <w:rsid w:val="00C80047"/>
    <w:rsid w:val="00C80B13"/>
    <w:rsid w:val="00C813EF"/>
    <w:rsid w:val="00C81CA1"/>
    <w:rsid w:val="00C820AB"/>
    <w:rsid w:val="00C8213E"/>
    <w:rsid w:val="00C82413"/>
    <w:rsid w:val="00C82447"/>
    <w:rsid w:val="00C826FA"/>
    <w:rsid w:val="00C8299C"/>
    <w:rsid w:val="00C82EAF"/>
    <w:rsid w:val="00C83033"/>
    <w:rsid w:val="00C83463"/>
    <w:rsid w:val="00C836DF"/>
    <w:rsid w:val="00C83C22"/>
    <w:rsid w:val="00C83D1E"/>
    <w:rsid w:val="00C844F7"/>
    <w:rsid w:val="00C84E23"/>
    <w:rsid w:val="00C84E98"/>
    <w:rsid w:val="00C85254"/>
    <w:rsid w:val="00C85484"/>
    <w:rsid w:val="00C858D0"/>
    <w:rsid w:val="00C85F84"/>
    <w:rsid w:val="00C862D2"/>
    <w:rsid w:val="00C86504"/>
    <w:rsid w:val="00C8713F"/>
    <w:rsid w:val="00C87160"/>
    <w:rsid w:val="00C8740E"/>
    <w:rsid w:val="00C877A0"/>
    <w:rsid w:val="00C91634"/>
    <w:rsid w:val="00C91726"/>
    <w:rsid w:val="00C918DD"/>
    <w:rsid w:val="00C91DB5"/>
    <w:rsid w:val="00C91FEB"/>
    <w:rsid w:val="00C920B5"/>
    <w:rsid w:val="00C94266"/>
    <w:rsid w:val="00C947D4"/>
    <w:rsid w:val="00C94AE3"/>
    <w:rsid w:val="00C94BF2"/>
    <w:rsid w:val="00C94EB4"/>
    <w:rsid w:val="00C950EA"/>
    <w:rsid w:val="00C9533C"/>
    <w:rsid w:val="00C96491"/>
    <w:rsid w:val="00C9779D"/>
    <w:rsid w:val="00C97D30"/>
    <w:rsid w:val="00CA0510"/>
    <w:rsid w:val="00CA0684"/>
    <w:rsid w:val="00CA084F"/>
    <w:rsid w:val="00CA1A4B"/>
    <w:rsid w:val="00CA1BB5"/>
    <w:rsid w:val="00CA2C40"/>
    <w:rsid w:val="00CA2C91"/>
    <w:rsid w:val="00CA2CDD"/>
    <w:rsid w:val="00CA2D01"/>
    <w:rsid w:val="00CA2EC3"/>
    <w:rsid w:val="00CA37D2"/>
    <w:rsid w:val="00CA39C1"/>
    <w:rsid w:val="00CA3BE5"/>
    <w:rsid w:val="00CA3CF7"/>
    <w:rsid w:val="00CA40E4"/>
    <w:rsid w:val="00CA4173"/>
    <w:rsid w:val="00CA47B9"/>
    <w:rsid w:val="00CA482E"/>
    <w:rsid w:val="00CA4E98"/>
    <w:rsid w:val="00CA4ECB"/>
    <w:rsid w:val="00CA5044"/>
    <w:rsid w:val="00CA54B0"/>
    <w:rsid w:val="00CA58CD"/>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3748"/>
    <w:rsid w:val="00CB41E6"/>
    <w:rsid w:val="00CB4B0F"/>
    <w:rsid w:val="00CB5115"/>
    <w:rsid w:val="00CB5137"/>
    <w:rsid w:val="00CB57D1"/>
    <w:rsid w:val="00CB702A"/>
    <w:rsid w:val="00CB7356"/>
    <w:rsid w:val="00CB7D59"/>
    <w:rsid w:val="00CC1970"/>
    <w:rsid w:val="00CC1B2D"/>
    <w:rsid w:val="00CC1F35"/>
    <w:rsid w:val="00CC25D3"/>
    <w:rsid w:val="00CC268C"/>
    <w:rsid w:val="00CC29C1"/>
    <w:rsid w:val="00CC2B36"/>
    <w:rsid w:val="00CC3588"/>
    <w:rsid w:val="00CC3722"/>
    <w:rsid w:val="00CC374C"/>
    <w:rsid w:val="00CC3CCB"/>
    <w:rsid w:val="00CC40A3"/>
    <w:rsid w:val="00CC4182"/>
    <w:rsid w:val="00CC419B"/>
    <w:rsid w:val="00CC4EBE"/>
    <w:rsid w:val="00CC54BC"/>
    <w:rsid w:val="00CC646C"/>
    <w:rsid w:val="00CC693F"/>
    <w:rsid w:val="00CC6B5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289"/>
    <w:rsid w:val="00CE253C"/>
    <w:rsid w:val="00CE263D"/>
    <w:rsid w:val="00CE2869"/>
    <w:rsid w:val="00CE2877"/>
    <w:rsid w:val="00CE321F"/>
    <w:rsid w:val="00CE3ADE"/>
    <w:rsid w:val="00CE3C63"/>
    <w:rsid w:val="00CE4999"/>
    <w:rsid w:val="00CE558C"/>
    <w:rsid w:val="00CE5F3A"/>
    <w:rsid w:val="00CE619E"/>
    <w:rsid w:val="00CE62BC"/>
    <w:rsid w:val="00CE6666"/>
    <w:rsid w:val="00CE666D"/>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4F90"/>
    <w:rsid w:val="00CF521C"/>
    <w:rsid w:val="00CF5499"/>
    <w:rsid w:val="00CF587C"/>
    <w:rsid w:val="00CF5CC0"/>
    <w:rsid w:val="00CF610B"/>
    <w:rsid w:val="00CF6143"/>
    <w:rsid w:val="00CF675E"/>
    <w:rsid w:val="00CF681C"/>
    <w:rsid w:val="00CF692C"/>
    <w:rsid w:val="00CF6C60"/>
    <w:rsid w:val="00CF6ED0"/>
    <w:rsid w:val="00CF769A"/>
    <w:rsid w:val="00CF7DD7"/>
    <w:rsid w:val="00D01453"/>
    <w:rsid w:val="00D017E5"/>
    <w:rsid w:val="00D019F4"/>
    <w:rsid w:val="00D01F28"/>
    <w:rsid w:val="00D027FD"/>
    <w:rsid w:val="00D02F19"/>
    <w:rsid w:val="00D03014"/>
    <w:rsid w:val="00D03201"/>
    <w:rsid w:val="00D03243"/>
    <w:rsid w:val="00D03BAE"/>
    <w:rsid w:val="00D03D50"/>
    <w:rsid w:val="00D03D69"/>
    <w:rsid w:val="00D04343"/>
    <w:rsid w:val="00D0477B"/>
    <w:rsid w:val="00D04A14"/>
    <w:rsid w:val="00D05509"/>
    <w:rsid w:val="00D056ED"/>
    <w:rsid w:val="00D05A4D"/>
    <w:rsid w:val="00D05EAC"/>
    <w:rsid w:val="00D060DF"/>
    <w:rsid w:val="00D06169"/>
    <w:rsid w:val="00D064E2"/>
    <w:rsid w:val="00D068E0"/>
    <w:rsid w:val="00D06FAD"/>
    <w:rsid w:val="00D072DA"/>
    <w:rsid w:val="00D079EA"/>
    <w:rsid w:val="00D10477"/>
    <w:rsid w:val="00D10654"/>
    <w:rsid w:val="00D10E06"/>
    <w:rsid w:val="00D11012"/>
    <w:rsid w:val="00D11353"/>
    <w:rsid w:val="00D113D8"/>
    <w:rsid w:val="00D114B5"/>
    <w:rsid w:val="00D117AA"/>
    <w:rsid w:val="00D11D18"/>
    <w:rsid w:val="00D11E2A"/>
    <w:rsid w:val="00D11FD6"/>
    <w:rsid w:val="00D120F3"/>
    <w:rsid w:val="00D12791"/>
    <w:rsid w:val="00D12C71"/>
    <w:rsid w:val="00D12D46"/>
    <w:rsid w:val="00D1385F"/>
    <w:rsid w:val="00D13906"/>
    <w:rsid w:val="00D154C1"/>
    <w:rsid w:val="00D176E9"/>
    <w:rsid w:val="00D17D95"/>
    <w:rsid w:val="00D20440"/>
    <w:rsid w:val="00D20A74"/>
    <w:rsid w:val="00D21587"/>
    <w:rsid w:val="00D2191B"/>
    <w:rsid w:val="00D21B7B"/>
    <w:rsid w:val="00D222F0"/>
    <w:rsid w:val="00D228A8"/>
    <w:rsid w:val="00D22F84"/>
    <w:rsid w:val="00D231ED"/>
    <w:rsid w:val="00D23612"/>
    <w:rsid w:val="00D23C52"/>
    <w:rsid w:val="00D24E16"/>
    <w:rsid w:val="00D24FD4"/>
    <w:rsid w:val="00D266A2"/>
    <w:rsid w:val="00D26832"/>
    <w:rsid w:val="00D26A8F"/>
    <w:rsid w:val="00D26E26"/>
    <w:rsid w:val="00D26E94"/>
    <w:rsid w:val="00D27340"/>
    <w:rsid w:val="00D27AF6"/>
    <w:rsid w:val="00D302B5"/>
    <w:rsid w:val="00D30308"/>
    <w:rsid w:val="00D3085D"/>
    <w:rsid w:val="00D31AEA"/>
    <w:rsid w:val="00D31CF1"/>
    <w:rsid w:val="00D31F94"/>
    <w:rsid w:val="00D328AB"/>
    <w:rsid w:val="00D32CC4"/>
    <w:rsid w:val="00D3315F"/>
    <w:rsid w:val="00D33347"/>
    <w:rsid w:val="00D33AC1"/>
    <w:rsid w:val="00D33F19"/>
    <w:rsid w:val="00D34AF5"/>
    <w:rsid w:val="00D35667"/>
    <w:rsid w:val="00D35825"/>
    <w:rsid w:val="00D35EF1"/>
    <w:rsid w:val="00D36495"/>
    <w:rsid w:val="00D368AA"/>
    <w:rsid w:val="00D3736E"/>
    <w:rsid w:val="00D37666"/>
    <w:rsid w:val="00D41272"/>
    <w:rsid w:val="00D41A63"/>
    <w:rsid w:val="00D41FE7"/>
    <w:rsid w:val="00D4295D"/>
    <w:rsid w:val="00D42A1F"/>
    <w:rsid w:val="00D44128"/>
    <w:rsid w:val="00D4476E"/>
    <w:rsid w:val="00D44ACD"/>
    <w:rsid w:val="00D456F7"/>
    <w:rsid w:val="00D45C1B"/>
    <w:rsid w:val="00D46098"/>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243"/>
    <w:rsid w:val="00D5549A"/>
    <w:rsid w:val="00D55A61"/>
    <w:rsid w:val="00D55BC6"/>
    <w:rsid w:val="00D55C6C"/>
    <w:rsid w:val="00D55EB8"/>
    <w:rsid w:val="00D564AC"/>
    <w:rsid w:val="00D56653"/>
    <w:rsid w:val="00D610C6"/>
    <w:rsid w:val="00D61673"/>
    <w:rsid w:val="00D628A0"/>
    <w:rsid w:val="00D63556"/>
    <w:rsid w:val="00D63FD8"/>
    <w:rsid w:val="00D6487E"/>
    <w:rsid w:val="00D65443"/>
    <w:rsid w:val="00D657AD"/>
    <w:rsid w:val="00D665E5"/>
    <w:rsid w:val="00D666A6"/>
    <w:rsid w:val="00D6782A"/>
    <w:rsid w:val="00D67D3B"/>
    <w:rsid w:val="00D70917"/>
    <w:rsid w:val="00D70FCB"/>
    <w:rsid w:val="00D7123F"/>
    <w:rsid w:val="00D713FF"/>
    <w:rsid w:val="00D71500"/>
    <w:rsid w:val="00D71A2D"/>
    <w:rsid w:val="00D71DDC"/>
    <w:rsid w:val="00D727D8"/>
    <w:rsid w:val="00D72A09"/>
    <w:rsid w:val="00D72CBB"/>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127"/>
    <w:rsid w:val="00D76240"/>
    <w:rsid w:val="00D7628B"/>
    <w:rsid w:val="00D76603"/>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11BE"/>
    <w:rsid w:val="00D928B1"/>
    <w:rsid w:val="00D9296E"/>
    <w:rsid w:val="00D9370A"/>
    <w:rsid w:val="00D94526"/>
    <w:rsid w:val="00D94754"/>
    <w:rsid w:val="00D9496A"/>
    <w:rsid w:val="00D94A3F"/>
    <w:rsid w:val="00D94BAE"/>
    <w:rsid w:val="00D9513A"/>
    <w:rsid w:val="00D9595B"/>
    <w:rsid w:val="00D95A78"/>
    <w:rsid w:val="00D96701"/>
    <w:rsid w:val="00D9745F"/>
    <w:rsid w:val="00D979A5"/>
    <w:rsid w:val="00DA1A80"/>
    <w:rsid w:val="00DA1C91"/>
    <w:rsid w:val="00DA1D1C"/>
    <w:rsid w:val="00DA2687"/>
    <w:rsid w:val="00DA29C8"/>
    <w:rsid w:val="00DA2ACA"/>
    <w:rsid w:val="00DA3646"/>
    <w:rsid w:val="00DA3BDF"/>
    <w:rsid w:val="00DA41CA"/>
    <w:rsid w:val="00DA42A6"/>
    <w:rsid w:val="00DA42F2"/>
    <w:rsid w:val="00DA42F4"/>
    <w:rsid w:val="00DA44D3"/>
    <w:rsid w:val="00DA505B"/>
    <w:rsid w:val="00DA5A6D"/>
    <w:rsid w:val="00DA67AD"/>
    <w:rsid w:val="00DA67EE"/>
    <w:rsid w:val="00DA714F"/>
    <w:rsid w:val="00DA79DA"/>
    <w:rsid w:val="00DA7BDA"/>
    <w:rsid w:val="00DB03CE"/>
    <w:rsid w:val="00DB0C65"/>
    <w:rsid w:val="00DB1120"/>
    <w:rsid w:val="00DB1B67"/>
    <w:rsid w:val="00DB1E4C"/>
    <w:rsid w:val="00DB228B"/>
    <w:rsid w:val="00DB235B"/>
    <w:rsid w:val="00DB242E"/>
    <w:rsid w:val="00DB2533"/>
    <w:rsid w:val="00DB2F33"/>
    <w:rsid w:val="00DB3073"/>
    <w:rsid w:val="00DB3906"/>
    <w:rsid w:val="00DB3A9B"/>
    <w:rsid w:val="00DB524A"/>
    <w:rsid w:val="00DB5500"/>
    <w:rsid w:val="00DB5B58"/>
    <w:rsid w:val="00DB5D6F"/>
    <w:rsid w:val="00DB62E2"/>
    <w:rsid w:val="00DB6882"/>
    <w:rsid w:val="00DB69AB"/>
    <w:rsid w:val="00DB6AFD"/>
    <w:rsid w:val="00DB6CE8"/>
    <w:rsid w:val="00DB6F3B"/>
    <w:rsid w:val="00DB6F9E"/>
    <w:rsid w:val="00DB70EE"/>
    <w:rsid w:val="00DB7162"/>
    <w:rsid w:val="00DB7188"/>
    <w:rsid w:val="00DB73D1"/>
    <w:rsid w:val="00DB763C"/>
    <w:rsid w:val="00DC0799"/>
    <w:rsid w:val="00DC0F29"/>
    <w:rsid w:val="00DC13AE"/>
    <w:rsid w:val="00DC18F2"/>
    <w:rsid w:val="00DC24D9"/>
    <w:rsid w:val="00DC2762"/>
    <w:rsid w:val="00DC35AC"/>
    <w:rsid w:val="00DC3B67"/>
    <w:rsid w:val="00DC3E10"/>
    <w:rsid w:val="00DC3E34"/>
    <w:rsid w:val="00DC4256"/>
    <w:rsid w:val="00DC4346"/>
    <w:rsid w:val="00DC55DD"/>
    <w:rsid w:val="00DC5F7C"/>
    <w:rsid w:val="00DC6323"/>
    <w:rsid w:val="00DC63DF"/>
    <w:rsid w:val="00DC6599"/>
    <w:rsid w:val="00DC714E"/>
    <w:rsid w:val="00DC7383"/>
    <w:rsid w:val="00DC74AF"/>
    <w:rsid w:val="00DC75DA"/>
    <w:rsid w:val="00DD0450"/>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DC5"/>
    <w:rsid w:val="00DD5F55"/>
    <w:rsid w:val="00DD6A80"/>
    <w:rsid w:val="00DD6ADD"/>
    <w:rsid w:val="00DD6EBE"/>
    <w:rsid w:val="00DD7C2F"/>
    <w:rsid w:val="00DD7E22"/>
    <w:rsid w:val="00DE0741"/>
    <w:rsid w:val="00DE077B"/>
    <w:rsid w:val="00DE0A57"/>
    <w:rsid w:val="00DE0CBB"/>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5DA1"/>
    <w:rsid w:val="00DE6BEC"/>
    <w:rsid w:val="00DE6FAD"/>
    <w:rsid w:val="00DE7110"/>
    <w:rsid w:val="00DE745F"/>
    <w:rsid w:val="00DE79AB"/>
    <w:rsid w:val="00DF0772"/>
    <w:rsid w:val="00DF089D"/>
    <w:rsid w:val="00DF0BB9"/>
    <w:rsid w:val="00DF0C82"/>
    <w:rsid w:val="00DF37BA"/>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0775"/>
    <w:rsid w:val="00E0195D"/>
    <w:rsid w:val="00E01FA2"/>
    <w:rsid w:val="00E025EE"/>
    <w:rsid w:val="00E02881"/>
    <w:rsid w:val="00E02B3D"/>
    <w:rsid w:val="00E02C24"/>
    <w:rsid w:val="00E0351B"/>
    <w:rsid w:val="00E0364D"/>
    <w:rsid w:val="00E03BDA"/>
    <w:rsid w:val="00E050B5"/>
    <w:rsid w:val="00E05E18"/>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65AB"/>
    <w:rsid w:val="00E16DBD"/>
    <w:rsid w:val="00E17333"/>
    <w:rsid w:val="00E176A4"/>
    <w:rsid w:val="00E17882"/>
    <w:rsid w:val="00E17A5D"/>
    <w:rsid w:val="00E17EAD"/>
    <w:rsid w:val="00E22306"/>
    <w:rsid w:val="00E227F2"/>
    <w:rsid w:val="00E22AC6"/>
    <w:rsid w:val="00E22B33"/>
    <w:rsid w:val="00E23C3E"/>
    <w:rsid w:val="00E24306"/>
    <w:rsid w:val="00E244D8"/>
    <w:rsid w:val="00E248F5"/>
    <w:rsid w:val="00E24916"/>
    <w:rsid w:val="00E25A5D"/>
    <w:rsid w:val="00E26960"/>
    <w:rsid w:val="00E2720B"/>
    <w:rsid w:val="00E272BE"/>
    <w:rsid w:val="00E2780F"/>
    <w:rsid w:val="00E27F9B"/>
    <w:rsid w:val="00E312D6"/>
    <w:rsid w:val="00E3139D"/>
    <w:rsid w:val="00E3173B"/>
    <w:rsid w:val="00E31F45"/>
    <w:rsid w:val="00E322BA"/>
    <w:rsid w:val="00E329E8"/>
    <w:rsid w:val="00E32B29"/>
    <w:rsid w:val="00E33675"/>
    <w:rsid w:val="00E33ABD"/>
    <w:rsid w:val="00E3482C"/>
    <w:rsid w:val="00E34A05"/>
    <w:rsid w:val="00E36478"/>
    <w:rsid w:val="00E3668D"/>
    <w:rsid w:val="00E36AD0"/>
    <w:rsid w:val="00E373BD"/>
    <w:rsid w:val="00E402A1"/>
    <w:rsid w:val="00E40AA3"/>
    <w:rsid w:val="00E40FF7"/>
    <w:rsid w:val="00E4297E"/>
    <w:rsid w:val="00E42C21"/>
    <w:rsid w:val="00E437D2"/>
    <w:rsid w:val="00E43888"/>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1E8A"/>
    <w:rsid w:val="00E5200D"/>
    <w:rsid w:val="00E52715"/>
    <w:rsid w:val="00E527AA"/>
    <w:rsid w:val="00E52CA2"/>
    <w:rsid w:val="00E532A6"/>
    <w:rsid w:val="00E53621"/>
    <w:rsid w:val="00E5381A"/>
    <w:rsid w:val="00E53D9A"/>
    <w:rsid w:val="00E5454B"/>
    <w:rsid w:val="00E54643"/>
    <w:rsid w:val="00E5467B"/>
    <w:rsid w:val="00E5550E"/>
    <w:rsid w:val="00E55B01"/>
    <w:rsid w:val="00E55B05"/>
    <w:rsid w:val="00E55C34"/>
    <w:rsid w:val="00E56B62"/>
    <w:rsid w:val="00E57BC5"/>
    <w:rsid w:val="00E61939"/>
    <w:rsid w:val="00E61D84"/>
    <w:rsid w:val="00E62DA6"/>
    <w:rsid w:val="00E63065"/>
    <w:rsid w:val="00E631E6"/>
    <w:rsid w:val="00E63624"/>
    <w:rsid w:val="00E63B3F"/>
    <w:rsid w:val="00E641F7"/>
    <w:rsid w:val="00E642CF"/>
    <w:rsid w:val="00E64F5A"/>
    <w:rsid w:val="00E65130"/>
    <w:rsid w:val="00E6570B"/>
    <w:rsid w:val="00E66DB7"/>
    <w:rsid w:val="00E66F50"/>
    <w:rsid w:val="00E674B6"/>
    <w:rsid w:val="00E67AAF"/>
    <w:rsid w:val="00E67C87"/>
    <w:rsid w:val="00E70FCE"/>
    <w:rsid w:val="00E7135A"/>
    <w:rsid w:val="00E72157"/>
    <w:rsid w:val="00E72D0B"/>
    <w:rsid w:val="00E73464"/>
    <w:rsid w:val="00E7376D"/>
    <w:rsid w:val="00E74147"/>
    <w:rsid w:val="00E74760"/>
    <w:rsid w:val="00E749EC"/>
    <w:rsid w:val="00E74DAD"/>
    <w:rsid w:val="00E7507D"/>
    <w:rsid w:val="00E75441"/>
    <w:rsid w:val="00E75788"/>
    <w:rsid w:val="00E75931"/>
    <w:rsid w:val="00E75E70"/>
    <w:rsid w:val="00E76077"/>
    <w:rsid w:val="00E7784A"/>
    <w:rsid w:val="00E779D7"/>
    <w:rsid w:val="00E80135"/>
    <w:rsid w:val="00E8047E"/>
    <w:rsid w:val="00E80B4D"/>
    <w:rsid w:val="00E80CE6"/>
    <w:rsid w:val="00E80E60"/>
    <w:rsid w:val="00E81D8D"/>
    <w:rsid w:val="00E82B2E"/>
    <w:rsid w:val="00E82D24"/>
    <w:rsid w:val="00E82DB9"/>
    <w:rsid w:val="00E83233"/>
    <w:rsid w:val="00E83391"/>
    <w:rsid w:val="00E83758"/>
    <w:rsid w:val="00E8378B"/>
    <w:rsid w:val="00E83899"/>
    <w:rsid w:val="00E83BC8"/>
    <w:rsid w:val="00E83C64"/>
    <w:rsid w:val="00E84141"/>
    <w:rsid w:val="00E85AF4"/>
    <w:rsid w:val="00E8607A"/>
    <w:rsid w:val="00E8612C"/>
    <w:rsid w:val="00E8639A"/>
    <w:rsid w:val="00E865F4"/>
    <w:rsid w:val="00E86F6F"/>
    <w:rsid w:val="00E873CB"/>
    <w:rsid w:val="00E8746A"/>
    <w:rsid w:val="00E87B44"/>
    <w:rsid w:val="00E87C10"/>
    <w:rsid w:val="00E90341"/>
    <w:rsid w:val="00E9034B"/>
    <w:rsid w:val="00E909A1"/>
    <w:rsid w:val="00E90E4D"/>
    <w:rsid w:val="00E91D3C"/>
    <w:rsid w:val="00E92326"/>
    <w:rsid w:val="00E925D1"/>
    <w:rsid w:val="00E92874"/>
    <w:rsid w:val="00E9301B"/>
    <w:rsid w:val="00E931EE"/>
    <w:rsid w:val="00E93623"/>
    <w:rsid w:val="00E93662"/>
    <w:rsid w:val="00E93F56"/>
    <w:rsid w:val="00E94169"/>
    <w:rsid w:val="00E942A8"/>
    <w:rsid w:val="00E94628"/>
    <w:rsid w:val="00E94700"/>
    <w:rsid w:val="00E95127"/>
    <w:rsid w:val="00E958AA"/>
    <w:rsid w:val="00E96729"/>
    <w:rsid w:val="00E96E1B"/>
    <w:rsid w:val="00E9744E"/>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706"/>
    <w:rsid w:val="00EB3663"/>
    <w:rsid w:val="00EB3835"/>
    <w:rsid w:val="00EB3DEC"/>
    <w:rsid w:val="00EB4F2B"/>
    <w:rsid w:val="00EB58C7"/>
    <w:rsid w:val="00EB59A8"/>
    <w:rsid w:val="00EB621B"/>
    <w:rsid w:val="00EB643B"/>
    <w:rsid w:val="00EB73DA"/>
    <w:rsid w:val="00EC036E"/>
    <w:rsid w:val="00EC07E1"/>
    <w:rsid w:val="00EC21BB"/>
    <w:rsid w:val="00EC28D1"/>
    <w:rsid w:val="00EC363B"/>
    <w:rsid w:val="00EC3C7B"/>
    <w:rsid w:val="00EC3DF8"/>
    <w:rsid w:val="00EC3F40"/>
    <w:rsid w:val="00EC3FEB"/>
    <w:rsid w:val="00EC444E"/>
    <w:rsid w:val="00EC6094"/>
    <w:rsid w:val="00ED0300"/>
    <w:rsid w:val="00ED04DB"/>
    <w:rsid w:val="00ED0D64"/>
    <w:rsid w:val="00ED12BE"/>
    <w:rsid w:val="00ED1544"/>
    <w:rsid w:val="00ED1C67"/>
    <w:rsid w:val="00ED2D48"/>
    <w:rsid w:val="00ED2DCE"/>
    <w:rsid w:val="00ED2E0E"/>
    <w:rsid w:val="00ED3063"/>
    <w:rsid w:val="00ED3776"/>
    <w:rsid w:val="00ED3AA5"/>
    <w:rsid w:val="00ED3B59"/>
    <w:rsid w:val="00ED3CA3"/>
    <w:rsid w:val="00ED3D23"/>
    <w:rsid w:val="00ED420A"/>
    <w:rsid w:val="00ED4723"/>
    <w:rsid w:val="00ED5CC0"/>
    <w:rsid w:val="00ED6166"/>
    <w:rsid w:val="00ED61D4"/>
    <w:rsid w:val="00ED6A18"/>
    <w:rsid w:val="00ED7AC1"/>
    <w:rsid w:val="00ED7BED"/>
    <w:rsid w:val="00EE05A6"/>
    <w:rsid w:val="00EE08C0"/>
    <w:rsid w:val="00EE1269"/>
    <w:rsid w:val="00EE1D03"/>
    <w:rsid w:val="00EE2051"/>
    <w:rsid w:val="00EE38E0"/>
    <w:rsid w:val="00EE3A30"/>
    <w:rsid w:val="00EE3A90"/>
    <w:rsid w:val="00EE40F7"/>
    <w:rsid w:val="00EE449C"/>
    <w:rsid w:val="00EE476F"/>
    <w:rsid w:val="00EE4990"/>
    <w:rsid w:val="00EE49F2"/>
    <w:rsid w:val="00EE53DC"/>
    <w:rsid w:val="00EE57BF"/>
    <w:rsid w:val="00EE57EC"/>
    <w:rsid w:val="00EE6061"/>
    <w:rsid w:val="00EE6CB0"/>
    <w:rsid w:val="00EE6CD8"/>
    <w:rsid w:val="00EE6F65"/>
    <w:rsid w:val="00EE716D"/>
    <w:rsid w:val="00EE72E0"/>
    <w:rsid w:val="00EE7666"/>
    <w:rsid w:val="00EE7951"/>
    <w:rsid w:val="00EF0454"/>
    <w:rsid w:val="00EF0F7C"/>
    <w:rsid w:val="00EF1168"/>
    <w:rsid w:val="00EF1593"/>
    <w:rsid w:val="00EF20F9"/>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0CF7"/>
    <w:rsid w:val="00F0143D"/>
    <w:rsid w:val="00F01530"/>
    <w:rsid w:val="00F0208F"/>
    <w:rsid w:val="00F027FD"/>
    <w:rsid w:val="00F02B96"/>
    <w:rsid w:val="00F02C26"/>
    <w:rsid w:val="00F0372F"/>
    <w:rsid w:val="00F03B76"/>
    <w:rsid w:val="00F03CAF"/>
    <w:rsid w:val="00F03D26"/>
    <w:rsid w:val="00F040E7"/>
    <w:rsid w:val="00F047B9"/>
    <w:rsid w:val="00F05069"/>
    <w:rsid w:val="00F051EF"/>
    <w:rsid w:val="00F059DC"/>
    <w:rsid w:val="00F05CED"/>
    <w:rsid w:val="00F05F67"/>
    <w:rsid w:val="00F062B5"/>
    <w:rsid w:val="00F065CD"/>
    <w:rsid w:val="00F0677E"/>
    <w:rsid w:val="00F06846"/>
    <w:rsid w:val="00F07553"/>
    <w:rsid w:val="00F10850"/>
    <w:rsid w:val="00F10E1B"/>
    <w:rsid w:val="00F114B6"/>
    <w:rsid w:val="00F11742"/>
    <w:rsid w:val="00F11BBB"/>
    <w:rsid w:val="00F11C02"/>
    <w:rsid w:val="00F1227B"/>
    <w:rsid w:val="00F12B43"/>
    <w:rsid w:val="00F14203"/>
    <w:rsid w:val="00F1464F"/>
    <w:rsid w:val="00F1467C"/>
    <w:rsid w:val="00F14A34"/>
    <w:rsid w:val="00F15916"/>
    <w:rsid w:val="00F15ED9"/>
    <w:rsid w:val="00F174E1"/>
    <w:rsid w:val="00F1798A"/>
    <w:rsid w:val="00F17A4D"/>
    <w:rsid w:val="00F17D3F"/>
    <w:rsid w:val="00F2034F"/>
    <w:rsid w:val="00F20BDA"/>
    <w:rsid w:val="00F21213"/>
    <w:rsid w:val="00F2150E"/>
    <w:rsid w:val="00F21A4C"/>
    <w:rsid w:val="00F21B6B"/>
    <w:rsid w:val="00F21C39"/>
    <w:rsid w:val="00F21D54"/>
    <w:rsid w:val="00F21D8E"/>
    <w:rsid w:val="00F21E53"/>
    <w:rsid w:val="00F23144"/>
    <w:rsid w:val="00F236C4"/>
    <w:rsid w:val="00F23729"/>
    <w:rsid w:val="00F23861"/>
    <w:rsid w:val="00F23C2E"/>
    <w:rsid w:val="00F23E7F"/>
    <w:rsid w:val="00F23FEF"/>
    <w:rsid w:val="00F24065"/>
    <w:rsid w:val="00F25B81"/>
    <w:rsid w:val="00F268F5"/>
    <w:rsid w:val="00F26A92"/>
    <w:rsid w:val="00F26B4E"/>
    <w:rsid w:val="00F311D3"/>
    <w:rsid w:val="00F3139F"/>
    <w:rsid w:val="00F315B3"/>
    <w:rsid w:val="00F32D9E"/>
    <w:rsid w:val="00F33320"/>
    <w:rsid w:val="00F33A60"/>
    <w:rsid w:val="00F34156"/>
    <w:rsid w:val="00F34B44"/>
    <w:rsid w:val="00F34BB6"/>
    <w:rsid w:val="00F3603E"/>
    <w:rsid w:val="00F360C1"/>
    <w:rsid w:val="00F363C3"/>
    <w:rsid w:val="00F363F3"/>
    <w:rsid w:val="00F36571"/>
    <w:rsid w:val="00F36769"/>
    <w:rsid w:val="00F36C26"/>
    <w:rsid w:val="00F36CB5"/>
    <w:rsid w:val="00F36CD0"/>
    <w:rsid w:val="00F36EA7"/>
    <w:rsid w:val="00F37F3C"/>
    <w:rsid w:val="00F40546"/>
    <w:rsid w:val="00F40734"/>
    <w:rsid w:val="00F40F33"/>
    <w:rsid w:val="00F4311D"/>
    <w:rsid w:val="00F4325A"/>
    <w:rsid w:val="00F432EC"/>
    <w:rsid w:val="00F43CCB"/>
    <w:rsid w:val="00F441D6"/>
    <w:rsid w:val="00F44881"/>
    <w:rsid w:val="00F44D57"/>
    <w:rsid w:val="00F45F39"/>
    <w:rsid w:val="00F46276"/>
    <w:rsid w:val="00F463EA"/>
    <w:rsid w:val="00F46ACE"/>
    <w:rsid w:val="00F46DF4"/>
    <w:rsid w:val="00F477C8"/>
    <w:rsid w:val="00F47EA2"/>
    <w:rsid w:val="00F50AA0"/>
    <w:rsid w:val="00F51276"/>
    <w:rsid w:val="00F51CD4"/>
    <w:rsid w:val="00F51F24"/>
    <w:rsid w:val="00F52059"/>
    <w:rsid w:val="00F528C4"/>
    <w:rsid w:val="00F535A2"/>
    <w:rsid w:val="00F53BC0"/>
    <w:rsid w:val="00F53BE6"/>
    <w:rsid w:val="00F53CFF"/>
    <w:rsid w:val="00F542E5"/>
    <w:rsid w:val="00F54CB9"/>
    <w:rsid w:val="00F558D1"/>
    <w:rsid w:val="00F5606F"/>
    <w:rsid w:val="00F56E8B"/>
    <w:rsid w:val="00F57B96"/>
    <w:rsid w:val="00F60279"/>
    <w:rsid w:val="00F61147"/>
    <w:rsid w:val="00F61C05"/>
    <w:rsid w:val="00F61EC6"/>
    <w:rsid w:val="00F62579"/>
    <w:rsid w:val="00F62A75"/>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2A8"/>
    <w:rsid w:val="00F713A0"/>
    <w:rsid w:val="00F71B15"/>
    <w:rsid w:val="00F71FF6"/>
    <w:rsid w:val="00F72847"/>
    <w:rsid w:val="00F72ED2"/>
    <w:rsid w:val="00F72F06"/>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473"/>
    <w:rsid w:val="00F8292B"/>
    <w:rsid w:val="00F82A05"/>
    <w:rsid w:val="00F83083"/>
    <w:rsid w:val="00F834C4"/>
    <w:rsid w:val="00F843A4"/>
    <w:rsid w:val="00F84E0B"/>
    <w:rsid w:val="00F850A0"/>
    <w:rsid w:val="00F858F6"/>
    <w:rsid w:val="00F85FF7"/>
    <w:rsid w:val="00F86220"/>
    <w:rsid w:val="00F8637D"/>
    <w:rsid w:val="00F86516"/>
    <w:rsid w:val="00F87227"/>
    <w:rsid w:val="00F877F4"/>
    <w:rsid w:val="00F87874"/>
    <w:rsid w:val="00F9033D"/>
    <w:rsid w:val="00F90DFC"/>
    <w:rsid w:val="00F91C06"/>
    <w:rsid w:val="00F921D6"/>
    <w:rsid w:val="00F931FC"/>
    <w:rsid w:val="00F93342"/>
    <w:rsid w:val="00F9358D"/>
    <w:rsid w:val="00F94286"/>
    <w:rsid w:val="00F9452E"/>
    <w:rsid w:val="00F94662"/>
    <w:rsid w:val="00F947CA"/>
    <w:rsid w:val="00F95271"/>
    <w:rsid w:val="00F95382"/>
    <w:rsid w:val="00F95CA4"/>
    <w:rsid w:val="00F96380"/>
    <w:rsid w:val="00F963C9"/>
    <w:rsid w:val="00F9653D"/>
    <w:rsid w:val="00F970BF"/>
    <w:rsid w:val="00F974FB"/>
    <w:rsid w:val="00F9781E"/>
    <w:rsid w:val="00F97837"/>
    <w:rsid w:val="00F97D87"/>
    <w:rsid w:val="00F97FB9"/>
    <w:rsid w:val="00FA0265"/>
    <w:rsid w:val="00FA059C"/>
    <w:rsid w:val="00FA0E9F"/>
    <w:rsid w:val="00FA1A10"/>
    <w:rsid w:val="00FA1BAC"/>
    <w:rsid w:val="00FA1C7F"/>
    <w:rsid w:val="00FA1D07"/>
    <w:rsid w:val="00FA2D6A"/>
    <w:rsid w:val="00FA319D"/>
    <w:rsid w:val="00FA3352"/>
    <w:rsid w:val="00FA3BAD"/>
    <w:rsid w:val="00FA401E"/>
    <w:rsid w:val="00FA44B8"/>
    <w:rsid w:val="00FA45D5"/>
    <w:rsid w:val="00FA47C8"/>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2358"/>
    <w:rsid w:val="00FB24BF"/>
    <w:rsid w:val="00FB3A2B"/>
    <w:rsid w:val="00FB3EAF"/>
    <w:rsid w:val="00FB3EFE"/>
    <w:rsid w:val="00FB3F04"/>
    <w:rsid w:val="00FB58A7"/>
    <w:rsid w:val="00FB5B03"/>
    <w:rsid w:val="00FB5BD9"/>
    <w:rsid w:val="00FB6088"/>
    <w:rsid w:val="00FB60CA"/>
    <w:rsid w:val="00FB6185"/>
    <w:rsid w:val="00FB6A47"/>
    <w:rsid w:val="00FB710E"/>
    <w:rsid w:val="00FB78C0"/>
    <w:rsid w:val="00FB7C28"/>
    <w:rsid w:val="00FB7E55"/>
    <w:rsid w:val="00FB7F95"/>
    <w:rsid w:val="00FC0076"/>
    <w:rsid w:val="00FC0437"/>
    <w:rsid w:val="00FC0633"/>
    <w:rsid w:val="00FC0964"/>
    <w:rsid w:val="00FC10EB"/>
    <w:rsid w:val="00FC147A"/>
    <w:rsid w:val="00FC174F"/>
    <w:rsid w:val="00FC1B09"/>
    <w:rsid w:val="00FC20C4"/>
    <w:rsid w:val="00FC36E4"/>
    <w:rsid w:val="00FC3C34"/>
    <w:rsid w:val="00FC4A63"/>
    <w:rsid w:val="00FC4CC6"/>
    <w:rsid w:val="00FC4F1E"/>
    <w:rsid w:val="00FC5B1C"/>
    <w:rsid w:val="00FC5F8C"/>
    <w:rsid w:val="00FC6068"/>
    <w:rsid w:val="00FC7009"/>
    <w:rsid w:val="00FC731C"/>
    <w:rsid w:val="00FC74CE"/>
    <w:rsid w:val="00FC7650"/>
    <w:rsid w:val="00FC7B87"/>
    <w:rsid w:val="00FD02B5"/>
    <w:rsid w:val="00FD2727"/>
    <w:rsid w:val="00FD30E5"/>
    <w:rsid w:val="00FD32B1"/>
    <w:rsid w:val="00FD418C"/>
    <w:rsid w:val="00FD4ED8"/>
    <w:rsid w:val="00FD5731"/>
    <w:rsid w:val="00FD61DD"/>
    <w:rsid w:val="00FD6355"/>
    <w:rsid w:val="00FD63F9"/>
    <w:rsid w:val="00FD65C6"/>
    <w:rsid w:val="00FD683C"/>
    <w:rsid w:val="00FD69E7"/>
    <w:rsid w:val="00FD7018"/>
    <w:rsid w:val="00FD743B"/>
    <w:rsid w:val="00FD760B"/>
    <w:rsid w:val="00FE075C"/>
    <w:rsid w:val="00FE0786"/>
    <w:rsid w:val="00FE22EE"/>
    <w:rsid w:val="00FE25A2"/>
    <w:rsid w:val="00FE3851"/>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4046"/>
    <w:rsid w:val="00FF50DD"/>
    <w:rsid w:val="00FF5524"/>
    <w:rsid w:val="00FF59AF"/>
    <w:rsid w:val="00FF59DB"/>
    <w:rsid w:val="00FF5B4A"/>
    <w:rsid w:val="00FF5FAE"/>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DADECF5"/>
  <w15:docId w15:val="{EEE249FF-9DA1-477E-9B6E-17D336509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Doc-title">
    <w:name w:val="Doc-title"/>
    <w:basedOn w:val="Normal"/>
    <w:next w:val="Doc-text2"/>
    <w:link w:val="Doc-titleChar"/>
    <w:qFormat/>
    <w:rsid w:val="006E21B9"/>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link w:val="ListParagraph"/>
    <w:uiPriority w:val="34"/>
    <w:locked/>
    <w:rsid w:val="00B117C0"/>
    <w:rPr>
      <w:rFonts w:eastAsia="Times New Roman"/>
      <w:lang w:val="en-GB" w:eastAsia="en-US"/>
    </w:rPr>
  </w:style>
  <w:style w:type="paragraph" w:customStyle="1" w:styleId="DocInfo">
    <w:name w:val="DocInfo"/>
    <w:basedOn w:val="Normal"/>
    <w:rsid w:val="008449B8"/>
    <w:pPr>
      <w:tabs>
        <w:tab w:val="left" w:pos="2160"/>
      </w:tabs>
      <w:overflowPunct/>
      <w:autoSpaceDE/>
      <w:autoSpaceDN/>
      <w:adjustRightInd/>
      <w:spacing w:before="120" w:after="120"/>
      <w:textAlignment w:val="auto"/>
    </w:pPr>
    <w:rPr>
      <w:rFonts w:eastAsia="SimSun"/>
      <w:sz w:val="28"/>
      <w:szCs w:val="28"/>
    </w:rPr>
  </w:style>
  <w:style w:type="paragraph" w:customStyle="1" w:styleId="Agreement">
    <w:name w:val="Agreement"/>
    <w:basedOn w:val="Normal"/>
    <w:next w:val="Doc-text2"/>
    <w:rsid w:val="004865B0"/>
    <w:pPr>
      <w:numPr>
        <w:numId w:val="1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2FHT6SDPEKRM-4-36047</_dlc_DocId>
    <_dlc_DocIdUrl xmlns="2f0fb0e4-6f95-4f64-8efb-58e3d90405ce">
      <Url>https://projects.qualcomm.com/sites/SkyBer/_layouts/15/DocIdRedir.aspx?ID=2FHT6SDPEKRM-4-36047</Url>
      <Description>2FHT6SDPEKRM-4-36047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7A903-6366-4270-98EB-27560F80D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882515-ADC1-4D74-A55F-467CC961E9BF}">
  <ds:schemaRefs>
    <ds:schemaRef ds:uri="office.server.policy"/>
  </ds:schemaRefs>
</ds:datastoreItem>
</file>

<file path=customXml/itemProps3.xml><?xml version="1.0" encoding="utf-8"?>
<ds:datastoreItem xmlns:ds="http://schemas.openxmlformats.org/officeDocument/2006/customXml" ds:itemID="{3628BD7F-31A1-4026-9A71-ECFE9DF69BA1}">
  <ds:schemaRefs>
    <ds:schemaRef ds:uri="http://schemas.microsoft.com/sharepoint/events"/>
  </ds:schemaRefs>
</ds:datastoreItem>
</file>

<file path=customXml/itemProps4.xml><?xml version="1.0" encoding="utf-8"?>
<ds:datastoreItem xmlns:ds="http://schemas.openxmlformats.org/officeDocument/2006/customXml" ds:itemID="{1526C8BD-E995-49D8-8EBF-84DACE4AD827}">
  <ds:schemaRefs>
    <ds:schemaRef ds:uri="http://schemas.microsoft.com/sharepoint/v3/contenttype/forms"/>
  </ds:schemaRefs>
</ds:datastoreItem>
</file>

<file path=customXml/itemProps5.xml><?xml version="1.0" encoding="utf-8"?>
<ds:datastoreItem xmlns:ds="http://schemas.openxmlformats.org/officeDocument/2006/customXml" ds:itemID="{F917881F-333A-4858-9BB3-9245194A94F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6.xml><?xml version="1.0" encoding="utf-8"?>
<ds:datastoreItem xmlns:ds="http://schemas.openxmlformats.org/officeDocument/2006/customXml" ds:itemID="{989173D8-666D-409F-996D-05C8F2B3A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9</Pages>
  <Words>3244</Words>
  <Characters>18495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21696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Qualcomm</cp:lastModifiedBy>
  <cp:revision>2</cp:revision>
  <cp:lastPrinted>2016-08-09T16:44:00Z</cp:lastPrinted>
  <dcterms:created xsi:type="dcterms:W3CDTF">2018-04-07T01:53:00Z</dcterms:created>
  <dcterms:modified xsi:type="dcterms:W3CDTF">2018-04-07T01:53:00Z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1"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2" name="_2015_ms_pID_7253432">
    <vt:lpwstr>pQq81QtQJVS6fOBNNf+cB1XaxLuArhMNEx3B
5nCHYdAkZxy2KvX4MEH2nMRaL2g91Yv6fvk9y1sU9tsKbQZclYY=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1486152400</vt:lpwstr>
  </property>
  <property fmtid="{D5CDD505-2E9C-101B-9397-08002B2CF9AE}" pid="20" name="_AdHocReviewCycleID">
    <vt:i4>-9929852</vt:i4>
  </property>
  <property fmtid="{D5CDD505-2E9C-101B-9397-08002B2CF9AE}" pid="21" name="_NewReviewCycle">
    <vt:lpwstr/>
  </property>
  <property fmtid="{D5CDD505-2E9C-101B-9397-08002B2CF9AE}" pid="22" name="_EmailSubject">
    <vt:lpwstr>RAN1 IAB contribution</vt:lpwstr>
  </property>
  <property fmtid="{D5CDD505-2E9C-101B-9397-08002B2CF9AE}" pid="23" name="_AuthorEmail">
    <vt:lpwstr>navida@qti.qualcomm.com</vt:lpwstr>
  </property>
  <property fmtid="{D5CDD505-2E9C-101B-9397-08002B2CF9AE}" pid="24" name="_AuthorEmailDisplayName">
    <vt:lpwstr>Navid Abedini</vt:lpwstr>
  </property>
  <property fmtid="{D5CDD505-2E9C-101B-9397-08002B2CF9AE}" pid="25" name="_ReviewingToolsShownOnce">
    <vt:lpwstr/>
  </property>
  <property fmtid="{D5CDD505-2E9C-101B-9397-08002B2CF9AE}" pid="26" name="ContentTypeId">
    <vt:lpwstr>0x010100B09692573C08054E936A1BBD3D3E084A</vt:lpwstr>
  </property>
  <property fmtid="{D5CDD505-2E9C-101B-9397-08002B2CF9AE}" pid="27" name="_dlc_DocIdItemGuid">
    <vt:lpwstr>91e35fa0-67a0-47b6-933e-9c5f103d01b2</vt:lpwstr>
  </property>
</Properties>
</file>