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84D36" w14:textId="31592D4C" w:rsidR="00965321" w:rsidRPr="0074590A" w:rsidRDefault="00965321" w:rsidP="00965321">
      <w:pPr>
        <w:tabs>
          <w:tab w:val="left" w:pos="567"/>
        </w:tabs>
        <w:rPr>
          <w:rFonts w:cs="Arial"/>
          <w:b/>
          <w:sz w:val="24"/>
          <w:lang w:val="en-GB"/>
        </w:rPr>
      </w:pPr>
      <w:r w:rsidRPr="0074590A">
        <w:rPr>
          <w:rFonts w:cs="Arial"/>
          <w:b/>
          <w:sz w:val="24"/>
          <w:lang w:val="en-GB"/>
        </w:rPr>
        <w:t>3GPP TSG RAN WG1 Meeting #92</w:t>
      </w:r>
      <w:r w:rsidR="00B14861">
        <w:rPr>
          <w:rFonts w:cs="Arial"/>
          <w:b/>
          <w:sz w:val="24"/>
          <w:lang w:val="en-GB"/>
        </w:rPr>
        <w:t>BIS</w:t>
      </w:r>
      <w:r w:rsidRPr="0074590A">
        <w:rPr>
          <w:rFonts w:cs="Arial"/>
          <w:b/>
          <w:sz w:val="24"/>
          <w:lang w:val="en-GB"/>
        </w:rPr>
        <w:tab/>
      </w:r>
      <w:r w:rsidRPr="0074590A">
        <w:rPr>
          <w:rFonts w:cs="Arial"/>
          <w:b/>
          <w:sz w:val="24"/>
          <w:lang w:val="en-GB"/>
        </w:rPr>
        <w:tab/>
      </w:r>
      <w:r>
        <w:rPr>
          <w:rFonts w:cs="Arial"/>
          <w:b/>
          <w:sz w:val="24"/>
          <w:lang w:val="en-GB"/>
        </w:rPr>
        <w:t xml:space="preserve">                                            </w:t>
      </w:r>
      <w:r w:rsidR="00223678">
        <w:rPr>
          <w:rFonts w:cs="Arial"/>
          <w:b/>
          <w:sz w:val="24"/>
          <w:lang w:val="en-GB"/>
        </w:rPr>
        <w:t xml:space="preserve">                           R1-</w:t>
      </w:r>
      <w:r w:rsidR="00F86048" w:rsidRPr="0074590A">
        <w:rPr>
          <w:rFonts w:cs="Arial"/>
          <w:b/>
          <w:sz w:val="24"/>
          <w:lang w:val="en-GB"/>
        </w:rPr>
        <w:t>18</w:t>
      </w:r>
      <w:r w:rsidR="00F86048">
        <w:rPr>
          <w:rFonts w:cs="Arial"/>
          <w:b/>
          <w:sz w:val="24"/>
          <w:lang w:val="en-GB"/>
        </w:rPr>
        <w:t>04767</w:t>
      </w:r>
      <w:bookmarkStart w:id="0" w:name="_GoBack"/>
      <w:bookmarkEnd w:id="0"/>
    </w:p>
    <w:p w14:paraId="3CF70009" w14:textId="580D9AC7" w:rsidR="00965321" w:rsidRDefault="00B14861" w:rsidP="00965321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>Sanya</w:t>
      </w:r>
      <w:r w:rsidR="00965321" w:rsidRPr="0074590A">
        <w:rPr>
          <w:rFonts w:cs="Arial"/>
          <w:b/>
          <w:sz w:val="24"/>
          <w:lang w:val="en-GB"/>
        </w:rPr>
        <w:t xml:space="preserve">, </w:t>
      </w:r>
      <w:r>
        <w:rPr>
          <w:rFonts w:cs="Arial"/>
          <w:b/>
          <w:sz w:val="24"/>
          <w:lang w:val="en-GB"/>
        </w:rPr>
        <w:t>China, April</w:t>
      </w:r>
      <w:r w:rsidR="00965321" w:rsidRPr="0074590A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1</w:t>
      </w:r>
      <w:r w:rsidR="00965321" w:rsidRPr="0074590A">
        <w:rPr>
          <w:rFonts w:cs="Arial"/>
          <w:b/>
          <w:sz w:val="24"/>
          <w:lang w:val="en-GB"/>
        </w:rPr>
        <w:t xml:space="preserve">6th – </w:t>
      </w:r>
      <w:r>
        <w:rPr>
          <w:rFonts w:cs="Arial"/>
          <w:b/>
          <w:sz w:val="24"/>
          <w:lang w:val="en-GB"/>
        </w:rPr>
        <w:t>20th</w:t>
      </w:r>
      <w:r w:rsidR="00965321" w:rsidRPr="0074590A">
        <w:rPr>
          <w:rFonts w:cs="Arial"/>
          <w:b/>
          <w:sz w:val="24"/>
          <w:lang w:val="en-GB"/>
        </w:rPr>
        <w:t>, 2018</w:t>
      </w:r>
    </w:p>
    <w:p w14:paraId="24C8009F" w14:textId="77777777" w:rsidR="00EA743A" w:rsidRPr="00EA743A" w:rsidRDefault="00EA743A" w:rsidP="00EA743A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</w:p>
    <w:p w14:paraId="27CC8F42" w14:textId="1EFC6FEE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965321">
        <w:rPr>
          <w:b/>
          <w:sz w:val="24"/>
          <w:szCs w:val="24"/>
        </w:rPr>
        <w:t>6.</w:t>
      </w:r>
      <w:r w:rsidR="00915CAF">
        <w:rPr>
          <w:b/>
          <w:sz w:val="24"/>
          <w:szCs w:val="24"/>
        </w:rPr>
        <w:t>4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0956685C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B14861">
        <w:rPr>
          <w:b/>
          <w:sz w:val="24"/>
          <w:szCs w:val="24"/>
        </w:rPr>
        <w:t>Design Considerations for Standalone NR-U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0D0B1DCF" w14:textId="60BD2504" w:rsidR="0058113E" w:rsidRDefault="00FB090B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For the on-going </w:t>
      </w:r>
      <w:r w:rsidR="0047618F">
        <w:rPr>
          <w:rFonts w:ascii="Calibri" w:hAnsi="Calibri"/>
        </w:rPr>
        <w:t xml:space="preserve">study item </w:t>
      </w:r>
      <w:r>
        <w:rPr>
          <w:rFonts w:ascii="Calibri" w:hAnsi="Calibri"/>
        </w:rPr>
        <w:t>on</w:t>
      </w:r>
      <w:r w:rsidR="0047618F">
        <w:rPr>
          <w:rFonts w:ascii="Calibri" w:hAnsi="Calibri"/>
        </w:rPr>
        <w:t xml:space="preserve"> NR in unlicensed </w:t>
      </w:r>
      <w:r>
        <w:rPr>
          <w:rFonts w:ascii="Calibri" w:hAnsi="Calibri"/>
        </w:rPr>
        <w:t xml:space="preserve">spectrum, it was agreed in RAN1#92 to further study the deployment scenario of standalone NR-U without a licensed band anchor. </w:t>
      </w:r>
      <w:r w:rsidR="00974CC1">
        <w:rPr>
          <w:rFonts w:ascii="Calibri" w:hAnsi="Calibri"/>
        </w:rPr>
        <w:t xml:space="preserve"> </w:t>
      </w:r>
      <w:r w:rsidR="003A6E0E">
        <w:rPr>
          <w:rFonts w:ascii="Calibri" w:hAnsi="Calibri"/>
        </w:rPr>
        <w:t>This contribution addresses the design aspects of standalone NR-U.</w:t>
      </w:r>
    </w:p>
    <w:p w14:paraId="7E833F0D" w14:textId="1968E24C" w:rsidR="00B94AAD" w:rsidRDefault="00E251EC" w:rsidP="00257F9A">
      <w:pPr>
        <w:pStyle w:val="Heading1"/>
      </w:pPr>
      <w:r>
        <w:t>Standalone NR-U Design</w:t>
      </w:r>
      <w:r w:rsidR="00257F9A">
        <w:t xml:space="preserve"> </w:t>
      </w:r>
    </w:p>
    <w:p w14:paraId="538E3F60" w14:textId="452B8417" w:rsidR="00436580" w:rsidRDefault="00436580" w:rsidP="00915CAF">
      <w:r>
        <w:t xml:space="preserve">Compared to licensed-assisted NR-U, the standalone case requires the definition of procedures for cell acquisition, initial access, RLM, </w:t>
      </w:r>
      <w:r w:rsidR="00560950">
        <w:t xml:space="preserve">paging, </w:t>
      </w:r>
      <w:r>
        <w:t xml:space="preserve">and </w:t>
      </w:r>
      <w:r w:rsidR="002957FA">
        <w:t xml:space="preserve">radio resource </w:t>
      </w:r>
      <w:r>
        <w:t>management</w:t>
      </w:r>
      <w:r w:rsidR="002957FA">
        <w:t xml:space="preserve"> (RRM)</w:t>
      </w:r>
      <w:r>
        <w:t xml:space="preserve">. These procedures and associated physical channels have already been defined for the licensed band case in Rel-15 NR. </w:t>
      </w:r>
      <w:r w:rsidR="000C57EF">
        <w:t xml:space="preserve">Furthermore, parts of these procedures are also required for dual connectivity NR-U, namely, </w:t>
      </w:r>
      <w:r w:rsidR="002957FA">
        <w:t xml:space="preserve">the </w:t>
      </w:r>
      <w:r w:rsidR="000C57EF">
        <w:t>cell synchronization portion of cell acquisition, the RA preamble transmission step of initial access</w:t>
      </w:r>
      <w:r w:rsidR="002957FA">
        <w:t xml:space="preserve"> for timing advance</w:t>
      </w:r>
      <w:r w:rsidR="000C57EF">
        <w:t xml:space="preserve">, RLM, and the measurement/reporting step of </w:t>
      </w:r>
      <w:r w:rsidR="002957FA">
        <w:t>RRM</w:t>
      </w:r>
      <w:r w:rsidR="000C57EF">
        <w:t xml:space="preserve">. </w:t>
      </w:r>
      <w:r w:rsidR="00915CAF">
        <w:t>What remains is to adapt these procedures and channels to make them robust for unlicensed spectrum operation.</w:t>
      </w:r>
    </w:p>
    <w:p w14:paraId="3C982653" w14:textId="77777777" w:rsidR="00560950" w:rsidRDefault="00560950" w:rsidP="00915CAF"/>
    <w:p w14:paraId="34030CE7" w14:textId="7DE1F964" w:rsidR="00560950" w:rsidRPr="00F86048" w:rsidRDefault="00560950" w:rsidP="00915CAF">
      <w:pPr>
        <w:rPr>
          <w:b/>
        </w:rPr>
      </w:pPr>
      <w:r w:rsidRPr="00F86048">
        <w:rPr>
          <w:b/>
        </w:rPr>
        <w:t>Observation 1: There is a substantial overlap between physical procedures needed for dual connectivity and standalone NR-U.</w:t>
      </w:r>
    </w:p>
    <w:p w14:paraId="68015F9F" w14:textId="77777777" w:rsidR="00D36542" w:rsidRDefault="00D36542" w:rsidP="00915CAF"/>
    <w:p w14:paraId="1ED6D2DE" w14:textId="2CFA331B" w:rsidR="00482B14" w:rsidRDefault="00D80BF9" w:rsidP="00482B14">
      <w:pPr>
        <w:pStyle w:val="Heading2"/>
      </w:pPr>
      <w:r>
        <w:t>Cell Acquisition</w:t>
      </w:r>
    </w:p>
    <w:p w14:paraId="1B47465A" w14:textId="2BB464CD" w:rsidR="006E3698" w:rsidRDefault="003A6E0E" w:rsidP="00E251EC">
      <w:r w:rsidRPr="00B916EC">
        <w:t>For initial cell selection</w:t>
      </w:r>
      <w:r>
        <w:t xml:space="preserve"> in Rel-15 NR</w:t>
      </w:r>
      <w:r w:rsidRPr="00B916EC">
        <w:t>, a UE may assume that half frames with SS/PBCH blocks occur with a periodicity of 2 frames</w:t>
      </w:r>
      <w:r>
        <w:t xml:space="preserve">. </w:t>
      </w:r>
      <w:r w:rsidR="00915CAF">
        <w:t xml:space="preserve">Due to LBT requirements in, for e.g., 5 GHz, such rigid timing assumptions need to be relaxed in the standalone case. </w:t>
      </w:r>
      <w:r w:rsidR="004D5ECE">
        <w:t>Furthermore, multiple SSBs are transmitted per half frame, with each SSB instance assigned a block index. Due to the need for LBT, it is preferred that the SSBs with different indices be transmitted contiguously in time in a single TXOP, together with SIB1. This allows more efficient usage of the unlicensed spectrum, and also increases the probability of SS detection and PBCH decoding at the UEs.</w:t>
      </w:r>
    </w:p>
    <w:p w14:paraId="56192492" w14:textId="31774B23" w:rsidR="00E251EC" w:rsidRPr="004D5ECE" w:rsidRDefault="004D5ECE" w:rsidP="00E251EC">
      <w:pPr>
        <w:rPr>
          <w:b/>
        </w:rPr>
      </w:pPr>
      <w:r w:rsidRPr="004D5ECE">
        <w:rPr>
          <w:b/>
        </w:rPr>
        <w:t xml:space="preserve">Observation </w:t>
      </w:r>
      <w:r w:rsidR="00560950">
        <w:rPr>
          <w:b/>
        </w:rPr>
        <w:t>2</w:t>
      </w:r>
      <w:r w:rsidRPr="004D5ECE">
        <w:rPr>
          <w:b/>
        </w:rPr>
        <w:t xml:space="preserve">: </w:t>
      </w:r>
      <w:r w:rsidR="00932363" w:rsidRPr="004D5ECE">
        <w:rPr>
          <w:b/>
        </w:rPr>
        <w:t>UEs need to be capable of receiving intermittent SSBs due to LBT failure.</w:t>
      </w:r>
    </w:p>
    <w:p w14:paraId="18C14B53" w14:textId="428BDF0B" w:rsidR="004D5ECE" w:rsidRPr="004D5ECE" w:rsidRDefault="004D5ECE" w:rsidP="00E251EC">
      <w:pPr>
        <w:rPr>
          <w:b/>
        </w:rPr>
      </w:pPr>
      <w:r w:rsidRPr="004D5ECE">
        <w:rPr>
          <w:b/>
        </w:rPr>
        <w:t xml:space="preserve">Proposal 1: Multiple SS Blocks </w:t>
      </w:r>
      <w:r>
        <w:rPr>
          <w:b/>
        </w:rPr>
        <w:t xml:space="preserve">and SIB1 </w:t>
      </w:r>
      <w:r w:rsidRPr="004D5ECE">
        <w:rPr>
          <w:b/>
        </w:rPr>
        <w:t>are transmitted contiguously in time in a single TXOP.</w:t>
      </w:r>
    </w:p>
    <w:p w14:paraId="0906EB6A" w14:textId="77777777" w:rsidR="00426B8E" w:rsidRDefault="00426B8E" w:rsidP="00AA62E3">
      <w:pPr>
        <w:rPr>
          <w:b/>
        </w:rPr>
      </w:pPr>
    </w:p>
    <w:p w14:paraId="6981E89E" w14:textId="1D7BA6A2" w:rsidR="00426B8E" w:rsidRDefault="004D5ECE" w:rsidP="004D5ECE">
      <w:pPr>
        <w:pStyle w:val="Heading2"/>
      </w:pPr>
      <w:r>
        <w:t>Initial Access</w:t>
      </w:r>
    </w:p>
    <w:p w14:paraId="197EC48B" w14:textId="03B7B5F3" w:rsidR="00004CD1" w:rsidRDefault="00004CD1" w:rsidP="00004CD1">
      <w:r>
        <w:t>Once cell synchronization and system information acquisition has been completed, the next step for the UE is to perform random access. The NR RA procedure comprises of four steps (Msg1 → Msg 2 → Msg3 → Msg4), and is similar to the LTE procedure. In principle, up to four separate LBT procedures may be required for</w:t>
      </w:r>
      <w:r w:rsidR="00BE6A17">
        <w:t xml:space="preserve"> all four steps. The impact</w:t>
      </w:r>
      <w:r>
        <w:t xml:space="preserve"> of </w:t>
      </w:r>
      <w:r w:rsidR="00BE6A17">
        <w:t xml:space="preserve">UL </w:t>
      </w:r>
      <w:r>
        <w:t xml:space="preserve">LBT for the RA preamble </w:t>
      </w:r>
      <w:r w:rsidR="00BE6A17">
        <w:t>can be mitigated by using a PRACH configuration index with more frequent PRACH subframes</w:t>
      </w:r>
      <w:r w:rsidR="00D36542">
        <w:t xml:space="preserve"> </w:t>
      </w:r>
      <w:r w:rsidR="00D36542">
        <w:fldChar w:fldCharType="begin"/>
      </w:r>
      <w:r w:rsidR="00D36542">
        <w:instrText xml:space="preserve"> REF _Ref510458437 \r \h </w:instrText>
      </w:r>
      <w:r w:rsidR="00D36542">
        <w:fldChar w:fldCharType="separate"/>
      </w:r>
      <w:r w:rsidR="00D36542">
        <w:t>[2]</w:t>
      </w:r>
      <w:r w:rsidR="00D36542">
        <w:fldChar w:fldCharType="end"/>
      </w:r>
      <w:r w:rsidR="00BE6A17">
        <w:t>.</w:t>
      </w:r>
      <w:r w:rsidR="00D36542">
        <w:t xml:space="preserve"> </w:t>
      </w:r>
      <w:r w:rsidR="006C638E">
        <w:t>Similarly, a longer UE reception window can be configured for the RA response in order to account for DL LBT. Msg 3 and Msg 4 are similar to regular PUSCH and PDS</w:t>
      </w:r>
      <w:r w:rsidR="00A01553">
        <w:t>CH transmissions and do not merit</w:t>
      </w:r>
      <w:r w:rsidR="006C638E">
        <w:t xml:space="preserve"> any special consideration. </w:t>
      </w:r>
    </w:p>
    <w:p w14:paraId="78BD9DD8" w14:textId="77777777" w:rsidR="000E6E6C" w:rsidRDefault="000E6E6C" w:rsidP="00004CD1"/>
    <w:p w14:paraId="1D5D6760" w14:textId="0783FAA9" w:rsidR="000E6E6C" w:rsidRPr="00A01553" w:rsidRDefault="00A01553" w:rsidP="00004CD1">
      <w:pPr>
        <w:rPr>
          <w:b/>
        </w:rPr>
      </w:pPr>
      <w:r w:rsidRPr="00A01553">
        <w:rPr>
          <w:b/>
        </w:rPr>
        <w:lastRenderedPageBreak/>
        <w:t>Observation</w:t>
      </w:r>
      <w:r w:rsidR="000E6E6C" w:rsidRPr="00A01553">
        <w:rPr>
          <w:b/>
        </w:rPr>
        <w:t xml:space="preserve"> 2: </w:t>
      </w:r>
      <w:r w:rsidR="006C638E" w:rsidRPr="00A01553">
        <w:rPr>
          <w:b/>
        </w:rPr>
        <w:t>LBT can be incorporated into t</w:t>
      </w:r>
      <w:r w:rsidR="000E6E6C" w:rsidRPr="00A01553">
        <w:rPr>
          <w:b/>
        </w:rPr>
        <w:t xml:space="preserve">he four-step Rel-15 NR procedure for random access </w:t>
      </w:r>
      <w:r w:rsidRPr="00A01553">
        <w:rPr>
          <w:b/>
        </w:rPr>
        <w:t>in a straightforward manner.</w:t>
      </w:r>
    </w:p>
    <w:p w14:paraId="4FBBE086" w14:textId="77777777" w:rsidR="00C03BD6" w:rsidRDefault="00C03BD6" w:rsidP="00C03BD6"/>
    <w:p w14:paraId="75A143F3" w14:textId="4A455F7A" w:rsidR="00C03BD6" w:rsidRDefault="00C03BD6" w:rsidP="00C03BD6">
      <w:pPr>
        <w:pStyle w:val="Heading2"/>
      </w:pPr>
      <w:r>
        <w:t>Radio Link Monitoring</w:t>
      </w:r>
    </w:p>
    <w:p w14:paraId="2187CDBB" w14:textId="782D30FF" w:rsidR="00004CD1" w:rsidRDefault="00004CD1" w:rsidP="00004CD1">
      <w:r>
        <w:t xml:space="preserve">In NR, UEs can be configured with specific RLM-RSs for the purpose of radio link monitoring. The RLM-RSs are located either in a DL BWP, or can be mapped to CSI-RS or SSBs. </w:t>
      </w:r>
      <w:r w:rsidR="00BE6A17">
        <w:t xml:space="preserve">Instead of introducing additional DL transmissions for RLM, it is more efficient </w:t>
      </w:r>
      <w:r w:rsidR="00D36542">
        <w:t>to use the SSBs which need to be transmitted any way</w:t>
      </w:r>
      <w:r w:rsidR="000E6E6C">
        <w:t xml:space="preserve"> for cell acquisition</w:t>
      </w:r>
      <w:r w:rsidR="00BE6A17">
        <w:t xml:space="preserve">. </w:t>
      </w:r>
      <w:r w:rsidR="00D36542">
        <w:t xml:space="preserve">The transmission design for SSBs have been alluded to in Sec. 2.1. </w:t>
      </w:r>
      <w:r w:rsidR="00BE6A17">
        <w:t>Therefore, SSBs are a natural candidate for RLM purposes in the standalone case.</w:t>
      </w:r>
    </w:p>
    <w:p w14:paraId="6D33DAF7" w14:textId="77777777" w:rsidR="00A01553" w:rsidRDefault="00A01553" w:rsidP="00004CD1">
      <w:pPr>
        <w:rPr>
          <w:b/>
        </w:rPr>
      </w:pPr>
    </w:p>
    <w:p w14:paraId="024B13A6" w14:textId="1C438A46" w:rsidR="00004CD1" w:rsidRPr="00004CD1" w:rsidRDefault="00004CD1" w:rsidP="00004CD1">
      <w:pPr>
        <w:rPr>
          <w:b/>
        </w:rPr>
      </w:pPr>
      <w:r w:rsidRPr="00004CD1">
        <w:rPr>
          <w:b/>
        </w:rPr>
        <w:t xml:space="preserve">Proposal 3:  </w:t>
      </w:r>
      <w:r w:rsidR="00D36542">
        <w:rPr>
          <w:b/>
        </w:rPr>
        <w:t>Radio link monitoring based on SSBs is a preferred solution for standalone NR-U.</w:t>
      </w:r>
    </w:p>
    <w:p w14:paraId="626CB724" w14:textId="77777777" w:rsidR="00C03BD6" w:rsidRDefault="00C03BD6" w:rsidP="00C03BD6"/>
    <w:p w14:paraId="7FBAC886" w14:textId="3BABC4D3" w:rsidR="00C03BD6" w:rsidRDefault="00C03BD6" w:rsidP="00C03BD6">
      <w:pPr>
        <w:pStyle w:val="Heading2"/>
      </w:pPr>
      <w:r>
        <w:t>Mobility Management</w:t>
      </w:r>
    </w:p>
    <w:p w14:paraId="1AF7A2F8" w14:textId="77777777" w:rsidR="00543012" w:rsidRDefault="00543012" w:rsidP="00543012">
      <w:r>
        <w:t>Procedures for m</w:t>
      </w:r>
      <w:r w:rsidR="00A01553">
        <w:t>easurement configuration, triggerin</w:t>
      </w:r>
      <w:r>
        <w:t>g, and reporting in Rel-15 NR are</w:t>
      </w:r>
      <w:r w:rsidR="00A01553">
        <w:t xml:space="preserve"> </w:t>
      </w:r>
      <w:r>
        <w:t>fairly similar to those in LTE. The network may configure the UE to perform RSRP, RSRQ, and SINR measurements based on either SSB/PBCH or CSI-RS. Similar to the case of RLM, performing neighbor cell measurements based on SSB is a reasonable solution for the standalone case. Once measurements have been performed, reporting them to the network is essentially the same as an UL data transmission with the corresponding LBT requirements.</w:t>
      </w:r>
    </w:p>
    <w:p w14:paraId="43B983CF" w14:textId="77777777" w:rsidR="00543012" w:rsidRDefault="00543012" w:rsidP="00543012"/>
    <w:p w14:paraId="0B181C03" w14:textId="488A3CF4" w:rsidR="00881613" w:rsidRPr="00543012" w:rsidRDefault="00543012" w:rsidP="00543012">
      <w:r w:rsidRPr="00543012">
        <w:rPr>
          <w:b/>
        </w:rPr>
        <w:t>Proposal 4</w:t>
      </w:r>
      <w:r>
        <w:t xml:space="preserve">:  </w:t>
      </w:r>
      <w:r w:rsidR="002957FA">
        <w:rPr>
          <w:b/>
        </w:rPr>
        <w:t xml:space="preserve">RRM </w:t>
      </w:r>
      <w:r>
        <w:rPr>
          <w:b/>
        </w:rPr>
        <w:t>measurements based on SSBs is a preferred solution for standalone NR-U.</w:t>
      </w:r>
    </w:p>
    <w:p w14:paraId="7964310F" w14:textId="77777777" w:rsidR="00A01553" w:rsidRDefault="00A01553" w:rsidP="00543012"/>
    <w:p w14:paraId="1F78EFE1" w14:textId="04B89D57" w:rsidR="003705DD" w:rsidRDefault="003705DD" w:rsidP="00AA62E3">
      <w:pPr>
        <w:pStyle w:val="Heading1"/>
      </w:pPr>
      <w:r>
        <w:t>Summary</w:t>
      </w:r>
    </w:p>
    <w:p w14:paraId="4293B9F9" w14:textId="703FDB21" w:rsidR="0053586B" w:rsidRDefault="00A01553" w:rsidP="0053586B">
      <w:r>
        <w:t>In this contribution we examined several design principles for the support of standalone NR-U, namely, the procedures for cell acquisition, initial access, RLM, and mobility management.</w:t>
      </w:r>
    </w:p>
    <w:p w14:paraId="5FD4F7FA" w14:textId="77777777" w:rsidR="00560950" w:rsidRPr="00DF7BEA" w:rsidRDefault="00560950" w:rsidP="00560950">
      <w:pPr>
        <w:rPr>
          <w:b/>
        </w:rPr>
      </w:pPr>
      <w:r w:rsidRPr="00DF7BEA">
        <w:rPr>
          <w:b/>
        </w:rPr>
        <w:t>Observation 1: There is a substantial overlap between physical procedures needed for dual connectivity and standalone NR-U.</w:t>
      </w:r>
    </w:p>
    <w:p w14:paraId="50921FFE" w14:textId="7A51422A" w:rsidR="00A01553" w:rsidRPr="004D5ECE" w:rsidRDefault="00A01553" w:rsidP="00A01553">
      <w:pPr>
        <w:rPr>
          <w:b/>
        </w:rPr>
      </w:pPr>
      <w:r w:rsidRPr="004D5ECE">
        <w:rPr>
          <w:b/>
        </w:rPr>
        <w:t xml:space="preserve">Observation </w:t>
      </w:r>
      <w:r w:rsidR="00560950">
        <w:rPr>
          <w:b/>
        </w:rPr>
        <w:t>2</w:t>
      </w:r>
      <w:r w:rsidRPr="004D5ECE">
        <w:rPr>
          <w:b/>
        </w:rPr>
        <w:t>: UEs need to be capable of receiving intermittent SSBs due to LBT failure.</w:t>
      </w:r>
    </w:p>
    <w:p w14:paraId="10E22C37" w14:textId="77777777" w:rsidR="00A01553" w:rsidRPr="004D5ECE" w:rsidRDefault="00A01553" w:rsidP="00A01553">
      <w:pPr>
        <w:rPr>
          <w:b/>
        </w:rPr>
      </w:pPr>
      <w:r w:rsidRPr="004D5ECE">
        <w:rPr>
          <w:b/>
        </w:rPr>
        <w:t xml:space="preserve">Proposal 1: Multiple SS Blocks </w:t>
      </w:r>
      <w:r>
        <w:rPr>
          <w:b/>
        </w:rPr>
        <w:t xml:space="preserve">and SIB1 </w:t>
      </w:r>
      <w:r w:rsidRPr="004D5ECE">
        <w:rPr>
          <w:b/>
        </w:rPr>
        <w:t>are transmitted contiguously in time in a single TXOP.</w:t>
      </w:r>
    </w:p>
    <w:p w14:paraId="210E6AF5" w14:textId="77777777" w:rsidR="00A01553" w:rsidRPr="00A01553" w:rsidRDefault="00A01553" w:rsidP="00A01553">
      <w:pPr>
        <w:rPr>
          <w:b/>
        </w:rPr>
      </w:pPr>
      <w:r w:rsidRPr="00A01553">
        <w:rPr>
          <w:b/>
        </w:rPr>
        <w:t>Observation 2: LBT can be incorporated into the four-step Rel-15 NR procedure for random access in a straightforward manner.</w:t>
      </w:r>
    </w:p>
    <w:p w14:paraId="5DA8FE39" w14:textId="77777777" w:rsidR="00A01553" w:rsidRPr="00004CD1" w:rsidRDefault="00A01553" w:rsidP="00A01553">
      <w:pPr>
        <w:rPr>
          <w:b/>
        </w:rPr>
      </w:pPr>
      <w:r w:rsidRPr="00004CD1">
        <w:rPr>
          <w:b/>
        </w:rPr>
        <w:t xml:space="preserve">Proposal 3:  </w:t>
      </w:r>
      <w:r>
        <w:rPr>
          <w:b/>
        </w:rPr>
        <w:t>Radio link monitoring based on SSBs is a preferred solution for standalone NR-U.</w:t>
      </w:r>
    </w:p>
    <w:p w14:paraId="6498DAE3" w14:textId="1A644A2F" w:rsidR="00543012" w:rsidRPr="00543012" w:rsidRDefault="00543012" w:rsidP="00543012">
      <w:r w:rsidRPr="00543012">
        <w:rPr>
          <w:b/>
        </w:rPr>
        <w:t>Proposal 4</w:t>
      </w:r>
      <w:r>
        <w:t xml:space="preserve">:  </w:t>
      </w:r>
      <w:r w:rsidR="002957FA">
        <w:rPr>
          <w:b/>
        </w:rPr>
        <w:t xml:space="preserve">RRM </w:t>
      </w:r>
      <w:r>
        <w:rPr>
          <w:b/>
        </w:rPr>
        <w:t>measurements based on SSBs is a preferred solution for standalone NR-U.</w:t>
      </w:r>
    </w:p>
    <w:p w14:paraId="5CC66949" w14:textId="77777777" w:rsidR="00A01553" w:rsidRDefault="00A01553" w:rsidP="0053586B">
      <w:pPr>
        <w:rPr>
          <w:b/>
        </w:rPr>
      </w:pPr>
    </w:p>
    <w:p w14:paraId="6B17445A" w14:textId="77777777" w:rsidR="00257F9A" w:rsidRDefault="00F67C2E" w:rsidP="00F67C2E">
      <w:pPr>
        <w:pStyle w:val="Heading1"/>
      </w:pPr>
      <w:r>
        <w:t>Reference</w:t>
      </w:r>
    </w:p>
    <w:p w14:paraId="5EEB6DAE" w14:textId="76025CFC" w:rsidR="00B17EEB" w:rsidRDefault="00F67C2E" w:rsidP="0014178F">
      <w:pPr>
        <w:pStyle w:val="ListParagraph"/>
        <w:numPr>
          <w:ilvl w:val="0"/>
          <w:numId w:val="15"/>
        </w:numPr>
        <w:spacing w:before="0" w:after="180"/>
        <w:ind w:left="450" w:hanging="450"/>
        <w:jc w:val="left"/>
        <w:rPr>
          <w:rFonts w:eastAsia="SimSun"/>
          <w:color w:val="000000"/>
          <w:lang w:eastAsia="zh-CN"/>
        </w:rPr>
      </w:pPr>
      <w:r w:rsidRPr="00AA62E3">
        <w:rPr>
          <w:rFonts w:eastAsia="SimSun"/>
          <w:color w:val="000000"/>
          <w:lang w:eastAsia="zh-CN"/>
        </w:rPr>
        <w:t>RP-170828, New SID on NR-based Access to Unlicensed Spectrum, 3GPP TSG RAN Meeting #75, Qualcomm, March, 2017</w:t>
      </w:r>
    </w:p>
    <w:p w14:paraId="7F760D75" w14:textId="147EA98B" w:rsidR="00BE6A17" w:rsidRPr="00D36542" w:rsidRDefault="00BE6A17" w:rsidP="00D6133A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3" w:name="_Ref510458437"/>
      <w:r w:rsidRPr="00D36542">
        <w:rPr>
          <w:rFonts w:eastAsia="SimSun"/>
          <w:color w:val="000000"/>
          <w:lang w:eastAsia="zh-CN"/>
        </w:rPr>
        <w:t>TS 38.211</w:t>
      </w:r>
      <w:r w:rsidR="00D36542" w:rsidRPr="00D36542">
        <w:rPr>
          <w:rFonts w:eastAsia="SimSun"/>
          <w:color w:val="000000"/>
          <w:lang w:eastAsia="zh-CN"/>
        </w:rPr>
        <w:t xml:space="preserve"> v15.</w:t>
      </w:r>
      <w:r w:rsidR="002212F9">
        <w:rPr>
          <w:rFonts w:eastAsia="SimSun"/>
          <w:color w:val="000000"/>
          <w:lang w:eastAsia="zh-CN"/>
        </w:rPr>
        <w:t>1</w:t>
      </w:r>
      <w:r w:rsidR="00D36542" w:rsidRPr="00D36542">
        <w:rPr>
          <w:rFonts w:eastAsia="SimSun"/>
          <w:color w:val="000000"/>
          <w:lang w:eastAsia="zh-CN"/>
        </w:rPr>
        <w:t>.0</w:t>
      </w:r>
      <w:r w:rsidRPr="00D36542">
        <w:rPr>
          <w:rFonts w:eastAsia="SimSun"/>
          <w:color w:val="000000"/>
          <w:lang w:eastAsia="zh-CN"/>
        </w:rPr>
        <w:t>,</w:t>
      </w:r>
      <w:r w:rsidR="00D36542" w:rsidRPr="00D36542">
        <w:rPr>
          <w:rFonts w:eastAsia="SimSun"/>
          <w:color w:val="000000"/>
          <w:lang w:eastAsia="zh-CN"/>
        </w:rPr>
        <w:t xml:space="preserve"> NR; Physical channels and modulation (Release 15)</w:t>
      </w:r>
      <w:bookmarkEnd w:id="3"/>
      <w:r w:rsidRPr="00D36542">
        <w:rPr>
          <w:rFonts w:eastAsia="SimSun"/>
          <w:color w:val="000000"/>
          <w:lang w:eastAsia="zh-CN"/>
        </w:rPr>
        <w:t xml:space="preserve"> </w:t>
      </w:r>
    </w:p>
    <w:p w14:paraId="08DB8E72" w14:textId="77777777" w:rsid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p w14:paraId="69F463E8" w14:textId="77777777" w:rsidR="00B17EEB" w:rsidRP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sectPr w:rsidR="00B17EEB" w:rsidRPr="00B17EE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C529D" w14:textId="77777777" w:rsidR="0043059E" w:rsidRDefault="0043059E" w:rsidP="00424124">
      <w:pPr>
        <w:spacing w:before="0" w:after="0"/>
      </w:pPr>
      <w:r>
        <w:separator/>
      </w:r>
    </w:p>
  </w:endnote>
  <w:endnote w:type="continuationSeparator" w:id="0">
    <w:p w14:paraId="28B6E484" w14:textId="77777777" w:rsidR="0043059E" w:rsidRDefault="0043059E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auto"/>
    <w:pitch w:val="variable"/>
    <w:sig w:usb0="00000003" w:usb1="00000000" w:usb2="00000000" w:usb3="00000000" w:csb0="0000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DAA7D" w14:textId="77777777" w:rsidR="0043059E" w:rsidRDefault="0043059E" w:rsidP="00424124">
      <w:pPr>
        <w:spacing w:before="0" w:after="0"/>
      </w:pPr>
      <w:r>
        <w:separator/>
      </w:r>
    </w:p>
  </w:footnote>
  <w:footnote w:type="continuationSeparator" w:id="0">
    <w:p w14:paraId="69B5EAFA" w14:textId="77777777" w:rsidR="0043059E" w:rsidRDefault="0043059E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F350EEF"/>
    <w:multiLevelType w:val="hybridMultilevel"/>
    <w:tmpl w:val="07B4E268"/>
    <w:lvl w:ilvl="0" w:tplc="C9C64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412B1"/>
    <w:multiLevelType w:val="hybridMultilevel"/>
    <w:tmpl w:val="D0AE4D9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F37840"/>
    <w:multiLevelType w:val="hybridMultilevel"/>
    <w:tmpl w:val="E18E825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F6FE5"/>
    <w:multiLevelType w:val="hybridMultilevel"/>
    <w:tmpl w:val="0706E52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03738A3"/>
    <w:multiLevelType w:val="hybridMultilevel"/>
    <w:tmpl w:val="FC060342"/>
    <w:lvl w:ilvl="0" w:tplc="FFFFFFFF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2D5713"/>
    <w:multiLevelType w:val="hybridMultilevel"/>
    <w:tmpl w:val="CC7A22DC"/>
    <w:lvl w:ilvl="0" w:tplc="E3582C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8E867DA"/>
    <w:multiLevelType w:val="hybridMultilevel"/>
    <w:tmpl w:val="C5ACFBDC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14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C4183C"/>
    <w:multiLevelType w:val="hybridMultilevel"/>
    <w:tmpl w:val="F45AC6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0"/>
  </w:num>
  <w:num w:numId="5">
    <w:abstractNumId w:val="15"/>
  </w:num>
  <w:num w:numId="6">
    <w:abstractNumId w:val="13"/>
  </w:num>
  <w:num w:numId="7">
    <w:abstractNumId w:val="1"/>
  </w:num>
  <w:num w:numId="8">
    <w:abstractNumId w:val="6"/>
  </w:num>
  <w:num w:numId="9">
    <w:abstractNumId w:val="14"/>
  </w:num>
  <w:num w:numId="10">
    <w:abstractNumId w:val="5"/>
  </w:num>
  <w:num w:numId="11">
    <w:abstractNumId w:val="4"/>
  </w:num>
  <w:num w:numId="12">
    <w:abstractNumId w:val="7"/>
  </w:num>
  <w:num w:numId="13">
    <w:abstractNumId w:val="9"/>
  </w:num>
  <w:num w:numId="14">
    <w:abstractNumId w:val="11"/>
  </w:num>
  <w:num w:numId="15">
    <w:abstractNumId w:val="2"/>
  </w:num>
  <w:num w:numId="16">
    <w:abstractNumId w:val="8"/>
  </w:num>
  <w:num w:numId="17">
    <w:abstractNumId w:val="12"/>
  </w:num>
  <w:num w:numId="18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CD1"/>
    <w:rsid w:val="000052FF"/>
    <w:rsid w:val="0001485D"/>
    <w:rsid w:val="000149EC"/>
    <w:rsid w:val="00017234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51B4B"/>
    <w:rsid w:val="0005287A"/>
    <w:rsid w:val="00053101"/>
    <w:rsid w:val="000541BF"/>
    <w:rsid w:val="000550BC"/>
    <w:rsid w:val="000643FA"/>
    <w:rsid w:val="000730C9"/>
    <w:rsid w:val="0007575F"/>
    <w:rsid w:val="00075C88"/>
    <w:rsid w:val="00075FD1"/>
    <w:rsid w:val="0007622C"/>
    <w:rsid w:val="000815F4"/>
    <w:rsid w:val="00085800"/>
    <w:rsid w:val="000865E3"/>
    <w:rsid w:val="000917C5"/>
    <w:rsid w:val="00093068"/>
    <w:rsid w:val="000977EE"/>
    <w:rsid w:val="000A36A9"/>
    <w:rsid w:val="000B0720"/>
    <w:rsid w:val="000B62EA"/>
    <w:rsid w:val="000B6D99"/>
    <w:rsid w:val="000C57B9"/>
    <w:rsid w:val="000C57EF"/>
    <w:rsid w:val="000D2643"/>
    <w:rsid w:val="000D38DC"/>
    <w:rsid w:val="000E29D8"/>
    <w:rsid w:val="000E5F17"/>
    <w:rsid w:val="000E6E6C"/>
    <w:rsid w:val="000F41B9"/>
    <w:rsid w:val="000F6524"/>
    <w:rsid w:val="0010303E"/>
    <w:rsid w:val="00111F1B"/>
    <w:rsid w:val="0011327D"/>
    <w:rsid w:val="0011368E"/>
    <w:rsid w:val="00116DA6"/>
    <w:rsid w:val="0014178F"/>
    <w:rsid w:val="001417A8"/>
    <w:rsid w:val="00153793"/>
    <w:rsid w:val="00156D74"/>
    <w:rsid w:val="00167D68"/>
    <w:rsid w:val="00172743"/>
    <w:rsid w:val="001941FB"/>
    <w:rsid w:val="001A34BE"/>
    <w:rsid w:val="001A5A68"/>
    <w:rsid w:val="001A6212"/>
    <w:rsid w:val="001A75E0"/>
    <w:rsid w:val="001B731B"/>
    <w:rsid w:val="001C699C"/>
    <w:rsid w:val="001E0CE1"/>
    <w:rsid w:val="001E58CC"/>
    <w:rsid w:val="001F3C41"/>
    <w:rsid w:val="001F59ED"/>
    <w:rsid w:val="00211D37"/>
    <w:rsid w:val="00212204"/>
    <w:rsid w:val="00216763"/>
    <w:rsid w:val="00216DF5"/>
    <w:rsid w:val="00220E3A"/>
    <w:rsid w:val="002211DE"/>
    <w:rsid w:val="002212F9"/>
    <w:rsid w:val="00222269"/>
    <w:rsid w:val="00222813"/>
    <w:rsid w:val="00223678"/>
    <w:rsid w:val="00233D70"/>
    <w:rsid w:val="00235373"/>
    <w:rsid w:val="00242F81"/>
    <w:rsid w:val="00245626"/>
    <w:rsid w:val="00246D61"/>
    <w:rsid w:val="0024786A"/>
    <w:rsid w:val="0025058B"/>
    <w:rsid w:val="00256257"/>
    <w:rsid w:val="00257F9A"/>
    <w:rsid w:val="00262116"/>
    <w:rsid w:val="002641FE"/>
    <w:rsid w:val="00267362"/>
    <w:rsid w:val="002725E8"/>
    <w:rsid w:val="00272EC2"/>
    <w:rsid w:val="00273B2A"/>
    <w:rsid w:val="00274677"/>
    <w:rsid w:val="0028740C"/>
    <w:rsid w:val="002879EB"/>
    <w:rsid w:val="0029147A"/>
    <w:rsid w:val="002957FA"/>
    <w:rsid w:val="00297225"/>
    <w:rsid w:val="002A005E"/>
    <w:rsid w:val="002A0226"/>
    <w:rsid w:val="002A0270"/>
    <w:rsid w:val="002C0488"/>
    <w:rsid w:val="002C2227"/>
    <w:rsid w:val="002C4097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F12DF"/>
    <w:rsid w:val="002F5136"/>
    <w:rsid w:val="00313064"/>
    <w:rsid w:val="00315DC4"/>
    <w:rsid w:val="00317020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318F"/>
    <w:rsid w:val="00354C01"/>
    <w:rsid w:val="00355B9A"/>
    <w:rsid w:val="00356887"/>
    <w:rsid w:val="0036306A"/>
    <w:rsid w:val="00366EFE"/>
    <w:rsid w:val="003705DD"/>
    <w:rsid w:val="003727DB"/>
    <w:rsid w:val="00382C0D"/>
    <w:rsid w:val="00386642"/>
    <w:rsid w:val="003921D6"/>
    <w:rsid w:val="00392E82"/>
    <w:rsid w:val="00394FA1"/>
    <w:rsid w:val="003A1896"/>
    <w:rsid w:val="003A298A"/>
    <w:rsid w:val="003A553B"/>
    <w:rsid w:val="003A566A"/>
    <w:rsid w:val="003A6E0E"/>
    <w:rsid w:val="003B1EC9"/>
    <w:rsid w:val="003B4530"/>
    <w:rsid w:val="003C2392"/>
    <w:rsid w:val="003C2E75"/>
    <w:rsid w:val="003D70AA"/>
    <w:rsid w:val="003E1304"/>
    <w:rsid w:val="003E6192"/>
    <w:rsid w:val="003E7121"/>
    <w:rsid w:val="003F0731"/>
    <w:rsid w:val="003F2A73"/>
    <w:rsid w:val="003F33B4"/>
    <w:rsid w:val="003F63ED"/>
    <w:rsid w:val="00401C75"/>
    <w:rsid w:val="00405F6D"/>
    <w:rsid w:val="004137D5"/>
    <w:rsid w:val="004146B7"/>
    <w:rsid w:val="00424124"/>
    <w:rsid w:val="00426B8E"/>
    <w:rsid w:val="0043059E"/>
    <w:rsid w:val="00434212"/>
    <w:rsid w:val="00436580"/>
    <w:rsid w:val="00440F6E"/>
    <w:rsid w:val="00443645"/>
    <w:rsid w:val="00443CD6"/>
    <w:rsid w:val="00453805"/>
    <w:rsid w:val="004539BD"/>
    <w:rsid w:val="004547B0"/>
    <w:rsid w:val="004552C9"/>
    <w:rsid w:val="004607AC"/>
    <w:rsid w:val="0046127E"/>
    <w:rsid w:val="004626B7"/>
    <w:rsid w:val="004678E1"/>
    <w:rsid w:val="00473281"/>
    <w:rsid w:val="00473586"/>
    <w:rsid w:val="00473B68"/>
    <w:rsid w:val="0047618F"/>
    <w:rsid w:val="00482B14"/>
    <w:rsid w:val="0048301B"/>
    <w:rsid w:val="00493BFB"/>
    <w:rsid w:val="00496EAE"/>
    <w:rsid w:val="004A5ABE"/>
    <w:rsid w:val="004A6424"/>
    <w:rsid w:val="004A69D0"/>
    <w:rsid w:val="004A6A82"/>
    <w:rsid w:val="004B6AA8"/>
    <w:rsid w:val="004B6E00"/>
    <w:rsid w:val="004C1120"/>
    <w:rsid w:val="004C186B"/>
    <w:rsid w:val="004C3F2E"/>
    <w:rsid w:val="004C4856"/>
    <w:rsid w:val="004C7784"/>
    <w:rsid w:val="004D3151"/>
    <w:rsid w:val="004D5ECE"/>
    <w:rsid w:val="004D7227"/>
    <w:rsid w:val="004D780D"/>
    <w:rsid w:val="004D7CF8"/>
    <w:rsid w:val="004E53CF"/>
    <w:rsid w:val="004E6BC0"/>
    <w:rsid w:val="004E6D3B"/>
    <w:rsid w:val="004F264D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1A1C"/>
    <w:rsid w:val="0053586B"/>
    <w:rsid w:val="00543012"/>
    <w:rsid w:val="0054400A"/>
    <w:rsid w:val="005553CE"/>
    <w:rsid w:val="00560950"/>
    <w:rsid w:val="0056238B"/>
    <w:rsid w:val="00565BDB"/>
    <w:rsid w:val="00566D34"/>
    <w:rsid w:val="005700A9"/>
    <w:rsid w:val="0057145F"/>
    <w:rsid w:val="005758E7"/>
    <w:rsid w:val="005778C8"/>
    <w:rsid w:val="0058113E"/>
    <w:rsid w:val="0058120D"/>
    <w:rsid w:val="00582E47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3015"/>
    <w:rsid w:val="0060603E"/>
    <w:rsid w:val="006325F6"/>
    <w:rsid w:val="0063350A"/>
    <w:rsid w:val="00634707"/>
    <w:rsid w:val="0063597B"/>
    <w:rsid w:val="006375EC"/>
    <w:rsid w:val="006378CA"/>
    <w:rsid w:val="00644034"/>
    <w:rsid w:val="00652AC8"/>
    <w:rsid w:val="0066157D"/>
    <w:rsid w:val="00671A08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2D2E"/>
    <w:rsid w:val="006B5025"/>
    <w:rsid w:val="006B511E"/>
    <w:rsid w:val="006C452E"/>
    <w:rsid w:val="006C638E"/>
    <w:rsid w:val="006C6A78"/>
    <w:rsid w:val="006C7DB5"/>
    <w:rsid w:val="006D5B36"/>
    <w:rsid w:val="006E0B85"/>
    <w:rsid w:val="006E3698"/>
    <w:rsid w:val="006E790B"/>
    <w:rsid w:val="006F055C"/>
    <w:rsid w:val="006F3A2E"/>
    <w:rsid w:val="007024FE"/>
    <w:rsid w:val="00707D20"/>
    <w:rsid w:val="00721AD7"/>
    <w:rsid w:val="007225EF"/>
    <w:rsid w:val="00722BA6"/>
    <w:rsid w:val="007231EB"/>
    <w:rsid w:val="00723DC5"/>
    <w:rsid w:val="00727952"/>
    <w:rsid w:val="007338D6"/>
    <w:rsid w:val="00740B36"/>
    <w:rsid w:val="00745EBA"/>
    <w:rsid w:val="00746DED"/>
    <w:rsid w:val="00747A6F"/>
    <w:rsid w:val="0075622F"/>
    <w:rsid w:val="0076067D"/>
    <w:rsid w:val="00764288"/>
    <w:rsid w:val="00774F2A"/>
    <w:rsid w:val="00782B9C"/>
    <w:rsid w:val="00782CDC"/>
    <w:rsid w:val="007839F9"/>
    <w:rsid w:val="007A2765"/>
    <w:rsid w:val="007A2E96"/>
    <w:rsid w:val="007A546E"/>
    <w:rsid w:val="007B13E5"/>
    <w:rsid w:val="007B2F6B"/>
    <w:rsid w:val="007B473A"/>
    <w:rsid w:val="007D2A36"/>
    <w:rsid w:val="007D2C48"/>
    <w:rsid w:val="007D4056"/>
    <w:rsid w:val="007E546F"/>
    <w:rsid w:val="007F1928"/>
    <w:rsid w:val="007F343C"/>
    <w:rsid w:val="007F392E"/>
    <w:rsid w:val="00801422"/>
    <w:rsid w:val="008016B6"/>
    <w:rsid w:val="00806FA9"/>
    <w:rsid w:val="00811234"/>
    <w:rsid w:val="00811A1B"/>
    <w:rsid w:val="008135D0"/>
    <w:rsid w:val="008204DD"/>
    <w:rsid w:val="00824DED"/>
    <w:rsid w:val="00826E5A"/>
    <w:rsid w:val="008313C8"/>
    <w:rsid w:val="008363BC"/>
    <w:rsid w:val="008437B2"/>
    <w:rsid w:val="00843A9C"/>
    <w:rsid w:val="00843F1C"/>
    <w:rsid w:val="008500BA"/>
    <w:rsid w:val="00850DCE"/>
    <w:rsid w:val="00854FBB"/>
    <w:rsid w:val="008661BA"/>
    <w:rsid w:val="00871CA8"/>
    <w:rsid w:val="00881613"/>
    <w:rsid w:val="008836DC"/>
    <w:rsid w:val="00885004"/>
    <w:rsid w:val="00887AB4"/>
    <w:rsid w:val="00894290"/>
    <w:rsid w:val="008979E7"/>
    <w:rsid w:val="008A0061"/>
    <w:rsid w:val="008A25A1"/>
    <w:rsid w:val="008B39B6"/>
    <w:rsid w:val="008C18F2"/>
    <w:rsid w:val="008C1AFD"/>
    <w:rsid w:val="008C4B67"/>
    <w:rsid w:val="008D1AEF"/>
    <w:rsid w:val="008D5F8F"/>
    <w:rsid w:val="008E14F3"/>
    <w:rsid w:val="008E1F61"/>
    <w:rsid w:val="008F4140"/>
    <w:rsid w:val="008F544C"/>
    <w:rsid w:val="009032D5"/>
    <w:rsid w:val="00905E86"/>
    <w:rsid w:val="009124E4"/>
    <w:rsid w:val="00915CAF"/>
    <w:rsid w:val="009168C7"/>
    <w:rsid w:val="00925891"/>
    <w:rsid w:val="00925FA2"/>
    <w:rsid w:val="00926A9C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129D"/>
    <w:rsid w:val="00993D92"/>
    <w:rsid w:val="009A4D63"/>
    <w:rsid w:val="009A54FC"/>
    <w:rsid w:val="009B08C5"/>
    <w:rsid w:val="009B52C0"/>
    <w:rsid w:val="009C2167"/>
    <w:rsid w:val="009C324F"/>
    <w:rsid w:val="009C6D2C"/>
    <w:rsid w:val="009D46C1"/>
    <w:rsid w:val="009E0D02"/>
    <w:rsid w:val="009E5838"/>
    <w:rsid w:val="00A01553"/>
    <w:rsid w:val="00A039FE"/>
    <w:rsid w:val="00A04465"/>
    <w:rsid w:val="00A11704"/>
    <w:rsid w:val="00A11840"/>
    <w:rsid w:val="00A12440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721E"/>
    <w:rsid w:val="00A92495"/>
    <w:rsid w:val="00AA5899"/>
    <w:rsid w:val="00AA62E3"/>
    <w:rsid w:val="00AB75A3"/>
    <w:rsid w:val="00AB7FC6"/>
    <w:rsid w:val="00AD115D"/>
    <w:rsid w:val="00AD16AE"/>
    <w:rsid w:val="00AD6C53"/>
    <w:rsid w:val="00AE5886"/>
    <w:rsid w:val="00AE72F4"/>
    <w:rsid w:val="00AF0A4B"/>
    <w:rsid w:val="00AF65DE"/>
    <w:rsid w:val="00AF7131"/>
    <w:rsid w:val="00B04278"/>
    <w:rsid w:val="00B12672"/>
    <w:rsid w:val="00B14861"/>
    <w:rsid w:val="00B163AD"/>
    <w:rsid w:val="00B17EEB"/>
    <w:rsid w:val="00B23254"/>
    <w:rsid w:val="00B2434D"/>
    <w:rsid w:val="00B24D29"/>
    <w:rsid w:val="00B34716"/>
    <w:rsid w:val="00B42477"/>
    <w:rsid w:val="00B477CA"/>
    <w:rsid w:val="00B61A13"/>
    <w:rsid w:val="00B625B1"/>
    <w:rsid w:val="00B648CA"/>
    <w:rsid w:val="00B74894"/>
    <w:rsid w:val="00B77E48"/>
    <w:rsid w:val="00B803B1"/>
    <w:rsid w:val="00B81CFE"/>
    <w:rsid w:val="00B82B83"/>
    <w:rsid w:val="00B86119"/>
    <w:rsid w:val="00B875F7"/>
    <w:rsid w:val="00B909F7"/>
    <w:rsid w:val="00B94AAD"/>
    <w:rsid w:val="00B95A12"/>
    <w:rsid w:val="00B96A24"/>
    <w:rsid w:val="00BA677D"/>
    <w:rsid w:val="00BA6FDB"/>
    <w:rsid w:val="00BB40CC"/>
    <w:rsid w:val="00BC10A1"/>
    <w:rsid w:val="00BC31F9"/>
    <w:rsid w:val="00BC6F83"/>
    <w:rsid w:val="00BD2B71"/>
    <w:rsid w:val="00BD34B4"/>
    <w:rsid w:val="00BD38DE"/>
    <w:rsid w:val="00BD3C51"/>
    <w:rsid w:val="00BD6AA5"/>
    <w:rsid w:val="00BE2C56"/>
    <w:rsid w:val="00BE6A17"/>
    <w:rsid w:val="00BE73BE"/>
    <w:rsid w:val="00BF0E63"/>
    <w:rsid w:val="00BF2C5D"/>
    <w:rsid w:val="00BF31E3"/>
    <w:rsid w:val="00BF321D"/>
    <w:rsid w:val="00C03BD6"/>
    <w:rsid w:val="00C07731"/>
    <w:rsid w:val="00C12D16"/>
    <w:rsid w:val="00C218A9"/>
    <w:rsid w:val="00C34D56"/>
    <w:rsid w:val="00C47EE0"/>
    <w:rsid w:val="00C53758"/>
    <w:rsid w:val="00C60992"/>
    <w:rsid w:val="00C63006"/>
    <w:rsid w:val="00C631E3"/>
    <w:rsid w:val="00C645A7"/>
    <w:rsid w:val="00C67568"/>
    <w:rsid w:val="00C71871"/>
    <w:rsid w:val="00C77666"/>
    <w:rsid w:val="00C8290A"/>
    <w:rsid w:val="00C83FE6"/>
    <w:rsid w:val="00C913B6"/>
    <w:rsid w:val="00C94A6B"/>
    <w:rsid w:val="00CA6EA3"/>
    <w:rsid w:val="00CB15A7"/>
    <w:rsid w:val="00CB1A37"/>
    <w:rsid w:val="00CB1DA8"/>
    <w:rsid w:val="00CB6D97"/>
    <w:rsid w:val="00CC78B2"/>
    <w:rsid w:val="00CD5279"/>
    <w:rsid w:val="00CE0C9D"/>
    <w:rsid w:val="00CE1E0E"/>
    <w:rsid w:val="00D20AFC"/>
    <w:rsid w:val="00D211FF"/>
    <w:rsid w:val="00D23CDC"/>
    <w:rsid w:val="00D268EB"/>
    <w:rsid w:val="00D26CFF"/>
    <w:rsid w:val="00D274C6"/>
    <w:rsid w:val="00D36542"/>
    <w:rsid w:val="00D4354E"/>
    <w:rsid w:val="00D43B0A"/>
    <w:rsid w:val="00D44CA3"/>
    <w:rsid w:val="00D456D8"/>
    <w:rsid w:val="00D45A0E"/>
    <w:rsid w:val="00D4758C"/>
    <w:rsid w:val="00D55FAB"/>
    <w:rsid w:val="00D56786"/>
    <w:rsid w:val="00D60F04"/>
    <w:rsid w:val="00D61EAB"/>
    <w:rsid w:val="00D701D3"/>
    <w:rsid w:val="00D7445F"/>
    <w:rsid w:val="00D80BF9"/>
    <w:rsid w:val="00D910ED"/>
    <w:rsid w:val="00D92B1D"/>
    <w:rsid w:val="00D960F4"/>
    <w:rsid w:val="00DC0E31"/>
    <w:rsid w:val="00DC5CBE"/>
    <w:rsid w:val="00DC70D0"/>
    <w:rsid w:val="00DC7DD6"/>
    <w:rsid w:val="00DE59A7"/>
    <w:rsid w:val="00DE66C5"/>
    <w:rsid w:val="00DF2780"/>
    <w:rsid w:val="00DF54D5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6B09"/>
    <w:rsid w:val="00E324C0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706"/>
    <w:rsid w:val="00E973F7"/>
    <w:rsid w:val="00EA217E"/>
    <w:rsid w:val="00EA3B02"/>
    <w:rsid w:val="00EA5A59"/>
    <w:rsid w:val="00EA743A"/>
    <w:rsid w:val="00EB0496"/>
    <w:rsid w:val="00EB3301"/>
    <w:rsid w:val="00EB4A75"/>
    <w:rsid w:val="00EB5FBB"/>
    <w:rsid w:val="00EC6929"/>
    <w:rsid w:val="00EC6A0B"/>
    <w:rsid w:val="00ED407A"/>
    <w:rsid w:val="00EE4A18"/>
    <w:rsid w:val="00EF61D1"/>
    <w:rsid w:val="00EF70F2"/>
    <w:rsid w:val="00F01D63"/>
    <w:rsid w:val="00F154D0"/>
    <w:rsid w:val="00F17550"/>
    <w:rsid w:val="00F230F7"/>
    <w:rsid w:val="00F24169"/>
    <w:rsid w:val="00F261D6"/>
    <w:rsid w:val="00F319E6"/>
    <w:rsid w:val="00F329F4"/>
    <w:rsid w:val="00F35911"/>
    <w:rsid w:val="00F37218"/>
    <w:rsid w:val="00F42D43"/>
    <w:rsid w:val="00F57965"/>
    <w:rsid w:val="00F67C2E"/>
    <w:rsid w:val="00F72B1B"/>
    <w:rsid w:val="00F77E12"/>
    <w:rsid w:val="00F814DE"/>
    <w:rsid w:val="00F86048"/>
    <w:rsid w:val="00F90045"/>
    <w:rsid w:val="00F925FE"/>
    <w:rsid w:val="00F9270C"/>
    <w:rsid w:val="00F9643F"/>
    <w:rsid w:val="00FA28D1"/>
    <w:rsid w:val="00FA3D8B"/>
    <w:rsid w:val="00FA6558"/>
    <w:rsid w:val="00FA7015"/>
    <w:rsid w:val="00FB090B"/>
    <w:rsid w:val="00FB1AAD"/>
    <w:rsid w:val="00FB6ED2"/>
    <w:rsid w:val="00FC6773"/>
    <w:rsid w:val="00FC7CE8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16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BDD1B-CB25-2449-B4EA-8E2250503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AMukherjee</dc:creator>
  <cp:keywords/>
  <dc:description/>
  <cp:lastModifiedBy>Microsoft Office User</cp:lastModifiedBy>
  <cp:revision>5</cp:revision>
  <cp:lastPrinted>2016-02-23T15:51:00Z</cp:lastPrinted>
  <dcterms:created xsi:type="dcterms:W3CDTF">2018-04-04T17:07:00Z</dcterms:created>
  <dcterms:modified xsi:type="dcterms:W3CDTF">2018-04-06T20:55:00Z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