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DF9" w:rsidRPr="0052548E" w:rsidRDefault="006C2DF9" w:rsidP="006C2DF9">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#92bis</w:t>
      </w:r>
      <w:r>
        <w:rPr>
          <w:rFonts w:cs="Arial"/>
          <w:b/>
          <w:bCs/>
          <w:sz w:val="28"/>
        </w:rPr>
        <w:tab/>
      </w:r>
      <w:r>
        <w:rPr>
          <w:rFonts w:cs="Arial"/>
          <w:b/>
          <w:bCs/>
          <w:sz w:val="28"/>
        </w:rPr>
        <w:tab/>
      </w:r>
      <w:r w:rsidR="00EA65C1">
        <w:rPr>
          <w:rFonts w:cs="Arial"/>
          <w:b/>
          <w:bCs/>
          <w:sz w:val="28"/>
        </w:rPr>
        <w:t xml:space="preserve">   </w:t>
      </w:r>
      <w:r>
        <w:rPr>
          <w:rFonts w:cs="Arial"/>
          <w:b/>
          <w:bCs/>
          <w:sz w:val="28"/>
        </w:rPr>
        <w:t>R1-18</w:t>
      </w:r>
      <w:r w:rsidR="00EA65C1">
        <w:rPr>
          <w:rFonts w:cs="Arial"/>
          <w:b/>
          <w:bCs/>
          <w:sz w:val="28"/>
        </w:rPr>
        <w:t>0</w:t>
      </w:r>
      <w:r w:rsidR="00EA65C1">
        <w:rPr>
          <w:rFonts w:eastAsia="MS Mincho" w:cs="Arial"/>
          <w:b/>
          <w:bCs/>
          <w:sz w:val="28"/>
          <w:lang w:eastAsia="ja-JP"/>
        </w:rPr>
        <w:t>465</w:t>
      </w:r>
      <w:bookmarkStart w:id="0" w:name="_GoBack"/>
      <w:bookmarkEnd w:id="0"/>
      <w:r w:rsidR="0080652C">
        <w:rPr>
          <w:rFonts w:eastAsia="MS Mincho" w:cs="Arial"/>
          <w:b/>
          <w:bCs/>
          <w:sz w:val="28"/>
          <w:lang w:eastAsia="ja-JP"/>
        </w:rPr>
        <w:t>3</w:t>
      </w:r>
    </w:p>
    <w:p w:rsidR="006C2DF9" w:rsidRPr="009513AC" w:rsidRDefault="006C2DF9" w:rsidP="006C2DF9">
      <w:pPr>
        <w:tabs>
          <w:tab w:val="center" w:pos="4536"/>
          <w:tab w:val="right" w:pos="9072"/>
        </w:tabs>
        <w:rPr>
          <w:rFonts w:eastAsia="MS Mincho" w:cs="Arial" w:hint="eastAsia"/>
          <w:b/>
          <w:bCs/>
          <w:sz w:val="28"/>
          <w:lang w:eastAsia="ja-JP"/>
        </w:rPr>
      </w:pPr>
      <w:r>
        <w:rPr>
          <w:rFonts w:eastAsia="MS Mincho" w:cs="Arial"/>
          <w:b/>
          <w:bCs/>
          <w:sz w:val="28"/>
          <w:lang w:eastAsia="ja-JP"/>
        </w:rPr>
        <w:t>Sanya, China, April 16</w:t>
      </w:r>
      <w:r w:rsidRPr="004D56C7">
        <w:rPr>
          <w:rFonts w:eastAsia="MS Mincho" w:cs="Arial"/>
          <w:b/>
          <w:bCs/>
          <w:sz w:val="28"/>
          <w:vertAlign w:val="superscript"/>
          <w:lang w:eastAsia="ja-JP"/>
        </w:rPr>
        <w:t>th</w:t>
      </w:r>
      <w:r>
        <w:rPr>
          <w:rFonts w:eastAsia="MS Mincho" w:cs="Arial"/>
          <w:b/>
          <w:bCs/>
          <w:sz w:val="28"/>
          <w:lang w:eastAsia="ja-JP"/>
        </w:rPr>
        <w:t xml:space="preserve"> – 20</w:t>
      </w:r>
      <w:r w:rsidRPr="00F9274C">
        <w:rPr>
          <w:rFonts w:eastAsia="MS Mincho" w:cs="Arial"/>
          <w:b/>
          <w:bCs/>
          <w:sz w:val="28"/>
          <w:vertAlign w:val="superscript"/>
          <w:lang w:eastAsia="ja-JP"/>
        </w:rPr>
        <w:t>th</w:t>
      </w:r>
      <w:r>
        <w:rPr>
          <w:rFonts w:eastAsia="MS Mincho" w:cs="Arial"/>
          <w:b/>
          <w:bCs/>
          <w:sz w:val="28"/>
          <w:lang w:eastAsia="ja-JP"/>
        </w:rPr>
        <w:t xml:space="preserve">, 2018 </w:t>
      </w:r>
    </w:p>
    <w:p w:rsidR="0074590A" w:rsidRPr="00EA743A" w:rsidRDefault="0074590A" w:rsidP="0074590A">
      <w:pPr>
        <w:tabs>
          <w:tab w:val="left" w:pos="567"/>
        </w:tabs>
        <w:rPr>
          <w:rStyle w:val="apple-style-span"/>
          <w:rFonts w:cs="Arial"/>
          <w:b/>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F3A2E">
        <w:rPr>
          <w:b/>
          <w:sz w:val="24"/>
          <w:szCs w:val="24"/>
        </w:rPr>
        <w:t>7</w:t>
      </w:r>
      <w:r w:rsidR="00D4354E">
        <w:rPr>
          <w:b/>
          <w:sz w:val="24"/>
          <w:szCs w:val="24"/>
        </w:rPr>
        <w:t>.1.</w:t>
      </w:r>
      <w:r w:rsidR="0074590A">
        <w:rPr>
          <w:b/>
          <w:sz w:val="24"/>
          <w:szCs w:val="24"/>
        </w:rPr>
        <w:t>1.</w:t>
      </w:r>
      <w:r w:rsidR="00C34D56">
        <w:rPr>
          <w:b/>
          <w:sz w:val="24"/>
          <w:szCs w:val="24"/>
        </w:rPr>
        <w:t>5</w:t>
      </w:r>
      <w:r w:rsidR="006375EC">
        <w:rPr>
          <w:b/>
          <w:sz w:val="24"/>
          <w:szCs w:val="24"/>
        </w:rPr>
        <w:t>.</w:t>
      </w:r>
      <w:r w:rsidR="00D4354E">
        <w:rPr>
          <w:b/>
          <w:sz w:val="24"/>
          <w:szCs w:val="24"/>
        </w:rPr>
        <w:t>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EA743A" w:rsidRPr="00EA743A">
        <w:rPr>
          <w:b/>
          <w:sz w:val="24"/>
          <w:szCs w:val="24"/>
        </w:rPr>
        <w:t>Impact of beam failure and recovery on RLM procedures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2D59EA">
      <w:pPr>
        <w:pStyle w:val="Heading1"/>
      </w:pPr>
      <w:r w:rsidRPr="00172743">
        <w:t>Introduction</w:t>
      </w:r>
    </w:p>
    <w:p w:rsidR="000643FA" w:rsidRDefault="009C324F" w:rsidP="006C2DF9">
      <w:pPr>
        <w:pStyle w:val="maintext"/>
        <w:ind w:firstLineChars="0" w:firstLine="0"/>
        <w:rPr>
          <w:rFonts w:ascii="Calibri" w:hAnsi="Calibri"/>
        </w:rPr>
      </w:pPr>
      <w:r>
        <w:rPr>
          <w:rFonts w:ascii="Calibri" w:hAnsi="Calibri"/>
        </w:rPr>
        <w:t>This contribution discusses the</w:t>
      </w:r>
      <w:r w:rsidR="008836DC">
        <w:rPr>
          <w:rFonts w:ascii="Calibri" w:hAnsi="Calibri"/>
        </w:rPr>
        <w:t xml:space="preserve"> </w:t>
      </w:r>
      <w:r w:rsidR="00A039FE">
        <w:rPr>
          <w:rFonts w:ascii="Calibri" w:hAnsi="Calibri"/>
        </w:rPr>
        <w:t>procedure</w:t>
      </w:r>
      <w:r w:rsidR="008836DC">
        <w:rPr>
          <w:rFonts w:ascii="Calibri" w:hAnsi="Calibri"/>
        </w:rPr>
        <w:t xml:space="preserve"> </w:t>
      </w:r>
      <w:r w:rsidR="00A039FE">
        <w:rPr>
          <w:rFonts w:ascii="Calibri" w:hAnsi="Calibri"/>
        </w:rPr>
        <w:t>for</w:t>
      </w:r>
      <w:r w:rsidR="008836DC">
        <w:rPr>
          <w:rFonts w:ascii="Calibri" w:hAnsi="Calibri"/>
        </w:rPr>
        <w:t xml:space="preserve"> R</w:t>
      </w:r>
      <w:r w:rsidR="004C7784">
        <w:rPr>
          <w:rFonts w:ascii="Calibri" w:hAnsi="Calibri"/>
        </w:rPr>
        <w:t xml:space="preserve">adio </w:t>
      </w:r>
      <w:r w:rsidR="00A039FE">
        <w:rPr>
          <w:rFonts w:ascii="Calibri" w:hAnsi="Calibri"/>
        </w:rPr>
        <w:t>link monitoring</w:t>
      </w:r>
      <w:r w:rsidR="001C699C">
        <w:rPr>
          <w:rFonts w:ascii="Calibri" w:hAnsi="Calibri"/>
        </w:rPr>
        <w:t xml:space="preserve"> </w:t>
      </w:r>
      <w:r>
        <w:rPr>
          <w:rFonts w:ascii="Calibri" w:hAnsi="Calibri"/>
        </w:rPr>
        <w:t xml:space="preserve">(RLM), taking </w:t>
      </w:r>
      <w:r w:rsidR="00A039FE">
        <w:rPr>
          <w:rFonts w:ascii="Calibri" w:hAnsi="Calibri"/>
        </w:rPr>
        <w:t>into account the beam-based nature of NR, especially beam failure (BF) events resulting from blockage events that could be experienced by UEs in mmWave channels</w:t>
      </w:r>
      <w:r>
        <w:rPr>
          <w:rFonts w:ascii="Calibri" w:hAnsi="Calibri"/>
        </w:rPr>
        <w:t>.</w:t>
      </w:r>
    </w:p>
    <w:p w:rsidR="003A1896" w:rsidRPr="000643FA" w:rsidRDefault="003A1896" w:rsidP="00B81CFE">
      <w:pPr>
        <w:pStyle w:val="maintext"/>
        <w:ind w:firstLine="400"/>
        <w:rPr>
          <w:rFonts w:ascii="Calibri" w:hAnsi="Calibri"/>
          <w:b/>
        </w:rPr>
      </w:pPr>
    </w:p>
    <w:p w:rsidR="002D59EA" w:rsidRPr="00172743" w:rsidRDefault="00EA743A" w:rsidP="002D59EA">
      <w:pPr>
        <w:pStyle w:val="Heading1"/>
      </w:pPr>
      <w:r>
        <w:t xml:space="preserve">Beam failure recover and </w:t>
      </w:r>
      <w:r w:rsidR="002D59EA">
        <w:t>RLM Procedure</w:t>
      </w:r>
      <w:r>
        <w:t>s</w:t>
      </w:r>
    </w:p>
    <w:p w:rsidR="002D59EA" w:rsidRDefault="002D59EA" w:rsidP="002D59EA">
      <w:pPr>
        <w:rPr>
          <w:rFonts w:ascii="Calibri" w:hAnsi="Calibri"/>
        </w:rPr>
      </w:pPr>
      <w:r>
        <w:rPr>
          <w:rFonts w:ascii="Calibri" w:hAnsi="Calibri"/>
        </w:rPr>
        <w:t>During RAN1#90 the following agreements were made regarding the RLM procedure:</w:t>
      </w:r>
    </w:p>
    <w:p w:rsidR="002D59EA" w:rsidRDefault="002D59EA" w:rsidP="002D59EA">
      <w:pPr>
        <w:rPr>
          <w:rFonts w:eastAsia="MS Mincho"/>
          <w:b/>
          <w:highlight w:val="green"/>
          <w:u w:val="single"/>
          <w:lang w:eastAsia="ja-JP"/>
        </w:rPr>
      </w:pPr>
    </w:p>
    <w:p w:rsidR="002D59EA" w:rsidRPr="00DC785B" w:rsidRDefault="002D59EA" w:rsidP="002D59EA">
      <w:pPr>
        <w:rPr>
          <w:rFonts w:eastAsia="MS Mincho"/>
          <w:b/>
          <w:u w:val="single"/>
          <w:lang w:eastAsia="ja-JP"/>
        </w:rPr>
      </w:pPr>
      <w:r w:rsidRPr="00DA3ED3">
        <w:rPr>
          <w:rFonts w:eastAsia="MS Mincho" w:hint="eastAsia"/>
          <w:b/>
          <w:highlight w:val="green"/>
          <w:u w:val="single"/>
          <w:lang w:eastAsia="ja-JP"/>
        </w:rPr>
        <w:t>Agreements:</w:t>
      </w:r>
    </w:p>
    <w:p w:rsidR="002D59EA" w:rsidRPr="00DC785B" w:rsidRDefault="002D59EA" w:rsidP="006C6A78">
      <w:pPr>
        <w:pStyle w:val="ListParagraph"/>
        <w:numPr>
          <w:ilvl w:val="0"/>
          <w:numId w:val="8"/>
        </w:numPr>
        <w:spacing w:before="0" w:after="0"/>
        <w:contextualSpacing w:val="0"/>
        <w:jc w:val="left"/>
        <w:rPr>
          <w:rFonts w:eastAsia="MS Mincho"/>
          <w:lang w:eastAsia="ja-JP"/>
        </w:rPr>
      </w:pPr>
      <w:r w:rsidRPr="00DC785B">
        <w:rPr>
          <w:rFonts w:eastAsia="MS Mincho" w:hint="eastAsia"/>
          <w:lang w:eastAsia="ja-JP"/>
        </w:rPr>
        <w:t>When UE is configured to perform RLM on one or multiple RLM-RS resource(s),</w:t>
      </w:r>
    </w:p>
    <w:p w:rsidR="002D59EA" w:rsidRPr="00DC785B" w:rsidRDefault="002D59EA" w:rsidP="006C6A78">
      <w:pPr>
        <w:numPr>
          <w:ilvl w:val="1"/>
          <w:numId w:val="9"/>
        </w:numPr>
        <w:tabs>
          <w:tab w:val="left" w:pos="1440"/>
        </w:tabs>
        <w:spacing w:before="0" w:after="0"/>
        <w:jc w:val="left"/>
        <w:rPr>
          <w:rFonts w:eastAsia="MS Mincho"/>
          <w:lang w:eastAsia="ja-JP"/>
        </w:rPr>
      </w:pPr>
      <w:r w:rsidRPr="00DC785B">
        <w:rPr>
          <w:rFonts w:eastAsia="MS Mincho"/>
          <w:lang w:val="sv-SE" w:eastAsia="ja-JP"/>
        </w:rPr>
        <w:t xml:space="preserve">Periodic IS is indicated if the </w:t>
      </w:r>
      <w:r w:rsidRPr="00DC785B">
        <w:rPr>
          <w:rFonts w:eastAsia="MS Mincho" w:hint="eastAsia"/>
          <w:lang w:val="sv-SE" w:eastAsia="ja-JP"/>
        </w:rPr>
        <w:t>estimated link quality corresponding to hypothetical PDCCH BLER</w:t>
      </w:r>
      <w:r w:rsidRPr="00DC785B">
        <w:rPr>
          <w:rFonts w:eastAsia="MS Mincho"/>
          <w:lang w:val="sv-SE" w:eastAsia="ja-JP"/>
        </w:rPr>
        <w:t xml:space="preserve"> based on at least </w:t>
      </w:r>
      <w:r w:rsidRPr="00DC785B">
        <w:rPr>
          <w:rFonts w:eastAsia="MS Mincho" w:hint="eastAsia"/>
          <w:lang w:val="sv-SE" w:eastAsia="ja-JP"/>
        </w:rPr>
        <w:t>Y</w:t>
      </w:r>
      <w:r w:rsidRPr="00DC785B">
        <w:rPr>
          <w:rFonts w:eastAsia="MS Mincho"/>
          <w:lang w:val="sv-SE" w:eastAsia="ja-JP"/>
        </w:rPr>
        <w:t xml:space="preserve"> </w:t>
      </w:r>
      <w:r w:rsidRPr="00DC785B">
        <w:rPr>
          <w:rFonts w:eastAsia="MS Mincho" w:hint="eastAsia"/>
          <w:lang w:val="sv-SE" w:eastAsia="ja-JP"/>
        </w:rPr>
        <w:t>RLM-RS resource</w:t>
      </w:r>
      <w:r w:rsidRPr="00DC785B">
        <w:rPr>
          <w:rFonts w:eastAsia="MS Mincho"/>
          <w:lang w:val="sv-SE" w:eastAsia="ja-JP"/>
        </w:rPr>
        <w:t xml:space="preserve"> </w:t>
      </w:r>
      <w:r w:rsidRPr="00DC785B">
        <w:rPr>
          <w:rFonts w:eastAsia="MS Mincho" w:hint="eastAsia"/>
          <w:lang w:val="sv-SE" w:eastAsia="ja-JP"/>
        </w:rPr>
        <w:t xml:space="preserve">among all configured X RLM-RS resource(s) </w:t>
      </w:r>
      <w:r w:rsidRPr="00DC785B">
        <w:rPr>
          <w:rFonts w:eastAsia="MS Mincho"/>
          <w:lang w:val="sv-SE" w:eastAsia="ja-JP"/>
        </w:rPr>
        <w:t xml:space="preserve">is above </w:t>
      </w:r>
      <w:r w:rsidRPr="00DC785B">
        <w:rPr>
          <w:rFonts w:eastAsia="MS Mincho" w:hint="eastAsia"/>
          <w:lang w:val="sv-SE" w:eastAsia="ja-JP"/>
        </w:rPr>
        <w:t xml:space="preserve">Q_in </w:t>
      </w:r>
      <w:r w:rsidRPr="00DC785B">
        <w:rPr>
          <w:rFonts w:eastAsia="MS Mincho"/>
          <w:lang w:val="sv-SE" w:eastAsia="ja-JP"/>
        </w:rPr>
        <w:t>threshold</w:t>
      </w:r>
    </w:p>
    <w:p w:rsidR="002D59EA" w:rsidRPr="00DC785B" w:rsidRDefault="002D59EA" w:rsidP="006C6A78">
      <w:pPr>
        <w:numPr>
          <w:ilvl w:val="2"/>
          <w:numId w:val="9"/>
        </w:numPr>
        <w:tabs>
          <w:tab w:val="left" w:pos="1440"/>
        </w:tabs>
        <w:spacing w:before="0" w:after="0"/>
        <w:jc w:val="left"/>
        <w:rPr>
          <w:rFonts w:eastAsia="MS Mincho"/>
          <w:lang w:eastAsia="ja-JP"/>
        </w:rPr>
      </w:pPr>
      <w:r w:rsidRPr="00DC785B">
        <w:rPr>
          <w:rFonts w:eastAsia="MS Mincho" w:hint="eastAsia"/>
          <w:lang w:eastAsia="ja-JP"/>
        </w:rPr>
        <w:t>FFS: Y is configurable or fixed, and the value, e.g., Y=1</w:t>
      </w:r>
    </w:p>
    <w:p w:rsidR="002D59EA" w:rsidRDefault="002D59EA" w:rsidP="002D59EA">
      <w:pPr>
        <w:rPr>
          <w:rFonts w:eastAsia="MS Mincho"/>
          <w:lang w:eastAsia="ja-JP"/>
        </w:rPr>
      </w:pPr>
    </w:p>
    <w:p w:rsidR="002D59EA" w:rsidRPr="00C74A1A" w:rsidRDefault="002D59EA" w:rsidP="002D59EA">
      <w:pPr>
        <w:rPr>
          <w:rFonts w:eastAsia="MS Mincho"/>
          <w:b/>
          <w:u w:val="single"/>
          <w:lang w:eastAsia="ja-JP"/>
        </w:rPr>
      </w:pPr>
      <w:r w:rsidRPr="006C28E0">
        <w:rPr>
          <w:rFonts w:eastAsia="MS Mincho" w:hint="eastAsia"/>
          <w:b/>
          <w:highlight w:val="green"/>
          <w:u w:val="single"/>
          <w:lang w:eastAsia="ja-JP"/>
        </w:rPr>
        <w:t>Agreements:</w:t>
      </w:r>
    </w:p>
    <w:p w:rsidR="002D59EA" w:rsidRPr="00C74A1A" w:rsidRDefault="002D59EA" w:rsidP="006C6A78">
      <w:pPr>
        <w:numPr>
          <w:ilvl w:val="1"/>
          <w:numId w:val="9"/>
        </w:numPr>
        <w:tabs>
          <w:tab w:val="left" w:pos="1440"/>
        </w:tabs>
        <w:spacing w:before="0" w:after="0"/>
        <w:jc w:val="left"/>
        <w:rPr>
          <w:rFonts w:eastAsia="MS Mincho"/>
          <w:lang w:eastAsia="ja-JP"/>
        </w:rPr>
      </w:pPr>
      <w:r w:rsidRPr="00C74A1A">
        <w:rPr>
          <w:rFonts w:eastAsia="MS Mincho" w:hint="eastAsia"/>
          <w:lang w:eastAsia="ja-JP"/>
        </w:rPr>
        <w:t xml:space="preserve">Periodic OOS </w:t>
      </w:r>
      <w:r w:rsidRPr="00C74A1A">
        <w:rPr>
          <w:rFonts w:eastAsia="MS Mincho"/>
          <w:lang w:val="sv-SE" w:eastAsia="ja-JP"/>
        </w:rPr>
        <w:t xml:space="preserve">is indicated </w:t>
      </w:r>
    </w:p>
    <w:p w:rsidR="002D59EA" w:rsidRPr="00C74A1A" w:rsidRDefault="002D59EA" w:rsidP="006C6A78">
      <w:pPr>
        <w:numPr>
          <w:ilvl w:val="2"/>
          <w:numId w:val="9"/>
        </w:numPr>
        <w:tabs>
          <w:tab w:val="left" w:pos="1440"/>
        </w:tabs>
        <w:spacing w:before="0" w:after="0"/>
        <w:jc w:val="left"/>
        <w:rPr>
          <w:rFonts w:eastAsia="MS Mincho"/>
          <w:lang w:val="sv-SE" w:eastAsia="ja-JP"/>
        </w:rPr>
      </w:pPr>
      <w:r w:rsidRPr="00C74A1A">
        <w:rPr>
          <w:rFonts w:eastAsia="MS Mincho" w:hint="eastAsia"/>
          <w:lang w:val="sv-SE" w:eastAsia="ja-JP"/>
        </w:rPr>
        <w:t>I</w:t>
      </w:r>
      <w:r w:rsidRPr="00C74A1A">
        <w:rPr>
          <w:rFonts w:eastAsia="MS Mincho"/>
          <w:lang w:val="sv-SE" w:eastAsia="ja-JP"/>
        </w:rPr>
        <w:t>f the estimated link quality corresponding to hypothetical PDCCH BLER based on all configured X RLM-RS resource(s) is below Q_out threshold</w:t>
      </w:r>
    </w:p>
    <w:p w:rsidR="002D59EA" w:rsidRPr="008C2E83" w:rsidRDefault="002D59EA" w:rsidP="006C6A78">
      <w:pPr>
        <w:numPr>
          <w:ilvl w:val="3"/>
          <w:numId w:val="9"/>
        </w:numPr>
        <w:tabs>
          <w:tab w:val="left" w:pos="1440"/>
        </w:tabs>
        <w:spacing w:before="0" w:after="0"/>
        <w:jc w:val="left"/>
        <w:rPr>
          <w:rFonts w:eastAsia="MS Mincho"/>
          <w:lang w:eastAsia="ja-JP"/>
        </w:rPr>
      </w:pPr>
      <w:r w:rsidRPr="00C74A1A">
        <w:rPr>
          <w:rFonts w:eastAsia="MS Mincho" w:hint="eastAsia"/>
          <w:lang w:val="sv-SE" w:eastAsia="ja-JP"/>
        </w:rPr>
        <w:t xml:space="preserve">FFS: </w:t>
      </w:r>
      <w:r w:rsidRPr="00C74A1A">
        <w:rPr>
          <w:rFonts w:eastAsia="MS Mincho"/>
          <w:lang w:val="sv-SE" w:eastAsia="ja-JP"/>
        </w:rPr>
        <w:t>The evaluation of OOS takes beam failure recovery procedure into account</w:t>
      </w:r>
    </w:p>
    <w:p w:rsidR="002D59EA" w:rsidRDefault="002D59EA" w:rsidP="002D59EA">
      <w:pPr>
        <w:pStyle w:val="maintext"/>
        <w:ind w:firstLineChars="0" w:firstLine="0"/>
        <w:rPr>
          <w:rFonts w:ascii="Calibri" w:hAnsi="Calibri"/>
        </w:rPr>
      </w:pPr>
    </w:p>
    <w:p w:rsidR="006B5025" w:rsidRDefault="006B5025" w:rsidP="002D59EA">
      <w:pPr>
        <w:pStyle w:val="maintext"/>
        <w:ind w:firstLineChars="0" w:firstLine="0"/>
        <w:rPr>
          <w:rFonts w:ascii="Calibri" w:hAnsi="Calibri"/>
        </w:rPr>
      </w:pPr>
      <w:r>
        <w:rPr>
          <w:rFonts w:ascii="Calibri" w:hAnsi="Calibri"/>
        </w:rPr>
        <w:t xml:space="preserve">In addition, the following agreement has been made in RAN1 NR adhoc #3, regarding </w:t>
      </w:r>
      <w:r w:rsidR="00FB6ED2">
        <w:rPr>
          <w:rFonts w:ascii="Calibri" w:hAnsi="Calibri"/>
        </w:rPr>
        <w:t xml:space="preserve">periodic IS indication. </w:t>
      </w:r>
    </w:p>
    <w:p w:rsidR="006B5025" w:rsidRPr="003F1856" w:rsidRDefault="006B5025" w:rsidP="006B5025">
      <w:pPr>
        <w:rPr>
          <w:lang w:eastAsia="x-none"/>
        </w:rPr>
      </w:pPr>
      <w:r w:rsidRPr="006B5025">
        <w:rPr>
          <w:b/>
          <w:highlight w:val="green"/>
          <w:u w:val="single"/>
          <w:lang w:eastAsia="x-none"/>
        </w:rPr>
        <w:t>Agreements</w:t>
      </w:r>
      <w:r w:rsidRPr="003F1856">
        <w:rPr>
          <w:highlight w:val="green"/>
          <w:lang w:eastAsia="x-none"/>
        </w:rPr>
        <w:t>:</w:t>
      </w:r>
    </w:p>
    <w:p w:rsidR="006B5025" w:rsidRPr="006B5025" w:rsidRDefault="006B5025" w:rsidP="006B5025">
      <w:pPr>
        <w:widowControl w:val="0"/>
        <w:numPr>
          <w:ilvl w:val="0"/>
          <w:numId w:val="12"/>
        </w:numPr>
        <w:tabs>
          <w:tab w:val="left" w:pos="1440"/>
        </w:tabs>
        <w:spacing w:before="0" w:after="0"/>
        <w:rPr>
          <w:rFonts w:eastAsia="MS Mincho"/>
          <w:color w:val="000000"/>
          <w:lang w:eastAsia="ja-JP"/>
        </w:rPr>
      </w:pPr>
      <w:r w:rsidRPr="006B5025">
        <w:rPr>
          <w:rFonts w:eastAsia="MS Mincho" w:hint="eastAsia"/>
          <w:color w:val="000000"/>
          <w:lang w:eastAsia="ja-JP"/>
        </w:rPr>
        <w:t>When UE is configured to perform RLM on one or multiple RLM-RS resource(s),</w:t>
      </w:r>
    </w:p>
    <w:p w:rsidR="006B5025" w:rsidRPr="006B5025" w:rsidRDefault="006B5025" w:rsidP="006B5025">
      <w:pPr>
        <w:numPr>
          <w:ilvl w:val="1"/>
          <w:numId w:val="12"/>
        </w:numPr>
        <w:tabs>
          <w:tab w:val="left" w:pos="1440"/>
        </w:tabs>
        <w:spacing w:before="0" w:after="0"/>
        <w:jc w:val="left"/>
        <w:rPr>
          <w:rFonts w:eastAsia="MS Mincho"/>
          <w:color w:val="000000"/>
          <w:lang w:eastAsia="ja-JP"/>
        </w:rPr>
      </w:pPr>
      <w:r w:rsidRPr="006B5025">
        <w:rPr>
          <w:rFonts w:eastAsia="MS Mincho"/>
          <w:color w:val="000000"/>
          <w:lang w:eastAsia="ja-JP"/>
        </w:rPr>
        <w:t xml:space="preserve">Periodic IS is indicated if the </w:t>
      </w:r>
      <w:r w:rsidRPr="006B5025">
        <w:rPr>
          <w:rFonts w:eastAsia="MS Mincho" w:hint="eastAsia"/>
          <w:color w:val="000000"/>
          <w:lang w:eastAsia="ja-JP"/>
        </w:rPr>
        <w:t>estimated link quality corresponding to hypothetical PDCCH BLER</w:t>
      </w:r>
      <w:r w:rsidRPr="006B5025">
        <w:rPr>
          <w:rFonts w:eastAsia="MS Mincho"/>
          <w:color w:val="000000"/>
          <w:lang w:eastAsia="ja-JP"/>
        </w:rPr>
        <w:t xml:space="preserve"> based on at least Y=1 </w:t>
      </w:r>
      <w:r w:rsidRPr="006B5025">
        <w:rPr>
          <w:rFonts w:eastAsia="MS Mincho" w:hint="eastAsia"/>
          <w:color w:val="000000"/>
          <w:lang w:eastAsia="ja-JP"/>
        </w:rPr>
        <w:t>RLM-RS resource</w:t>
      </w:r>
      <w:r w:rsidRPr="006B5025">
        <w:rPr>
          <w:rFonts w:eastAsia="MS Mincho"/>
          <w:color w:val="000000"/>
          <w:lang w:eastAsia="ja-JP"/>
        </w:rPr>
        <w:t xml:space="preserve"> </w:t>
      </w:r>
      <w:r w:rsidRPr="006B5025">
        <w:rPr>
          <w:rFonts w:eastAsia="MS Mincho" w:hint="eastAsia"/>
          <w:color w:val="000000"/>
          <w:lang w:eastAsia="ja-JP"/>
        </w:rPr>
        <w:t xml:space="preserve">among all configured X RLM-RS resource(s) </w:t>
      </w:r>
      <w:r w:rsidRPr="006B5025">
        <w:rPr>
          <w:rFonts w:eastAsia="MS Mincho"/>
          <w:color w:val="000000"/>
          <w:lang w:eastAsia="ja-JP"/>
        </w:rPr>
        <w:t xml:space="preserve">is above </w:t>
      </w:r>
      <w:r w:rsidRPr="006B5025">
        <w:rPr>
          <w:rFonts w:eastAsia="MS Mincho" w:hint="eastAsia"/>
          <w:color w:val="000000"/>
          <w:lang w:eastAsia="ja-JP"/>
        </w:rPr>
        <w:t xml:space="preserve">Q_in </w:t>
      </w:r>
      <w:r w:rsidRPr="006B5025">
        <w:rPr>
          <w:rFonts w:eastAsia="MS Mincho"/>
          <w:color w:val="000000"/>
          <w:lang w:eastAsia="ja-JP"/>
        </w:rPr>
        <w:t>threshold</w:t>
      </w:r>
    </w:p>
    <w:p w:rsidR="006B5025" w:rsidRPr="006B5025" w:rsidRDefault="006B5025" w:rsidP="006B5025">
      <w:pPr>
        <w:numPr>
          <w:ilvl w:val="2"/>
          <w:numId w:val="12"/>
        </w:numPr>
        <w:tabs>
          <w:tab w:val="left" w:pos="1440"/>
        </w:tabs>
        <w:spacing w:before="0" w:after="0"/>
        <w:jc w:val="left"/>
        <w:rPr>
          <w:rFonts w:eastAsia="MS Mincho"/>
          <w:color w:val="000000"/>
          <w:lang w:eastAsia="ja-JP"/>
        </w:rPr>
      </w:pPr>
      <w:r w:rsidRPr="006B5025">
        <w:rPr>
          <w:rFonts w:eastAsia="MS Mincho"/>
          <w:color w:val="000000"/>
          <w:lang w:eastAsia="ja-JP"/>
        </w:rPr>
        <w:t xml:space="preserve">FFS the interference measurement resource related to the estimated link quality </w:t>
      </w:r>
      <w:r w:rsidR="00FB6ED2" w:rsidRPr="006B5025">
        <w:rPr>
          <w:rFonts w:eastAsia="MS Mincho"/>
          <w:color w:val="000000"/>
          <w:lang w:eastAsia="ja-JP"/>
        </w:rPr>
        <w:t>corresponding</w:t>
      </w:r>
      <w:r w:rsidRPr="006B5025">
        <w:rPr>
          <w:rFonts w:eastAsia="MS Mincho"/>
          <w:color w:val="000000"/>
          <w:lang w:eastAsia="ja-JP"/>
        </w:rPr>
        <w:t xml:space="preserve"> to the hypothetical PDCCH BLER</w:t>
      </w:r>
    </w:p>
    <w:p w:rsidR="002D59EA" w:rsidRDefault="002D59EA" w:rsidP="002D59EA">
      <w:pPr>
        <w:pStyle w:val="maintext"/>
        <w:ind w:firstLineChars="0" w:firstLine="0"/>
        <w:rPr>
          <w:rFonts w:ascii="Calibri" w:hAnsi="Calibri"/>
        </w:rPr>
      </w:pPr>
    </w:p>
    <w:p w:rsidR="002D59EA" w:rsidRDefault="00FB6ED2" w:rsidP="002D59EA">
      <w:pPr>
        <w:pStyle w:val="maintext"/>
        <w:ind w:firstLineChars="0" w:firstLine="0"/>
        <w:rPr>
          <w:rFonts w:ascii="Calibri" w:hAnsi="Calibri"/>
        </w:rPr>
      </w:pPr>
      <w:r>
        <w:rPr>
          <w:rFonts w:ascii="Calibri" w:hAnsi="Calibri"/>
        </w:rPr>
        <w:t xml:space="preserve">RAN1 agreed on periodic IS and OOS indications to estimate the link quality corresponding to hypothetical PDCCH BLER based on configured RLM-RS resources. This is further illustrated in Figure 1, whereas RLM-RS resources are used to trigger the RLF procedure. In addition to periodic IS and OOS indications, RAN1 should still strive to assist the RLF procedure through aperiodic indications based on the beam failure recovery procedure as shown in Figure 1, in the dashed lines connecting beam failure and the RLM procedure.  </w:t>
      </w:r>
      <w:r w:rsidR="002D59EA">
        <w:rPr>
          <w:rFonts w:ascii="Calibri" w:hAnsi="Calibri"/>
        </w:rPr>
        <w:t xml:space="preserve">For example an out-of-sync indication may be triggered once all the serving/monitored </w:t>
      </w:r>
      <w:r w:rsidR="002D59EA">
        <w:rPr>
          <w:rFonts w:ascii="Calibri" w:hAnsi="Calibri"/>
        </w:rPr>
        <w:lastRenderedPageBreak/>
        <w:t>beams of the UE have experienced beam failure for a configured number of consecutive intervals, while an in-sync indication may be triggered (aperiodically) once one or more of the beams are restored as part of a beam recovery procedure.</w:t>
      </w:r>
    </w:p>
    <w:p w:rsidR="00FB6ED2" w:rsidRDefault="00FB6ED2" w:rsidP="002D59EA">
      <w:pPr>
        <w:pStyle w:val="maintext"/>
        <w:ind w:firstLineChars="0" w:firstLine="0"/>
        <w:rPr>
          <w:rFonts w:ascii="Calibri" w:hAnsi="Calibri"/>
          <w:b/>
        </w:rPr>
      </w:pPr>
      <w:r w:rsidRPr="00FB6ED2">
        <w:rPr>
          <w:rFonts w:ascii="Calibri" w:hAnsi="Calibri"/>
          <w:b/>
        </w:rPr>
        <w:t xml:space="preserve">Proposal </w:t>
      </w:r>
      <w:r w:rsidR="00EA743A">
        <w:rPr>
          <w:rFonts w:ascii="Calibri" w:hAnsi="Calibri"/>
          <w:b/>
        </w:rPr>
        <w:t>1</w:t>
      </w:r>
      <w:r w:rsidRPr="00FB6ED2">
        <w:rPr>
          <w:rFonts w:ascii="Calibri" w:hAnsi="Calibri"/>
          <w:b/>
        </w:rPr>
        <w:t xml:space="preserve">: The use of aperiodic out-of-sync and in-sync indications based on beam failure recovery procedure should be </w:t>
      </w:r>
      <w:r w:rsidR="00EA743A">
        <w:rPr>
          <w:rFonts w:ascii="Calibri" w:hAnsi="Calibri"/>
          <w:b/>
        </w:rPr>
        <w:t>supported</w:t>
      </w:r>
      <w:r w:rsidRPr="00FB6ED2">
        <w:rPr>
          <w:rFonts w:ascii="Calibri" w:hAnsi="Calibri"/>
          <w:b/>
        </w:rPr>
        <w:t xml:space="preserve"> to assist the RLF procedure.</w:t>
      </w:r>
    </w:p>
    <w:p w:rsidR="00EA743A" w:rsidRPr="00FB6ED2" w:rsidRDefault="00EA743A" w:rsidP="002D59EA">
      <w:pPr>
        <w:pStyle w:val="maintext"/>
        <w:ind w:firstLineChars="0" w:firstLine="0"/>
        <w:rPr>
          <w:rFonts w:ascii="Calibri" w:hAnsi="Calibri"/>
          <w:b/>
        </w:rPr>
      </w:pPr>
    </w:p>
    <w:p w:rsidR="00EA743A" w:rsidRDefault="00EA743A" w:rsidP="00EA743A">
      <w:pPr>
        <w:pStyle w:val="maintext"/>
        <w:ind w:firstLineChars="0" w:firstLine="420"/>
        <w:jc w:val="center"/>
        <w:rPr>
          <w:rFonts w:ascii="Calibri" w:hAnsi="Calibri"/>
          <w:b/>
        </w:rPr>
      </w:pPr>
      <w:r>
        <w:rPr>
          <w:rFonts w:ascii="Calibri" w:hAnsi="Calibri"/>
          <w:b/>
        </w:rPr>
        <w:object w:dxaOrig="9471" w:dyaOrig="5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67pt" o:ole="">
            <v:imagedata r:id="rId8" o:title=""/>
          </v:shape>
          <o:OLEObject Type="Embed" ProgID="PowerPoint.Show.12" ShapeID="_x0000_i1025" DrawAspect="Content" ObjectID="_1584539373" r:id="rId9"/>
        </w:object>
      </w:r>
    </w:p>
    <w:p w:rsidR="00EA743A" w:rsidRDefault="00EA743A" w:rsidP="00EA743A">
      <w:pPr>
        <w:pStyle w:val="maintext"/>
        <w:ind w:firstLineChars="0" w:firstLine="420"/>
        <w:jc w:val="center"/>
        <w:rPr>
          <w:rFonts w:ascii="Calibri" w:hAnsi="Calibri"/>
          <w:b/>
        </w:rPr>
      </w:pPr>
    </w:p>
    <w:p w:rsidR="00EA743A" w:rsidRDefault="00EA743A" w:rsidP="00EA743A">
      <w:pPr>
        <w:pStyle w:val="maintext"/>
        <w:ind w:firstLineChars="0" w:firstLine="420"/>
        <w:jc w:val="center"/>
        <w:rPr>
          <w:rFonts w:ascii="Calibri" w:hAnsi="Calibri"/>
          <w:b/>
        </w:rPr>
      </w:pPr>
      <w:r w:rsidRPr="006359F8">
        <w:rPr>
          <w:rFonts w:ascii="Calibri" w:hAnsi="Calibri"/>
          <w:b/>
        </w:rPr>
        <w:t xml:space="preserve">Figure </w:t>
      </w:r>
      <w:r>
        <w:rPr>
          <w:rFonts w:ascii="Calibri" w:hAnsi="Calibri"/>
          <w:b/>
        </w:rPr>
        <w:t>1</w:t>
      </w:r>
      <w:r w:rsidRPr="006359F8">
        <w:rPr>
          <w:rFonts w:ascii="Calibri" w:hAnsi="Calibri"/>
          <w:b/>
        </w:rPr>
        <w:t xml:space="preserve">: </w:t>
      </w:r>
      <w:r>
        <w:rPr>
          <w:rFonts w:ascii="Calibri" w:hAnsi="Calibri"/>
          <w:b/>
        </w:rPr>
        <w:t>Beam recovery and RLM/RLF procedures</w:t>
      </w:r>
    </w:p>
    <w:p w:rsidR="00FB6ED2" w:rsidRDefault="00FB6ED2" w:rsidP="002D59EA">
      <w:pPr>
        <w:pStyle w:val="maintext"/>
        <w:ind w:firstLineChars="0" w:firstLine="0"/>
        <w:rPr>
          <w:rFonts w:ascii="Calibri" w:hAnsi="Calibri"/>
        </w:rPr>
      </w:pPr>
    </w:p>
    <w:p w:rsidR="00FB6ED2" w:rsidRDefault="00FB6ED2" w:rsidP="00FB6ED2">
      <w:pPr>
        <w:pStyle w:val="maintext"/>
        <w:ind w:firstLineChars="0" w:firstLine="0"/>
        <w:rPr>
          <w:rFonts w:ascii="Calibri" w:hAnsi="Calibri"/>
        </w:rPr>
      </w:pPr>
      <w:r>
        <w:rPr>
          <w:rFonts w:ascii="Calibri" w:hAnsi="Calibri"/>
        </w:rPr>
        <w:t>Aperiodic IS/OSS indications may be provided based on the outcome of beam recovery procedures if a different RS is used for RLM and beam management. The utilization of such indications could be still possible even if different RS are utilized since the network can control the timing of the RS and the beamforming associated with each RS (e.g. the same wide or narrow beams). However, this is more of an implementation consideration and</w:t>
      </w:r>
      <w:r w:rsidRPr="009C324F">
        <w:rPr>
          <w:rFonts w:ascii="Calibri" w:hAnsi="Calibri"/>
        </w:rPr>
        <w:t xml:space="preserve"> </w:t>
      </w:r>
      <w:r>
        <w:rPr>
          <w:rFonts w:ascii="Calibri" w:hAnsi="Calibri"/>
        </w:rPr>
        <w:t>depending on the network configuration or deployment scenario should be configurable.</w:t>
      </w:r>
    </w:p>
    <w:p w:rsidR="00FB6ED2" w:rsidRDefault="00FB6ED2" w:rsidP="00FB6ED2">
      <w:pPr>
        <w:pStyle w:val="maintext"/>
        <w:ind w:firstLineChars="0" w:firstLine="0"/>
        <w:rPr>
          <w:rFonts w:ascii="Calibri" w:hAnsi="Calibri"/>
          <w:b/>
        </w:rPr>
      </w:pPr>
      <w:r w:rsidRPr="000541BF">
        <w:rPr>
          <w:rFonts w:ascii="Calibri" w:hAnsi="Calibri"/>
          <w:b/>
        </w:rPr>
        <w:t xml:space="preserve">Proposal </w:t>
      </w:r>
      <w:r w:rsidR="00EA743A">
        <w:rPr>
          <w:rFonts w:ascii="Calibri" w:hAnsi="Calibri"/>
          <w:b/>
        </w:rPr>
        <w:t>2</w:t>
      </w:r>
      <w:r>
        <w:rPr>
          <w:rFonts w:ascii="Calibri" w:hAnsi="Calibri"/>
          <w:b/>
        </w:rPr>
        <w:t>: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p w:rsidR="00326F00" w:rsidRPr="00256257" w:rsidRDefault="00326F00" w:rsidP="00A039FE">
      <w:pPr>
        <w:pStyle w:val="maintext"/>
        <w:ind w:firstLineChars="0" w:firstLine="0"/>
        <w:rPr>
          <w:rFonts w:ascii="Calibri" w:hAnsi="Calibri"/>
          <w:b/>
        </w:rPr>
      </w:pPr>
    </w:p>
    <w:p w:rsidR="00A039FE" w:rsidRPr="00172743" w:rsidRDefault="00A039FE" w:rsidP="002D59EA">
      <w:pPr>
        <w:pStyle w:val="Heading1"/>
      </w:pPr>
      <w:r w:rsidRPr="00172743">
        <w:t>Conclusion</w:t>
      </w:r>
    </w:p>
    <w:p w:rsidR="00A039FE" w:rsidRDefault="00A039FE" w:rsidP="00A039FE">
      <w:pPr>
        <w:spacing w:before="0" w:after="0"/>
        <w:rPr>
          <w:rFonts w:ascii="Calibri" w:hAnsi="Calibri"/>
        </w:rPr>
      </w:pPr>
    </w:p>
    <w:p w:rsidR="00FB1AAD" w:rsidRDefault="00A039FE" w:rsidP="00A039FE">
      <w:pPr>
        <w:spacing w:before="0" w:after="0"/>
        <w:rPr>
          <w:rFonts w:ascii="Calibri" w:hAnsi="Calibri"/>
        </w:rPr>
      </w:pPr>
      <w:r>
        <w:rPr>
          <w:rFonts w:ascii="Calibri" w:hAnsi="Calibri"/>
        </w:rPr>
        <w:t xml:space="preserve">This contribution </w:t>
      </w:r>
      <w:r w:rsidR="00530CB9">
        <w:rPr>
          <w:rFonts w:ascii="Calibri" w:hAnsi="Calibri"/>
        </w:rPr>
        <w:t>made the following proposals</w:t>
      </w:r>
      <w:r w:rsidR="00806FA9">
        <w:rPr>
          <w:rFonts w:ascii="Calibri" w:hAnsi="Calibri"/>
        </w:rPr>
        <w:t xml:space="preserve"> on </w:t>
      </w:r>
      <w:r w:rsidR="00EA743A">
        <w:rPr>
          <w:rFonts w:ascii="Calibri" w:hAnsi="Calibri"/>
        </w:rPr>
        <w:t>the RLM</w:t>
      </w:r>
      <w:r w:rsidR="00806FA9">
        <w:rPr>
          <w:rFonts w:ascii="Calibri" w:hAnsi="Calibri"/>
        </w:rPr>
        <w:t xml:space="preserve"> </w:t>
      </w:r>
      <w:r w:rsidR="00FB1AAD">
        <w:rPr>
          <w:rFonts w:ascii="Calibri" w:hAnsi="Calibri"/>
        </w:rPr>
        <w:t>procedure</w:t>
      </w:r>
      <w:r w:rsidR="00EA743A">
        <w:rPr>
          <w:rFonts w:ascii="Calibri" w:hAnsi="Calibri"/>
        </w:rPr>
        <w:t>s</w:t>
      </w:r>
      <w:r w:rsidR="00806FA9">
        <w:rPr>
          <w:rFonts w:ascii="Calibri" w:hAnsi="Calibri"/>
        </w:rPr>
        <w:t>:</w:t>
      </w:r>
    </w:p>
    <w:p w:rsidR="00EA743A" w:rsidRDefault="00EA743A" w:rsidP="00EA743A">
      <w:pPr>
        <w:pStyle w:val="maintext"/>
        <w:ind w:firstLineChars="0" w:firstLine="0"/>
        <w:rPr>
          <w:rFonts w:ascii="Calibri" w:hAnsi="Calibri"/>
          <w:b/>
        </w:rPr>
      </w:pPr>
      <w:r w:rsidRPr="00FB6ED2">
        <w:rPr>
          <w:rFonts w:ascii="Calibri" w:hAnsi="Calibri"/>
          <w:b/>
        </w:rPr>
        <w:t xml:space="preserve">Proposal </w:t>
      </w:r>
      <w:r>
        <w:rPr>
          <w:rFonts w:ascii="Calibri" w:hAnsi="Calibri"/>
          <w:b/>
        </w:rPr>
        <w:t>1</w:t>
      </w:r>
      <w:r w:rsidRPr="00FB6ED2">
        <w:rPr>
          <w:rFonts w:ascii="Calibri" w:hAnsi="Calibri"/>
          <w:b/>
        </w:rPr>
        <w:t xml:space="preserve">: The use of aperiodic out-of-sync and in-sync indications based on beam failure recovery procedure should be </w:t>
      </w:r>
      <w:r>
        <w:rPr>
          <w:rFonts w:ascii="Calibri" w:hAnsi="Calibri"/>
          <w:b/>
        </w:rPr>
        <w:t>supported</w:t>
      </w:r>
      <w:r w:rsidRPr="00FB6ED2">
        <w:rPr>
          <w:rFonts w:ascii="Calibri" w:hAnsi="Calibri"/>
          <w:b/>
        </w:rPr>
        <w:t xml:space="preserve"> to assist the RLF procedure.</w:t>
      </w:r>
    </w:p>
    <w:p w:rsidR="00EA743A" w:rsidRDefault="00EA743A" w:rsidP="00EA743A">
      <w:pPr>
        <w:pStyle w:val="maintext"/>
        <w:ind w:firstLineChars="0" w:firstLine="0"/>
        <w:rPr>
          <w:rFonts w:ascii="Calibri" w:hAnsi="Calibri"/>
          <w:b/>
        </w:rPr>
      </w:pPr>
      <w:r w:rsidRPr="000541BF">
        <w:rPr>
          <w:rFonts w:ascii="Calibri" w:hAnsi="Calibri"/>
          <w:b/>
        </w:rPr>
        <w:t xml:space="preserve">Proposal </w:t>
      </w:r>
      <w:r>
        <w:rPr>
          <w:rFonts w:ascii="Calibri" w:hAnsi="Calibri"/>
          <w:b/>
        </w:rPr>
        <w:t>2: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sectPr w:rsidR="00EA743A"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B18" w:rsidRDefault="00181B18" w:rsidP="00424124">
      <w:pPr>
        <w:spacing w:before="0" w:after="0"/>
      </w:pPr>
      <w:r>
        <w:separator/>
      </w:r>
    </w:p>
  </w:endnote>
  <w:endnote w:type="continuationSeparator" w:id="0">
    <w:p w:rsidR="00181B18" w:rsidRDefault="00181B1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B18" w:rsidRDefault="00181B18" w:rsidP="00424124">
      <w:pPr>
        <w:spacing w:before="0" w:after="0"/>
      </w:pPr>
      <w:r>
        <w:separator/>
      </w:r>
    </w:p>
  </w:footnote>
  <w:footnote w:type="continuationSeparator" w:id="0">
    <w:p w:rsidR="00181B18" w:rsidRDefault="00181B18"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8"/>
  </w:num>
  <w:num w:numId="2">
    <w:abstractNumId w:val="2"/>
  </w:num>
  <w:num w:numId="3">
    <w:abstractNumId w:val="9"/>
  </w:num>
  <w:num w:numId="4">
    <w:abstractNumId w:val="0"/>
  </w:num>
  <w:num w:numId="5">
    <w:abstractNumId w:val="12"/>
  </w:num>
  <w:num w:numId="6">
    <w:abstractNumId w:val="10"/>
  </w:num>
  <w:num w:numId="7">
    <w:abstractNumId w:val="1"/>
  </w:num>
  <w:num w:numId="8">
    <w:abstractNumId w:val="5"/>
  </w:num>
  <w:num w:numId="9">
    <w:abstractNumId w:val="11"/>
  </w:num>
  <w:num w:numId="10">
    <w:abstractNumId w:val="4"/>
  </w:num>
  <w:num w:numId="11">
    <w:abstractNumId w:val="3"/>
  </w:num>
  <w:num w:numId="12">
    <w:abstractNumId w:val="6"/>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32D47"/>
    <w:rsid w:val="00043E82"/>
    <w:rsid w:val="00045166"/>
    <w:rsid w:val="000463E4"/>
    <w:rsid w:val="00051B4B"/>
    <w:rsid w:val="000541BF"/>
    <w:rsid w:val="000550BC"/>
    <w:rsid w:val="000643FA"/>
    <w:rsid w:val="000730C9"/>
    <w:rsid w:val="0007575F"/>
    <w:rsid w:val="00075C88"/>
    <w:rsid w:val="00075FD1"/>
    <w:rsid w:val="0007622C"/>
    <w:rsid w:val="00085800"/>
    <w:rsid w:val="000865E3"/>
    <w:rsid w:val="000917C5"/>
    <w:rsid w:val="00093068"/>
    <w:rsid w:val="000A36A9"/>
    <w:rsid w:val="000B0720"/>
    <w:rsid w:val="000B62EA"/>
    <w:rsid w:val="000B6D99"/>
    <w:rsid w:val="000C57B9"/>
    <w:rsid w:val="000D2643"/>
    <w:rsid w:val="000D38DC"/>
    <w:rsid w:val="000E29D8"/>
    <w:rsid w:val="000F41B9"/>
    <w:rsid w:val="000F6524"/>
    <w:rsid w:val="0010303E"/>
    <w:rsid w:val="00111F1B"/>
    <w:rsid w:val="0011327D"/>
    <w:rsid w:val="0011368E"/>
    <w:rsid w:val="00116DA6"/>
    <w:rsid w:val="001417A8"/>
    <w:rsid w:val="00153793"/>
    <w:rsid w:val="00156D74"/>
    <w:rsid w:val="00167D68"/>
    <w:rsid w:val="00172743"/>
    <w:rsid w:val="00181B18"/>
    <w:rsid w:val="001941FB"/>
    <w:rsid w:val="001A34BE"/>
    <w:rsid w:val="001A5A68"/>
    <w:rsid w:val="001A6212"/>
    <w:rsid w:val="001A75E0"/>
    <w:rsid w:val="001B731B"/>
    <w:rsid w:val="001C699C"/>
    <w:rsid w:val="001E0CE1"/>
    <w:rsid w:val="001E58CC"/>
    <w:rsid w:val="001F59ED"/>
    <w:rsid w:val="00211D37"/>
    <w:rsid w:val="00212204"/>
    <w:rsid w:val="00216763"/>
    <w:rsid w:val="00216DF5"/>
    <w:rsid w:val="002211DE"/>
    <w:rsid w:val="00222269"/>
    <w:rsid w:val="00222813"/>
    <w:rsid w:val="00233D70"/>
    <w:rsid w:val="00235373"/>
    <w:rsid w:val="00242F81"/>
    <w:rsid w:val="00246D61"/>
    <w:rsid w:val="0024786A"/>
    <w:rsid w:val="0025058B"/>
    <w:rsid w:val="00256257"/>
    <w:rsid w:val="00262116"/>
    <w:rsid w:val="002641FE"/>
    <w:rsid w:val="00267362"/>
    <w:rsid w:val="002725E8"/>
    <w:rsid w:val="00272EC2"/>
    <w:rsid w:val="00273B2A"/>
    <w:rsid w:val="00274677"/>
    <w:rsid w:val="0028740C"/>
    <w:rsid w:val="0029147A"/>
    <w:rsid w:val="00297225"/>
    <w:rsid w:val="002A005E"/>
    <w:rsid w:val="002A0226"/>
    <w:rsid w:val="002A0270"/>
    <w:rsid w:val="002C0488"/>
    <w:rsid w:val="002C2227"/>
    <w:rsid w:val="002C4097"/>
    <w:rsid w:val="002D0CCE"/>
    <w:rsid w:val="002D3D42"/>
    <w:rsid w:val="002D479B"/>
    <w:rsid w:val="002D59EA"/>
    <w:rsid w:val="002D6EC9"/>
    <w:rsid w:val="002D787B"/>
    <w:rsid w:val="002E0939"/>
    <w:rsid w:val="002E1960"/>
    <w:rsid w:val="002F12DF"/>
    <w:rsid w:val="002F5136"/>
    <w:rsid w:val="00313064"/>
    <w:rsid w:val="00315DC4"/>
    <w:rsid w:val="00317020"/>
    <w:rsid w:val="00320B4D"/>
    <w:rsid w:val="00324890"/>
    <w:rsid w:val="00326F00"/>
    <w:rsid w:val="00326FF6"/>
    <w:rsid w:val="00327A22"/>
    <w:rsid w:val="00335D1C"/>
    <w:rsid w:val="00340AC1"/>
    <w:rsid w:val="00342130"/>
    <w:rsid w:val="0034406D"/>
    <w:rsid w:val="00346605"/>
    <w:rsid w:val="0035318F"/>
    <w:rsid w:val="00354C01"/>
    <w:rsid w:val="00355B9A"/>
    <w:rsid w:val="00356887"/>
    <w:rsid w:val="0036306A"/>
    <w:rsid w:val="00366EFE"/>
    <w:rsid w:val="003727DB"/>
    <w:rsid w:val="00386642"/>
    <w:rsid w:val="003921D6"/>
    <w:rsid w:val="003A1896"/>
    <w:rsid w:val="003A298A"/>
    <w:rsid w:val="003A553B"/>
    <w:rsid w:val="003A566A"/>
    <w:rsid w:val="003B1EC9"/>
    <w:rsid w:val="003B4530"/>
    <w:rsid w:val="003C2392"/>
    <w:rsid w:val="003C2E75"/>
    <w:rsid w:val="003D70AA"/>
    <w:rsid w:val="003E1304"/>
    <w:rsid w:val="003E7121"/>
    <w:rsid w:val="003F0731"/>
    <w:rsid w:val="003F2A73"/>
    <w:rsid w:val="003F33B4"/>
    <w:rsid w:val="00401C75"/>
    <w:rsid w:val="00405F6D"/>
    <w:rsid w:val="004137D5"/>
    <w:rsid w:val="00424124"/>
    <w:rsid w:val="00434212"/>
    <w:rsid w:val="00440F6E"/>
    <w:rsid w:val="00443645"/>
    <w:rsid w:val="00443CD6"/>
    <w:rsid w:val="004539BD"/>
    <w:rsid w:val="004547B0"/>
    <w:rsid w:val="004552C9"/>
    <w:rsid w:val="004607AC"/>
    <w:rsid w:val="0046127E"/>
    <w:rsid w:val="004626B7"/>
    <w:rsid w:val="004678E1"/>
    <w:rsid w:val="00473281"/>
    <w:rsid w:val="00473586"/>
    <w:rsid w:val="00473B68"/>
    <w:rsid w:val="0048301B"/>
    <w:rsid w:val="00496EAE"/>
    <w:rsid w:val="004A5ABE"/>
    <w:rsid w:val="004A6424"/>
    <w:rsid w:val="004A69D0"/>
    <w:rsid w:val="004A6A82"/>
    <w:rsid w:val="004B6AA8"/>
    <w:rsid w:val="004B6E00"/>
    <w:rsid w:val="004C186B"/>
    <w:rsid w:val="004C3F2E"/>
    <w:rsid w:val="004C4856"/>
    <w:rsid w:val="004C7784"/>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4400A"/>
    <w:rsid w:val="0056238B"/>
    <w:rsid w:val="00565BDB"/>
    <w:rsid w:val="00566D34"/>
    <w:rsid w:val="005700A9"/>
    <w:rsid w:val="0057145F"/>
    <w:rsid w:val="005758E7"/>
    <w:rsid w:val="005778C8"/>
    <w:rsid w:val="0058120D"/>
    <w:rsid w:val="00582E47"/>
    <w:rsid w:val="0059634F"/>
    <w:rsid w:val="005B0B01"/>
    <w:rsid w:val="005B47BD"/>
    <w:rsid w:val="005B6FA6"/>
    <w:rsid w:val="005D2C51"/>
    <w:rsid w:val="005E4B10"/>
    <w:rsid w:val="005F613D"/>
    <w:rsid w:val="005F6B0A"/>
    <w:rsid w:val="005F6EBB"/>
    <w:rsid w:val="00603015"/>
    <w:rsid w:val="0060603E"/>
    <w:rsid w:val="006325F6"/>
    <w:rsid w:val="0063350A"/>
    <w:rsid w:val="00634707"/>
    <w:rsid w:val="006375EC"/>
    <w:rsid w:val="006378CA"/>
    <w:rsid w:val="00644034"/>
    <w:rsid w:val="00652AC8"/>
    <w:rsid w:val="0066157D"/>
    <w:rsid w:val="0067313E"/>
    <w:rsid w:val="006756FB"/>
    <w:rsid w:val="0067647D"/>
    <w:rsid w:val="00677BD0"/>
    <w:rsid w:val="00685B82"/>
    <w:rsid w:val="00685E11"/>
    <w:rsid w:val="0069705B"/>
    <w:rsid w:val="006A0EDC"/>
    <w:rsid w:val="006A18DB"/>
    <w:rsid w:val="006A2D2E"/>
    <w:rsid w:val="006B5025"/>
    <w:rsid w:val="006B511E"/>
    <w:rsid w:val="006C2DF9"/>
    <w:rsid w:val="006C452E"/>
    <w:rsid w:val="006C6A78"/>
    <w:rsid w:val="006C7DB5"/>
    <w:rsid w:val="006D5B36"/>
    <w:rsid w:val="006E790B"/>
    <w:rsid w:val="006F055C"/>
    <w:rsid w:val="006F3A2E"/>
    <w:rsid w:val="007024FE"/>
    <w:rsid w:val="00707D20"/>
    <w:rsid w:val="00721AD7"/>
    <w:rsid w:val="007225EF"/>
    <w:rsid w:val="00722BA6"/>
    <w:rsid w:val="00723DC5"/>
    <w:rsid w:val="00727952"/>
    <w:rsid w:val="007338D6"/>
    <w:rsid w:val="00740B36"/>
    <w:rsid w:val="0074590A"/>
    <w:rsid w:val="00745EBA"/>
    <w:rsid w:val="00746DED"/>
    <w:rsid w:val="00747A6F"/>
    <w:rsid w:val="0075622F"/>
    <w:rsid w:val="0076067D"/>
    <w:rsid w:val="00774F2A"/>
    <w:rsid w:val="00782B9C"/>
    <w:rsid w:val="00782CDC"/>
    <w:rsid w:val="007839F9"/>
    <w:rsid w:val="007A2765"/>
    <w:rsid w:val="007A2E96"/>
    <w:rsid w:val="007A35A0"/>
    <w:rsid w:val="007A546E"/>
    <w:rsid w:val="007B13E5"/>
    <w:rsid w:val="007B2F6B"/>
    <w:rsid w:val="007B473A"/>
    <w:rsid w:val="007D2A36"/>
    <w:rsid w:val="007D2C48"/>
    <w:rsid w:val="007D4056"/>
    <w:rsid w:val="007E546F"/>
    <w:rsid w:val="007F1928"/>
    <w:rsid w:val="007F343C"/>
    <w:rsid w:val="007F392E"/>
    <w:rsid w:val="00801422"/>
    <w:rsid w:val="0080652C"/>
    <w:rsid w:val="00806FA9"/>
    <w:rsid w:val="00811234"/>
    <w:rsid w:val="00811A1B"/>
    <w:rsid w:val="008135D0"/>
    <w:rsid w:val="008204DD"/>
    <w:rsid w:val="00824DED"/>
    <w:rsid w:val="00826E5A"/>
    <w:rsid w:val="008313C8"/>
    <w:rsid w:val="008437B2"/>
    <w:rsid w:val="00843A9C"/>
    <w:rsid w:val="00843F1C"/>
    <w:rsid w:val="008500BA"/>
    <w:rsid w:val="00850DCE"/>
    <w:rsid w:val="00854FBB"/>
    <w:rsid w:val="008661BA"/>
    <w:rsid w:val="00871CA8"/>
    <w:rsid w:val="008836DC"/>
    <w:rsid w:val="00885004"/>
    <w:rsid w:val="00887AB4"/>
    <w:rsid w:val="00894290"/>
    <w:rsid w:val="008979E7"/>
    <w:rsid w:val="008A0061"/>
    <w:rsid w:val="008A25A1"/>
    <w:rsid w:val="008B39B6"/>
    <w:rsid w:val="008C18F2"/>
    <w:rsid w:val="008C1AFD"/>
    <w:rsid w:val="008C4B67"/>
    <w:rsid w:val="008D1AEF"/>
    <w:rsid w:val="008D5F8F"/>
    <w:rsid w:val="008E14F3"/>
    <w:rsid w:val="008E1F61"/>
    <w:rsid w:val="008F4140"/>
    <w:rsid w:val="009032D5"/>
    <w:rsid w:val="00905E86"/>
    <w:rsid w:val="00906509"/>
    <w:rsid w:val="009124E4"/>
    <w:rsid w:val="00925891"/>
    <w:rsid w:val="00925FA2"/>
    <w:rsid w:val="00926A9C"/>
    <w:rsid w:val="00927803"/>
    <w:rsid w:val="00927C5B"/>
    <w:rsid w:val="00930428"/>
    <w:rsid w:val="009376A2"/>
    <w:rsid w:val="00940F15"/>
    <w:rsid w:val="009513D1"/>
    <w:rsid w:val="00955F06"/>
    <w:rsid w:val="00955F46"/>
    <w:rsid w:val="00957CD1"/>
    <w:rsid w:val="00961DB2"/>
    <w:rsid w:val="009666B1"/>
    <w:rsid w:val="0097292F"/>
    <w:rsid w:val="009741D9"/>
    <w:rsid w:val="00982CA4"/>
    <w:rsid w:val="00984235"/>
    <w:rsid w:val="00993D92"/>
    <w:rsid w:val="009A4D63"/>
    <w:rsid w:val="009A54FC"/>
    <w:rsid w:val="009B08C5"/>
    <w:rsid w:val="009B52C0"/>
    <w:rsid w:val="009C2167"/>
    <w:rsid w:val="009C324F"/>
    <w:rsid w:val="009D46C1"/>
    <w:rsid w:val="009E0D02"/>
    <w:rsid w:val="009E5838"/>
    <w:rsid w:val="00A039FE"/>
    <w:rsid w:val="00A04465"/>
    <w:rsid w:val="00A11704"/>
    <w:rsid w:val="00A11840"/>
    <w:rsid w:val="00A12440"/>
    <w:rsid w:val="00A22C61"/>
    <w:rsid w:val="00A262E4"/>
    <w:rsid w:val="00A26EC3"/>
    <w:rsid w:val="00A354E9"/>
    <w:rsid w:val="00A41CF3"/>
    <w:rsid w:val="00A4674D"/>
    <w:rsid w:val="00A55FF3"/>
    <w:rsid w:val="00A603CE"/>
    <w:rsid w:val="00A64CF7"/>
    <w:rsid w:val="00A7739D"/>
    <w:rsid w:val="00A811B8"/>
    <w:rsid w:val="00A821EA"/>
    <w:rsid w:val="00A8721E"/>
    <w:rsid w:val="00A92495"/>
    <w:rsid w:val="00AA5899"/>
    <w:rsid w:val="00AB75A3"/>
    <w:rsid w:val="00AB7FC6"/>
    <w:rsid w:val="00AD115D"/>
    <w:rsid w:val="00AD16AE"/>
    <w:rsid w:val="00AD6C53"/>
    <w:rsid w:val="00AE5886"/>
    <w:rsid w:val="00AE72F4"/>
    <w:rsid w:val="00AF0A4B"/>
    <w:rsid w:val="00AF65DE"/>
    <w:rsid w:val="00AF7131"/>
    <w:rsid w:val="00B04278"/>
    <w:rsid w:val="00B12672"/>
    <w:rsid w:val="00B163AD"/>
    <w:rsid w:val="00B23254"/>
    <w:rsid w:val="00B2434D"/>
    <w:rsid w:val="00B24D29"/>
    <w:rsid w:val="00B34716"/>
    <w:rsid w:val="00B42477"/>
    <w:rsid w:val="00B477CA"/>
    <w:rsid w:val="00B61A13"/>
    <w:rsid w:val="00B625B1"/>
    <w:rsid w:val="00B648CA"/>
    <w:rsid w:val="00B74894"/>
    <w:rsid w:val="00B77E48"/>
    <w:rsid w:val="00B803B1"/>
    <w:rsid w:val="00B81CFE"/>
    <w:rsid w:val="00B82B83"/>
    <w:rsid w:val="00B86119"/>
    <w:rsid w:val="00B909F7"/>
    <w:rsid w:val="00B94AAD"/>
    <w:rsid w:val="00B95A12"/>
    <w:rsid w:val="00B96A24"/>
    <w:rsid w:val="00BA677D"/>
    <w:rsid w:val="00BA6FDB"/>
    <w:rsid w:val="00BB40CC"/>
    <w:rsid w:val="00BC10A1"/>
    <w:rsid w:val="00BC31F9"/>
    <w:rsid w:val="00BC6F83"/>
    <w:rsid w:val="00BD2B71"/>
    <w:rsid w:val="00BD34B4"/>
    <w:rsid w:val="00BD3C51"/>
    <w:rsid w:val="00BD6AA5"/>
    <w:rsid w:val="00BE2C56"/>
    <w:rsid w:val="00BE73BE"/>
    <w:rsid w:val="00BF0E63"/>
    <w:rsid w:val="00BF2C5D"/>
    <w:rsid w:val="00BF31E3"/>
    <w:rsid w:val="00BF321D"/>
    <w:rsid w:val="00C07731"/>
    <w:rsid w:val="00C12D16"/>
    <w:rsid w:val="00C218A9"/>
    <w:rsid w:val="00C34D56"/>
    <w:rsid w:val="00C47EE0"/>
    <w:rsid w:val="00C53758"/>
    <w:rsid w:val="00C63006"/>
    <w:rsid w:val="00C645A7"/>
    <w:rsid w:val="00C67568"/>
    <w:rsid w:val="00C71871"/>
    <w:rsid w:val="00C77666"/>
    <w:rsid w:val="00C8290A"/>
    <w:rsid w:val="00C83FE6"/>
    <w:rsid w:val="00C913B6"/>
    <w:rsid w:val="00C94A6B"/>
    <w:rsid w:val="00CA6EA3"/>
    <w:rsid w:val="00CB15A7"/>
    <w:rsid w:val="00CB1DA8"/>
    <w:rsid w:val="00CB6D97"/>
    <w:rsid w:val="00CE0C9D"/>
    <w:rsid w:val="00D20AFC"/>
    <w:rsid w:val="00D211FF"/>
    <w:rsid w:val="00D23CDC"/>
    <w:rsid w:val="00D268EB"/>
    <w:rsid w:val="00D26CFF"/>
    <w:rsid w:val="00D274C6"/>
    <w:rsid w:val="00D4354E"/>
    <w:rsid w:val="00D43B0A"/>
    <w:rsid w:val="00D44CA3"/>
    <w:rsid w:val="00D456D8"/>
    <w:rsid w:val="00D45A0E"/>
    <w:rsid w:val="00D4758C"/>
    <w:rsid w:val="00D55FAB"/>
    <w:rsid w:val="00D56786"/>
    <w:rsid w:val="00D60F04"/>
    <w:rsid w:val="00D61EAB"/>
    <w:rsid w:val="00D701D3"/>
    <w:rsid w:val="00D7445F"/>
    <w:rsid w:val="00D910ED"/>
    <w:rsid w:val="00D92B1D"/>
    <w:rsid w:val="00D960F4"/>
    <w:rsid w:val="00DC0E31"/>
    <w:rsid w:val="00DC70D0"/>
    <w:rsid w:val="00DC7DD6"/>
    <w:rsid w:val="00DE59A7"/>
    <w:rsid w:val="00DE66C5"/>
    <w:rsid w:val="00DF2780"/>
    <w:rsid w:val="00DF54D5"/>
    <w:rsid w:val="00E13146"/>
    <w:rsid w:val="00E14FE8"/>
    <w:rsid w:val="00E174FC"/>
    <w:rsid w:val="00E20070"/>
    <w:rsid w:val="00E20994"/>
    <w:rsid w:val="00E22124"/>
    <w:rsid w:val="00E24D40"/>
    <w:rsid w:val="00E261AD"/>
    <w:rsid w:val="00E324C0"/>
    <w:rsid w:val="00E40344"/>
    <w:rsid w:val="00E576BD"/>
    <w:rsid w:val="00E57BE9"/>
    <w:rsid w:val="00E604D6"/>
    <w:rsid w:val="00E65A7F"/>
    <w:rsid w:val="00E67086"/>
    <w:rsid w:val="00E857E4"/>
    <w:rsid w:val="00E85B05"/>
    <w:rsid w:val="00E869F5"/>
    <w:rsid w:val="00E9139D"/>
    <w:rsid w:val="00E92487"/>
    <w:rsid w:val="00E93F9A"/>
    <w:rsid w:val="00E973F7"/>
    <w:rsid w:val="00EA3B02"/>
    <w:rsid w:val="00EA5A59"/>
    <w:rsid w:val="00EA65C1"/>
    <w:rsid w:val="00EA743A"/>
    <w:rsid w:val="00EB3301"/>
    <w:rsid w:val="00EB4A75"/>
    <w:rsid w:val="00EB5FBB"/>
    <w:rsid w:val="00EC6929"/>
    <w:rsid w:val="00EE4A18"/>
    <w:rsid w:val="00EF61D1"/>
    <w:rsid w:val="00EF70F2"/>
    <w:rsid w:val="00F01D63"/>
    <w:rsid w:val="00F03CC0"/>
    <w:rsid w:val="00F154D0"/>
    <w:rsid w:val="00F17550"/>
    <w:rsid w:val="00F230F7"/>
    <w:rsid w:val="00F24169"/>
    <w:rsid w:val="00F261D6"/>
    <w:rsid w:val="00F319E6"/>
    <w:rsid w:val="00F329F4"/>
    <w:rsid w:val="00F35911"/>
    <w:rsid w:val="00F42D43"/>
    <w:rsid w:val="00F57965"/>
    <w:rsid w:val="00F72B1B"/>
    <w:rsid w:val="00F77E12"/>
    <w:rsid w:val="00F814DE"/>
    <w:rsid w:val="00F90045"/>
    <w:rsid w:val="00F925FE"/>
    <w:rsid w:val="00F9270C"/>
    <w:rsid w:val="00F9643F"/>
    <w:rsid w:val="00FA28D1"/>
    <w:rsid w:val="00FA3D8B"/>
    <w:rsid w:val="00FA6558"/>
    <w:rsid w:val="00FB1AAD"/>
    <w:rsid w:val="00FB6ED2"/>
    <w:rsid w:val="00FC6773"/>
    <w:rsid w:val="00FC7CE8"/>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55F69D-654F-0546-BB99-4857526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
    <w:link w:val="ListParagraph"/>
    <w:uiPriority w:val="34"/>
    <w:qFormat/>
    <w:rsid w:val="002D59EA"/>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2027291024">
          <w:marLeft w:val="54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48769774">
          <w:marLeft w:val="108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PowerPoint_Presentation1.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E08B5-7C58-4656-B04D-4760EBCB0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cp:lastModifiedBy>Novlan, Thomas</cp:lastModifiedBy>
  <cp:revision>5</cp:revision>
  <cp:lastPrinted>2016-02-23T15:51:00Z</cp:lastPrinted>
  <dcterms:created xsi:type="dcterms:W3CDTF">2018-04-06T22:01:00Z</dcterms:created>
  <dcterms:modified xsi:type="dcterms:W3CDTF">2018-04-06T22:03:00Z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