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62A76" w14:textId="5FB5AECB" w:rsidR="00177B88" w:rsidRPr="00E106C5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E106C5">
        <w:rPr>
          <w:rFonts w:ascii="Arial" w:hAnsi="Arial" w:cs="Arial"/>
          <w:b/>
          <w:bCs/>
          <w:sz w:val="24"/>
        </w:rPr>
        <w:t xml:space="preserve">3GPP TSG RAN WG1 Meeting </w:t>
      </w:r>
      <w:r w:rsidR="00154938">
        <w:rPr>
          <w:rFonts w:ascii="Arial" w:hAnsi="Arial" w:cs="Arial"/>
          <w:b/>
          <w:bCs/>
          <w:sz w:val="24"/>
        </w:rPr>
        <w:t>#</w:t>
      </w:r>
      <w:bookmarkStart w:id="0" w:name="_GoBack"/>
      <w:bookmarkEnd w:id="0"/>
      <w:r w:rsidR="004A30C2" w:rsidRPr="00E106C5">
        <w:rPr>
          <w:rFonts w:ascii="Arial" w:hAnsi="Arial" w:cs="Arial"/>
          <w:b/>
          <w:bCs/>
          <w:sz w:val="24"/>
        </w:rPr>
        <w:t>9</w:t>
      </w:r>
      <w:r w:rsidR="004A466E">
        <w:rPr>
          <w:rFonts w:ascii="Arial" w:hAnsi="Arial" w:cs="Arial"/>
          <w:b/>
          <w:bCs/>
          <w:sz w:val="24"/>
        </w:rPr>
        <w:t>2bis</w:t>
      </w:r>
      <w:r w:rsidRPr="00E106C5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E106C5">
        <w:rPr>
          <w:rFonts w:ascii="Arial" w:hAnsi="Arial" w:cs="Arial"/>
          <w:b/>
          <w:bCs/>
          <w:sz w:val="24"/>
        </w:rPr>
        <w:t xml:space="preserve">           </w:t>
      </w:r>
      <w:r w:rsidR="00E106C5">
        <w:rPr>
          <w:rFonts w:ascii="Arial" w:hAnsi="Arial" w:cs="Arial"/>
          <w:b/>
          <w:bCs/>
          <w:sz w:val="24"/>
        </w:rPr>
        <w:tab/>
      </w:r>
      <w:r w:rsidR="008972D8" w:rsidRPr="008972D8">
        <w:rPr>
          <w:rFonts w:ascii="Arial" w:hAnsi="Arial" w:cs="Arial"/>
          <w:b/>
          <w:bCs/>
          <w:sz w:val="24"/>
        </w:rPr>
        <w:t>R1-1804626</w:t>
      </w:r>
    </w:p>
    <w:p w14:paraId="56A8114B" w14:textId="029C269B" w:rsidR="00CA26CE" w:rsidRDefault="004A466E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Sanya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8972D8">
        <w:rPr>
          <w:rFonts w:eastAsia="MS Mincho" w:cs="Arial"/>
          <w:bCs/>
          <w:noProof w:val="0"/>
          <w:sz w:val="24"/>
          <w:lang w:val="en-GB" w:eastAsia="ja-JP"/>
        </w:rPr>
        <w:t xml:space="preserve">P.R. </w:t>
      </w:r>
      <w:r>
        <w:rPr>
          <w:rFonts w:eastAsia="MS Mincho" w:cs="Arial"/>
          <w:bCs/>
          <w:noProof w:val="0"/>
          <w:sz w:val="24"/>
          <w:lang w:val="en-GB" w:eastAsia="ja-JP"/>
        </w:rPr>
        <w:t>China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April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16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April 20th, 2018</w:t>
      </w:r>
    </w:p>
    <w:p w14:paraId="16D0C5EC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7859EA3A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8972D8">
        <w:rPr>
          <w:rFonts w:cs="Arial"/>
          <w:b/>
          <w:bCs/>
          <w:sz w:val="24"/>
        </w:rPr>
        <w:t>3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3FA6B1B1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52784">
        <w:rPr>
          <w:rFonts w:ascii="Arial" w:hAnsi="Arial" w:cs="Arial"/>
          <w:b/>
          <w:bCs/>
          <w:sz w:val="24"/>
        </w:rPr>
        <w:t>O</w:t>
      </w:r>
      <w:r w:rsidR="00590DD7">
        <w:rPr>
          <w:rFonts w:ascii="Arial" w:hAnsi="Arial" w:cs="Arial"/>
          <w:b/>
          <w:bCs/>
          <w:sz w:val="24"/>
        </w:rPr>
        <w:t xml:space="preserve">n </w:t>
      </w:r>
      <w:r w:rsidR="00206E3E">
        <w:rPr>
          <w:rFonts w:ascii="Arial" w:hAnsi="Arial" w:cs="Arial"/>
          <w:b/>
          <w:bCs/>
          <w:sz w:val="24"/>
        </w:rPr>
        <w:t>Cross-link Interference</w:t>
      </w:r>
      <w:r w:rsidR="00A75135">
        <w:rPr>
          <w:rFonts w:ascii="Arial" w:hAnsi="Arial" w:cs="Arial"/>
          <w:b/>
          <w:bCs/>
          <w:sz w:val="24"/>
        </w:rPr>
        <w:t xml:space="preserve"> </w:t>
      </w:r>
      <w:r w:rsidR="00766BA9">
        <w:rPr>
          <w:rFonts w:ascii="Arial" w:hAnsi="Arial" w:cs="Arial"/>
          <w:b/>
          <w:bCs/>
          <w:sz w:val="24"/>
        </w:rPr>
        <w:t>Management</w:t>
      </w:r>
      <w:r w:rsidR="00206E3E">
        <w:rPr>
          <w:rFonts w:ascii="Arial" w:hAnsi="Arial" w:cs="Arial"/>
          <w:b/>
          <w:bCs/>
          <w:sz w:val="24"/>
        </w:rPr>
        <w:t xml:space="preserve"> </w:t>
      </w:r>
      <w:r w:rsidR="00590DD7">
        <w:rPr>
          <w:rFonts w:ascii="Arial" w:hAnsi="Arial" w:cs="Arial"/>
          <w:b/>
          <w:bCs/>
          <w:sz w:val="24"/>
        </w:rPr>
        <w:t xml:space="preserve">in IAB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BE72DB1" w14:textId="3B1DC169" w:rsidR="004A466E" w:rsidRPr="002511BF" w:rsidRDefault="00845E69" w:rsidP="00F6184E">
      <w:pPr>
        <w:jc w:val="both"/>
      </w:pPr>
      <w:r>
        <w:t xml:space="preserve">In this contribution, based on </w:t>
      </w:r>
      <w:r w:rsidR="00F3292E">
        <w:t>discussion</w:t>
      </w:r>
      <w:r w:rsidR="000A4B7A">
        <w:t>s</w:t>
      </w:r>
      <w:r w:rsidR="00D20AF2">
        <w:t xml:space="preserve"> </w:t>
      </w:r>
      <w:r w:rsidR="00F6184E">
        <w:t xml:space="preserve">in our companion paper </w:t>
      </w:r>
      <w:r w:rsidR="00F6184E" w:rsidRPr="00A23BF6">
        <w:t>[</w:t>
      </w:r>
      <w:r w:rsidR="00A23BF6" w:rsidRPr="00A23BF6">
        <w:t>1</w:t>
      </w:r>
      <w:r w:rsidR="00F6184E" w:rsidRPr="00A23BF6">
        <w:t>]</w:t>
      </w:r>
      <w:r w:rsidR="00D20AF2" w:rsidRPr="00A23BF6">
        <w:t>,</w:t>
      </w:r>
      <w:r w:rsidR="00D20AF2">
        <w:t xml:space="preserve"> </w:t>
      </w:r>
      <w:r w:rsidR="003709A3">
        <w:t xml:space="preserve">different aspects of </w:t>
      </w:r>
      <w:r>
        <w:t>cross-link interference</w:t>
      </w:r>
      <w:r w:rsidR="000A4B7A">
        <w:t xml:space="preserve"> management</w:t>
      </w:r>
      <w:r>
        <w:t xml:space="preserve"> in integrated access and backhaul</w:t>
      </w:r>
      <w:r w:rsidR="00D20AF2">
        <w:t xml:space="preserve"> (IAB)</w:t>
      </w:r>
      <w:r>
        <w:t xml:space="preserve"> </w:t>
      </w:r>
      <w:r w:rsidR="00551950">
        <w:t xml:space="preserve">scenarios </w:t>
      </w:r>
      <w:r w:rsidR="003709A3">
        <w:t>are</w:t>
      </w:r>
      <w:r>
        <w:t xml:space="preserve"> </w:t>
      </w:r>
      <w:r w:rsidR="00F3292E">
        <w:t>considered</w:t>
      </w:r>
      <w:r w:rsidRPr="00805ACD">
        <w:t>.</w:t>
      </w:r>
      <w:r w:rsidR="00805ACD">
        <w:t xml:space="preserve"> Particularly</w:t>
      </w:r>
      <w:r w:rsidR="004A466E" w:rsidRPr="002511BF">
        <w:t>, the following objectives of the approved IAB study item [</w:t>
      </w:r>
      <w:r w:rsidR="00782625">
        <w:t>2</w:t>
      </w:r>
      <w:r w:rsidR="004A466E" w:rsidRPr="002511BF">
        <w:t>]</w:t>
      </w:r>
      <w:r w:rsidR="00052784" w:rsidRPr="002511BF">
        <w:t xml:space="preserve"> are </w:t>
      </w:r>
      <w:r w:rsidR="00F3292E">
        <w:t>discussed</w:t>
      </w:r>
      <w:r w:rsidR="00EA54D5" w:rsidRPr="002511BF">
        <w:t>:</w:t>
      </w:r>
      <w:r w:rsidR="004A466E" w:rsidRPr="002511BF">
        <w:t xml:space="preserve"> </w:t>
      </w:r>
    </w:p>
    <w:p w14:paraId="185852F8" w14:textId="77777777" w:rsidR="004A466E" w:rsidRPr="002511BF" w:rsidRDefault="004A466E" w:rsidP="004A466E">
      <w:pPr>
        <w:spacing w:after="0"/>
      </w:pPr>
      <w:r w:rsidRPr="002511BF">
        <w:t>•</w:t>
      </w:r>
      <w:r w:rsidRPr="002511BF">
        <w:tab/>
        <w:t xml:space="preserve">Dynamic resource allocation between the backhaul and access links [RAN1, RAN2], e.g., </w:t>
      </w:r>
    </w:p>
    <w:p w14:paraId="1E0179D3" w14:textId="3DEA12AE" w:rsidR="00A75135" w:rsidRPr="00D809EC" w:rsidRDefault="00A75135" w:rsidP="00A75135">
      <w:pPr>
        <w:pStyle w:val="maintext"/>
        <w:numPr>
          <w:ilvl w:val="1"/>
          <w:numId w:val="37"/>
        </w:numPr>
        <w:spacing w:after="0" w:line="240" w:lineRule="auto"/>
        <w:ind w:firstLineChars="0"/>
        <w:rPr>
          <w:rFonts w:eastAsia="MS Mincho"/>
          <w:lang w:eastAsia="ja-JP"/>
        </w:rPr>
      </w:pPr>
      <w:r w:rsidRPr="00D809EC">
        <w:rPr>
          <w:rFonts w:eastAsia="MS Mincho"/>
          <w:lang w:eastAsia="ja-JP"/>
        </w:rPr>
        <w:t>Cross-link interference (CLI) measurement, coordination and mitigation between rTRPs and UEs</w:t>
      </w:r>
      <w:r w:rsidR="008972D8">
        <w:rPr>
          <w:rFonts w:eastAsia="MS Mincho"/>
          <w:lang w:eastAsia="ja-JP"/>
        </w:rPr>
        <w:t>.</w:t>
      </w:r>
    </w:p>
    <w:p w14:paraId="57742B4E" w14:textId="77777777" w:rsidR="004A466E" w:rsidRPr="00CE1280" w:rsidRDefault="004A466E" w:rsidP="004A466E"/>
    <w:p w14:paraId="10FD11CC" w14:textId="21BC1CCB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052784">
        <w:t xml:space="preserve">Discussion on Cross-link Interference </w:t>
      </w:r>
      <w:r w:rsidR="00766BA9">
        <w:t>Management</w:t>
      </w:r>
    </w:p>
    <w:p w14:paraId="7BB2D382" w14:textId="57DB6D62" w:rsidR="00185422" w:rsidRDefault="002533B5" w:rsidP="003C65E8">
      <w:pPr>
        <w:spacing w:after="0"/>
        <w:jc w:val="both"/>
      </w:pPr>
      <w:r>
        <w:t>In our companion paper [</w:t>
      </w:r>
      <w:r w:rsidR="00A23BF6">
        <w:t>1</w:t>
      </w:r>
      <w:r w:rsidR="006A11D9">
        <w:t xml:space="preserve">], </w:t>
      </w:r>
      <w:r>
        <w:t>different duplexing options</w:t>
      </w:r>
      <w:r w:rsidR="00456748">
        <w:t xml:space="preserve"> </w:t>
      </w:r>
      <w:r w:rsidR="0081351D">
        <w:t xml:space="preserve">between access and backhaul links </w:t>
      </w:r>
      <w:r w:rsidR="00456748">
        <w:t xml:space="preserve">in </w:t>
      </w:r>
      <w:r w:rsidR="007503A3">
        <w:t xml:space="preserve">the context of </w:t>
      </w:r>
      <w:r w:rsidR="006A11D9">
        <w:t>IAB</w:t>
      </w:r>
      <w:r w:rsidR="007536D6">
        <w:t xml:space="preserve"> deployments</w:t>
      </w:r>
      <w:r w:rsidR="00FB1459">
        <w:t xml:space="preserve"> </w:t>
      </w:r>
      <w:r w:rsidR="00456748">
        <w:t>ha</w:t>
      </w:r>
      <w:r w:rsidR="00B34244">
        <w:t>s</w:t>
      </w:r>
      <w:r w:rsidR="00456748">
        <w:t xml:space="preserve"> been discussed</w:t>
      </w:r>
      <w:r>
        <w:t>.</w:t>
      </w:r>
      <w:r w:rsidR="008972D8">
        <w:t xml:space="preserve"> </w:t>
      </w:r>
      <w:r w:rsidR="00F3292E">
        <w:t>I</w:t>
      </w:r>
      <w:r w:rsidR="00185422">
        <w:t>t was observed</w:t>
      </w:r>
      <w:r w:rsidR="007536D6">
        <w:t xml:space="preserve"> that</w:t>
      </w:r>
      <w:r w:rsidR="00185422">
        <w:t xml:space="preserve"> the following two duplex</w:t>
      </w:r>
      <w:r w:rsidR="0081351D">
        <w:t>ing options are the most feasib</w:t>
      </w:r>
      <w:r w:rsidR="00185422">
        <w:t xml:space="preserve">le </w:t>
      </w:r>
      <w:r w:rsidR="00E55853">
        <w:t xml:space="preserve">candidates </w:t>
      </w:r>
      <w:r w:rsidR="00185422">
        <w:t xml:space="preserve">for </w:t>
      </w:r>
      <w:r w:rsidR="00E55853">
        <w:t xml:space="preserve">3GPP based </w:t>
      </w:r>
      <w:r w:rsidR="00185422">
        <w:t>IAB</w:t>
      </w:r>
      <w:r w:rsidR="00E55853">
        <w:t xml:space="preserve"> solutions</w:t>
      </w:r>
      <w:r w:rsidR="00185422">
        <w:t>:</w:t>
      </w:r>
    </w:p>
    <w:p w14:paraId="4A66C1E2" w14:textId="587F4385" w:rsidR="00185422" w:rsidRPr="00C45DFD" w:rsidRDefault="00185422" w:rsidP="003C65E8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436A27">
        <w:rPr>
          <w:b/>
          <w:sz w:val="20"/>
          <w:lang w:val="en-US"/>
        </w:rPr>
        <w:t>Option 1:</w:t>
      </w:r>
      <w:r>
        <w:rPr>
          <w:sz w:val="20"/>
          <w:lang w:val="en-US"/>
        </w:rPr>
        <w:t xml:space="preserve"> </w:t>
      </w:r>
      <w:r w:rsidRPr="00C45DFD">
        <w:rPr>
          <w:sz w:val="20"/>
          <w:lang w:val="en-US"/>
        </w:rPr>
        <w:t>Half</w:t>
      </w:r>
      <w:r>
        <w:rPr>
          <w:sz w:val="20"/>
          <w:lang w:val="en-US"/>
        </w:rPr>
        <w:t xml:space="preserve"> duplex</w:t>
      </w:r>
      <w:r w:rsidR="00E01682">
        <w:rPr>
          <w:sz w:val="20"/>
          <w:lang w:val="en-US"/>
        </w:rPr>
        <w:t xml:space="preserve"> constraint </w:t>
      </w:r>
      <w:r>
        <w:rPr>
          <w:sz w:val="20"/>
          <w:lang w:val="en-US"/>
        </w:rPr>
        <w:t xml:space="preserve">with </w:t>
      </w:r>
      <w:r w:rsidR="001B42A4">
        <w:rPr>
          <w:sz w:val="20"/>
          <w:lang w:val="en-US"/>
        </w:rPr>
        <w:t>time division multiplexing (TDM)</w:t>
      </w:r>
      <w:r w:rsidRPr="00C45DFD">
        <w:rPr>
          <w:sz w:val="20"/>
          <w:lang w:val="en-US"/>
        </w:rPr>
        <w:t xml:space="preserve"> between access and backhaul</w:t>
      </w:r>
    </w:p>
    <w:p w14:paraId="6328E712" w14:textId="18003015" w:rsidR="00185422" w:rsidRPr="00185422" w:rsidRDefault="00185422" w:rsidP="003C65E8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436A27">
        <w:rPr>
          <w:b/>
          <w:sz w:val="20"/>
          <w:lang w:val="en-US"/>
        </w:rPr>
        <w:t>Option 2:</w:t>
      </w:r>
      <w:r w:rsidRPr="00185422">
        <w:rPr>
          <w:sz w:val="20"/>
          <w:lang w:val="en-US"/>
        </w:rPr>
        <w:t xml:space="preserve"> Half duplex </w:t>
      </w:r>
      <w:r w:rsidR="00E01682">
        <w:rPr>
          <w:sz w:val="20"/>
          <w:lang w:val="en-US"/>
        </w:rPr>
        <w:t xml:space="preserve">constraint </w:t>
      </w:r>
      <w:r w:rsidRPr="00185422">
        <w:rPr>
          <w:sz w:val="20"/>
          <w:lang w:val="en-US"/>
        </w:rPr>
        <w:t xml:space="preserve">with </w:t>
      </w:r>
      <w:r w:rsidR="001B42A4">
        <w:rPr>
          <w:sz w:val="20"/>
          <w:lang w:val="en-US"/>
        </w:rPr>
        <w:t>spatial division multiplexing (</w:t>
      </w:r>
      <w:r w:rsidRPr="00185422">
        <w:rPr>
          <w:sz w:val="20"/>
          <w:lang w:val="en-US"/>
        </w:rPr>
        <w:t>SDM</w:t>
      </w:r>
      <w:r w:rsidR="001B42A4">
        <w:rPr>
          <w:sz w:val="20"/>
          <w:lang w:val="en-US"/>
        </w:rPr>
        <w:t>)</w:t>
      </w:r>
      <w:r w:rsidRPr="00185422">
        <w:rPr>
          <w:sz w:val="20"/>
          <w:lang w:val="en-US"/>
        </w:rPr>
        <w:t>/</w:t>
      </w:r>
      <w:r w:rsidR="001B42A4">
        <w:rPr>
          <w:sz w:val="20"/>
          <w:lang w:val="en-US"/>
        </w:rPr>
        <w:t>frequency division multiplexing (</w:t>
      </w:r>
      <w:r w:rsidRPr="00185422">
        <w:rPr>
          <w:sz w:val="20"/>
          <w:lang w:val="en-US"/>
        </w:rPr>
        <w:t>FDM</w:t>
      </w:r>
      <w:r w:rsidR="001B42A4">
        <w:rPr>
          <w:sz w:val="20"/>
          <w:lang w:val="en-US"/>
        </w:rPr>
        <w:t>)</w:t>
      </w:r>
      <w:r w:rsidRPr="00185422">
        <w:rPr>
          <w:sz w:val="20"/>
          <w:lang w:val="en-US"/>
        </w:rPr>
        <w:t xml:space="preserve"> between access and backhaul</w:t>
      </w:r>
      <w:r w:rsidR="008972D8">
        <w:rPr>
          <w:sz w:val="20"/>
          <w:lang w:val="en-US"/>
        </w:rPr>
        <w:t>.</w:t>
      </w:r>
    </w:p>
    <w:p w14:paraId="5C37D23D" w14:textId="47A21A0B" w:rsidR="00185422" w:rsidRDefault="00185422" w:rsidP="00185422">
      <w:pPr>
        <w:pStyle w:val="ListParagraph"/>
        <w:rPr>
          <w:lang w:val="en-US"/>
        </w:rPr>
      </w:pPr>
    </w:p>
    <w:p w14:paraId="3F8C6288" w14:textId="77777777" w:rsidR="00436A27" w:rsidRDefault="00436A27" w:rsidP="0050129E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436A27">
        <w:rPr>
          <w:sz w:val="20"/>
          <w:szCs w:val="20"/>
          <w:lang w:val="en-US"/>
        </w:rPr>
        <w:t>Figure 1 shows an example of IAB scenario</w:t>
      </w:r>
      <w:r w:rsidR="003709A3">
        <w:rPr>
          <w:sz w:val="20"/>
          <w:szCs w:val="20"/>
          <w:lang w:val="en-US"/>
        </w:rPr>
        <w:t xml:space="preserve"> with half-duplex constraint</w:t>
      </w:r>
      <w:r w:rsidRPr="00436A2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when </w:t>
      </w:r>
      <w:r w:rsidRPr="00436A27">
        <w:rPr>
          <w:sz w:val="20"/>
          <w:szCs w:val="20"/>
          <w:lang w:val="en-US"/>
        </w:rPr>
        <w:t>TDM is used between access and backhaul links.</w:t>
      </w:r>
      <w:r>
        <w:rPr>
          <w:sz w:val="20"/>
          <w:szCs w:val="20"/>
          <w:lang w:val="en-US"/>
        </w:rPr>
        <w:t xml:space="preserve"> Here, Donor gNB (DgNB) is able to use</w:t>
      </w:r>
      <w:r w:rsidR="00F4211E">
        <w:rPr>
          <w:sz w:val="20"/>
          <w:szCs w:val="20"/>
          <w:lang w:val="en-US"/>
        </w:rPr>
        <w:t xml:space="preserve"> simultaneously</w:t>
      </w:r>
      <w:r>
        <w:rPr>
          <w:sz w:val="20"/>
          <w:szCs w:val="20"/>
          <w:lang w:val="en-US"/>
        </w:rPr>
        <w:t xml:space="preserve"> resources for </w:t>
      </w:r>
      <w:r w:rsidR="00F4211E">
        <w:rPr>
          <w:sz w:val="20"/>
          <w:szCs w:val="20"/>
          <w:lang w:val="en-US"/>
        </w:rPr>
        <w:t>downlink (</w:t>
      </w:r>
      <w:r>
        <w:rPr>
          <w:sz w:val="20"/>
          <w:szCs w:val="20"/>
          <w:lang w:val="en-US"/>
        </w:rPr>
        <w:t>DL</w:t>
      </w:r>
      <w:r w:rsidR="00F4211E">
        <w:rPr>
          <w:sz w:val="20"/>
          <w:szCs w:val="20"/>
          <w:lang w:val="en-US"/>
        </w:rPr>
        <w:t>)</w:t>
      </w:r>
      <w:r w:rsidR="001B42A4">
        <w:rPr>
          <w:sz w:val="20"/>
          <w:szCs w:val="20"/>
          <w:lang w:val="en-US"/>
        </w:rPr>
        <w:t xml:space="preserve"> </w:t>
      </w:r>
      <w:r w:rsidR="006A1A70">
        <w:rPr>
          <w:sz w:val="20"/>
          <w:szCs w:val="20"/>
          <w:lang w:val="en-US"/>
        </w:rPr>
        <w:t xml:space="preserve">with </w:t>
      </w:r>
      <w:r w:rsidR="001B42A4">
        <w:rPr>
          <w:sz w:val="20"/>
          <w:szCs w:val="20"/>
          <w:lang w:val="en-US"/>
        </w:rPr>
        <w:t>backhaul</w:t>
      </w:r>
      <w:r w:rsidR="00F4211E">
        <w:rPr>
          <w:sz w:val="20"/>
          <w:szCs w:val="20"/>
          <w:lang w:val="en-US"/>
        </w:rPr>
        <w:t xml:space="preserve"> and access links. Additionally, DgNB is able to use simultaneously resources for </w:t>
      </w:r>
      <w:r w:rsidR="006A1A70">
        <w:rPr>
          <w:sz w:val="20"/>
          <w:szCs w:val="20"/>
          <w:lang w:val="en-US"/>
        </w:rPr>
        <w:t xml:space="preserve">uplink (UL) with </w:t>
      </w:r>
      <w:r w:rsidR="00F4211E">
        <w:rPr>
          <w:sz w:val="20"/>
          <w:szCs w:val="20"/>
          <w:lang w:val="en-US"/>
        </w:rPr>
        <w:t>access and backhaul. As can be seen</w:t>
      </w:r>
      <w:r w:rsidR="0050129E">
        <w:rPr>
          <w:sz w:val="20"/>
          <w:szCs w:val="20"/>
          <w:lang w:val="en-US"/>
        </w:rPr>
        <w:t xml:space="preserve"> in a), b),</w:t>
      </w:r>
      <w:r w:rsidR="008972D8">
        <w:rPr>
          <w:sz w:val="20"/>
          <w:szCs w:val="20"/>
          <w:lang w:val="en-US"/>
        </w:rPr>
        <w:t xml:space="preserve"> </w:t>
      </w:r>
      <w:r w:rsidR="0050129E">
        <w:rPr>
          <w:sz w:val="20"/>
          <w:szCs w:val="20"/>
          <w:lang w:val="en-US"/>
        </w:rPr>
        <w:t>c) and d)</w:t>
      </w:r>
      <w:r w:rsidR="00F4211E">
        <w:rPr>
          <w:sz w:val="20"/>
          <w:szCs w:val="20"/>
          <w:lang w:val="en-US"/>
        </w:rPr>
        <w:t>, four different time instances are needed to serve different link directions, i.e</w:t>
      </w:r>
      <w:r w:rsidR="008972D8">
        <w:rPr>
          <w:sz w:val="20"/>
          <w:szCs w:val="20"/>
          <w:lang w:val="en-US"/>
        </w:rPr>
        <w:t>.</w:t>
      </w:r>
      <w:r w:rsidR="00F4211E">
        <w:rPr>
          <w:sz w:val="20"/>
          <w:szCs w:val="20"/>
          <w:lang w:val="en-US"/>
        </w:rPr>
        <w:t xml:space="preserve"> DL and UL associated with </w:t>
      </w:r>
      <w:r w:rsidR="0050129E">
        <w:rPr>
          <w:sz w:val="20"/>
          <w:szCs w:val="20"/>
          <w:lang w:val="en-US"/>
        </w:rPr>
        <w:t>access and backhaul phases.</w:t>
      </w:r>
      <w:r w:rsidR="00F4211E">
        <w:rPr>
          <w:sz w:val="20"/>
          <w:szCs w:val="20"/>
          <w:lang w:val="en-US"/>
        </w:rPr>
        <w:t xml:space="preserve"> </w:t>
      </w:r>
      <w:r w:rsidR="006A1A70">
        <w:rPr>
          <w:sz w:val="20"/>
          <w:szCs w:val="20"/>
          <w:lang w:val="en-US"/>
        </w:rPr>
        <w:t>Since DL/UL link directions are always aligned with each other</w:t>
      </w:r>
      <w:r w:rsidR="00E01682">
        <w:rPr>
          <w:sz w:val="20"/>
          <w:szCs w:val="20"/>
          <w:lang w:val="en-US"/>
        </w:rPr>
        <w:t xml:space="preserve"> independent of backhaul or access phase</w:t>
      </w:r>
      <w:r w:rsidR="006A1A70">
        <w:rPr>
          <w:sz w:val="20"/>
          <w:szCs w:val="20"/>
          <w:lang w:val="en-US"/>
        </w:rPr>
        <w:t xml:space="preserve"> in each four different time instances, there is no cross-link interference in this scenario.</w:t>
      </w:r>
      <w:r w:rsidR="002418D6">
        <w:rPr>
          <w:sz w:val="20"/>
          <w:szCs w:val="20"/>
          <w:lang w:val="en-US"/>
        </w:rPr>
        <w:t xml:space="preserve"> As a result of this, NR Rel-15 based interference measurement and mitigation mechanisms can be used as such without any extra standardization efforts.    </w:t>
      </w:r>
    </w:p>
    <w:p w14:paraId="4D80EC32" w14:textId="65F223D0" w:rsidR="002E7CAC" w:rsidRDefault="002E7CAC" w:rsidP="0050129E">
      <w:pPr>
        <w:pStyle w:val="ListParagraph"/>
        <w:ind w:left="0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539"/>
        <w:gridCol w:w="2556"/>
      </w:tblGrid>
      <w:tr w:rsidR="00E55853" w14:paraId="2688C24C" w14:textId="77777777" w:rsidTr="00B745FB">
        <w:trPr>
          <w:trHeight w:val="410"/>
        </w:trPr>
        <w:tc>
          <w:tcPr>
            <w:tcW w:w="3539" w:type="dxa"/>
          </w:tcPr>
          <w:p w14:paraId="2F9D7C2B" w14:textId="6961420C" w:rsidR="00E55853" w:rsidRDefault="00185422" w:rsidP="00A31B64">
            <w:pPr>
              <w:jc w:val="center"/>
            </w:pPr>
            <w:r>
              <w:t xml:space="preserve">  </w:t>
            </w:r>
            <w:r w:rsidR="00E55853" w:rsidRPr="008202CD">
              <w:rPr>
                <w:noProof/>
              </w:rPr>
              <w:drawing>
                <wp:inline distT="0" distB="0" distL="0" distR="0" wp14:anchorId="11957ACE" wp14:editId="2E94F865">
                  <wp:extent cx="1752600" cy="952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B14CD2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Backhaul DL</w:t>
            </w:r>
          </w:p>
        </w:tc>
        <w:tc>
          <w:tcPr>
            <w:tcW w:w="3539" w:type="dxa"/>
            <w:tcBorders>
              <w:right w:val="single" w:sz="4" w:space="0" w:color="auto"/>
            </w:tcBorders>
          </w:tcPr>
          <w:p w14:paraId="77DCEDE6" w14:textId="77777777" w:rsidR="00E55853" w:rsidRDefault="00E55853" w:rsidP="00A31B64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240A0014" wp14:editId="2EB1BA63">
                  <wp:extent cx="1752600" cy="965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9F9A0C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Backhaul UL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5A431" w14:textId="77777777" w:rsidR="00E55853" w:rsidRDefault="00E55853" w:rsidP="00A31B64"/>
          <w:p w14:paraId="0ED89996" w14:textId="77777777" w:rsidR="00E55853" w:rsidRDefault="00E55853" w:rsidP="00A31B64">
            <w:r w:rsidRPr="008202CD">
              <w:rPr>
                <w:noProof/>
              </w:rPr>
              <w:drawing>
                <wp:inline distT="0" distB="0" distL="0" distR="0" wp14:anchorId="73482780" wp14:editId="32205AE7">
                  <wp:extent cx="1473200" cy="8197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853" w14:paraId="4B17AF63" w14:textId="77777777" w:rsidTr="00B745FB">
        <w:trPr>
          <w:trHeight w:val="410"/>
        </w:trPr>
        <w:tc>
          <w:tcPr>
            <w:tcW w:w="3539" w:type="dxa"/>
          </w:tcPr>
          <w:p w14:paraId="679296ED" w14:textId="77777777" w:rsidR="00E55853" w:rsidRDefault="00E55853" w:rsidP="00A31B64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1E4C1E12" wp14:editId="692A5D52">
                  <wp:extent cx="1746250" cy="965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B50093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DL</w:t>
            </w:r>
          </w:p>
        </w:tc>
        <w:tc>
          <w:tcPr>
            <w:tcW w:w="3539" w:type="dxa"/>
            <w:tcBorders>
              <w:right w:val="single" w:sz="4" w:space="0" w:color="auto"/>
            </w:tcBorders>
          </w:tcPr>
          <w:p w14:paraId="23E3F89F" w14:textId="77777777" w:rsidR="00E55853" w:rsidRDefault="00E55853" w:rsidP="00A31B64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194B0941" wp14:editId="6EAEBCC1">
                  <wp:extent cx="1752600" cy="1003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5B0EB" w14:textId="77777777" w:rsidR="00E55853" w:rsidRDefault="00E55853" w:rsidP="00A31B64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UL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11A4F" w14:textId="77777777" w:rsidR="00E55853" w:rsidRDefault="00E55853" w:rsidP="00A31B64"/>
          <w:p w14:paraId="12FB3B1E" w14:textId="77777777" w:rsidR="00E55853" w:rsidRDefault="00E55853" w:rsidP="00A31B64">
            <w:pPr>
              <w:keepNext/>
            </w:pPr>
            <w:r w:rsidRPr="008202CD">
              <w:rPr>
                <w:noProof/>
              </w:rPr>
              <w:drawing>
                <wp:inline distT="0" distB="0" distL="0" distR="0" wp14:anchorId="408C3685" wp14:editId="5E145046">
                  <wp:extent cx="1479550" cy="763638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B0395C" w14:textId="6D7849C8" w:rsidR="00E55853" w:rsidRDefault="00E55853" w:rsidP="003C65E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EA06A2">
        <w:t>. An example of</w:t>
      </w:r>
      <w:r>
        <w:t xml:space="preserve"> RN scenario with TDM between access and backhaul</w:t>
      </w:r>
      <w:r w:rsidR="00EA06A2">
        <w:t>.</w:t>
      </w:r>
    </w:p>
    <w:p w14:paraId="762B89EE" w14:textId="2C7BA437" w:rsidR="008972D8" w:rsidRDefault="008972D8" w:rsidP="008972D8">
      <w:pPr>
        <w:spacing w:after="0"/>
        <w:jc w:val="both"/>
      </w:pPr>
      <w:r>
        <w:lastRenderedPageBreak/>
        <w:t xml:space="preserve">Operation without cross-link interference requires that radio resources are used in coordinated manner </w:t>
      </w:r>
      <w:r w:rsidR="00AD3084">
        <w:t>in</w:t>
      </w:r>
      <w:r>
        <w:t xml:space="preserve"> donor gNB and </w:t>
      </w:r>
      <w:r w:rsidR="00AD3084">
        <w:t xml:space="preserve">in different </w:t>
      </w:r>
      <w:r>
        <w:t xml:space="preserve">IAB nodes. This can be done based on 1) higher layer </w:t>
      </w:r>
      <w:r w:rsidR="00AD002B">
        <w:t>signalling</w:t>
      </w:r>
      <w:r>
        <w:t xml:space="preserve"> in the case of fixed split between access and backhaul link resources </w:t>
      </w:r>
      <w:r w:rsidR="00EB7708">
        <w:t>or</w:t>
      </w:r>
      <w:r>
        <w:t xml:space="preserve"> 2) based on GC-PDCCH in the case of dynamic split between access and backhaul link resources [1]. </w:t>
      </w:r>
    </w:p>
    <w:p w14:paraId="1FF074D0" w14:textId="77777777" w:rsidR="002418D6" w:rsidRDefault="002418D6" w:rsidP="003709A3">
      <w:pPr>
        <w:spacing w:after="0"/>
      </w:pPr>
    </w:p>
    <w:p w14:paraId="114AB144" w14:textId="414864AA" w:rsidR="008972D8" w:rsidRDefault="008972D8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1F977936" w14:textId="414864AA" w:rsidR="002418D6" w:rsidRDefault="002418D6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 w:rsidRPr="002E7CAC">
        <w:rPr>
          <w:b/>
          <w:sz w:val="20"/>
          <w:szCs w:val="20"/>
          <w:lang w:val="en-US"/>
        </w:rPr>
        <w:t>Observation 1:</w:t>
      </w:r>
      <w:r>
        <w:rPr>
          <w:b/>
          <w:sz w:val="20"/>
          <w:szCs w:val="20"/>
          <w:lang w:val="en-US"/>
        </w:rPr>
        <w:t xml:space="preserve"> </w:t>
      </w:r>
      <w:r w:rsidRPr="002511BF">
        <w:rPr>
          <w:b/>
          <w:sz w:val="20"/>
          <w:szCs w:val="20"/>
          <w:lang w:val="en-US"/>
        </w:rPr>
        <w:t xml:space="preserve">Due to the alignment of </w:t>
      </w:r>
      <w:r>
        <w:rPr>
          <w:b/>
          <w:sz w:val="20"/>
          <w:szCs w:val="20"/>
          <w:lang w:val="en-US"/>
        </w:rPr>
        <w:t>DL/</w:t>
      </w:r>
      <w:r w:rsidRPr="00E01682">
        <w:rPr>
          <w:b/>
          <w:sz w:val="20"/>
          <w:szCs w:val="20"/>
          <w:lang w:val="en-US"/>
        </w:rPr>
        <w:t xml:space="preserve">UL </w:t>
      </w:r>
      <w:r w:rsidRPr="002511BF">
        <w:rPr>
          <w:b/>
          <w:sz w:val="20"/>
          <w:szCs w:val="20"/>
          <w:lang w:val="en-US"/>
        </w:rPr>
        <w:t>link directions</w:t>
      </w:r>
      <w:r>
        <w:rPr>
          <w:b/>
          <w:sz w:val="20"/>
          <w:szCs w:val="20"/>
          <w:lang w:val="en-US"/>
        </w:rPr>
        <w:t xml:space="preserve"> </w:t>
      </w:r>
      <w:r w:rsidRPr="00E01682">
        <w:rPr>
          <w:b/>
          <w:sz w:val="20"/>
          <w:szCs w:val="20"/>
          <w:lang w:val="en-US"/>
        </w:rPr>
        <w:t>independent of backhaul or access phase</w:t>
      </w:r>
      <w:r w:rsidRPr="002511BF">
        <w:rPr>
          <w:b/>
          <w:sz w:val="20"/>
          <w:szCs w:val="20"/>
          <w:lang w:val="en-US"/>
        </w:rPr>
        <w:t xml:space="preserve"> in each</w:t>
      </w:r>
      <w:r>
        <w:rPr>
          <w:b/>
          <w:sz w:val="20"/>
          <w:szCs w:val="20"/>
          <w:lang w:val="en-US"/>
        </w:rPr>
        <w:t xml:space="preserve"> of</w:t>
      </w:r>
      <w:r w:rsidRPr="002511BF">
        <w:rPr>
          <w:b/>
          <w:sz w:val="20"/>
          <w:szCs w:val="20"/>
          <w:lang w:val="en-US"/>
        </w:rPr>
        <w:t xml:space="preserve"> four different time instances, there is no cross-link interference in</w:t>
      </w:r>
      <w:r>
        <w:rPr>
          <w:b/>
          <w:sz w:val="20"/>
          <w:szCs w:val="20"/>
          <w:lang w:val="en-US"/>
        </w:rPr>
        <w:t xml:space="preserve"> Option 1</w:t>
      </w:r>
      <w:r w:rsidRPr="002511BF">
        <w:rPr>
          <w:b/>
          <w:sz w:val="20"/>
          <w:szCs w:val="20"/>
          <w:lang w:val="en-US"/>
        </w:rPr>
        <w:t>.</w:t>
      </w:r>
    </w:p>
    <w:p w14:paraId="6BC8EE30" w14:textId="1666876C" w:rsidR="002418D6" w:rsidRDefault="002418D6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77254803" w14:textId="15BA3A22" w:rsidR="002A766D" w:rsidRDefault="002418D6" w:rsidP="002A766D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Observation 2:</w:t>
      </w:r>
      <w:r w:rsidR="00F83E6B">
        <w:rPr>
          <w:b/>
          <w:sz w:val="20"/>
          <w:szCs w:val="20"/>
          <w:lang w:val="en-US"/>
        </w:rPr>
        <w:t xml:space="preserve"> For </w:t>
      </w:r>
      <w:r w:rsidR="008972D8">
        <w:rPr>
          <w:b/>
          <w:sz w:val="20"/>
          <w:szCs w:val="20"/>
          <w:lang w:val="en-US"/>
        </w:rPr>
        <w:t>O</w:t>
      </w:r>
      <w:r w:rsidR="002A766D">
        <w:rPr>
          <w:b/>
          <w:sz w:val="20"/>
          <w:szCs w:val="20"/>
          <w:lang w:val="en-US"/>
        </w:rPr>
        <w:t xml:space="preserve">ption 1, </w:t>
      </w:r>
      <w:r w:rsidR="008972D8" w:rsidRPr="008972D8">
        <w:rPr>
          <w:b/>
          <w:sz w:val="20"/>
          <w:szCs w:val="20"/>
          <w:lang w:val="en-US"/>
        </w:rPr>
        <w:t xml:space="preserve">GC-PDCCH </w:t>
      </w:r>
      <w:r w:rsidR="00EB7708">
        <w:rPr>
          <w:b/>
          <w:sz w:val="20"/>
          <w:szCs w:val="20"/>
          <w:lang w:val="en-US"/>
        </w:rPr>
        <w:t>c</w:t>
      </w:r>
      <w:r w:rsidR="00DF42EA">
        <w:rPr>
          <w:b/>
          <w:sz w:val="20"/>
          <w:szCs w:val="20"/>
          <w:lang w:val="en-US"/>
        </w:rPr>
        <w:t>ould</w:t>
      </w:r>
      <w:r w:rsidR="00EB7708">
        <w:rPr>
          <w:b/>
          <w:sz w:val="20"/>
          <w:szCs w:val="20"/>
          <w:lang w:val="en-US"/>
        </w:rPr>
        <w:t xml:space="preserve"> enable</w:t>
      </w:r>
      <w:r w:rsidR="008972D8" w:rsidRPr="008972D8">
        <w:rPr>
          <w:b/>
          <w:sz w:val="20"/>
          <w:szCs w:val="20"/>
          <w:lang w:val="en-US"/>
        </w:rPr>
        <w:t xml:space="preserve"> interference coordination between DgNB cell and RN cell(s) </w:t>
      </w:r>
      <w:r w:rsidR="00EB7708">
        <w:rPr>
          <w:b/>
          <w:sz w:val="20"/>
          <w:szCs w:val="20"/>
          <w:lang w:val="en-US"/>
        </w:rPr>
        <w:t>with dynamic split between Access/BH</w:t>
      </w:r>
      <w:r w:rsidR="008972D8" w:rsidRPr="008972D8">
        <w:rPr>
          <w:b/>
          <w:sz w:val="20"/>
          <w:szCs w:val="20"/>
          <w:lang w:val="en-US"/>
        </w:rPr>
        <w:t xml:space="preserve"> in such that the network can be operated free from cross-link interference</w:t>
      </w:r>
      <w:r w:rsidR="002A766D" w:rsidRPr="002A766D">
        <w:rPr>
          <w:b/>
          <w:sz w:val="20"/>
          <w:szCs w:val="20"/>
          <w:lang w:val="en-US"/>
        </w:rPr>
        <w:t>.</w:t>
      </w:r>
      <w:r w:rsidR="002A766D">
        <w:rPr>
          <w:sz w:val="20"/>
          <w:szCs w:val="20"/>
          <w:lang w:val="en-US"/>
        </w:rPr>
        <w:t xml:space="preserve">    </w:t>
      </w:r>
    </w:p>
    <w:p w14:paraId="766607EF" w14:textId="3D2A6514" w:rsidR="002418D6" w:rsidRDefault="002418D6" w:rsidP="002418D6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0CF5DE2B" w14:textId="77777777" w:rsidR="008972D8" w:rsidRDefault="008972D8" w:rsidP="00B73C26">
      <w:pPr>
        <w:spacing w:after="0"/>
        <w:jc w:val="both"/>
      </w:pPr>
    </w:p>
    <w:p w14:paraId="2CD99F2A" w14:textId="675F64EF" w:rsidR="0059740C" w:rsidRDefault="003709A3" w:rsidP="00B73C26">
      <w:pPr>
        <w:spacing w:after="0"/>
        <w:jc w:val="both"/>
        <w:rPr>
          <w:lang w:val="en-US"/>
        </w:rPr>
      </w:pPr>
      <w:r>
        <w:fldChar w:fldCharType="begin"/>
      </w:r>
      <w:r>
        <w:instrText xml:space="preserve"> REF _Ref510653397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an example of </w:t>
      </w:r>
      <w:r w:rsidRPr="00436A27">
        <w:rPr>
          <w:lang w:val="en-US"/>
        </w:rPr>
        <w:t>IAB scenario</w:t>
      </w:r>
      <w:r>
        <w:rPr>
          <w:lang w:val="en-US"/>
        </w:rPr>
        <w:t xml:space="preserve"> with half-duplex constraint</w:t>
      </w:r>
      <w:r w:rsidRPr="00436A27">
        <w:rPr>
          <w:lang w:val="en-US"/>
        </w:rPr>
        <w:t xml:space="preserve"> </w:t>
      </w:r>
      <w:r>
        <w:rPr>
          <w:lang w:val="en-US"/>
        </w:rPr>
        <w:t>when S</w:t>
      </w:r>
      <w:r w:rsidRPr="00436A27">
        <w:rPr>
          <w:lang w:val="en-US"/>
        </w:rPr>
        <w:t>DM</w:t>
      </w:r>
      <w:r>
        <w:rPr>
          <w:lang w:val="en-US"/>
        </w:rPr>
        <w:t>/FDM</w:t>
      </w:r>
      <w:r w:rsidRPr="00436A27">
        <w:rPr>
          <w:lang w:val="en-US"/>
        </w:rPr>
        <w:t xml:space="preserve"> is used between access and backhaul links.</w:t>
      </w:r>
      <w:r w:rsidR="00FF66DD">
        <w:rPr>
          <w:lang w:val="en-US"/>
        </w:rPr>
        <w:t xml:space="preserve"> By t</w:t>
      </w:r>
      <w:r w:rsidR="00C93E9F">
        <w:rPr>
          <w:lang w:val="en-US"/>
        </w:rPr>
        <w:t>aking</w:t>
      </w:r>
      <w:r w:rsidR="00FF66DD">
        <w:rPr>
          <w:lang w:val="en-US"/>
        </w:rPr>
        <w:t xml:space="preserve"> into account the half-duplex constraint, i.e.</w:t>
      </w:r>
      <w:r w:rsidR="003C65E8">
        <w:rPr>
          <w:lang w:val="en-US"/>
        </w:rPr>
        <w:t>,</w:t>
      </w:r>
      <w:r w:rsidR="00FF66DD">
        <w:rPr>
          <w:lang w:val="en-US"/>
        </w:rPr>
        <w:t xml:space="preserve"> a node can only operate </w:t>
      </w:r>
      <w:r w:rsidR="00942B92">
        <w:rPr>
          <w:lang w:val="en-US"/>
        </w:rPr>
        <w:t xml:space="preserve">either </w:t>
      </w:r>
      <w:r w:rsidR="00FF66DD">
        <w:rPr>
          <w:lang w:val="en-US"/>
        </w:rPr>
        <w:t>in reception or transmission mode, and SDM/ FDM between access</w:t>
      </w:r>
      <w:r w:rsidR="00D731BE">
        <w:rPr>
          <w:lang w:val="en-US"/>
        </w:rPr>
        <w:t xml:space="preserve"> and backhaul links</w:t>
      </w:r>
      <w:r w:rsidR="00942B92">
        <w:rPr>
          <w:lang w:val="en-US"/>
        </w:rPr>
        <w:t xml:space="preserve">, </w:t>
      </w:r>
      <w:r w:rsidR="00FF66DD">
        <w:rPr>
          <w:lang w:val="en-US"/>
        </w:rPr>
        <w:t>two different time instances can be realized</w:t>
      </w:r>
      <w:r w:rsidR="00942B92">
        <w:rPr>
          <w:lang w:val="en-US"/>
        </w:rPr>
        <w:t xml:space="preserve"> </w:t>
      </w:r>
      <w:r w:rsidR="00C93E9F">
        <w:rPr>
          <w:lang w:val="en-US"/>
        </w:rPr>
        <w:t xml:space="preserve">as </w:t>
      </w:r>
      <w:r w:rsidR="00942B92">
        <w:rPr>
          <w:lang w:val="en-US"/>
        </w:rPr>
        <w:t>shown in</w:t>
      </w:r>
      <w:r w:rsidR="00D731BE">
        <w:rPr>
          <w:lang w:val="en-US"/>
        </w:rPr>
        <w:t xml:space="preserve"> </w:t>
      </w:r>
      <w:r w:rsidR="00D731BE">
        <w:fldChar w:fldCharType="begin"/>
      </w:r>
      <w:r w:rsidR="00D731BE">
        <w:instrText xml:space="preserve"> REF _Ref510653397 \h </w:instrText>
      </w:r>
      <w:r w:rsidR="00D731BE">
        <w:fldChar w:fldCharType="separate"/>
      </w:r>
      <w:r w:rsidR="00D731BE">
        <w:t xml:space="preserve">Figure </w:t>
      </w:r>
      <w:r w:rsidR="00D731BE">
        <w:rPr>
          <w:noProof/>
        </w:rPr>
        <w:t>2</w:t>
      </w:r>
      <w:r w:rsidR="00D731BE">
        <w:fldChar w:fldCharType="end"/>
      </w:r>
      <w:r w:rsidR="00D731BE">
        <w:t xml:space="preserve">a) </w:t>
      </w:r>
      <w:r w:rsidR="00D731BE">
        <w:rPr>
          <w:lang w:val="en-US"/>
        </w:rPr>
        <w:t xml:space="preserve">and </w:t>
      </w:r>
      <w:r w:rsidR="00D731BE">
        <w:fldChar w:fldCharType="begin"/>
      </w:r>
      <w:r w:rsidR="00D731BE">
        <w:instrText xml:space="preserve"> REF _Ref510653397 \h </w:instrText>
      </w:r>
      <w:r w:rsidR="00D731BE">
        <w:fldChar w:fldCharType="separate"/>
      </w:r>
      <w:r w:rsidR="00D731BE">
        <w:t xml:space="preserve">Figure </w:t>
      </w:r>
      <w:r w:rsidR="00D731BE">
        <w:rPr>
          <w:noProof/>
        </w:rPr>
        <w:t>2</w:t>
      </w:r>
      <w:r w:rsidR="00D731BE">
        <w:fldChar w:fldCharType="end"/>
      </w:r>
      <w:r w:rsidR="00D731BE">
        <w:t>b</w:t>
      </w:r>
      <w:r w:rsidR="003C65E8">
        <w:t>)</w:t>
      </w:r>
      <w:r w:rsidR="00FF66DD">
        <w:rPr>
          <w:lang w:val="en-US"/>
        </w:rPr>
        <w:t>.</w:t>
      </w:r>
      <w:r w:rsidR="00C93E9F">
        <w:rPr>
          <w:lang w:val="en-US"/>
        </w:rPr>
        <w:t xml:space="preserve"> As can be observed, UL to DL</w:t>
      </w:r>
      <w:r w:rsidR="00391847">
        <w:rPr>
          <w:lang w:val="en-US"/>
        </w:rPr>
        <w:t xml:space="preserve"> cross-link interference occurs in both time instances. </w:t>
      </w:r>
    </w:p>
    <w:p w14:paraId="75E27C78" w14:textId="1044D879" w:rsidR="00B73C26" w:rsidRDefault="0059740C" w:rsidP="00B73C26">
      <w:pPr>
        <w:spacing w:after="0"/>
        <w:jc w:val="both"/>
        <w:rPr>
          <w:lang w:val="en-US"/>
        </w:rPr>
      </w:pPr>
      <w:r w:rsidRPr="0059740C">
        <w:rPr>
          <w:lang w:val="en-US"/>
        </w:rPr>
        <w:t>UL to DL cross-link interference occurs between UEs being in UL access associated with RN/</w:t>
      </w:r>
      <w:r w:rsidR="003C65E8">
        <w:rPr>
          <w:lang w:val="en-US"/>
        </w:rPr>
        <w:t>D</w:t>
      </w:r>
      <w:r w:rsidRPr="0059740C">
        <w:rPr>
          <w:lang w:val="en-US"/>
        </w:rPr>
        <w:t xml:space="preserve">gNB and UEs in DL access associated with </w:t>
      </w:r>
      <w:r w:rsidR="003C65E8">
        <w:rPr>
          <w:lang w:val="en-US"/>
        </w:rPr>
        <w:t>D</w:t>
      </w:r>
      <w:r w:rsidRPr="0059740C">
        <w:rPr>
          <w:lang w:val="en-US"/>
        </w:rPr>
        <w:t>gNB/RN</w:t>
      </w:r>
      <w:r>
        <w:rPr>
          <w:b/>
          <w:lang w:val="en-US"/>
        </w:rPr>
        <w:t>.</w:t>
      </w:r>
      <w:r w:rsidRPr="007F3B1B">
        <w:rPr>
          <w:sz w:val="22"/>
          <w:szCs w:val="22"/>
          <w:lang w:val="en-US"/>
        </w:rPr>
        <w:t xml:space="preserve"> </w:t>
      </w:r>
      <w:r w:rsidR="00B73C26">
        <w:rPr>
          <w:lang w:val="en-US"/>
        </w:rPr>
        <w:t>The impact of</w:t>
      </w:r>
      <w:r w:rsidR="00D311A5">
        <w:rPr>
          <w:lang w:val="en-US"/>
        </w:rPr>
        <w:t xml:space="preserve"> UL-to-DL</w:t>
      </w:r>
      <w:r w:rsidR="00B73C26">
        <w:rPr>
          <w:lang w:val="en-US"/>
        </w:rPr>
        <w:t xml:space="preserve"> cross-link interference </w:t>
      </w:r>
      <w:r w:rsidR="00D311A5">
        <w:rPr>
          <w:lang w:val="en-US"/>
        </w:rPr>
        <w:t>to</w:t>
      </w:r>
      <w:r w:rsidR="00B73C26">
        <w:rPr>
          <w:lang w:val="en-US"/>
        </w:rPr>
        <w:t xml:space="preserve"> the performance of P</w:t>
      </w:r>
      <w:r w:rsidR="00EB7708">
        <w:rPr>
          <w:lang w:val="en-US"/>
        </w:rPr>
        <w:t>DC</w:t>
      </w:r>
      <w:r w:rsidR="00B73C26">
        <w:rPr>
          <w:lang w:val="en-US"/>
        </w:rPr>
        <w:t>CH</w:t>
      </w:r>
      <w:r>
        <w:rPr>
          <w:lang w:val="en-US"/>
        </w:rPr>
        <w:t xml:space="preserve"> or PD</w:t>
      </w:r>
      <w:r w:rsidR="00EB7708">
        <w:rPr>
          <w:lang w:val="en-US"/>
        </w:rPr>
        <w:t>S</w:t>
      </w:r>
      <w:r>
        <w:rPr>
          <w:lang w:val="en-US"/>
        </w:rPr>
        <w:t>CH</w:t>
      </w:r>
      <w:r w:rsidR="00B73C26">
        <w:rPr>
          <w:lang w:val="en-US"/>
        </w:rPr>
        <w:t xml:space="preserve"> de</w:t>
      </w:r>
      <w:r w:rsidR="00CC6AA0">
        <w:rPr>
          <w:lang w:val="en-US"/>
        </w:rPr>
        <w:t>pends on several factors</w:t>
      </w:r>
      <w:r w:rsidR="003C65E8">
        <w:rPr>
          <w:lang w:val="en-US"/>
        </w:rPr>
        <w:t>, such as</w:t>
      </w:r>
      <w:r w:rsidR="00B73C26">
        <w:rPr>
          <w:lang w:val="en-US"/>
        </w:rPr>
        <w:t xml:space="preserve"> MCS of victim link, propagation loss between </w:t>
      </w:r>
      <w:r w:rsidR="003C65E8">
        <w:rPr>
          <w:lang w:val="en-US"/>
        </w:rPr>
        <w:t xml:space="preserve">the </w:t>
      </w:r>
      <w:r w:rsidR="00B73C26">
        <w:rPr>
          <w:lang w:val="en-US"/>
        </w:rPr>
        <w:t xml:space="preserve">victim and </w:t>
      </w:r>
      <w:r w:rsidR="003C65E8">
        <w:rPr>
          <w:lang w:val="en-US"/>
        </w:rPr>
        <w:t xml:space="preserve">the </w:t>
      </w:r>
      <w:r w:rsidR="00B73C26">
        <w:rPr>
          <w:lang w:val="en-US"/>
        </w:rPr>
        <w:t>interferer, power control/back</w:t>
      </w:r>
      <w:r w:rsidR="00F3292E">
        <w:rPr>
          <w:lang w:val="en-US"/>
        </w:rPr>
        <w:t>-</w:t>
      </w:r>
      <w:r w:rsidR="001B29CA">
        <w:rPr>
          <w:lang w:val="en-US"/>
        </w:rPr>
        <w:t xml:space="preserve">off related to </w:t>
      </w:r>
      <w:r w:rsidR="003C65E8">
        <w:rPr>
          <w:lang w:val="en-US"/>
        </w:rPr>
        <w:t xml:space="preserve">the </w:t>
      </w:r>
      <w:r w:rsidR="001B29CA">
        <w:rPr>
          <w:lang w:val="en-US"/>
        </w:rPr>
        <w:t xml:space="preserve">interferer </w:t>
      </w:r>
      <w:r w:rsidR="00B73C26">
        <w:rPr>
          <w:lang w:val="en-US"/>
        </w:rPr>
        <w:t xml:space="preserve">and spatial </w:t>
      </w:r>
      <w:r w:rsidR="003C65E8">
        <w:rPr>
          <w:lang w:val="en-US"/>
        </w:rPr>
        <w:t>directivity (beam</w:t>
      </w:r>
      <w:r w:rsidR="00F3292E">
        <w:rPr>
          <w:lang w:val="en-US"/>
        </w:rPr>
        <w:t xml:space="preserve">forming) of transmission and reception at </w:t>
      </w:r>
      <w:r w:rsidR="003C65E8">
        <w:rPr>
          <w:lang w:val="en-US"/>
        </w:rPr>
        <w:t xml:space="preserve">the </w:t>
      </w:r>
      <w:r w:rsidR="00F3292E">
        <w:rPr>
          <w:lang w:val="en-US"/>
        </w:rPr>
        <w:t>victim and in</w:t>
      </w:r>
      <w:r w:rsidR="001B29CA">
        <w:rPr>
          <w:lang w:val="en-US"/>
        </w:rPr>
        <w:t>terfering</w:t>
      </w:r>
      <w:r w:rsidR="00F3292E">
        <w:rPr>
          <w:lang w:val="en-US"/>
        </w:rPr>
        <w:t xml:space="preserve"> UEs</w:t>
      </w:r>
      <w:r w:rsidR="00B73C26">
        <w:rPr>
          <w:lang w:val="en-US"/>
        </w:rPr>
        <w:t xml:space="preserve">. </w:t>
      </w:r>
    </w:p>
    <w:p w14:paraId="558FA021" w14:textId="3E69ED90" w:rsidR="00B73C26" w:rsidRDefault="00B73C26" w:rsidP="00B73C26">
      <w:pPr>
        <w:spacing w:after="0"/>
        <w:jc w:val="both"/>
        <w:rPr>
          <w:lang w:val="en-US"/>
        </w:rPr>
      </w:pPr>
    </w:p>
    <w:p w14:paraId="36A9500C" w14:textId="77E3BAF9" w:rsidR="007F3B1B" w:rsidRDefault="007F3B1B" w:rsidP="007F3B1B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3: </w:t>
      </w:r>
      <w:r w:rsidR="003C65E8">
        <w:rPr>
          <w:b/>
          <w:sz w:val="20"/>
          <w:szCs w:val="20"/>
          <w:lang w:val="en-US"/>
        </w:rPr>
        <w:t>For O</w:t>
      </w:r>
      <w:r w:rsidRPr="007F3B1B">
        <w:rPr>
          <w:b/>
          <w:sz w:val="20"/>
          <w:szCs w:val="20"/>
          <w:lang w:val="en-US"/>
        </w:rPr>
        <w:t>ption 2, UL to DL cross-link interference occurs between UEs being in UL access associated with</w:t>
      </w:r>
      <w:r w:rsidR="00371A16">
        <w:rPr>
          <w:b/>
          <w:sz w:val="20"/>
          <w:szCs w:val="20"/>
          <w:lang w:val="en-US"/>
        </w:rPr>
        <w:t xml:space="preserve"> </w:t>
      </w:r>
      <w:r w:rsidR="00DF42EA">
        <w:rPr>
          <w:b/>
          <w:sz w:val="20"/>
          <w:szCs w:val="20"/>
          <w:lang w:val="en-US"/>
        </w:rPr>
        <w:t xml:space="preserve">one </w:t>
      </w:r>
      <w:r w:rsidRPr="007F3B1B">
        <w:rPr>
          <w:b/>
          <w:sz w:val="20"/>
          <w:szCs w:val="20"/>
          <w:lang w:val="en-US"/>
        </w:rPr>
        <w:t>RN</w:t>
      </w:r>
      <w:r w:rsidR="00371A16">
        <w:rPr>
          <w:b/>
          <w:sz w:val="20"/>
          <w:szCs w:val="20"/>
          <w:lang w:val="en-US"/>
        </w:rPr>
        <w:t>/</w:t>
      </w:r>
      <w:r w:rsidR="003C65E8">
        <w:rPr>
          <w:b/>
          <w:sz w:val="20"/>
          <w:szCs w:val="20"/>
          <w:lang w:val="en-US"/>
        </w:rPr>
        <w:t>D</w:t>
      </w:r>
      <w:r w:rsidR="00371A16">
        <w:rPr>
          <w:b/>
          <w:sz w:val="20"/>
          <w:szCs w:val="20"/>
          <w:lang w:val="en-US"/>
        </w:rPr>
        <w:t>gNB</w:t>
      </w:r>
      <w:r w:rsidRPr="007F3B1B">
        <w:rPr>
          <w:b/>
          <w:sz w:val="20"/>
          <w:szCs w:val="20"/>
          <w:lang w:val="en-US"/>
        </w:rPr>
        <w:t xml:space="preserve"> and UEs in DL access </w:t>
      </w:r>
      <w:r w:rsidR="00371A16">
        <w:rPr>
          <w:b/>
          <w:sz w:val="20"/>
          <w:szCs w:val="20"/>
          <w:lang w:val="en-US"/>
        </w:rPr>
        <w:t>associated with</w:t>
      </w:r>
      <w:r w:rsidR="00DF42EA">
        <w:rPr>
          <w:b/>
          <w:sz w:val="20"/>
          <w:szCs w:val="20"/>
          <w:lang w:val="en-US"/>
        </w:rPr>
        <w:t xml:space="preserve"> another</w:t>
      </w:r>
      <w:r w:rsidR="00371A16">
        <w:rPr>
          <w:b/>
          <w:sz w:val="20"/>
          <w:szCs w:val="20"/>
          <w:lang w:val="en-US"/>
        </w:rPr>
        <w:t xml:space="preserve"> </w:t>
      </w:r>
      <w:r w:rsidR="00DF42EA">
        <w:rPr>
          <w:b/>
          <w:sz w:val="20"/>
          <w:szCs w:val="20"/>
          <w:lang w:val="en-US"/>
        </w:rPr>
        <w:t>RN/</w:t>
      </w:r>
      <w:r w:rsidR="003C65E8">
        <w:rPr>
          <w:b/>
          <w:sz w:val="20"/>
          <w:szCs w:val="20"/>
          <w:lang w:val="en-US"/>
        </w:rPr>
        <w:t>D</w:t>
      </w:r>
      <w:r w:rsidR="00DF42EA">
        <w:rPr>
          <w:b/>
          <w:sz w:val="20"/>
          <w:szCs w:val="20"/>
          <w:lang w:val="en-US"/>
        </w:rPr>
        <w:t>gNB</w:t>
      </w:r>
      <w:r w:rsidR="00371A16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</w:t>
      </w:r>
    </w:p>
    <w:p w14:paraId="00CB7433" w14:textId="1742410D" w:rsidR="007F3B1B" w:rsidRDefault="007F3B1B" w:rsidP="00B73C26">
      <w:pPr>
        <w:spacing w:after="0"/>
        <w:jc w:val="both"/>
        <w:rPr>
          <w:lang w:val="en-US"/>
        </w:rPr>
      </w:pPr>
    </w:p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4226"/>
        <w:gridCol w:w="2556"/>
      </w:tblGrid>
      <w:tr w:rsidR="00827FFC" w14:paraId="307104FC" w14:textId="77777777" w:rsidTr="003555EB">
        <w:trPr>
          <w:trHeight w:val="410"/>
        </w:trPr>
        <w:tc>
          <w:tcPr>
            <w:tcW w:w="3610" w:type="dxa"/>
          </w:tcPr>
          <w:p w14:paraId="3E397F36" w14:textId="77777777" w:rsidR="00827FFC" w:rsidRDefault="00827FFC" w:rsidP="003555EB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778186A6" wp14:editId="3F1782AB">
                  <wp:extent cx="2546350" cy="1066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D206D2" w14:textId="77777777" w:rsidR="00827FFC" w:rsidRDefault="00827FFC" w:rsidP="003555EB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RX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C75B7" w14:textId="77777777" w:rsidR="00827FFC" w:rsidRDefault="00827FFC" w:rsidP="003555EB"/>
          <w:p w14:paraId="681CB5A2" w14:textId="77777777" w:rsidR="00827FFC" w:rsidRDefault="00827FFC" w:rsidP="003555EB">
            <w:r w:rsidRPr="008202CD">
              <w:rPr>
                <w:noProof/>
              </w:rPr>
              <w:drawing>
                <wp:inline distT="0" distB="0" distL="0" distR="0" wp14:anchorId="03FCB769" wp14:editId="1114F018">
                  <wp:extent cx="1473200" cy="819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FFC" w14:paraId="2710DAAD" w14:textId="77777777" w:rsidTr="003555EB">
        <w:trPr>
          <w:trHeight w:val="410"/>
        </w:trPr>
        <w:tc>
          <w:tcPr>
            <w:tcW w:w="3610" w:type="dxa"/>
          </w:tcPr>
          <w:p w14:paraId="7AD8F80F" w14:textId="77777777" w:rsidR="00827FFC" w:rsidRDefault="00827FFC" w:rsidP="003555EB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6B4B7DFE" wp14:editId="4A2D58BB">
                  <wp:extent cx="2336800" cy="10795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B14059" w14:textId="77777777" w:rsidR="00827FFC" w:rsidRDefault="00827FFC" w:rsidP="003555EB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TX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E7B8F" w14:textId="77777777" w:rsidR="00827FFC" w:rsidRDefault="00827FFC" w:rsidP="003555EB"/>
          <w:p w14:paraId="6FD70612" w14:textId="77777777" w:rsidR="00827FFC" w:rsidRDefault="00827FFC" w:rsidP="003555EB">
            <w:r w:rsidRPr="008202CD">
              <w:rPr>
                <w:noProof/>
              </w:rPr>
              <w:drawing>
                <wp:inline distT="0" distB="0" distL="0" distR="0" wp14:anchorId="48B1E7A8" wp14:editId="6C10FD2F">
                  <wp:extent cx="1479550" cy="763638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A1D552" w14:textId="77777777" w:rsidR="00827FFC" w:rsidRDefault="00827FFC" w:rsidP="00827FFC">
      <w:pPr>
        <w:pStyle w:val="Caption"/>
      </w:pPr>
      <w:r>
        <w:t xml:space="preserve">         </w:t>
      </w:r>
      <w:bookmarkStart w:id="1" w:name="_Ref5106533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. An exemplary RN scenario with SDM/FDM between access and backhaul</w:t>
      </w:r>
    </w:p>
    <w:p w14:paraId="63C6593A" w14:textId="4B59E72D" w:rsidR="00827FFC" w:rsidRPr="00827FFC" w:rsidRDefault="00827FFC" w:rsidP="00B73C26">
      <w:pPr>
        <w:spacing w:after="0"/>
        <w:jc w:val="both"/>
      </w:pPr>
    </w:p>
    <w:p w14:paraId="530692C5" w14:textId="77777777" w:rsidR="00827FFC" w:rsidRDefault="00827FFC" w:rsidP="00B73C26">
      <w:pPr>
        <w:spacing w:after="0"/>
        <w:jc w:val="both"/>
        <w:rPr>
          <w:lang w:val="en-US"/>
        </w:rPr>
      </w:pPr>
    </w:p>
    <w:p w14:paraId="4C088953" w14:textId="0EFFFA4E" w:rsidR="00F54C88" w:rsidRPr="00B173EE" w:rsidRDefault="00B73C26" w:rsidP="00B173EE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B173EE">
        <w:rPr>
          <w:sz w:val="20"/>
          <w:szCs w:val="20"/>
          <w:lang w:val="en-US"/>
        </w:rPr>
        <w:t xml:space="preserve">To guarantee </w:t>
      </w:r>
      <w:r w:rsidR="00707D55" w:rsidRPr="00B173EE">
        <w:rPr>
          <w:sz w:val="20"/>
          <w:szCs w:val="20"/>
          <w:lang w:val="en-US"/>
        </w:rPr>
        <w:t xml:space="preserve">a </w:t>
      </w:r>
      <w:r w:rsidRPr="00B173EE">
        <w:rPr>
          <w:sz w:val="20"/>
          <w:szCs w:val="20"/>
          <w:lang w:val="en-US"/>
        </w:rPr>
        <w:t>robust</w:t>
      </w:r>
      <w:r w:rsidR="0059740C" w:rsidRPr="00B173EE">
        <w:rPr>
          <w:sz w:val="20"/>
          <w:szCs w:val="20"/>
          <w:lang w:val="en-US"/>
        </w:rPr>
        <w:t xml:space="preserve"> </w:t>
      </w:r>
      <w:r w:rsidR="00707D55" w:rsidRPr="00B173EE">
        <w:rPr>
          <w:sz w:val="20"/>
          <w:szCs w:val="20"/>
          <w:lang w:val="en-US"/>
        </w:rPr>
        <w:t xml:space="preserve">reception of </w:t>
      </w:r>
      <w:r w:rsidR="00EB7708" w:rsidRPr="00B173EE">
        <w:rPr>
          <w:sz w:val="20"/>
          <w:szCs w:val="20"/>
          <w:lang w:val="en-US"/>
        </w:rPr>
        <w:t>PD</w:t>
      </w:r>
      <w:r w:rsidR="00EB7708">
        <w:rPr>
          <w:sz w:val="20"/>
          <w:szCs w:val="20"/>
          <w:lang w:val="en-US"/>
        </w:rPr>
        <w:t>C</w:t>
      </w:r>
      <w:r w:rsidR="00EB7708" w:rsidRPr="00B173EE">
        <w:rPr>
          <w:sz w:val="20"/>
          <w:szCs w:val="20"/>
          <w:lang w:val="en-US"/>
        </w:rPr>
        <w:t>CH</w:t>
      </w:r>
      <w:r w:rsidR="0059740C" w:rsidRPr="00B173EE">
        <w:rPr>
          <w:sz w:val="20"/>
          <w:szCs w:val="20"/>
          <w:lang w:val="en-US"/>
        </w:rPr>
        <w:t>/PD</w:t>
      </w:r>
      <w:r w:rsidR="00EB7708">
        <w:rPr>
          <w:sz w:val="20"/>
          <w:szCs w:val="20"/>
          <w:lang w:val="en-US"/>
        </w:rPr>
        <w:t>S</w:t>
      </w:r>
      <w:r w:rsidR="0059740C" w:rsidRPr="00B173EE">
        <w:rPr>
          <w:sz w:val="20"/>
          <w:szCs w:val="20"/>
          <w:lang w:val="en-US"/>
        </w:rPr>
        <w:t xml:space="preserve">CH </w:t>
      </w:r>
      <w:r w:rsidRPr="00B173EE">
        <w:rPr>
          <w:sz w:val="20"/>
          <w:szCs w:val="20"/>
          <w:lang w:val="en-US"/>
        </w:rPr>
        <w:t xml:space="preserve">IAB scenarios </w:t>
      </w:r>
      <w:r w:rsidR="00264499" w:rsidRPr="00B173EE">
        <w:rPr>
          <w:sz w:val="20"/>
          <w:szCs w:val="20"/>
          <w:lang w:val="en-US"/>
        </w:rPr>
        <w:t xml:space="preserve">in </w:t>
      </w:r>
      <w:r w:rsidRPr="00B173EE">
        <w:rPr>
          <w:sz w:val="20"/>
          <w:szCs w:val="20"/>
          <w:lang w:val="en-US"/>
        </w:rPr>
        <w:t>the presence of UL to DL cross-link interference</w:t>
      </w:r>
      <w:r w:rsidR="00F54C88" w:rsidRPr="00B173EE">
        <w:rPr>
          <w:sz w:val="20"/>
          <w:szCs w:val="20"/>
          <w:lang w:val="en-US"/>
        </w:rPr>
        <w:t xml:space="preserve"> between</w:t>
      </w:r>
      <w:r w:rsidR="00B173EE" w:rsidRPr="00B173EE">
        <w:rPr>
          <w:sz w:val="20"/>
          <w:szCs w:val="20"/>
          <w:lang w:val="en-US"/>
        </w:rPr>
        <w:t xml:space="preserve"> UEs with</w:t>
      </w:r>
      <w:r w:rsidR="00F54C88" w:rsidRPr="00B173EE">
        <w:rPr>
          <w:sz w:val="20"/>
          <w:szCs w:val="20"/>
          <w:lang w:val="en-US"/>
        </w:rPr>
        <w:t xml:space="preserve"> access</w:t>
      </w:r>
      <w:r w:rsidR="00B173EE" w:rsidRPr="00B173EE">
        <w:rPr>
          <w:sz w:val="20"/>
          <w:szCs w:val="20"/>
          <w:lang w:val="en-US"/>
        </w:rPr>
        <w:t xml:space="preserve"> links</w:t>
      </w:r>
      <w:r w:rsidRPr="00B173EE">
        <w:rPr>
          <w:sz w:val="20"/>
          <w:szCs w:val="20"/>
          <w:lang w:val="en-US"/>
        </w:rPr>
        <w:t>,</w:t>
      </w:r>
      <w:r w:rsidR="00F54C88" w:rsidRPr="00B173EE">
        <w:rPr>
          <w:sz w:val="20"/>
          <w:szCs w:val="20"/>
          <w:lang w:val="en-US"/>
        </w:rPr>
        <w:t xml:space="preserve"> the </w:t>
      </w:r>
      <w:r w:rsidRPr="00B173EE">
        <w:rPr>
          <w:sz w:val="20"/>
          <w:szCs w:val="20"/>
          <w:lang w:val="en-US"/>
        </w:rPr>
        <w:t xml:space="preserve">cross-link interference </w:t>
      </w:r>
      <w:r w:rsidR="00F54C88" w:rsidRPr="00B173EE">
        <w:rPr>
          <w:sz w:val="20"/>
          <w:szCs w:val="20"/>
          <w:lang w:val="en-US"/>
        </w:rPr>
        <w:t>needs to</w:t>
      </w:r>
      <w:r w:rsidR="00771C38">
        <w:rPr>
          <w:sz w:val="20"/>
          <w:szCs w:val="20"/>
          <w:lang w:val="en-US"/>
        </w:rPr>
        <w:t xml:space="preserve"> be taken into account as a part of</w:t>
      </w:r>
      <w:r w:rsidR="00707D55" w:rsidRPr="00B173EE">
        <w:rPr>
          <w:sz w:val="20"/>
          <w:szCs w:val="20"/>
          <w:lang w:val="en-US"/>
        </w:rPr>
        <w:t xml:space="preserve"> </w:t>
      </w:r>
      <w:r w:rsidR="00B173EE" w:rsidRPr="00B173EE">
        <w:rPr>
          <w:sz w:val="20"/>
          <w:szCs w:val="20"/>
          <w:lang w:val="en-US"/>
        </w:rPr>
        <w:t>NR Rel-16 studies</w:t>
      </w:r>
      <w:r w:rsidR="00F54C88" w:rsidRPr="00B173EE">
        <w:rPr>
          <w:sz w:val="20"/>
          <w:szCs w:val="20"/>
          <w:lang w:val="en-US"/>
        </w:rPr>
        <w:t xml:space="preserve">. </w:t>
      </w:r>
      <w:r w:rsidR="00827FFC" w:rsidRPr="00827FFC">
        <w:rPr>
          <w:sz w:val="20"/>
          <w:szCs w:val="20"/>
          <w:lang w:val="en-US"/>
        </w:rPr>
        <w:t xml:space="preserve">Otherwise, Option 2 can be mainly seen as a </w:t>
      </w:r>
      <w:r w:rsidR="000D36CE">
        <w:rPr>
          <w:sz w:val="20"/>
          <w:szCs w:val="20"/>
          <w:lang w:val="en-US"/>
        </w:rPr>
        <w:t xml:space="preserve">IAB </w:t>
      </w:r>
      <w:r w:rsidR="00827FFC" w:rsidRPr="00827FFC">
        <w:rPr>
          <w:sz w:val="20"/>
          <w:szCs w:val="20"/>
          <w:lang w:val="en-US"/>
        </w:rPr>
        <w:t>implementation specific option</w:t>
      </w:r>
      <w:r w:rsidR="00827FFC">
        <w:rPr>
          <w:sz w:val="20"/>
          <w:szCs w:val="20"/>
          <w:lang w:val="en-US"/>
        </w:rPr>
        <w:t xml:space="preserve"> </w:t>
      </w:r>
      <w:r w:rsidR="00827FFC" w:rsidRPr="00827FFC">
        <w:rPr>
          <w:sz w:val="20"/>
          <w:szCs w:val="20"/>
          <w:lang w:val="en-US"/>
        </w:rPr>
        <w:t>requir</w:t>
      </w:r>
      <w:r w:rsidR="00827FFC">
        <w:rPr>
          <w:sz w:val="20"/>
          <w:szCs w:val="20"/>
          <w:lang w:val="en-US"/>
        </w:rPr>
        <w:t xml:space="preserve">ing no standardization efforts in 3GPP. </w:t>
      </w:r>
      <w:r w:rsidR="00F54C88" w:rsidRPr="00827FFC">
        <w:rPr>
          <w:sz w:val="20"/>
          <w:szCs w:val="20"/>
          <w:lang w:val="en-US"/>
        </w:rPr>
        <w:t xml:space="preserve">It </w:t>
      </w:r>
      <w:r w:rsidR="001B29CA" w:rsidRPr="00B173EE">
        <w:rPr>
          <w:sz w:val="20"/>
          <w:szCs w:val="20"/>
          <w:lang w:val="en-US"/>
        </w:rPr>
        <w:t xml:space="preserve">is </w:t>
      </w:r>
      <w:r w:rsidR="00F54C88" w:rsidRPr="00B173EE">
        <w:rPr>
          <w:sz w:val="20"/>
          <w:szCs w:val="20"/>
          <w:lang w:val="en-US"/>
        </w:rPr>
        <w:t xml:space="preserve">worth noting that the observed UL-to-DL cross-link interference between different </w:t>
      </w:r>
      <w:r w:rsidR="00707D55" w:rsidRPr="00B173EE">
        <w:rPr>
          <w:sz w:val="20"/>
          <w:szCs w:val="20"/>
          <w:lang w:val="en-US"/>
        </w:rPr>
        <w:t xml:space="preserve">UEs with </w:t>
      </w:r>
      <w:r w:rsidR="00F54C88" w:rsidRPr="00B173EE">
        <w:rPr>
          <w:sz w:val="20"/>
          <w:szCs w:val="20"/>
          <w:lang w:val="en-US"/>
        </w:rPr>
        <w:t xml:space="preserve">access links </w:t>
      </w:r>
      <w:r w:rsidR="00827FFC">
        <w:rPr>
          <w:sz w:val="20"/>
          <w:szCs w:val="20"/>
          <w:lang w:val="en-US"/>
        </w:rPr>
        <w:t>identical</w:t>
      </w:r>
      <w:r w:rsidR="00403CFE">
        <w:rPr>
          <w:sz w:val="20"/>
          <w:szCs w:val="20"/>
          <w:lang w:val="en-US"/>
        </w:rPr>
        <w:t xml:space="preserve"> with</w:t>
      </w:r>
      <w:r w:rsidR="00F54C88" w:rsidRPr="00B173EE">
        <w:rPr>
          <w:sz w:val="20"/>
          <w:szCs w:val="20"/>
          <w:lang w:val="en-US"/>
        </w:rPr>
        <w:t xml:space="preserve"> dynamic TDD scenarios. Therefore, </w:t>
      </w:r>
      <w:r w:rsidR="00707D55" w:rsidRPr="00B173EE">
        <w:rPr>
          <w:sz w:val="20"/>
          <w:szCs w:val="20"/>
          <w:lang w:val="en-US"/>
        </w:rPr>
        <w:t>it is not reasonable to develop any IAB specific cross-link interference measurement, signali</w:t>
      </w:r>
      <w:r w:rsidR="000F43D8" w:rsidRPr="00B173EE">
        <w:rPr>
          <w:sz w:val="20"/>
          <w:szCs w:val="20"/>
          <w:lang w:val="en-US"/>
        </w:rPr>
        <w:t xml:space="preserve">ng and mitigation solutions. </w:t>
      </w:r>
      <w:r w:rsidR="00B173EE" w:rsidRPr="00B173EE">
        <w:rPr>
          <w:sz w:val="20"/>
          <w:szCs w:val="20"/>
          <w:lang w:val="en-US"/>
        </w:rPr>
        <w:t xml:space="preserve">Instead of focusing for developing IAB specific cross-link interference management solutions, </w:t>
      </w:r>
      <w:r w:rsidR="00472183">
        <w:rPr>
          <w:sz w:val="20"/>
          <w:szCs w:val="20"/>
          <w:lang w:val="en-US"/>
        </w:rPr>
        <w:t>there is a need</w:t>
      </w:r>
      <w:r w:rsidR="00B173EE" w:rsidRPr="00B173EE">
        <w:rPr>
          <w:sz w:val="20"/>
          <w:szCs w:val="20"/>
          <w:lang w:val="en-US"/>
        </w:rPr>
        <w:t xml:space="preserve"> to develop a unified cross-link interference </w:t>
      </w:r>
      <w:r w:rsidR="00B63505">
        <w:rPr>
          <w:sz w:val="20"/>
          <w:szCs w:val="20"/>
          <w:lang w:val="en-US"/>
        </w:rPr>
        <w:t xml:space="preserve">management </w:t>
      </w:r>
      <w:r w:rsidR="00CC33D0">
        <w:rPr>
          <w:sz w:val="20"/>
          <w:szCs w:val="20"/>
          <w:lang w:val="en-US"/>
        </w:rPr>
        <w:t xml:space="preserve">framework </w:t>
      </w:r>
      <w:r w:rsidR="00B173EE" w:rsidRPr="00B173EE">
        <w:rPr>
          <w:sz w:val="20"/>
          <w:szCs w:val="20"/>
          <w:lang w:val="en-US"/>
        </w:rPr>
        <w:t xml:space="preserve">under </w:t>
      </w:r>
      <w:r w:rsidR="00866400">
        <w:rPr>
          <w:sz w:val="20"/>
          <w:szCs w:val="20"/>
          <w:lang w:val="en-US"/>
        </w:rPr>
        <w:t>single</w:t>
      </w:r>
      <w:r w:rsidR="00B173EE" w:rsidRPr="00B173EE">
        <w:rPr>
          <w:sz w:val="20"/>
          <w:szCs w:val="20"/>
          <w:lang w:val="en-US"/>
        </w:rPr>
        <w:t xml:space="preserve"> WI, e.g. flexible duplexing or MIMO, covering all potential use-cases, e.g. dynamic TDD and IAB, etc.</w:t>
      </w:r>
      <w:r w:rsidR="00802BFB">
        <w:rPr>
          <w:sz w:val="20"/>
          <w:szCs w:val="20"/>
          <w:lang w:val="en-US"/>
        </w:rPr>
        <w:t xml:space="preserve"> The developed </w:t>
      </w:r>
      <w:r w:rsidR="000E5715">
        <w:rPr>
          <w:sz w:val="20"/>
          <w:szCs w:val="20"/>
          <w:lang w:val="en-US"/>
        </w:rPr>
        <w:t xml:space="preserve">cross-link </w:t>
      </w:r>
      <w:r w:rsidR="00802BFB">
        <w:rPr>
          <w:sz w:val="20"/>
          <w:szCs w:val="20"/>
          <w:lang w:val="en-US"/>
        </w:rPr>
        <w:t xml:space="preserve">interference management solutions should be based on </w:t>
      </w:r>
      <w:r w:rsidR="000E5715">
        <w:rPr>
          <w:sz w:val="20"/>
          <w:szCs w:val="20"/>
          <w:lang w:val="en-US"/>
        </w:rPr>
        <w:t>U</w:t>
      </w:r>
      <w:r w:rsidR="00802BFB">
        <w:rPr>
          <w:sz w:val="20"/>
          <w:szCs w:val="20"/>
          <w:lang w:val="en-US"/>
        </w:rPr>
        <w:t xml:space="preserve">L and DL reference signals, interference measurements developed under NR Rel-15 MIMO.   </w:t>
      </w:r>
      <w:r w:rsidR="00F54C88" w:rsidRPr="00B173EE">
        <w:rPr>
          <w:sz w:val="20"/>
          <w:szCs w:val="20"/>
          <w:lang w:val="en-US"/>
        </w:rPr>
        <w:t xml:space="preserve"> </w:t>
      </w:r>
    </w:p>
    <w:p w14:paraId="577F5E82" w14:textId="77777777" w:rsidR="000A4B7A" w:rsidRDefault="000A4B7A" w:rsidP="00B73C26">
      <w:pPr>
        <w:spacing w:after="0"/>
        <w:jc w:val="both"/>
        <w:rPr>
          <w:lang w:val="en-US"/>
        </w:rPr>
      </w:pPr>
    </w:p>
    <w:p w14:paraId="74C84A17" w14:textId="6F54222C" w:rsidR="00F54C88" w:rsidRPr="00B173EE" w:rsidRDefault="00B173EE" w:rsidP="00B73C26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Observation </w:t>
      </w:r>
      <w:r w:rsidR="007E5744">
        <w:rPr>
          <w:b/>
          <w:lang w:val="en-US"/>
        </w:rPr>
        <w:t>4</w:t>
      </w:r>
      <w:r>
        <w:rPr>
          <w:b/>
          <w:lang w:val="en-US"/>
        </w:rPr>
        <w:t xml:space="preserve">: </w:t>
      </w:r>
      <w:r w:rsidRPr="00B173EE">
        <w:rPr>
          <w:b/>
          <w:lang w:val="en-US"/>
        </w:rPr>
        <w:t xml:space="preserve">To guarantee </w:t>
      </w:r>
      <w:r w:rsidR="0055470F">
        <w:rPr>
          <w:b/>
          <w:lang w:val="en-US"/>
        </w:rPr>
        <w:t xml:space="preserve">robust IAB operations </w:t>
      </w:r>
      <w:r w:rsidRPr="00B173EE">
        <w:rPr>
          <w:b/>
          <w:lang w:val="en-US"/>
        </w:rPr>
        <w:t xml:space="preserve">in the presence of UL to DL cross-link interference between </w:t>
      </w:r>
      <w:r>
        <w:rPr>
          <w:b/>
          <w:lang w:val="en-US"/>
        </w:rPr>
        <w:t xml:space="preserve">UEs with </w:t>
      </w:r>
      <w:r w:rsidRPr="00B173EE">
        <w:rPr>
          <w:b/>
          <w:lang w:val="en-US"/>
        </w:rPr>
        <w:t>access</w:t>
      </w:r>
      <w:r>
        <w:rPr>
          <w:b/>
          <w:lang w:val="en-US"/>
        </w:rPr>
        <w:t xml:space="preserve"> links</w:t>
      </w:r>
      <w:r w:rsidRPr="00B173EE">
        <w:rPr>
          <w:b/>
          <w:lang w:val="en-US"/>
        </w:rPr>
        <w:t>, the cross-link interference needs to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 w:rsidR="00A513CA">
        <w:rPr>
          <w:b/>
          <w:lang w:val="en-US"/>
        </w:rPr>
        <w:t>.</w:t>
      </w:r>
    </w:p>
    <w:p w14:paraId="1E02E26B" w14:textId="77777777" w:rsidR="00B173EE" w:rsidRDefault="00B173EE" w:rsidP="00AD6A33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5790B016" w14:textId="3A55F65D" w:rsidR="00AD6A33" w:rsidRPr="000F43D8" w:rsidRDefault="00AD6A33" w:rsidP="00AD6A33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</w:t>
      </w:r>
      <w:r w:rsidR="007E5744"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en-US"/>
        </w:rPr>
        <w:t xml:space="preserve">: </w:t>
      </w:r>
      <w:r w:rsidR="000F43D8" w:rsidRPr="000F43D8">
        <w:rPr>
          <w:b/>
          <w:sz w:val="20"/>
          <w:szCs w:val="20"/>
          <w:lang w:val="en-US"/>
        </w:rPr>
        <w:t xml:space="preserve">Instead of </w:t>
      </w:r>
      <w:r w:rsidR="00B173EE">
        <w:rPr>
          <w:b/>
          <w:sz w:val="20"/>
          <w:szCs w:val="20"/>
          <w:lang w:val="en-US"/>
        </w:rPr>
        <w:t>focusing for developing</w:t>
      </w:r>
      <w:r w:rsidR="000F43D8" w:rsidRPr="000F43D8">
        <w:rPr>
          <w:b/>
          <w:sz w:val="20"/>
          <w:szCs w:val="20"/>
          <w:lang w:val="en-US"/>
        </w:rPr>
        <w:t xml:space="preserve"> IAB specific </w:t>
      </w:r>
      <w:r w:rsidR="00B173EE">
        <w:rPr>
          <w:b/>
          <w:sz w:val="20"/>
          <w:szCs w:val="20"/>
          <w:lang w:val="en-US"/>
        </w:rPr>
        <w:t xml:space="preserve">cross-link interference management </w:t>
      </w:r>
      <w:r w:rsidR="000F43D8" w:rsidRPr="000F43D8">
        <w:rPr>
          <w:b/>
          <w:sz w:val="20"/>
          <w:szCs w:val="20"/>
          <w:lang w:val="en-US"/>
        </w:rPr>
        <w:t>solutions, the</w:t>
      </w:r>
      <w:r w:rsidR="00472183">
        <w:rPr>
          <w:b/>
          <w:sz w:val="20"/>
          <w:szCs w:val="20"/>
          <w:lang w:val="en-US"/>
        </w:rPr>
        <w:t xml:space="preserve">re is a need </w:t>
      </w:r>
      <w:r w:rsidR="000F43D8" w:rsidRPr="000F43D8">
        <w:rPr>
          <w:b/>
          <w:sz w:val="20"/>
          <w:szCs w:val="20"/>
          <w:lang w:val="en-US"/>
        </w:rPr>
        <w:t xml:space="preserve">to </w:t>
      </w:r>
      <w:r w:rsidR="000F43D8" w:rsidRPr="00CD0A64">
        <w:rPr>
          <w:b/>
          <w:sz w:val="20"/>
          <w:szCs w:val="20"/>
          <w:lang w:val="en-US"/>
        </w:rPr>
        <w:t>develop</w:t>
      </w:r>
      <w:r w:rsidR="00CD0A64" w:rsidRPr="00CD0A64">
        <w:rPr>
          <w:b/>
          <w:sz w:val="20"/>
          <w:szCs w:val="20"/>
          <w:lang w:val="en-US"/>
        </w:rPr>
        <w:t xml:space="preserve"> a unified cross-link interference management </w:t>
      </w:r>
      <w:r w:rsidR="00CC33D0">
        <w:rPr>
          <w:b/>
          <w:sz w:val="20"/>
          <w:szCs w:val="20"/>
          <w:lang w:val="en-US"/>
        </w:rPr>
        <w:t>framework</w:t>
      </w:r>
      <w:r w:rsidR="00CD0A64" w:rsidRPr="00CD0A64">
        <w:rPr>
          <w:b/>
          <w:sz w:val="20"/>
          <w:szCs w:val="20"/>
          <w:lang w:val="en-US"/>
        </w:rPr>
        <w:t xml:space="preserve"> under </w:t>
      </w:r>
      <w:r w:rsidR="00866400">
        <w:rPr>
          <w:b/>
          <w:sz w:val="20"/>
          <w:szCs w:val="20"/>
          <w:lang w:val="en-US"/>
        </w:rPr>
        <w:t>single</w:t>
      </w:r>
      <w:r w:rsidR="00CD0A64" w:rsidRPr="00CD0A64">
        <w:rPr>
          <w:b/>
          <w:sz w:val="20"/>
          <w:szCs w:val="20"/>
          <w:lang w:val="en-US"/>
        </w:rPr>
        <w:t xml:space="preserve"> WI</w:t>
      </w:r>
      <w:r w:rsidR="006878F8" w:rsidRPr="006878F8">
        <w:rPr>
          <w:b/>
          <w:sz w:val="20"/>
          <w:szCs w:val="20"/>
          <w:lang w:val="en-US"/>
        </w:rPr>
        <w:t xml:space="preserve">, e.g. flexible duplexing or MIMO, </w:t>
      </w:r>
      <w:r w:rsidR="000F43D8" w:rsidRPr="000F43D8">
        <w:rPr>
          <w:b/>
          <w:sz w:val="20"/>
          <w:szCs w:val="20"/>
          <w:lang w:val="en-US"/>
        </w:rPr>
        <w:t>covering all potential use-cases, e.g. dynamic TDD and IAB, etc</w:t>
      </w:r>
      <w:r w:rsidR="006878F8">
        <w:rPr>
          <w:b/>
          <w:sz w:val="20"/>
          <w:szCs w:val="20"/>
          <w:lang w:val="en-US"/>
        </w:rPr>
        <w:t>.</w:t>
      </w:r>
    </w:p>
    <w:p w14:paraId="11CE8820" w14:textId="77777777" w:rsidR="00B73C26" w:rsidRDefault="00B73C26" w:rsidP="00B73C26">
      <w:pPr>
        <w:spacing w:after="0"/>
        <w:jc w:val="both"/>
        <w:rPr>
          <w:lang w:val="en-US"/>
        </w:rPr>
      </w:pPr>
    </w:p>
    <w:p w14:paraId="48F21B64" w14:textId="6D5849F2" w:rsidR="00457436" w:rsidRPr="00C209D8" w:rsidRDefault="00457436" w:rsidP="00C209D8">
      <w:pPr>
        <w:spacing w:after="0"/>
        <w:rPr>
          <w:i/>
        </w:rPr>
      </w:pPr>
      <w:r>
        <w:rPr>
          <w:b/>
          <w:lang w:val="en-US"/>
        </w:rPr>
        <w:t xml:space="preserve">Proposal 1: UL-to-DL </w:t>
      </w:r>
      <w:r w:rsidRPr="00B173EE">
        <w:rPr>
          <w:b/>
          <w:lang w:val="en-US"/>
        </w:rPr>
        <w:t xml:space="preserve">cross-link interference </w:t>
      </w:r>
      <w:r>
        <w:rPr>
          <w:b/>
          <w:lang w:val="en-US"/>
        </w:rPr>
        <w:t>shall</w:t>
      </w:r>
      <w:r w:rsidRPr="00B173EE">
        <w:rPr>
          <w:b/>
          <w:lang w:val="en-US"/>
        </w:rPr>
        <w:t xml:space="preserve">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 w:rsidR="00C209D8">
        <w:rPr>
          <w:b/>
          <w:lang w:val="en-US"/>
        </w:rPr>
        <w:t>.</w:t>
      </w:r>
    </w:p>
    <w:p w14:paraId="6291A82F" w14:textId="77777777" w:rsidR="000E5715" w:rsidRPr="00C209D8" w:rsidRDefault="000E5715" w:rsidP="00866400">
      <w:pPr>
        <w:pStyle w:val="ListParagraph"/>
        <w:ind w:left="0"/>
        <w:jc w:val="both"/>
        <w:rPr>
          <w:b/>
          <w:sz w:val="20"/>
          <w:szCs w:val="20"/>
          <w:lang w:val="en-GB"/>
        </w:rPr>
      </w:pPr>
    </w:p>
    <w:p w14:paraId="7D0EC45B" w14:textId="2C917065" w:rsidR="00866400" w:rsidRPr="000F43D8" w:rsidRDefault="00866400" w:rsidP="00866400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Proposal</w:t>
      </w:r>
      <w:r w:rsidR="00457436">
        <w:rPr>
          <w:b/>
          <w:sz w:val="20"/>
          <w:szCs w:val="20"/>
          <w:lang w:val="en-US"/>
        </w:rPr>
        <w:t xml:space="preserve"> 2: </w:t>
      </w:r>
      <w:r>
        <w:rPr>
          <w:b/>
          <w:sz w:val="20"/>
          <w:szCs w:val="20"/>
          <w:lang w:val="en-US"/>
        </w:rPr>
        <w:t>D</w:t>
      </w:r>
      <w:r w:rsidRPr="00CD0A64">
        <w:rPr>
          <w:b/>
          <w:sz w:val="20"/>
          <w:szCs w:val="20"/>
          <w:lang w:val="en-US"/>
        </w:rPr>
        <w:t xml:space="preserve">evelop an unified cross-link interference management </w:t>
      </w:r>
      <w:r w:rsidR="00CC33D0">
        <w:rPr>
          <w:b/>
          <w:sz w:val="20"/>
          <w:szCs w:val="20"/>
          <w:lang w:val="en-US"/>
        </w:rPr>
        <w:t>framework</w:t>
      </w:r>
      <w:r w:rsidRPr="00CD0A64">
        <w:rPr>
          <w:b/>
          <w:sz w:val="20"/>
          <w:szCs w:val="20"/>
          <w:lang w:val="en-US"/>
        </w:rPr>
        <w:t xml:space="preserve"> under </w:t>
      </w:r>
      <w:r w:rsidR="00CC33D0">
        <w:rPr>
          <w:b/>
          <w:sz w:val="20"/>
          <w:szCs w:val="20"/>
          <w:lang w:val="en-US"/>
        </w:rPr>
        <w:t xml:space="preserve">single </w:t>
      </w:r>
      <w:r w:rsidRPr="00CD0A64">
        <w:rPr>
          <w:b/>
          <w:sz w:val="20"/>
          <w:szCs w:val="20"/>
          <w:lang w:val="en-US"/>
        </w:rPr>
        <w:t>WI</w:t>
      </w:r>
      <w:r w:rsidRPr="006878F8">
        <w:rPr>
          <w:b/>
          <w:sz w:val="20"/>
          <w:szCs w:val="20"/>
          <w:lang w:val="en-US"/>
        </w:rPr>
        <w:t xml:space="preserve">, e.g. flexible duplexing or MIMO, </w:t>
      </w:r>
      <w:r w:rsidRPr="000F43D8">
        <w:rPr>
          <w:b/>
          <w:sz w:val="20"/>
          <w:szCs w:val="20"/>
          <w:lang w:val="en-US"/>
        </w:rPr>
        <w:t>covering all potential use-cases, e.g. dynamic TDD and IAB, etc</w:t>
      </w:r>
      <w:r>
        <w:rPr>
          <w:b/>
          <w:sz w:val="20"/>
          <w:szCs w:val="20"/>
          <w:lang w:val="en-US"/>
        </w:rPr>
        <w:t>.</w:t>
      </w:r>
    </w:p>
    <w:p w14:paraId="3A8FD949" w14:textId="77777777" w:rsidR="00866400" w:rsidRDefault="00866400" w:rsidP="00866400">
      <w:pPr>
        <w:spacing w:after="0"/>
        <w:jc w:val="both"/>
        <w:rPr>
          <w:lang w:val="en-US"/>
        </w:rPr>
      </w:pPr>
    </w:p>
    <w:p w14:paraId="2A3A9159" w14:textId="1805AB83" w:rsidR="000E5715" w:rsidRPr="00B173EE" w:rsidRDefault="000E5715" w:rsidP="000E5715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Proposal 3: </w:t>
      </w:r>
      <w:r w:rsidRPr="000E5715">
        <w:rPr>
          <w:b/>
          <w:sz w:val="20"/>
          <w:szCs w:val="20"/>
          <w:lang w:val="en-US"/>
        </w:rPr>
        <w:t xml:space="preserve">The developed cross-link interference management solutions should be based on </w:t>
      </w:r>
      <w:r>
        <w:rPr>
          <w:b/>
          <w:sz w:val="20"/>
          <w:szCs w:val="20"/>
          <w:lang w:val="en-US"/>
        </w:rPr>
        <w:t>U</w:t>
      </w:r>
      <w:r w:rsidRPr="000E5715">
        <w:rPr>
          <w:b/>
          <w:sz w:val="20"/>
          <w:szCs w:val="20"/>
          <w:lang w:val="en-US"/>
        </w:rPr>
        <w:t xml:space="preserve">L and </w:t>
      </w:r>
      <w:r>
        <w:rPr>
          <w:b/>
          <w:sz w:val="20"/>
          <w:szCs w:val="20"/>
          <w:lang w:val="en-US"/>
        </w:rPr>
        <w:t>DL reference signals and</w:t>
      </w:r>
      <w:r w:rsidRPr="000E5715">
        <w:rPr>
          <w:b/>
          <w:sz w:val="20"/>
          <w:szCs w:val="20"/>
          <w:lang w:val="en-US"/>
        </w:rPr>
        <w:t xml:space="preserve"> interference measurements developed under NR Rel-15 MIMO.</w:t>
      </w:r>
      <w:r>
        <w:rPr>
          <w:sz w:val="20"/>
          <w:szCs w:val="20"/>
          <w:lang w:val="en-US"/>
        </w:rPr>
        <w:t xml:space="preserve">   </w:t>
      </w:r>
      <w:r w:rsidRPr="00B173EE">
        <w:rPr>
          <w:sz w:val="20"/>
          <w:szCs w:val="20"/>
          <w:lang w:val="en-US"/>
        </w:rPr>
        <w:t xml:space="preserve"> </w:t>
      </w:r>
    </w:p>
    <w:p w14:paraId="7233A0E1" w14:textId="7B188F27" w:rsidR="00B44666" w:rsidRDefault="00B44666" w:rsidP="00D66727">
      <w:pPr>
        <w:spacing w:after="0"/>
        <w:jc w:val="center"/>
        <w:rPr>
          <w:rFonts w:eastAsia="MS Mincho"/>
          <w:lang w:eastAsia="ja-JP"/>
        </w:rPr>
      </w:pPr>
    </w:p>
    <w:p w14:paraId="0D827FAF" w14:textId="007B4FAE" w:rsidR="0034111C" w:rsidRPr="00A51522" w:rsidRDefault="001D7EA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04D0C4A" w:rsidR="00731B79" w:rsidRPr="00F81835" w:rsidRDefault="00CB7929" w:rsidP="006060C2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>In this contribution, cross-link interference management in the context of integrated access and backhaul is considered.</w:t>
      </w:r>
      <w:r w:rsidR="00DF42EA">
        <w:rPr>
          <w:bCs/>
          <w:lang w:val="en-US"/>
        </w:rPr>
        <w:t xml:space="preserve"> </w:t>
      </w:r>
      <w:r w:rsidR="00342AD2" w:rsidRPr="00F81835">
        <w:rPr>
          <w:bCs/>
          <w:lang w:val="en-US"/>
        </w:rPr>
        <w:t xml:space="preserve">Based on the discussion, the following </w:t>
      </w:r>
      <w:r w:rsidR="00192699">
        <w:rPr>
          <w:bCs/>
          <w:lang w:val="en-US"/>
        </w:rPr>
        <w:t>observations</w:t>
      </w:r>
      <w:r>
        <w:rPr>
          <w:bCs/>
          <w:lang w:val="en-US"/>
        </w:rPr>
        <w:t xml:space="preserve"> </w:t>
      </w:r>
      <w:r w:rsidR="00DF42EA">
        <w:rPr>
          <w:bCs/>
          <w:lang w:val="en-US"/>
        </w:rPr>
        <w:t xml:space="preserve">and proposals </w:t>
      </w:r>
      <w:r>
        <w:rPr>
          <w:bCs/>
          <w:lang w:val="en-US"/>
        </w:rPr>
        <w:t>have been made</w:t>
      </w:r>
      <w:r w:rsidR="00192699">
        <w:rPr>
          <w:bCs/>
          <w:lang w:val="en-US"/>
        </w:rPr>
        <w:t>:</w:t>
      </w:r>
    </w:p>
    <w:p w14:paraId="59BDE661" w14:textId="77777777" w:rsidR="00AD3084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 w:rsidRPr="002E7CAC">
        <w:rPr>
          <w:b/>
          <w:sz w:val="20"/>
          <w:szCs w:val="20"/>
          <w:lang w:val="en-US"/>
        </w:rPr>
        <w:t>Observation 1:</w:t>
      </w:r>
      <w:r>
        <w:rPr>
          <w:b/>
          <w:sz w:val="20"/>
          <w:szCs w:val="20"/>
          <w:lang w:val="en-US"/>
        </w:rPr>
        <w:t xml:space="preserve"> </w:t>
      </w:r>
      <w:r w:rsidRPr="002511BF">
        <w:rPr>
          <w:b/>
          <w:sz w:val="20"/>
          <w:szCs w:val="20"/>
          <w:lang w:val="en-US"/>
        </w:rPr>
        <w:t xml:space="preserve">Due to the alignment of </w:t>
      </w:r>
      <w:r>
        <w:rPr>
          <w:b/>
          <w:sz w:val="20"/>
          <w:szCs w:val="20"/>
          <w:lang w:val="en-US"/>
        </w:rPr>
        <w:t>DL/</w:t>
      </w:r>
      <w:r w:rsidRPr="00E01682">
        <w:rPr>
          <w:b/>
          <w:sz w:val="20"/>
          <w:szCs w:val="20"/>
          <w:lang w:val="en-US"/>
        </w:rPr>
        <w:t xml:space="preserve">UL </w:t>
      </w:r>
      <w:r w:rsidRPr="002511BF">
        <w:rPr>
          <w:b/>
          <w:sz w:val="20"/>
          <w:szCs w:val="20"/>
          <w:lang w:val="en-US"/>
        </w:rPr>
        <w:t>link directions</w:t>
      </w:r>
      <w:r>
        <w:rPr>
          <w:b/>
          <w:sz w:val="20"/>
          <w:szCs w:val="20"/>
          <w:lang w:val="en-US"/>
        </w:rPr>
        <w:t xml:space="preserve"> </w:t>
      </w:r>
      <w:r w:rsidRPr="00E01682">
        <w:rPr>
          <w:b/>
          <w:sz w:val="20"/>
          <w:szCs w:val="20"/>
          <w:lang w:val="en-US"/>
        </w:rPr>
        <w:t>independent of backhaul or access phase</w:t>
      </w:r>
      <w:r w:rsidRPr="002511BF">
        <w:rPr>
          <w:b/>
          <w:sz w:val="20"/>
          <w:szCs w:val="20"/>
          <w:lang w:val="en-US"/>
        </w:rPr>
        <w:t xml:space="preserve"> in each</w:t>
      </w:r>
      <w:r>
        <w:rPr>
          <w:b/>
          <w:sz w:val="20"/>
          <w:szCs w:val="20"/>
          <w:lang w:val="en-US"/>
        </w:rPr>
        <w:t xml:space="preserve"> of</w:t>
      </w:r>
      <w:r w:rsidRPr="002511BF">
        <w:rPr>
          <w:b/>
          <w:sz w:val="20"/>
          <w:szCs w:val="20"/>
          <w:lang w:val="en-US"/>
        </w:rPr>
        <w:t xml:space="preserve"> four different time instances, there is no cross-link interference in</w:t>
      </w:r>
      <w:r>
        <w:rPr>
          <w:b/>
          <w:sz w:val="20"/>
          <w:szCs w:val="20"/>
          <w:lang w:val="en-US"/>
        </w:rPr>
        <w:t xml:space="preserve"> Option 1</w:t>
      </w:r>
      <w:r w:rsidRPr="002511BF">
        <w:rPr>
          <w:b/>
          <w:sz w:val="20"/>
          <w:szCs w:val="20"/>
          <w:lang w:val="en-US"/>
        </w:rPr>
        <w:t>.</w:t>
      </w:r>
    </w:p>
    <w:p w14:paraId="653C066E" w14:textId="77777777" w:rsidR="00AD3084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4ACF9914" w14:textId="77777777" w:rsidR="00AD3084" w:rsidRDefault="00AD3084" w:rsidP="00AD3084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2: For Option 1, </w:t>
      </w:r>
      <w:r w:rsidRPr="008972D8">
        <w:rPr>
          <w:b/>
          <w:sz w:val="20"/>
          <w:szCs w:val="20"/>
          <w:lang w:val="en-US"/>
        </w:rPr>
        <w:t xml:space="preserve">GC-PDCCH </w:t>
      </w:r>
      <w:r>
        <w:rPr>
          <w:b/>
          <w:sz w:val="20"/>
          <w:szCs w:val="20"/>
          <w:lang w:val="en-US"/>
        </w:rPr>
        <w:t>can enable</w:t>
      </w:r>
      <w:r w:rsidRPr="008972D8">
        <w:rPr>
          <w:b/>
          <w:sz w:val="20"/>
          <w:szCs w:val="20"/>
          <w:lang w:val="en-US"/>
        </w:rPr>
        <w:t xml:space="preserve"> interference coordination between DgNB cell and RN cell(s) </w:t>
      </w:r>
      <w:r>
        <w:rPr>
          <w:b/>
          <w:sz w:val="20"/>
          <w:szCs w:val="20"/>
          <w:lang w:val="en-US"/>
        </w:rPr>
        <w:t>with dynamic split between Access/BH</w:t>
      </w:r>
      <w:r w:rsidRPr="008972D8">
        <w:rPr>
          <w:b/>
          <w:sz w:val="20"/>
          <w:szCs w:val="20"/>
          <w:lang w:val="en-US"/>
        </w:rPr>
        <w:t xml:space="preserve"> in such that the network can be operated free from cross-link interference</w:t>
      </w:r>
      <w:r w:rsidRPr="002A766D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</w:t>
      </w:r>
    </w:p>
    <w:p w14:paraId="542A59BA" w14:textId="77777777" w:rsidR="000A4B7A" w:rsidRDefault="000A4B7A" w:rsidP="00D7787C">
      <w:pPr>
        <w:spacing w:after="0"/>
        <w:rPr>
          <w:i/>
          <w:lang w:val="en-US"/>
        </w:rPr>
      </w:pPr>
    </w:p>
    <w:p w14:paraId="5B7ECCD4" w14:textId="2FB93EFD" w:rsidR="00AD3084" w:rsidRDefault="00AD3084" w:rsidP="00AD3084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3: </w:t>
      </w:r>
      <w:r w:rsidRPr="007F3B1B">
        <w:rPr>
          <w:b/>
          <w:sz w:val="20"/>
          <w:szCs w:val="20"/>
          <w:lang w:val="en-US"/>
        </w:rPr>
        <w:t>For option 2, UL to DL cross-link interference occurs between UEs being in UL access associated with</w:t>
      </w:r>
      <w:r>
        <w:rPr>
          <w:b/>
          <w:sz w:val="20"/>
          <w:szCs w:val="20"/>
          <w:lang w:val="en-US"/>
        </w:rPr>
        <w:t xml:space="preserve"> </w:t>
      </w:r>
      <w:r w:rsidR="00DF42EA">
        <w:rPr>
          <w:b/>
          <w:sz w:val="20"/>
          <w:szCs w:val="20"/>
          <w:lang w:val="en-US"/>
        </w:rPr>
        <w:t xml:space="preserve">one </w:t>
      </w:r>
      <w:r w:rsidRPr="007F3B1B">
        <w:rPr>
          <w:b/>
          <w:sz w:val="20"/>
          <w:szCs w:val="20"/>
          <w:lang w:val="en-US"/>
        </w:rPr>
        <w:t>RN</w:t>
      </w:r>
      <w:r w:rsidR="000D36CE">
        <w:rPr>
          <w:b/>
          <w:sz w:val="20"/>
          <w:szCs w:val="20"/>
          <w:lang w:val="en-US"/>
        </w:rPr>
        <w:t>/D</w:t>
      </w:r>
      <w:r>
        <w:rPr>
          <w:b/>
          <w:sz w:val="20"/>
          <w:szCs w:val="20"/>
          <w:lang w:val="en-US"/>
        </w:rPr>
        <w:t>gNB</w:t>
      </w:r>
      <w:r w:rsidRPr="007F3B1B">
        <w:rPr>
          <w:b/>
          <w:sz w:val="20"/>
          <w:szCs w:val="20"/>
          <w:lang w:val="en-US"/>
        </w:rPr>
        <w:t xml:space="preserve"> and UEs in DL access </w:t>
      </w:r>
      <w:r>
        <w:rPr>
          <w:b/>
          <w:sz w:val="20"/>
          <w:szCs w:val="20"/>
          <w:lang w:val="en-US"/>
        </w:rPr>
        <w:t xml:space="preserve">associated with </w:t>
      </w:r>
      <w:r w:rsidR="00DF42EA">
        <w:rPr>
          <w:b/>
          <w:sz w:val="20"/>
          <w:szCs w:val="20"/>
          <w:lang w:val="en-US"/>
        </w:rPr>
        <w:t xml:space="preserve">another </w:t>
      </w:r>
      <w:r>
        <w:rPr>
          <w:b/>
          <w:sz w:val="20"/>
          <w:szCs w:val="20"/>
          <w:lang w:val="en-US"/>
        </w:rPr>
        <w:t>RN</w:t>
      </w:r>
      <w:r w:rsidR="00DF42EA">
        <w:rPr>
          <w:b/>
          <w:sz w:val="20"/>
          <w:szCs w:val="20"/>
          <w:lang w:val="en-US"/>
        </w:rPr>
        <w:t>/</w:t>
      </w:r>
      <w:r w:rsidR="000D36CE">
        <w:rPr>
          <w:b/>
          <w:sz w:val="20"/>
          <w:szCs w:val="20"/>
          <w:lang w:val="en-US"/>
        </w:rPr>
        <w:t>D</w:t>
      </w:r>
      <w:r w:rsidR="00DF42EA">
        <w:rPr>
          <w:b/>
          <w:sz w:val="20"/>
          <w:szCs w:val="20"/>
          <w:lang w:val="en-US"/>
        </w:rPr>
        <w:t>gNB</w:t>
      </w:r>
      <w:r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 </w:t>
      </w:r>
    </w:p>
    <w:p w14:paraId="4BF649FD" w14:textId="77777777" w:rsidR="00EB7708" w:rsidRDefault="00EB7708" w:rsidP="00CB7929">
      <w:pPr>
        <w:spacing w:after="0"/>
        <w:jc w:val="both"/>
        <w:rPr>
          <w:b/>
          <w:lang w:val="en-US"/>
        </w:rPr>
      </w:pPr>
    </w:p>
    <w:p w14:paraId="0BC320ED" w14:textId="40E793EB" w:rsidR="00AD3084" w:rsidRPr="00B173EE" w:rsidRDefault="00AD3084" w:rsidP="00AD3084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7E5744">
        <w:rPr>
          <w:b/>
          <w:lang w:val="en-US"/>
        </w:rPr>
        <w:t>4</w:t>
      </w:r>
      <w:r>
        <w:rPr>
          <w:b/>
          <w:lang w:val="en-US"/>
        </w:rPr>
        <w:t xml:space="preserve">: </w:t>
      </w:r>
      <w:r w:rsidRPr="00B173EE">
        <w:rPr>
          <w:b/>
          <w:lang w:val="en-US"/>
        </w:rPr>
        <w:t xml:space="preserve">To guarantee </w:t>
      </w:r>
      <w:r>
        <w:rPr>
          <w:b/>
          <w:lang w:val="en-US"/>
        </w:rPr>
        <w:t xml:space="preserve">robust IAB operations </w:t>
      </w:r>
      <w:r w:rsidRPr="00B173EE">
        <w:rPr>
          <w:b/>
          <w:lang w:val="en-US"/>
        </w:rPr>
        <w:t xml:space="preserve">in the presence of UL to DL cross-link interference between </w:t>
      </w:r>
      <w:r>
        <w:rPr>
          <w:b/>
          <w:lang w:val="en-US"/>
        </w:rPr>
        <w:t xml:space="preserve">UEs with </w:t>
      </w:r>
      <w:r w:rsidRPr="00B173EE">
        <w:rPr>
          <w:b/>
          <w:lang w:val="en-US"/>
        </w:rPr>
        <w:t>access</w:t>
      </w:r>
      <w:r>
        <w:rPr>
          <w:b/>
          <w:lang w:val="en-US"/>
        </w:rPr>
        <w:t xml:space="preserve"> links</w:t>
      </w:r>
      <w:r w:rsidRPr="00B173EE">
        <w:rPr>
          <w:b/>
          <w:lang w:val="en-US"/>
        </w:rPr>
        <w:t>, the cross-link interference needs to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>
        <w:rPr>
          <w:b/>
          <w:lang w:val="en-US"/>
        </w:rPr>
        <w:t>.</w:t>
      </w:r>
    </w:p>
    <w:p w14:paraId="57D2D33A" w14:textId="77777777" w:rsidR="00AD3084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4DFE3B93" w14:textId="0F226389" w:rsidR="00AD3084" w:rsidRPr="000F43D8" w:rsidRDefault="00AD3084" w:rsidP="00AD308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Observation </w:t>
      </w:r>
      <w:r w:rsidR="007E5744"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en-US"/>
        </w:rPr>
        <w:t xml:space="preserve">: </w:t>
      </w:r>
      <w:r w:rsidRPr="000F43D8">
        <w:rPr>
          <w:b/>
          <w:sz w:val="20"/>
          <w:szCs w:val="20"/>
          <w:lang w:val="en-US"/>
        </w:rPr>
        <w:t xml:space="preserve">Instead of </w:t>
      </w:r>
      <w:r>
        <w:rPr>
          <w:b/>
          <w:sz w:val="20"/>
          <w:szCs w:val="20"/>
          <w:lang w:val="en-US"/>
        </w:rPr>
        <w:t>focusing for developing</w:t>
      </w:r>
      <w:r w:rsidRPr="000F43D8">
        <w:rPr>
          <w:b/>
          <w:sz w:val="20"/>
          <w:szCs w:val="20"/>
          <w:lang w:val="en-US"/>
        </w:rPr>
        <w:t xml:space="preserve"> IAB specific </w:t>
      </w:r>
      <w:r>
        <w:rPr>
          <w:b/>
          <w:sz w:val="20"/>
          <w:szCs w:val="20"/>
          <w:lang w:val="en-US"/>
        </w:rPr>
        <w:t xml:space="preserve">cross-link interference management </w:t>
      </w:r>
      <w:r w:rsidRPr="000F43D8">
        <w:rPr>
          <w:b/>
          <w:sz w:val="20"/>
          <w:szCs w:val="20"/>
          <w:lang w:val="en-US"/>
        </w:rPr>
        <w:t>solutions, the</w:t>
      </w:r>
      <w:r>
        <w:rPr>
          <w:b/>
          <w:sz w:val="20"/>
          <w:szCs w:val="20"/>
          <w:lang w:val="en-US"/>
        </w:rPr>
        <w:t xml:space="preserve">re is a need </w:t>
      </w:r>
      <w:r w:rsidRPr="000F43D8">
        <w:rPr>
          <w:b/>
          <w:sz w:val="20"/>
          <w:szCs w:val="20"/>
          <w:lang w:val="en-US"/>
        </w:rPr>
        <w:t xml:space="preserve">to </w:t>
      </w:r>
      <w:r w:rsidRPr="00CD0A64">
        <w:rPr>
          <w:b/>
          <w:sz w:val="20"/>
          <w:szCs w:val="20"/>
          <w:lang w:val="en-US"/>
        </w:rPr>
        <w:t xml:space="preserve">develop a unified cross-link interference management </w:t>
      </w:r>
      <w:r>
        <w:rPr>
          <w:b/>
          <w:sz w:val="20"/>
          <w:szCs w:val="20"/>
          <w:lang w:val="en-US"/>
        </w:rPr>
        <w:t>framework</w:t>
      </w:r>
      <w:r w:rsidRPr="00CD0A64">
        <w:rPr>
          <w:b/>
          <w:sz w:val="20"/>
          <w:szCs w:val="20"/>
          <w:lang w:val="en-US"/>
        </w:rPr>
        <w:t xml:space="preserve"> under </w:t>
      </w:r>
      <w:r>
        <w:rPr>
          <w:b/>
          <w:sz w:val="20"/>
          <w:szCs w:val="20"/>
          <w:lang w:val="en-US"/>
        </w:rPr>
        <w:t>single</w:t>
      </w:r>
      <w:r w:rsidRPr="00CD0A64">
        <w:rPr>
          <w:b/>
          <w:sz w:val="20"/>
          <w:szCs w:val="20"/>
          <w:lang w:val="en-US"/>
        </w:rPr>
        <w:t xml:space="preserve"> WI</w:t>
      </w:r>
      <w:r w:rsidRPr="006878F8">
        <w:rPr>
          <w:b/>
          <w:sz w:val="20"/>
          <w:szCs w:val="20"/>
          <w:lang w:val="en-US"/>
        </w:rPr>
        <w:t xml:space="preserve">, e.g. flexible duplexing or MIMO, </w:t>
      </w:r>
      <w:r w:rsidRPr="000F43D8">
        <w:rPr>
          <w:b/>
          <w:sz w:val="20"/>
          <w:szCs w:val="20"/>
          <w:lang w:val="en-US"/>
        </w:rPr>
        <w:t>covering all potential use-cases, e.g. dynamic TDD and IAB, etc</w:t>
      </w:r>
      <w:r>
        <w:rPr>
          <w:b/>
          <w:sz w:val="20"/>
          <w:szCs w:val="20"/>
          <w:lang w:val="en-US"/>
        </w:rPr>
        <w:t>.</w:t>
      </w:r>
    </w:p>
    <w:p w14:paraId="562AD58B" w14:textId="77777777" w:rsidR="00CB7929" w:rsidRPr="00CB7929" w:rsidRDefault="00CB7929" w:rsidP="00D7787C">
      <w:pPr>
        <w:spacing w:after="0"/>
        <w:rPr>
          <w:i/>
          <w:lang w:val="en-US"/>
        </w:rPr>
      </w:pPr>
    </w:p>
    <w:p w14:paraId="57F32EBD" w14:textId="77777777" w:rsidR="00DF42EA" w:rsidRDefault="00DF42EA" w:rsidP="00CB7929">
      <w:pPr>
        <w:spacing w:after="0"/>
        <w:rPr>
          <w:b/>
          <w:lang w:val="en-US"/>
        </w:rPr>
      </w:pPr>
    </w:p>
    <w:p w14:paraId="12C3F152" w14:textId="647AD967" w:rsidR="00CB7929" w:rsidRPr="00C209D8" w:rsidRDefault="00CB7929" w:rsidP="00CB7929">
      <w:pPr>
        <w:spacing w:after="0"/>
        <w:rPr>
          <w:i/>
        </w:rPr>
      </w:pPr>
      <w:r>
        <w:rPr>
          <w:b/>
          <w:lang w:val="en-US"/>
        </w:rPr>
        <w:t xml:space="preserve">Proposal 1: UL-to-DL </w:t>
      </w:r>
      <w:r w:rsidRPr="00B173EE">
        <w:rPr>
          <w:b/>
          <w:lang w:val="en-US"/>
        </w:rPr>
        <w:t xml:space="preserve">cross-link interference </w:t>
      </w:r>
      <w:r>
        <w:rPr>
          <w:b/>
          <w:lang w:val="en-US"/>
        </w:rPr>
        <w:t>shall</w:t>
      </w:r>
      <w:r w:rsidRPr="00B173EE">
        <w:rPr>
          <w:b/>
          <w:lang w:val="en-US"/>
        </w:rPr>
        <w:t xml:space="preserve"> be considered as part of NR</w:t>
      </w:r>
      <w:r>
        <w:rPr>
          <w:b/>
          <w:lang w:val="en-US"/>
        </w:rPr>
        <w:t xml:space="preserve"> Rel-16</w:t>
      </w:r>
      <w:r w:rsidRPr="00B173EE">
        <w:rPr>
          <w:b/>
          <w:lang w:val="en-US"/>
        </w:rPr>
        <w:t xml:space="preserve"> studies</w:t>
      </w:r>
      <w:r>
        <w:rPr>
          <w:b/>
          <w:lang w:val="en-US"/>
        </w:rPr>
        <w:t>.</w:t>
      </w:r>
    </w:p>
    <w:p w14:paraId="020D973B" w14:textId="77777777" w:rsidR="00CB7929" w:rsidRPr="00C209D8" w:rsidRDefault="00CB7929" w:rsidP="00CB7929">
      <w:pPr>
        <w:pStyle w:val="ListParagraph"/>
        <w:ind w:left="0"/>
        <w:jc w:val="both"/>
        <w:rPr>
          <w:b/>
          <w:sz w:val="20"/>
          <w:szCs w:val="20"/>
          <w:lang w:val="en-GB"/>
        </w:rPr>
      </w:pPr>
    </w:p>
    <w:p w14:paraId="5E6F6E00" w14:textId="662DFAF0" w:rsidR="00CB7929" w:rsidRPr="000F43D8" w:rsidRDefault="00CB7929" w:rsidP="00CB7929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Proposal 2: D</w:t>
      </w:r>
      <w:r w:rsidRPr="00CD0A64">
        <w:rPr>
          <w:b/>
          <w:sz w:val="20"/>
          <w:szCs w:val="20"/>
          <w:lang w:val="en-US"/>
        </w:rPr>
        <w:t xml:space="preserve">evelop a unified cross-link interference management </w:t>
      </w:r>
      <w:r>
        <w:rPr>
          <w:b/>
          <w:sz w:val="20"/>
          <w:szCs w:val="20"/>
          <w:lang w:val="en-US"/>
        </w:rPr>
        <w:t>framework</w:t>
      </w:r>
      <w:r w:rsidRPr="00CD0A64">
        <w:rPr>
          <w:b/>
          <w:sz w:val="20"/>
          <w:szCs w:val="20"/>
          <w:lang w:val="en-US"/>
        </w:rPr>
        <w:t xml:space="preserve"> under </w:t>
      </w:r>
      <w:r>
        <w:rPr>
          <w:b/>
          <w:sz w:val="20"/>
          <w:szCs w:val="20"/>
          <w:lang w:val="en-US"/>
        </w:rPr>
        <w:t xml:space="preserve">single </w:t>
      </w:r>
      <w:r w:rsidRPr="00CD0A64">
        <w:rPr>
          <w:b/>
          <w:sz w:val="20"/>
          <w:szCs w:val="20"/>
          <w:lang w:val="en-US"/>
        </w:rPr>
        <w:t>WI</w:t>
      </w:r>
      <w:r w:rsidRPr="006878F8">
        <w:rPr>
          <w:b/>
          <w:sz w:val="20"/>
          <w:szCs w:val="20"/>
          <w:lang w:val="en-US"/>
        </w:rPr>
        <w:t xml:space="preserve">, e.g. flexible duplexing or MIMO, </w:t>
      </w:r>
      <w:r w:rsidRPr="000F43D8">
        <w:rPr>
          <w:b/>
          <w:sz w:val="20"/>
          <w:szCs w:val="20"/>
          <w:lang w:val="en-US"/>
        </w:rPr>
        <w:t>covering all potential use-cases, e.g. dynamic TDD and IAB, etc</w:t>
      </w:r>
      <w:r>
        <w:rPr>
          <w:b/>
          <w:sz w:val="20"/>
          <w:szCs w:val="20"/>
          <w:lang w:val="en-US"/>
        </w:rPr>
        <w:t>.</w:t>
      </w:r>
    </w:p>
    <w:p w14:paraId="73DBDF59" w14:textId="77777777" w:rsidR="00CB7929" w:rsidRDefault="00CB7929" w:rsidP="00CB7929">
      <w:pPr>
        <w:spacing w:after="0"/>
        <w:jc w:val="both"/>
        <w:rPr>
          <w:lang w:val="en-US"/>
        </w:rPr>
      </w:pPr>
    </w:p>
    <w:p w14:paraId="55145902" w14:textId="77777777" w:rsidR="00CB7929" w:rsidRPr="00B173EE" w:rsidRDefault="00CB7929" w:rsidP="00CB7929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0D36CE">
        <w:rPr>
          <w:b/>
          <w:sz w:val="20"/>
          <w:szCs w:val="20"/>
          <w:lang w:val="en-US"/>
        </w:rPr>
        <w:t>Proposal 3: The developed cross-link interference management solutions should be based on UL and DL reference signals and interference measurements developed under NR Rel-15 MIMO</w:t>
      </w:r>
      <w:r w:rsidRPr="00AD002B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  </w:t>
      </w:r>
      <w:r w:rsidRPr="00B173EE">
        <w:rPr>
          <w:sz w:val="20"/>
          <w:szCs w:val="20"/>
          <w:lang w:val="en-US"/>
        </w:rPr>
        <w:t xml:space="preserve"> </w:t>
      </w:r>
    </w:p>
    <w:p w14:paraId="76E67726" w14:textId="77777777" w:rsidR="00D7787C" w:rsidRPr="00CB7929" w:rsidRDefault="00D7787C" w:rsidP="00A2190A">
      <w:pPr>
        <w:spacing w:after="120"/>
        <w:jc w:val="both"/>
        <w:rPr>
          <w:bCs/>
          <w:i/>
          <w:lang w:val="en-US"/>
        </w:rPr>
      </w:pPr>
    </w:p>
    <w:p w14:paraId="2F0729C1" w14:textId="4F54E886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6AA13FE5" w14:textId="0D00C4D3" w:rsidR="00782625" w:rsidRPr="000D36CE" w:rsidRDefault="008972D8" w:rsidP="00782625">
      <w:pPr>
        <w:numPr>
          <w:ilvl w:val="0"/>
          <w:numId w:val="1"/>
        </w:numPr>
      </w:pPr>
      <w:r w:rsidRPr="000D36CE">
        <w:rPr>
          <w:lang w:eastAsia="zh-CN"/>
        </w:rPr>
        <w:t>R1-1804622</w:t>
      </w:r>
      <w:r w:rsidR="00782625" w:rsidRPr="000D36CE">
        <w:rPr>
          <w:lang w:eastAsia="zh-CN"/>
        </w:rPr>
        <w:t>, “</w:t>
      </w:r>
      <w:r w:rsidR="00782625" w:rsidRPr="000D36CE">
        <w:rPr>
          <w:bCs/>
        </w:rPr>
        <w:t>Dynamic resource allocation between backhaul and access links”,</w:t>
      </w:r>
      <w:r w:rsidR="00782625" w:rsidRPr="000D36CE">
        <w:rPr>
          <w:b/>
          <w:bCs/>
        </w:rPr>
        <w:t xml:space="preserve"> </w:t>
      </w:r>
      <w:r w:rsidR="00782625" w:rsidRPr="000D36CE">
        <w:rPr>
          <w:lang w:eastAsia="zh-CN"/>
        </w:rPr>
        <w:t>Nokia, Nokia Shanghai Bell</w:t>
      </w:r>
    </w:p>
    <w:p w14:paraId="1DF25670" w14:textId="15B62834" w:rsidR="0087238A" w:rsidRPr="000D36CE" w:rsidRDefault="00AC276B" w:rsidP="00782625">
      <w:pPr>
        <w:numPr>
          <w:ilvl w:val="0"/>
          <w:numId w:val="1"/>
        </w:numPr>
      </w:pPr>
      <w:r w:rsidRPr="000D36CE">
        <w:rPr>
          <w:lang w:eastAsia="zh-CN"/>
        </w:rPr>
        <w:t>RP-170821</w:t>
      </w:r>
      <w:r w:rsidR="00055676" w:rsidRPr="000D36CE">
        <w:rPr>
          <w:lang w:eastAsia="zh-CN"/>
        </w:rPr>
        <w:t xml:space="preserve">, </w:t>
      </w:r>
      <w:r w:rsidR="00D060FF" w:rsidRPr="000D36CE">
        <w:rPr>
          <w:lang w:eastAsia="zh-CN"/>
        </w:rPr>
        <w:t>“</w:t>
      </w:r>
      <w:r w:rsidRPr="000D36CE">
        <w:rPr>
          <w:lang w:eastAsia="zh-CN"/>
        </w:rPr>
        <w:t>Study on Integrated Access and Backhaul for NR</w:t>
      </w:r>
      <w:r w:rsidR="00D060FF" w:rsidRPr="000D36CE">
        <w:rPr>
          <w:lang w:eastAsia="zh-CN"/>
        </w:rPr>
        <w:t>”</w:t>
      </w:r>
      <w:r w:rsidR="00055676" w:rsidRPr="000D36CE">
        <w:rPr>
          <w:lang w:eastAsia="zh-CN"/>
        </w:rPr>
        <w:t xml:space="preserve">, </w:t>
      </w:r>
      <w:r w:rsidRPr="000D36CE">
        <w:rPr>
          <w:lang w:eastAsia="zh-CN"/>
        </w:rPr>
        <w:t>AT&amp;T, Qualcomm, Samsung</w:t>
      </w:r>
      <w:r w:rsidR="000A4B7A" w:rsidRPr="000D36CE">
        <w:rPr>
          <w:lang w:eastAsia="zh-CN"/>
        </w:rPr>
        <w:t>.</w:t>
      </w:r>
    </w:p>
    <w:sectPr w:rsidR="0087238A" w:rsidRPr="000D36CE" w:rsidSect="000131D1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BF202" w14:textId="77777777" w:rsidR="00FD7D4C" w:rsidRDefault="00FD7D4C">
      <w:r>
        <w:separator/>
      </w:r>
    </w:p>
  </w:endnote>
  <w:endnote w:type="continuationSeparator" w:id="0">
    <w:p w14:paraId="5FC019E8" w14:textId="77777777" w:rsidR="00FD7D4C" w:rsidRDefault="00FD7D4C">
      <w:r>
        <w:continuationSeparator/>
      </w:r>
    </w:p>
  </w:endnote>
  <w:endnote w:type="continuationNotice" w:id="1">
    <w:p w14:paraId="34CCB5EB" w14:textId="77777777" w:rsidR="00FD7D4C" w:rsidRDefault="00FD7D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65260635" w:rsidR="00B75603" w:rsidRPr="00B75603" w:rsidRDefault="000D36CE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65260635" w:rsidR="00B75603" w:rsidRPr="00B75603" w:rsidRDefault="000D36CE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B0B5D" w14:textId="77777777" w:rsidR="00FD7D4C" w:rsidRDefault="00FD7D4C">
      <w:r>
        <w:separator/>
      </w:r>
    </w:p>
  </w:footnote>
  <w:footnote w:type="continuationSeparator" w:id="0">
    <w:p w14:paraId="652BDE79" w14:textId="77777777" w:rsidR="00FD7D4C" w:rsidRDefault="00FD7D4C">
      <w:r>
        <w:continuationSeparator/>
      </w:r>
    </w:p>
  </w:footnote>
  <w:footnote w:type="continuationNotice" w:id="1">
    <w:p w14:paraId="0589C3D1" w14:textId="77777777" w:rsidR="00FD7D4C" w:rsidRDefault="00FD7D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4B1BFD"/>
    <w:multiLevelType w:val="hybridMultilevel"/>
    <w:tmpl w:val="F942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1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C1B7F43"/>
    <w:multiLevelType w:val="hybridMultilevel"/>
    <w:tmpl w:val="14B85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0"/>
  </w:num>
  <w:num w:numId="3">
    <w:abstractNumId w:val="4"/>
  </w:num>
  <w:num w:numId="4">
    <w:abstractNumId w:val="29"/>
  </w:num>
  <w:num w:numId="5">
    <w:abstractNumId w:val="18"/>
  </w:num>
  <w:num w:numId="6">
    <w:abstractNumId w:val="37"/>
  </w:num>
  <w:num w:numId="7">
    <w:abstractNumId w:val="1"/>
  </w:num>
  <w:num w:numId="8">
    <w:abstractNumId w:val="20"/>
  </w:num>
  <w:num w:numId="9">
    <w:abstractNumId w:val="23"/>
  </w:num>
  <w:num w:numId="10">
    <w:abstractNumId w:val="5"/>
  </w:num>
  <w:num w:numId="11">
    <w:abstractNumId w:val="21"/>
  </w:num>
  <w:num w:numId="12">
    <w:abstractNumId w:val="16"/>
  </w:num>
  <w:num w:numId="13">
    <w:abstractNumId w:val="17"/>
  </w:num>
  <w:num w:numId="14">
    <w:abstractNumId w:val="24"/>
  </w:num>
  <w:num w:numId="15">
    <w:abstractNumId w:val="11"/>
  </w:num>
  <w:num w:numId="16">
    <w:abstractNumId w:val="7"/>
  </w:num>
  <w:num w:numId="17">
    <w:abstractNumId w:val="27"/>
  </w:num>
  <w:num w:numId="18">
    <w:abstractNumId w:val="32"/>
  </w:num>
  <w:num w:numId="19">
    <w:abstractNumId w:val="22"/>
  </w:num>
  <w:num w:numId="20">
    <w:abstractNumId w:val="28"/>
  </w:num>
  <w:num w:numId="21">
    <w:abstractNumId w:val="25"/>
  </w:num>
  <w:num w:numId="22">
    <w:abstractNumId w:val="14"/>
  </w:num>
  <w:num w:numId="23">
    <w:abstractNumId w:val="35"/>
  </w:num>
  <w:num w:numId="24">
    <w:abstractNumId w:val="19"/>
  </w:num>
  <w:num w:numId="25">
    <w:abstractNumId w:val="10"/>
  </w:num>
  <w:num w:numId="26">
    <w:abstractNumId w:val="33"/>
  </w:num>
  <w:num w:numId="27">
    <w:abstractNumId w:val="6"/>
  </w:num>
  <w:num w:numId="28">
    <w:abstractNumId w:val="15"/>
  </w:num>
  <w:num w:numId="29">
    <w:abstractNumId w:val="38"/>
  </w:num>
  <w:num w:numId="30">
    <w:abstractNumId w:val="31"/>
  </w:num>
  <w:num w:numId="31">
    <w:abstractNumId w:val="3"/>
  </w:num>
  <w:num w:numId="32">
    <w:abstractNumId w:val="34"/>
  </w:num>
  <w:num w:numId="33">
    <w:abstractNumId w:val="2"/>
  </w:num>
  <w:num w:numId="34">
    <w:abstractNumId w:val="9"/>
  </w:num>
  <w:num w:numId="35">
    <w:abstractNumId w:val="8"/>
  </w:num>
  <w:num w:numId="36">
    <w:abstractNumId w:val="0"/>
  </w:num>
  <w:num w:numId="37">
    <w:abstractNumId w:val="36"/>
  </w:num>
  <w:num w:numId="38">
    <w:abstractNumId w:val="26"/>
  </w:num>
  <w:num w:numId="3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053"/>
    <w:rsid w:val="00004AC8"/>
    <w:rsid w:val="000052C7"/>
    <w:rsid w:val="00006055"/>
    <w:rsid w:val="00006AD4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784"/>
    <w:rsid w:val="00052850"/>
    <w:rsid w:val="000528A2"/>
    <w:rsid w:val="00052BBA"/>
    <w:rsid w:val="00054D9D"/>
    <w:rsid w:val="00055676"/>
    <w:rsid w:val="0005604A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91A92"/>
    <w:rsid w:val="00093C49"/>
    <w:rsid w:val="00095A80"/>
    <w:rsid w:val="0009615A"/>
    <w:rsid w:val="000973C8"/>
    <w:rsid w:val="000973E1"/>
    <w:rsid w:val="000A1402"/>
    <w:rsid w:val="000A20BA"/>
    <w:rsid w:val="000A262C"/>
    <w:rsid w:val="000A38C0"/>
    <w:rsid w:val="000A3C8D"/>
    <w:rsid w:val="000A40EA"/>
    <w:rsid w:val="000A40EC"/>
    <w:rsid w:val="000A4B7A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7043"/>
    <w:rsid w:val="000C1D59"/>
    <w:rsid w:val="000C347C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584F"/>
    <w:rsid w:val="000D6DCC"/>
    <w:rsid w:val="000D794A"/>
    <w:rsid w:val="000E071E"/>
    <w:rsid w:val="000E27AA"/>
    <w:rsid w:val="000E337A"/>
    <w:rsid w:val="000E3456"/>
    <w:rsid w:val="000E4350"/>
    <w:rsid w:val="000E4408"/>
    <w:rsid w:val="000E5715"/>
    <w:rsid w:val="000E5716"/>
    <w:rsid w:val="000E6FAE"/>
    <w:rsid w:val="000E75EA"/>
    <w:rsid w:val="000E7A79"/>
    <w:rsid w:val="000F0E97"/>
    <w:rsid w:val="000F15B2"/>
    <w:rsid w:val="000F19DE"/>
    <w:rsid w:val="000F2E1F"/>
    <w:rsid w:val="000F37B0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37AC"/>
    <w:rsid w:val="00123FC0"/>
    <w:rsid w:val="00124665"/>
    <w:rsid w:val="00124DAF"/>
    <w:rsid w:val="00124E12"/>
    <w:rsid w:val="0012673D"/>
    <w:rsid w:val="001269B8"/>
    <w:rsid w:val="00127099"/>
    <w:rsid w:val="00130F9A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1892"/>
    <w:rsid w:val="001540E4"/>
    <w:rsid w:val="00154938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047"/>
    <w:rsid w:val="00180278"/>
    <w:rsid w:val="001818A7"/>
    <w:rsid w:val="00182725"/>
    <w:rsid w:val="001829C8"/>
    <w:rsid w:val="00182CA0"/>
    <w:rsid w:val="00183FB0"/>
    <w:rsid w:val="00184098"/>
    <w:rsid w:val="00185422"/>
    <w:rsid w:val="00185D8A"/>
    <w:rsid w:val="00186904"/>
    <w:rsid w:val="00186B0A"/>
    <w:rsid w:val="001905BD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1D02"/>
    <w:rsid w:val="001B25D9"/>
    <w:rsid w:val="001B2762"/>
    <w:rsid w:val="001B29CA"/>
    <w:rsid w:val="001B36FC"/>
    <w:rsid w:val="001B41ED"/>
    <w:rsid w:val="001B42A4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C7B5C"/>
    <w:rsid w:val="001D1B8A"/>
    <w:rsid w:val="001D2304"/>
    <w:rsid w:val="001D2B7D"/>
    <w:rsid w:val="001D3464"/>
    <w:rsid w:val="001D46A0"/>
    <w:rsid w:val="001D4E22"/>
    <w:rsid w:val="001D5FB0"/>
    <w:rsid w:val="001D7CA4"/>
    <w:rsid w:val="001D7E58"/>
    <w:rsid w:val="001D7EA6"/>
    <w:rsid w:val="001E1791"/>
    <w:rsid w:val="001E30A0"/>
    <w:rsid w:val="001E3F75"/>
    <w:rsid w:val="001E4BB9"/>
    <w:rsid w:val="001E4D4F"/>
    <w:rsid w:val="001E57CF"/>
    <w:rsid w:val="001E5981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3EA8"/>
    <w:rsid w:val="001F4DAC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06E3E"/>
    <w:rsid w:val="00210309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18D6"/>
    <w:rsid w:val="00242E22"/>
    <w:rsid w:val="0024336B"/>
    <w:rsid w:val="0024424F"/>
    <w:rsid w:val="00244D28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BBC"/>
    <w:rsid w:val="00252C17"/>
    <w:rsid w:val="0025307F"/>
    <w:rsid w:val="002533B5"/>
    <w:rsid w:val="002551BD"/>
    <w:rsid w:val="002568D0"/>
    <w:rsid w:val="00257FFB"/>
    <w:rsid w:val="0026198E"/>
    <w:rsid w:val="00262661"/>
    <w:rsid w:val="002632DF"/>
    <w:rsid w:val="0026400A"/>
    <w:rsid w:val="002640BA"/>
    <w:rsid w:val="00264499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66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F1038"/>
    <w:rsid w:val="002F1B80"/>
    <w:rsid w:val="002F22FF"/>
    <w:rsid w:val="002F2D8F"/>
    <w:rsid w:val="002F4501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EDA"/>
    <w:rsid w:val="0032235B"/>
    <w:rsid w:val="003224AA"/>
    <w:rsid w:val="003224E7"/>
    <w:rsid w:val="00322CA0"/>
    <w:rsid w:val="00325D7A"/>
    <w:rsid w:val="00326145"/>
    <w:rsid w:val="00326270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9A3"/>
    <w:rsid w:val="00370B63"/>
    <w:rsid w:val="00370FCC"/>
    <w:rsid w:val="003711AF"/>
    <w:rsid w:val="00371364"/>
    <w:rsid w:val="00371A16"/>
    <w:rsid w:val="003733E5"/>
    <w:rsid w:val="00374848"/>
    <w:rsid w:val="003757B7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6053"/>
    <w:rsid w:val="0038771D"/>
    <w:rsid w:val="00391847"/>
    <w:rsid w:val="0039287E"/>
    <w:rsid w:val="00393507"/>
    <w:rsid w:val="00393E44"/>
    <w:rsid w:val="00394270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65E8"/>
    <w:rsid w:val="003C7461"/>
    <w:rsid w:val="003D0788"/>
    <w:rsid w:val="003D132A"/>
    <w:rsid w:val="003D1517"/>
    <w:rsid w:val="003D194A"/>
    <w:rsid w:val="003D2938"/>
    <w:rsid w:val="003D2C75"/>
    <w:rsid w:val="003D3FBA"/>
    <w:rsid w:val="003D402B"/>
    <w:rsid w:val="003D4444"/>
    <w:rsid w:val="003D764F"/>
    <w:rsid w:val="003D7D81"/>
    <w:rsid w:val="003E0667"/>
    <w:rsid w:val="003E0BCE"/>
    <w:rsid w:val="003E13E0"/>
    <w:rsid w:val="003E1660"/>
    <w:rsid w:val="003E1CD1"/>
    <w:rsid w:val="003E2A2D"/>
    <w:rsid w:val="003E2EEE"/>
    <w:rsid w:val="003E521F"/>
    <w:rsid w:val="003E60F8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811"/>
    <w:rsid w:val="00400F31"/>
    <w:rsid w:val="004012AE"/>
    <w:rsid w:val="00402295"/>
    <w:rsid w:val="00403CFE"/>
    <w:rsid w:val="00406B4D"/>
    <w:rsid w:val="0041443C"/>
    <w:rsid w:val="004154F7"/>
    <w:rsid w:val="00416D44"/>
    <w:rsid w:val="0041755F"/>
    <w:rsid w:val="004176FF"/>
    <w:rsid w:val="00421A27"/>
    <w:rsid w:val="00421D0A"/>
    <w:rsid w:val="004221AD"/>
    <w:rsid w:val="004229D8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6A27"/>
    <w:rsid w:val="0043751F"/>
    <w:rsid w:val="004403A5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60839"/>
    <w:rsid w:val="00461210"/>
    <w:rsid w:val="00462490"/>
    <w:rsid w:val="00462A0A"/>
    <w:rsid w:val="00463F47"/>
    <w:rsid w:val="00464F84"/>
    <w:rsid w:val="00465299"/>
    <w:rsid w:val="00466A0F"/>
    <w:rsid w:val="0046795B"/>
    <w:rsid w:val="004708C0"/>
    <w:rsid w:val="004715CB"/>
    <w:rsid w:val="00471863"/>
    <w:rsid w:val="00472183"/>
    <w:rsid w:val="00472233"/>
    <w:rsid w:val="00473353"/>
    <w:rsid w:val="00473A14"/>
    <w:rsid w:val="00474CA8"/>
    <w:rsid w:val="00474E43"/>
    <w:rsid w:val="00475A4A"/>
    <w:rsid w:val="0048076D"/>
    <w:rsid w:val="00480AC0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4FF2"/>
    <w:rsid w:val="004E5AD0"/>
    <w:rsid w:val="004E6BAA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AC6"/>
    <w:rsid w:val="00505731"/>
    <w:rsid w:val="00510C5E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05B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1950"/>
    <w:rsid w:val="00552093"/>
    <w:rsid w:val="0055470F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7D2"/>
    <w:rsid w:val="00590DD7"/>
    <w:rsid w:val="00590E8D"/>
    <w:rsid w:val="00591511"/>
    <w:rsid w:val="0059331A"/>
    <w:rsid w:val="00593970"/>
    <w:rsid w:val="005949E8"/>
    <w:rsid w:val="00596BBA"/>
    <w:rsid w:val="005972F8"/>
    <w:rsid w:val="0059740C"/>
    <w:rsid w:val="005975C4"/>
    <w:rsid w:val="00597ED8"/>
    <w:rsid w:val="005A2D6D"/>
    <w:rsid w:val="005A34D5"/>
    <w:rsid w:val="005A4904"/>
    <w:rsid w:val="005A4959"/>
    <w:rsid w:val="005A515A"/>
    <w:rsid w:val="005A56F9"/>
    <w:rsid w:val="005A6120"/>
    <w:rsid w:val="005A6BC4"/>
    <w:rsid w:val="005A704D"/>
    <w:rsid w:val="005B1FF6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D0079"/>
    <w:rsid w:val="005D059A"/>
    <w:rsid w:val="005D07AE"/>
    <w:rsid w:val="005D07C5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E746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3747D"/>
    <w:rsid w:val="00637CAA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78F8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11D9"/>
    <w:rsid w:val="006A1A70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2146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07D55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655A"/>
    <w:rsid w:val="007469B7"/>
    <w:rsid w:val="00746C78"/>
    <w:rsid w:val="007503A3"/>
    <w:rsid w:val="00751B94"/>
    <w:rsid w:val="007536D6"/>
    <w:rsid w:val="00753BB5"/>
    <w:rsid w:val="00756832"/>
    <w:rsid w:val="007626D0"/>
    <w:rsid w:val="007651CA"/>
    <w:rsid w:val="00766BA9"/>
    <w:rsid w:val="00767519"/>
    <w:rsid w:val="00767804"/>
    <w:rsid w:val="00767EE3"/>
    <w:rsid w:val="007704E1"/>
    <w:rsid w:val="00771C38"/>
    <w:rsid w:val="00772569"/>
    <w:rsid w:val="00772E8C"/>
    <w:rsid w:val="007736D3"/>
    <w:rsid w:val="00773B54"/>
    <w:rsid w:val="007744D1"/>
    <w:rsid w:val="0077500F"/>
    <w:rsid w:val="0077548E"/>
    <w:rsid w:val="00777315"/>
    <w:rsid w:val="00777387"/>
    <w:rsid w:val="007802E4"/>
    <w:rsid w:val="00780919"/>
    <w:rsid w:val="007825F0"/>
    <w:rsid w:val="00782625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6881"/>
    <w:rsid w:val="007A72EE"/>
    <w:rsid w:val="007B0397"/>
    <w:rsid w:val="007B276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BBA"/>
    <w:rsid w:val="007D3307"/>
    <w:rsid w:val="007D432A"/>
    <w:rsid w:val="007D4E21"/>
    <w:rsid w:val="007D5A88"/>
    <w:rsid w:val="007D5E27"/>
    <w:rsid w:val="007D6F64"/>
    <w:rsid w:val="007E12FD"/>
    <w:rsid w:val="007E25AB"/>
    <w:rsid w:val="007E2C70"/>
    <w:rsid w:val="007E45BC"/>
    <w:rsid w:val="007E5744"/>
    <w:rsid w:val="007E5AC2"/>
    <w:rsid w:val="007E79C5"/>
    <w:rsid w:val="007F0036"/>
    <w:rsid w:val="007F143A"/>
    <w:rsid w:val="007F2845"/>
    <w:rsid w:val="007F3B1B"/>
    <w:rsid w:val="007F43BC"/>
    <w:rsid w:val="007F4740"/>
    <w:rsid w:val="007F5CEB"/>
    <w:rsid w:val="007F5F31"/>
    <w:rsid w:val="007F6202"/>
    <w:rsid w:val="007F7E1D"/>
    <w:rsid w:val="008006C6"/>
    <w:rsid w:val="00800C52"/>
    <w:rsid w:val="00800FE1"/>
    <w:rsid w:val="0080153E"/>
    <w:rsid w:val="00802BFB"/>
    <w:rsid w:val="00805533"/>
    <w:rsid w:val="00805ACD"/>
    <w:rsid w:val="0080742D"/>
    <w:rsid w:val="008100AC"/>
    <w:rsid w:val="008114D3"/>
    <w:rsid w:val="0081151E"/>
    <w:rsid w:val="00812498"/>
    <w:rsid w:val="0081263E"/>
    <w:rsid w:val="008127E6"/>
    <w:rsid w:val="0081336E"/>
    <w:rsid w:val="0081351D"/>
    <w:rsid w:val="0081392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27FFC"/>
    <w:rsid w:val="008307ED"/>
    <w:rsid w:val="00831AD1"/>
    <w:rsid w:val="00832918"/>
    <w:rsid w:val="00833065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5E69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6400"/>
    <w:rsid w:val="00867651"/>
    <w:rsid w:val="008704A9"/>
    <w:rsid w:val="00870D04"/>
    <w:rsid w:val="0087121B"/>
    <w:rsid w:val="008714B6"/>
    <w:rsid w:val="0087238A"/>
    <w:rsid w:val="008743F3"/>
    <w:rsid w:val="0087444A"/>
    <w:rsid w:val="00874AB7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972D8"/>
    <w:rsid w:val="008A1582"/>
    <w:rsid w:val="008A16F9"/>
    <w:rsid w:val="008A1D3E"/>
    <w:rsid w:val="008A4B16"/>
    <w:rsid w:val="008A4D63"/>
    <w:rsid w:val="008A6D62"/>
    <w:rsid w:val="008A6DD3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EDA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36BC"/>
    <w:rsid w:val="00903AFB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B81"/>
    <w:rsid w:val="00915D6B"/>
    <w:rsid w:val="009160DF"/>
    <w:rsid w:val="009162C7"/>
    <w:rsid w:val="00916EC2"/>
    <w:rsid w:val="009178BD"/>
    <w:rsid w:val="009212F6"/>
    <w:rsid w:val="009213B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2B92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6306"/>
    <w:rsid w:val="00996744"/>
    <w:rsid w:val="009967DA"/>
    <w:rsid w:val="0099705B"/>
    <w:rsid w:val="00997CF4"/>
    <w:rsid w:val="009A1169"/>
    <w:rsid w:val="009A1A10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0D0"/>
    <w:rsid w:val="009B21EC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70DB"/>
    <w:rsid w:val="009D0E75"/>
    <w:rsid w:val="009D159E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00CB"/>
    <w:rsid w:val="009E2B4C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A4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370E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3CA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B7B"/>
    <w:rsid w:val="00A73790"/>
    <w:rsid w:val="00A74692"/>
    <w:rsid w:val="00A75135"/>
    <w:rsid w:val="00A75726"/>
    <w:rsid w:val="00A7618B"/>
    <w:rsid w:val="00A7640B"/>
    <w:rsid w:val="00A7778B"/>
    <w:rsid w:val="00A803BC"/>
    <w:rsid w:val="00A80969"/>
    <w:rsid w:val="00A84805"/>
    <w:rsid w:val="00A858C5"/>
    <w:rsid w:val="00A86EA7"/>
    <w:rsid w:val="00A87BD2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60B4"/>
    <w:rsid w:val="00AD002B"/>
    <w:rsid w:val="00AD00C5"/>
    <w:rsid w:val="00AD165F"/>
    <w:rsid w:val="00AD2794"/>
    <w:rsid w:val="00AD2B9F"/>
    <w:rsid w:val="00AD2DC5"/>
    <w:rsid w:val="00AD3084"/>
    <w:rsid w:val="00AD3455"/>
    <w:rsid w:val="00AD3CAD"/>
    <w:rsid w:val="00AD69FF"/>
    <w:rsid w:val="00AD6A33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101E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3EE"/>
    <w:rsid w:val="00B1746F"/>
    <w:rsid w:val="00B17EA8"/>
    <w:rsid w:val="00B20725"/>
    <w:rsid w:val="00B20B94"/>
    <w:rsid w:val="00B2506B"/>
    <w:rsid w:val="00B2628E"/>
    <w:rsid w:val="00B26611"/>
    <w:rsid w:val="00B266B0"/>
    <w:rsid w:val="00B27921"/>
    <w:rsid w:val="00B3000E"/>
    <w:rsid w:val="00B326A8"/>
    <w:rsid w:val="00B329EB"/>
    <w:rsid w:val="00B33508"/>
    <w:rsid w:val="00B3377E"/>
    <w:rsid w:val="00B34244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0F26"/>
    <w:rsid w:val="00B51BB0"/>
    <w:rsid w:val="00B5239C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3C26"/>
    <w:rsid w:val="00B74214"/>
    <w:rsid w:val="00B745FB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853"/>
    <w:rsid w:val="00B90E2A"/>
    <w:rsid w:val="00B90F2A"/>
    <w:rsid w:val="00B9198D"/>
    <w:rsid w:val="00B93008"/>
    <w:rsid w:val="00B94025"/>
    <w:rsid w:val="00B9406D"/>
    <w:rsid w:val="00B942A8"/>
    <w:rsid w:val="00B94BA7"/>
    <w:rsid w:val="00B94BE9"/>
    <w:rsid w:val="00B94E0E"/>
    <w:rsid w:val="00B97CA3"/>
    <w:rsid w:val="00BA2B80"/>
    <w:rsid w:val="00BA3D7B"/>
    <w:rsid w:val="00BA76A9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3452"/>
    <w:rsid w:val="00C067D5"/>
    <w:rsid w:val="00C072FE"/>
    <w:rsid w:val="00C12E39"/>
    <w:rsid w:val="00C13DA5"/>
    <w:rsid w:val="00C14164"/>
    <w:rsid w:val="00C15D8E"/>
    <w:rsid w:val="00C17012"/>
    <w:rsid w:val="00C178FB"/>
    <w:rsid w:val="00C209D8"/>
    <w:rsid w:val="00C22132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306D"/>
    <w:rsid w:val="00C538A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F08"/>
    <w:rsid w:val="00C6528C"/>
    <w:rsid w:val="00C661E8"/>
    <w:rsid w:val="00C6648F"/>
    <w:rsid w:val="00C66D27"/>
    <w:rsid w:val="00C66E69"/>
    <w:rsid w:val="00C70084"/>
    <w:rsid w:val="00C7235B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3563"/>
    <w:rsid w:val="00C84D39"/>
    <w:rsid w:val="00C85277"/>
    <w:rsid w:val="00C85556"/>
    <w:rsid w:val="00C85D76"/>
    <w:rsid w:val="00C864D4"/>
    <w:rsid w:val="00C873AC"/>
    <w:rsid w:val="00C87B19"/>
    <w:rsid w:val="00C92490"/>
    <w:rsid w:val="00C93462"/>
    <w:rsid w:val="00C93E9F"/>
    <w:rsid w:val="00C94384"/>
    <w:rsid w:val="00C94A30"/>
    <w:rsid w:val="00C94A34"/>
    <w:rsid w:val="00C94C2B"/>
    <w:rsid w:val="00C96F79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F8B"/>
    <w:rsid w:val="00CA64D5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71F8"/>
    <w:rsid w:val="00CB7929"/>
    <w:rsid w:val="00CC0201"/>
    <w:rsid w:val="00CC26DB"/>
    <w:rsid w:val="00CC300C"/>
    <w:rsid w:val="00CC33D0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6AA0"/>
    <w:rsid w:val="00CC79E9"/>
    <w:rsid w:val="00CD0126"/>
    <w:rsid w:val="00CD078F"/>
    <w:rsid w:val="00CD0A64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5D2"/>
    <w:rsid w:val="00CE1757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D93"/>
    <w:rsid w:val="00D11FA6"/>
    <w:rsid w:val="00D12325"/>
    <w:rsid w:val="00D14487"/>
    <w:rsid w:val="00D14DBB"/>
    <w:rsid w:val="00D15D88"/>
    <w:rsid w:val="00D15E7E"/>
    <w:rsid w:val="00D162EF"/>
    <w:rsid w:val="00D20016"/>
    <w:rsid w:val="00D207A7"/>
    <w:rsid w:val="00D20AF2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5C3E"/>
    <w:rsid w:val="00D26448"/>
    <w:rsid w:val="00D264CE"/>
    <w:rsid w:val="00D26670"/>
    <w:rsid w:val="00D27137"/>
    <w:rsid w:val="00D27B8B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6FB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3077"/>
    <w:rsid w:val="00D731BE"/>
    <w:rsid w:val="00D736A2"/>
    <w:rsid w:val="00D73C57"/>
    <w:rsid w:val="00D742FF"/>
    <w:rsid w:val="00D758B3"/>
    <w:rsid w:val="00D76ADC"/>
    <w:rsid w:val="00D77413"/>
    <w:rsid w:val="00D7787C"/>
    <w:rsid w:val="00D809E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371D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2EA"/>
    <w:rsid w:val="00DF4359"/>
    <w:rsid w:val="00DF4C1A"/>
    <w:rsid w:val="00DF7751"/>
    <w:rsid w:val="00E01682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239D1"/>
    <w:rsid w:val="00E25941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5853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1E1"/>
    <w:rsid w:val="00E928DA"/>
    <w:rsid w:val="00E93687"/>
    <w:rsid w:val="00E946A6"/>
    <w:rsid w:val="00E947E4"/>
    <w:rsid w:val="00E94C9F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4EC9"/>
    <w:rsid w:val="00EA54D5"/>
    <w:rsid w:val="00EA5E0F"/>
    <w:rsid w:val="00EA6103"/>
    <w:rsid w:val="00EA6FE4"/>
    <w:rsid w:val="00EA7723"/>
    <w:rsid w:val="00EA7F4C"/>
    <w:rsid w:val="00EB14E6"/>
    <w:rsid w:val="00EB1D47"/>
    <w:rsid w:val="00EB2146"/>
    <w:rsid w:val="00EB2317"/>
    <w:rsid w:val="00EB279B"/>
    <w:rsid w:val="00EB2ABB"/>
    <w:rsid w:val="00EB43FD"/>
    <w:rsid w:val="00EB55CA"/>
    <w:rsid w:val="00EB584C"/>
    <w:rsid w:val="00EB5D88"/>
    <w:rsid w:val="00EB7307"/>
    <w:rsid w:val="00EB7708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33E2"/>
    <w:rsid w:val="00EF44F4"/>
    <w:rsid w:val="00F0030E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216"/>
    <w:rsid w:val="00F242AD"/>
    <w:rsid w:val="00F247F2"/>
    <w:rsid w:val="00F252A8"/>
    <w:rsid w:val="00F2608D"/>
    <w:rsid w:val="00F265F7"/>
    <w:rsid w:val="00F27FA6"/>
    <w:rsid w:val="00F3292E"/>
    <w:rsid w:val="00F33DC8"/>
    <w:rsid w:val="00F34444"/>
    <w:rsid w:val="00F360A6"/>
    <w:rsid w:val="00F4065A"/>
    <w:rsid w:val="00F40F19"/>
    <w:rsid w:val="00F4211E"/>
    <w:rsid w:val="00F4275C"/>
    <w:rsid w:val="00F45693"/>
    <w:rsid w:val="00F45A86"/>
    <w:rsid w:val="00F47983"/>
    <w:rsid w:val="00F5170F"/>
    <w:rsid w:val="00F52339"/>
    <w:rsid w:val="00F5277A"/>
    <w:rsid w:val="00F52876"/>
    <w:rsid w:val="00F532E8"/>
    <w:rsid w:val="00F537FF"/>
    <w:rsid w:val="00F54C88"/>
    <w:rsid w:val="00F560FE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4BEC"/>
    <w:rsid w:val="00F657CF"/>
    <w:rsid w:val="00F65AEC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3E6B"/>
    <w:rsid w:val="00F84421"/>
    <w:rsid w:val="00F8449B"/>
    <w:rsid w:val="00F84CDE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1459"/>
    <w:rsid w:val="00FB2379"/>
    <w:rsid w:val="00FB4407"/>
    <w:rsid w:val="00FB4B8A"/>
    <w:rsid w:val="00FB5152"/>
    <w:rsid w:val="00FB680E"/>
    <w:rsid w:val="00FC0065"/>
    <w:rsid w:val="00FC0696"/>
    <w:rsid w:val="00FC15E7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D7D4C"/>
    <w:rsid w:val="00FE002E"/>
    <w:rsid w:val="00FE04B0"/>
    <w:rsid w:val="00FE2398"/>
    <w:rsid w:val="00FE4D4B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>
      <Value>Network Management</Value>
    </Associated_x0020_Task>
    <_dlc_DocId xmlns="71c5aaf6-e6ce-465b-b873-5148d2a4c105">5AIRPNAIUNRU-1830940522-3053</_dlc_DocId>
    <_dlc_DocIdUrl xmlns="71c5aaf6-e6ce-465b-b873-5148d2a4c105">
      <Url>https://nokia.sharepoint.com/sites/c5g/5gradio/_layouts/15/DocIdRedir.aspx?ID=5AIRPNAIUNRU-1830940522-3053</Url>
      <Description>5AIRPNAIUNRU-1830940522-3053</Description>
    </_dlc_DocIdUrl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9F649-0E0A-45F8-BFAA-ED92DF7E2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F7AE43-5411-4534-A621-F53F816100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FEAD91-9AEC-4C45-98A5-F2492BC26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</TotalTime>
  <Pages>3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Jayasinghe, Keeth (Nokia - FI/Espoo)</cp:lastModifiedBy>
  <cp:revision>9</cp:revision>
  <cp:lastPrinted>2016-06-20T11:35:00Z</cp:lastPrinted>
  <dcterms:created xsi:type="dcterms:W3CDTF">2018-04-05T09:57:00Z</dcterms:created>
  <dcterms:modified xsi:type="dcterms:W3CDTF">2018-04-06T16:07:00Z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83ecef91-05f7-43b8-9b40-a2f618b5d231</vt:lpwstr>
  </property>
  <property fmtid="{D5CDD505-2E9C-101B-9397-08002B2CF9AE}" pid="8" name="MSIP_Label_46cc7c65-2b09-40ab-abef-d10548338a3b_Enabled">
    <vt:lpwstr>True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Ref">
    <vt:lpwstr>https://api.informationprotection.azure.com/api/5d471751-9675-428d-917b-70f44f9630b0</vt:lpwstr>
  </property>
  <property fmtid="{D5CDD505-2E9C-101B-9397-08002B2CF9AE}" pid="11" name="MSIP_Label_46cc7c65-2b09-40ab-abef-d10548338a3b_Owner">
    <vt:lpwstr>esa.tiirola@nokia-bell-labs.com</vt:lpwstr>
  </property>
  <property fmtid="{D5CDD505-2E9C-101B-9397-08002B2CF9AE}" pid="12" name="MSIP_Label_46cc7c65-2b09-40ab-abef-d10548338a3b_SetDate">
    <vt:lpwstr>2018-03-21T14:53:32.4813624+02:00</vt:lpwstr>
  </property>
  <property fmtid="{D5CDD505-2E9C-101B-9397-08002B2CF9AE}" pid="13" name="MSIP_Label_46cc7c65-2b09-40ab-abef-d10548338a3b_Name">
    <vt:lpwstr>Nokia internal use</vt:lpwstr>
  </property>
  <property fmtid="{D5CDD505-2E9C-101B-9397-08002B2CF9AE}" pid="14" name="MSIP_Label_46cc7c65-2b09-40ab-abef-d10548338a3b_Application">
    <vt:lpwstr>Microsoft Azure Information Protection</vt:lpwstr>
  </property>
  <property fmtid="{D5CDD505-2E9C-101B-9397-08002B2CF9AE}" pid="15" name="MSIP_Label_46cc7c65-2b09-40ab-abef-d10548338a3b_Extended_MSFT_Method">
    <vt:lpwstr>Manual</vt:lpwstr>
  </property>
  <property fmtid="{D5CDD505-2E9C-101B-9397-08002B2CF9AE}" pid="16" name="Sensitivity">
    <vt:lpwstr>Nokia internal use</vt:lpwstr>
  </property>
</Properties>
</file>