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C7C" w:rsidRDefault="00087C7C" w:rsidP="00087C7C">
      <w:pPr>
        <w:tabs>
          <w:tab w:val="right" w:pos="9216"/>
        </w:tabs>
        <w:spacing w:after="0"/>
        <w:jc w:val="left"/>
        <w:rPr>
          <w:b/>
          <w:kern w:val="2"/>
          <w:lang w:eastAsia="zh-CN"/>
        </w:rPr>
      </w:pPr>
      <w:r>
        <w:rPr>
          <w:b/>
          <w:noProof/>
          <w:kern w:val="2"/>
          <w:lang w:eastAsia="zh-CN"/>
        </w:rPr>
        <w:t>3GPP TSG RAN WG1 Meeting #92</w:t>
      </w:r>
      <w:r w:rsidR="0029660E">
        <w:rPr>
          <w:b/>
          <w:noProof/>
          <w:kern w:val="2"/>
          <w:lang w:eastAsia="zh-CN"/>
        </w:rPr>
        <w:t>bis</w:t>
      </w:r>
      <w:r>
        <w:rPr>
          <w:b/>
          <w:kern w:val="2"/>
          <w:lang w:eastAsia="zh-CN"/>
        </w:rPr>
        <w:tab/>
        <w:t xml:space="preserve"> </w:t>
      </w:r>
      <w:r w:rsidR="00447812" w:rsidRPr="00447812">
        <w:rPr>
          <w:b/>
          <w:kern w:val="2"/>
          <w:lang w:eastAsia="zh-CN"/>
        </w:rPr>
        <w:t>R1-1804445</w:t>
      </w:r>
    </w:p>
    <w:p w:rsidR="00087C7C" w:rsidRDefault="00A71317" w:rsidP="00087C7C">
      <w:pPr>
        <w:tabs>
          <w:tab w:val="center" w:pos="4536"/>
          <w:tab w:val="right" w:pos="9072"/>
        </w:tabs>
        <w:rPr>
          <w:b/>
          <w:kern w:val="2"/>
          <w:lang w:eastAsia="zh-CN"/>
        </w:rPr>
      </w:pPr>
      <w:r>
        <w:rPr>
          <w:b/>
          <w:noProof/>
          <w:kern w:val="2"/>
          <w:lang w:eastAsia="zh-CN"/>
        </w:rPr>
        <w:t>Sanya</w:t>
      </w:r>
      <w:r w:rsidRPr="003A7DCF">
        <w:rPr>
          <w:b/>
          <w:noProof/>
          <w:kern w:val="2"/>
          <w:lang w:eastAsia="zh-CN"/>
        </w:rPr>
        <w:t xml:space="preserve">, </w:t>
      </w:r>
      <w:r>
        <w:rPr>
          <w:b/>
          <w:noProof/>
          <w:kern w:val="2"/>
          <w:lang w:eastAsia="zh-CN"/>
        </w:rPr>
        <w:t>China</w:t>
      </w:r>
      <w:r w:rsidRPr="003A7DCF">
        <w:rPr>
          <w:b/>
          <w:noProof/>
          <w:kern w:val="2"/>
          <w:lang w:eastAsia="zh-CN"/>
        </w:rPr>
        <w:t xml:space="preserve">, </w:t>
      </w:r>
      <w:r>
        <w:rPr>
          <w:b/>
          <w:noProof/>
          <w:kern w:val="2"/>
          <w:lang w:eastAsia="zh-CN"/>
        </w:rPr>
        <w:t>April 16</w:t>
      </w:r>
      <w:r>
        <w:rPr>
          <w:b/>
          <w:noProof/>
          <w:kern w:val="2"/>
          <w:vertAlign w:val="superscript"/>
          <w:lang w:eastAsia="zh-CN"/>
        </w:rPr>
        <w:t>th</w:t>
      </w:r>
      <w:r>
        <w:rPr>
          <w:b/>
          <w:noProof/>
          <w:kern w:val="2"/>
          <w:lang w:eastAsia="zh-CN"/>
        </w:rPr>
        <w:t xml:space="preserve"> </w:t>
      </w:r>
      <w:r w:rsidRPr="003A7DCF">
        <w:rPr>
          <w:b/>
          <w:noProof/>
          <w:kern w:val="2"/>
          <w:lang w:eastAsia="zh-CN"/>
        </w:rPr>
        <w:t>–2</w:t>
      </w:r>
      <w:r>
        <w:rPr>
          <w:b/>
          <w:noProof/>
          <w:kern w:val="2"/>
          <w:lang w:eastAsia="zh-CN"/>
        </w:rPr>
        <w:t>0</w:t>
      </w:r>
      <w:r>
        <w:rPr>
          <w:b/>
          <w:noProof/>
          <w:kern w:val="2"/>
          <w:vertAlign w:val="superscript"/>
          <w:lang w:eastAsia="zh-CN"/>
        </w:rPr>
        <w:t>th</w:t>
      </w:r>
      <w:r w:rsidRPr="003A7DCF">
        <w:rPr>
          <w:b/>
          <w:noProof/>
          <w:kern w:val="2"/>
          <w:lang w:eastAsia="zh-CN"/>
        </w:rPr>
        <w:t>,</w:t>
      </w:r>
      <w:r w:rsidR="00087C7C" w:rsidRPr="006C074A">
        <w:rPr>
          <w:b/>
          <w:noProof/>
          <w:kern w:val="2"/>
          <w:lang w:eastAsia="zh-CN"/>
        </w:rPr>
        <w:t xml:space="preserve"> </w:t>
      </w:r>
      <w:r w:rsidR="00087C7C">
        <w:rPr>
          <w:b/>
          <w:noProof/>
          <w:kern w:val="2"/>
          <w:lang w:eastAsia="zh-CN"/>
        </w:rPr>
        <w:t>2018</w:t>
      </w:r>
    </w:p>
    <w:p w:rsidR="00087C7C" w:rsidRPr="00C90E09" w:rsidRDefault="00087C7C" w:rsidP="00087C7C">
      <w:pPr>
        <w:pBdr>
          <w:top w:val="single" w:sz="4" w:space="1" w:color="auto"/>
        </w:pBdr>
        <w:spacing w:after="0"/>
        <w:jc w:val="left"/>
        <w:rPr>
          <w:b/>
          <w:kern w:val="2"/>
          <w:sz w:val="16"/>
          <w:szCs w:val="16"/>
          <w:lang w:eastAsia="zh-CN"/>
        </w:rPr>
      </w:pPr>
    </w:p>
    <w:p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Pr>
          <w:b/>
          <w:kern w:val="2"/>
          <w:lang w:eastAsia="zh-CN"/>
        </w:rPr>
        <w:t>7.</w:t>
      </w:r>
      <w:r w:rsidR="00BC05B2">
        <w:rPr>
          <w:b/>
          <w:kern w:val="2"/>
          <w:lang w:eastAsia="zh-CN"/>
        </w:rPr>
        <w:t>1.</w:t>
      </w:r>
      <w:r>
        <w:rPr>
          <w:b/>
          <w:kern w:val="2"/>
          <w:lang w:eastAsia="zh-CN"/>
        </w:rPr>
        <w:t>2.2.6</w:t>
      </w:r>
    </w:p>
    <w:p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Pr="00672FFD">
        <w:rPr>
          <w:b/>
          <w:kern w:val="2"/>
          <w:lang w:eastAsia="zh-CN"/>
        </w:rPr>
        <w:t>Further enhancements on CSI reporting and codebook design</w:t>
      </w:r>
    </w:p>
    <w:p w:rsidR="00087C7C" w:rsidRPr="00B02895" w:rsidRDefault="00087C7C" w:rsidP="00087C7C">
      <w:pPr>
        <w:spacing w:after="60"/>
        <w:ind w:left="1555" w:hanging="1555"/>
        <w:jc w:val="left"/>
        <w:rPr>
          <w:b/>
          <w:kern w:val="2"/>
          <w:lang w:eastAsia="zh-CN"/>
        </w:rPr>
      </w:pPr>
      <w:r w:rsidRPr="00B02895">
        <w:rPr>
          <w:b/>
          <w:kern w:val="2"/>
          <w:lang w:eastAsia="zh-CN"/>
        </w:rPr>
        <w:t>Document for:</w:t>
      </w:r>
      <w:r w:rsidRPr="00B02895">
        <w:rPr>
          <w:b/>
          <w:kern w:val="2"/>
          <w:lang w:eastAsia="zh-CN"/>
        </w:rPr>
        <w:tab/>
        <w:t>Discussion and decision</w:t>
      </w:r>
    </w:p>
    <w:p w:rsidR="00087C7C" w:rsidRPr="00B02895" w:rsidRDefault="00087C7C" w:rsidP="00087C7C">
      <w:pPr>
        <w:pBdr>
          <w:bottom w:val="single" w:sz="4" w:space="1" w:color="auto"/>
        </w:pBdr>
        <w:spacing w:after="0"/>
        <w:jc w:val="left"/>
        <w:rPr>
          <w:b/>
          <w:kern w:val="2"/>
          <w:sz w:val="16"/>
          <w:szCs w:val="16"/>
          <w:lang w:eastAsia="zh-CN"/>
        </w:rPr>
      </w:pPr>
    </w:p>
    <w:p w:rsidR="00087C7C" w:rsidRPr="00B02895" w:rsidRDefault="00087C7C" w:rsidP="00087C7C">
      <w:pPr>
        <w:pStyle w:val="1"/>
      </w:pPr>
      <w:bookmarkStart w:id="0" w:name="_Ref124589705"/>
      <w:bookmarkStart w:id="1" w:name="_Ref129681862"/>
      <w:r w:rsidRPr="00B02895">
        <w:t>Introduction</w:t>
      </w:r>
      <w:bookmarkEnd w:id="0"/>
      <w:bookmarkEnd w:id="1"/>
    </w:p>
    <w:p w:rsidR="00087C7C" w:rsidRPr="00B02895" w:rsidRDefault="00087C7C" w:rsidP="00087C7C">
      <w:pPr>
        <w:rPr>
          <w:rFonts w:eastAsia="MS Mincho"/>
          <w:lang w:eastAsia="ja-JP"/>
        </w:rPr>
      </w:pPr>
      <w:bookmarkStart w:id="2" w:name="_Ref129681832"/>
      <w:r w:rsidRPr="00B02895">
        <w:rPr>
          <w:rFonts w:eastAsia="MS Mincho"/>
          <w:lang w:eastAsia="ja-JP"/>
        </w:rPr>
        <w:t>At the previous meeting</w:t>
      </w:r>
      <w:r>
        <w:rPr>
          <w:rFonts w:eastAsia="MS Mincho"/>
          <w:lang w:eastAsia="ja-JP"/>
        </w:rPr>
        <w:t>s</w:t>
      </w:r>
      <w:r w:rsidRPr="00B02895">
        <w:rPr>
          <w:rFonts w:eastAsia="MS Mincho"/>
          <w:lang w:eastAsia="ja-JP"/>
        </w:rPr>
        <w:t xml:space="preserve"> [</w:t>
      </w:r>
      <w:r>
        <w:rPr>
          <w:rFonts w:eastAsia="MS Mincho"/>
          <w:lang w:eastAsia="ja-JP"/>
        </w:rPr>
        <w:t>1-3</w:t>
      </w:r>
      <w:r w:rsidRPr="00B02895">
        <w:rPr>
          <w:rFonts w:eastAsia="MS Mincho"/>
          <w:lang w:eastAsia="ja-JP"/>
        </w:rPr>
        <w:t>], it is agreed that:</w:t>
      </w:r>
    </w:p>
    <w:p w:rsidR="00087C7C" w:rsidRPr="008C192B" w:rsidRDefault="00087C7C" w:rsidP="00087C7C">
      <w:pPr>
        <w:spacing w:after="0"/>
        <w:rPr>
          <w:rFonts w:eastAsia="MS Mincho"/>
          <w:szCs w:val="20"/>
          <w:lang w:eastAsia="ja-JP"/>
        </w:rPr>
      </w:pPr>
      <w:r w:rsidRPr="008C192B">
        <w:rPr>
          <w:rFonts w:eastAsia="MS Mincho"/>
          <w:szCs w:val="20"/>
          <w:highlight w:val="green"/>
          <w:lang w:eastAsia="ja-JP"/>
        </w:rPr>
        <w:t>Agreements</w:t>
      </w:r>
      <w:r w:rsidRPr="008C192B">
        <w:rPr>
          <w:rFonts w:eastAsia="MS Mincho"/>
          <w:szCs w:val="20"/>
          <w:lang w:eastAsia="ja-JP"/>
        </w:rPr>
        <w:t>:</w:t>
      </w:r>
    </w:p>
    <w:p w:rsidR="00087C7C" w:rsidRDefault="00087C7C" w:rsidP="00087C7C">
      <w:pPr>
        <w:pStyle w:val="RAN1bullet1"/>
        <w:rPr>
          <w:rFonts w:eastAsia="MS Mincho"/>
          <w:szCs w:val="20"/>
          <w:lang w:eastAsia="ja-JP"/>
        </w:rPr>
      </w:pPr>
      <w:r w:rsidRPr="008C192B">
        <w:rPr>
          <w:rFonts w:eastAsia="MS Mincho"/>
          <w:szCs w:val="20"/>
          <w:lang w:eastAsia="ja-JP"/>
        </w:rPr>
        <w:t xml:space="preserve">FFS to support a common design of W2 for Cat. 1, Cat. 2 and Cat. 3 </w:t>
      </w:r>
    </w:p>
    <w:p w:rsidR="00087C7C" w:rsidRPr="00E350AB" w:rsidRDefault="00087C7C" w:rsidP="00087C7C">
      <w:pPr>
        <w:pStyle w:val="RAN1bullet1"/>
        <w:numPr>
          <w:ilvl w:val="1"/>
          <w:numId w:val="4"/>
        </w:numPr>
        <w:rPr>
          <w:rFonts w:eastAsia="MS Mincho"/>
          <w:szCs w:val="20"/>
          <w:lang w:eastAsia="ja-JP"/>
        </w:rPr>
      </w:pPr>
      <w:r w:rsidRPr="00E350AB">
        <w:rPr>
          <w:rFonts w:eastAsia="MS Mincho"/>
          <w:szCs w:val="20"/>
          <w:lang w:val="en-US" w:eastAsia="ja-JP"/>
        </w:rPr>
        <w:t>FFS for Cat. 3, W2 only feedback is allowed</w:t>
      </w:r>
    </w:p>
    <w:p w:rsidR="00087C7C" w:rsidRPr="00E350AB" w:rsidRDefault="00087C7C" w:rsidP="00087C7C">
      <w:pPr>
        <w:pStyle w:val="RAN1bullet1"/>
        <w:numPr>
          <w:ilvl w:val="2"/>
          <w:numId w:val="4"/>
        </w:numPr>
        <w:rPr>
          <w:rFonts w:eastAsia="MS Mincho"/>
          <w:szCs w:val="20"/>
          <w:lang w:eastAsia="ja-JP"/>
        </w:rPr>
      </w:pPr>
      <w:r w:rsidRPr="00E350AB">
        <w:rPr>
          <w:rFonts w:eastAsia="MS Mincho"/>
          <w:szCs w:val="20"/>
          <w:lang w:val="en-US" w:eastAsia="ja-JP"/>
        </w:rPr>
        <w:t>FFS amplitude feedback for W2 (e.g., wideband, subband, etc.)</w:t>
      </w:r>
    </w:p>
    <w:p w:rsidR="00087C7C" w:rsidRPr="00E350AB" w:rsidRDefault="00087C7C" w:rsidP="00087C7C">
      <w:pPr>
        <w:pStyle w:val="RAN1bullet1"/>
        <w:numPr>
          <w:ilvl w:val="1"/>
          <w:numId w:val="4"/>
        </w:numPr>
        <w:rPr>
          <w:rFonts w:eastAsia="MS Mincho"/>
          <w:szCs w:val="20"/>
          <w:lang w:eastAsia="ja-JP"/>
        </w:rPr>
      </w:pPr>
      <w:r w:rsidRPr="00E350AB">
        <w:rPr>
          <w:rFonts w:eastAsia="MS Mincho"/>
          <w:szCs w:val="20"/>
          <w:lang w:val="en-US" w:eastAsia="ja-JP"/>
        </w:rPr>
        <w:t>Note: this does not mean NR supports all three categories</w:t>
      </w:r>
    </w:p>
    <w:p w:rsidR="00087C7C" w:rsidRPr="00243D2B" w:rsidRDefault="00087C7C" w:rsidP="00087C7C">
      <w:pPr>
        <w:pStyle w:val="RAN1bullet1"/>
        <w:spacing w:after="120"/>
        <w:rPr>
          <w:rFonts w:ascii="Times New Roman" w:eastAsia="MS Mincho" w:hAnsi="Times New Roman"/>
          <w:b/>
          <w:szCs w:val="20"/>
          <w:lang w:val="en-US" w:eastAsia="ja-JP"/>
        </w:rPr>
      </w:pPr>
      <w:r w:rsidRPr="00243D2B">
        <w:rPr>
          <w:rFonts w:ascii="Times New Roman" w:eastAsia="MS Mincho" w:hAnsi="Times New Roman"/>
          <w:sz w:val="22"/>
          <w:szCs w:val="22"/>
          <w:lang w:eastAsia="ja-JP"/>
        </w:rPr>
        <w:t>FFS</w:t>
      </w:r>
      <w:r w:rsidRPr="008C192B">
        <w:rPr>
          <w:rFonts w:eastAsia="MS Mincho"/>
          <w:szCs w:val="20"/>
          <w:lang w:val="sv-SE" w:eastAsia="ja-JP"/>
        </w:rPr>
        <w:t xml:space="preserve"> whether or not to merge Category 1 </w:t>
      </w:r>
      <w:r w:rsidRPr="008C192B">
        <w:rPr>
          <w:rFonts w:eastAsia="MS Mincho"/>
          <w:szCs w:val="20"/>
          <w:lang w:eastAsia="ja-JP"/>
        </w:rPr>
        <w:t>and Category 3 using a unified codebook formulation</w:t>
      </w:r>
    </w:p>
    <w:p w:rsidR="00087C7C" w:rsidRPr="00243D2B" w:rsidRDefault="00087C7C" w:rsidP="00087C7C">
      <w:pPr>
        <w:spacing w:after="0"/>
        <w:ind w:left="1440" w:hanging="1440"/>
        <w:jc w:val="left"/>
        <w:rPr>
          <w:rFonts w:eastAsia="MS Mincho"/>
          <w:lang w:eastAsia="ja-JP"/>
        </w:rPr>
      </w:pPr>
      <w:r w:rsidRPr="00243D2B">
        <w:rPr>
          <w:rFonts w:eastAsia="MS Mincho"/>
          <w:highlight w:val="green"/>
          <w:lang w:eastAsia="ja-JP"/>
        </w:rPr>
        <w:t>Agreements</w:t>
      </w:r>
      <w:r w:rsidRPr="00243D2B">
        <w:rPr>
          <w:rFonts w:eastAsia="MS Mincho"/>
          <w:lang w:eastAsia="ja-JP"/>
        </w:rPr>
        <w:t>:</w:t>
      </w:r>
    </w:p>
    <w:p w:rsidR="00087C7C" w:rsidRPr="00243D2B" w:rsidRDefault="00087C7C" w:rsidP="00087C7C">
      <w:pPr>
        <w:pStyle w:val="RAN1bullet1"/>
        <w:rPr>
          <w:rFonts w:ascii="Times New Roman" w:eastAsia="MS Mincho" w:hAnsi="Times New Roman"/>
          <w:sz w:val="22"/>
          <w:szCs w:val="22"/>
          <w:lang w:eastAsia="ja-JP"/>
        </w:rPr>
      </w:pPr>
      <w:r w:rsidRPr="00243D2B">
        <w:rPr>
          <w:rFonts w:ascii="Times New Roman" w:eastAsia="MS Mincho" w:hAnsi="Times New Roman"/>
          <w:sz w:val="22"/>
          <w:szCs w:val="22"/>
          <w:lang w:eastAsia="ja-JP"/>
        </w:rPr>
        <w:t xml:space="preserve">Slides 4 to 24 in </w:t>
      </w:r>
      <w:hyperlink r:id="rId7" w:history="1">
        <w:r w:rsidRPr="00243D2B">
          <w:rPr>
            <w:rFonts w:ascii="Times New Roman" w:eastAsia="MS Mincho" w:hAnsi="Times New Roman"/>
            <w:color w:val="0000FF"/>
            <w:sz w:val="22"/>
            <w:szCs w:val="22"/>
            <w:u w:val="single"/>
            <w:lang w:eastAsia="ja-JP"/>
          </w:rPr>
          <w:t>R1-1709232</w:t>
        </w:r>
      </w:hyperlink>
      <w:r w:rsidRPr="00243D2B">
        <w:rPr>
          <w:rFonts w:ascii="Times New Roman" w:eastAsia="MS Mincho" w:hAnsi="Times New Roman"/>
          <w:sz w:val="22"/>
          <w:szCs w:val="22"/>
          <w:lang w:eastAsia="ja-JP"/>
        </w:rPr>
        <w:t xml:space="preserve"> are agreed</w:t>
      </w:r>
    </w:p>
    <w:p w:rsidR="00087C7C" w:rsidRPr="00243D2B" w:rsidRDefault="00087C7C" w:rsidP="00087C7C">
      <w:pPr>
        <w:numPr>
          <w:ilvl w:val="1"/>
          <w:numId w:val="3"/>
        </w:numPr>
        <w:autoSpaceDE/>
        <w:autoSpaceDN/>
        <w:adjustRightInd/>
        <w:snapToGrid/>
        <w:spacing w:after="0"/>
        <w:jc w:val="left"/>
        <w:rPr>
          <w:rFonts w:eastAsia="MS Mincho"/>
          <w:lang w:eastAsia="ja-JP"/>
        </w:rPr>
      </w:pPr>
      <w:r w:rsidRPr="00243D2B">
        <w:rPr>
          <w:rFonts w:eastAsia="MS Mincho"/>
          <w:lang w:eastAsia="ja-JP"/>
        </w:rPr>
        <w:t>For slide 20, FFS whether or not support frequency-dependent parameterization and if so, the details</w:t>
      </w:r>
    </w:p>
    <w:p w:rsidR="00087C7C" w:rsidRPr="00243D2B" w:rsidRDefault="00087C7C" w:rsidP="00087C7C">
      <w:pPr>
        <w:numPr>
          <w:ilvl w:val="1"/>
          <w:numId w:val="3"/>
        </w:numPr>
        <w:autoSpaceDE/>
        <w:autoSpaceDN/>
        <w:adjustRightInd/>
        <w:snapToGrid/>
        <w:spacing w:after="0"/>
        <w:jc w:val="left"/>
        <w:rPr>
          <w:rFonts w:eastAsia="MS Mincho"/>
          <w:lang w:eastAsia="ja-JP"/>
        </w:rPr>
      </w:pPr>
      <w:r w:rsidRPr="00243D2B">
        <w:rPr>
          <w:rFonts w:eastAsia="MS Mincho"/>
          <w:lang w:eastAsia="ja-JP"/>
        </w:rPr>
        <w:t>FFS whether or not to further enhance analog beamforming related operations especially for &gt;1 layers</w:t>
      </w:r>
    </w:p>
    <w:p w:rsidR="00087C7C" w:rsidRPr="00243D2B" w:rsidRDefault="00087C7C" w:rsidP="00087C7C">
      <w:pPr>
        <w:spacing w:after="0"/>
        <w:ind w:left="1440" w:hanging="1440"/>
        <w:jc w:val="left"/>
        <w:rPr>
          <w:rFonts w:eastAsia="MS Mincho"/>
          <w:highlight w:val="green"/>
          <w:lang w:eastAsia="ja-JP"/>
        </w:rPr>
      </w:pPr>
      <w:r w:rsidRPr="00243D2B">
        <w:rPr>
          <w:rFonts w:eastAsia="MS Mincho"/>
          <w:highlight w:val="green"/>
          <w:lang w:eastAsia="ja-JP"/>
        </w:rPr>
        <w:t>Agreement:</w:t>
      </w:r>
    </w:p>
    <w:p w:rsidR="00087C7C" w:rsidRPr="00243D2B" w:rsidRDefault="00087C7C" w:rsidP="00087C7C">
      <w:pPr>
        <w:pStyle w:val="RAN1bullet1"/>
        <w:spacing w:after="120"/>
        <w:rPr>
          <w:rFonts w:ascii="Times New Roman" w:hAnsi="Times New Roman"/>
          <w:b/>
          <w:sz w:val="22"/>
          <w:szCs w:val="22"/>
        </w:rPr>
      </w:pPr>
      <w:r w:rsidRPr="00243D2B">
        <w:rPr>
          <w:rFonts w:ascii="Times New Roman" w:hAnsi="Times New Roman"/>
          <w:sz w:val="22"/>
          <w:szCs w:val="22"/>
        </w:rPr>
        <w:t>At most RI=2 is allowed to be reported for a CSI report setting configured with Type II codebook.</w:t>
      </w:r>
    </w:p>
    <w:p w:rsidR="00087C7C" w:rsidRDefault="00087C7C" w:rsidP="00087C7C">
      <w:pPr>
        <w:spacing w:after="0"/>
        <w:rPr>
          <w:kern w:val="2"/>
          <w:lang w:val="en-GB" w:eastAsia="zh-CN"/>
        </w:rPr>
      </w:pPr>
      <w:r w:rsidRPr="00B02895">
        <w:rPr>
          <w:kern w:val="2"/>
          <w:lang w:val="en-GB" w:eastAsia="zh-CN"/>
        </w:rPr>
        <w:t xml:space="preserve">In this contribution, we discuss the potential </w:t>
      </w:r>
      <w:r>
        <w:rPr>
          <w:kern w:val="2"/>
          <w:lang w:val="en-GB" w:eastAsia="zh-CN"/>
        </w:rPr>
        <w:t xml:space="preserve">enhancement of </w:t>
      </w:r>
      <w:r w:rsidR="00F61A10">
        <w:rPr>
          <w:kern w:val="2"/>
          <w:lang w:val="en-GB" w:eastAsia="zh-CN"/>
        </w:rPr>
        <w:t>the DL codebook design in NR</w:t>
      </w:r>
      <w:r w:rsidRPr="00B02895">
        <w:rPr>
          <w:kern w:val="2"/>
          <w:lang w:val="en-GB" w:eastAsia="zh-CN"/>
        </w:rPr>
        <w:t xml:space="preserve">. </w:t>
      </w:r>
      <w:r>
        <w:rPr>
          <w:kern w:val="2"/>
          <w:lang w:val="en-GB" w:eastAsia="zh-CN"/>
        </w:rPr>
        <w:t>This c</w:t>
      </w:r>
      <w:r w:rsidR="00D108C5">
        <w:rPr>
          <w:kern w:val="2"/>
          <w:lang w:val="en-GB" w:eastAsia="zh-CN"/>
        </w:rPr>
        <w:t>ontribution is a revision of R1</w:t>
      </w:r>
      <w:r w:rsidR="00D108C5" w:rsidRPr="00D108C5">
        <w:rPr>
          <w:kern w:val="2"/>
          <w:lang w:val="en-GB" w:eastAsia="zh-CN"/>
        </w:rPr>
        <w:t>-1802074</w:t>
      </w:r>
      <w:r>
        <w:rPr>
          <w:kern w:val="2"/>
          <w:lang w:val="en-GB" w:eastAsia="zh-CN"/>
        </w:rPr>
        <w:t>.</w:t>
      </w:r>
    </w:p>
    <w:p w:rsidR="00087C7C" w:rsidRDefault="00087C7C" w:rsidP="00087C7C">
      <w:pPr>
        <w:pStyle w:val="1"/>
      </w:pPr>
      <w:r w:rsidRPr="009B7441">
        <w:rPr>
          <w:iCs/>
        </w:rPr>
        <w:t>Guidelines</w:t>
      </w:r>
      <w:r w:rsidRPr="009B7441">
        <w:rPr>
          <w:i/>
          <w:iCs/>
        </w:rPr>
        <w:t xml:space="preserve"> </w:t>
      </w:r>
      <w:r>
        <w:t>for codebook design</w:t>
      </w:r>
    </w:p>
    <w:p w:rsidR="00087C7C" w:rsidRDefault="00087C7C" w:rsidP="00087C7C">
      <w:pPr>
        <w:rPr>
          <w:kern w:val="2"/>
          <w:lang w:val="en-GB" w:eastAsia="zh-CN"/>
        </w:rPr>
      </w:pPr>
      <w:r>
        <w:rPr>
          <w:kern w:val="2"/>
          <w:lang w:val="en-GB" w:eastAsia="zh-CN"/>
        </w:rPr>
        <w:t>The following codebooks had been agreed in NR:</w:t>
      </w:r>
    </w:p>
    <w:p w:rsidR="00087C7C" w:rsidRDefault="00087C7C" w:rsidP="00087C7C">
      <w:pPr>
        <w:numPr>
          <w:ilvl w:val="0"/>
          <w:numId w:val="5"/>
        </w:numPr>
        <w:spacing w:after="0"/>
        <w:rPr>
          <w:kern w:val="2"/>
          <w:lang w:val="en-GB" w:eastAsia="zh-CN"/>
        </w:rPr>
      </w:pPr>
      <w:r>
        <w:rPr>
          <w:kern w:val="2"/>
          <w:lang w:val="en-GB" w:eastAsia="zh-CN"/>
        </w:rPr>
        <w:t>Type I single panel codebook</w:t>
      </w:r>
    </w:p>
    <w:p w:rsidR="00087C7C" w:rsidRDefault="00087C7C" w:rsidP="00087C7C">
      <w:pPr>
        <w:numPr>
          <w:ilvl w:val="0"/>
          <w:numId w:val="5"/>
        </w:numPr>
        <w:spacing w:after="0"/>
        <w:rPr>
          <w:kern w:val="2"/>
          <w:lang w:val="en-GB" w:eastAsia="zh-CN"/>
        </w:rPr>
      </w:pPr>
      <w:r>
        <w:rPr>
          <w:kern w:val="2"/>
          <w:lang w:val="en-GB" w:eastAsia="zh-CN"/>
        </w:rPr>
        <w:t>Type I multiple panel codebook</w:t>
      </w:r>
    </w:p>
    <w:p w:rsidR="00087C7C" w:rsidRDefault="00087C7C" w:rsidP="00087C7C">
      <w:pPr>
        <w:numPr>
          <w:ilvl w:val="0"/>
          <w:numId w:val="5"/>
        </w:numPr>
        <w:spacing w:after="0"/>
        <w:rPr>
          <w:kern w:val="2"/>
          <w:lang w:val="en-GB" w:eastAsia="zh-CN"/>
        </w:rPr>
      </w:pPr>
      <w:r>
        <w:rPr>
          <w:kern w:val="2"/>
          <w:lang w:val="en-GB" w:eastAsia="zh-CN"/>
        </w:rPr>
        <w:t>Type II single panel codebook</w:t>
      </w:r>
    </w:p>
    <w:p w:rsidR="00087C7C" w:rsidRDefault="002F6313" w:rsidP="00087C7C">
      <w:pPr>
        <w:numPr>
          <w:ilvl w:val="0"/>
          <w:numId w:val="5"/>
        </w:numPr>
        <w:rPr>
          <w:kern w:val="2"/>
          <w:lang w:val="en-GB" w:eastAsia="zh-CN"/>
        </w:rPr>
      </w:pPr>
      <w:r>
        <w:rPr>
          <w:kern w:val="2"/>
          <w:lang w:val="en-GB" w:eastAsia="zh-CN"/>
        </w:rPr>
        <w:t>Beamformed codebook for t</w:t>
      </w:r>
      <w:r w:rsidR="00087C7C">
        <w:rPr>
          <w:kern w:val="2"/>
          <w:lang w:val="en-GB" w:eastAsia="zh-CN"/>
        </w:rPr>
        <w:t>ype II</w:t>
      </w:r>
    </w:p>
    <w:p w:rsidR="00087C7C" w:rsidRDefault="00087C7C" w:rsidP="00087C7C">
      <w:pPr>
        <w:rPr>
          <w:kern w:val="2"/>
          <w:lang w:val="en-GB" w:eastAsia="zh-CN"/>
        </w:rPr>
      </w:pPr>
      <w:r>
        <w:rPr>
          <w:kern w:val="2"/>
          <w:lang w:val="en-GB" w:eastAsia="zh-CN"/>
        </w:rPr>
        <w:t xml:space="preserve">With the principle of beam selection, the feedback overhead for type I codebook is </w:t>
      </w:r>
      <w:bookmarkStart w:id="3" w:name="OLE_LINK1"/>
      <w:bookmarkStart w:id="4" w:name="OLE_LINK2"/>
      <w:r>
        <w:rPr>
          <w:kern w:val="2"/>
          <w:lang w:val="en-GB" w:eastAsia="zh-CN"/>
        </w:rPr>
        <w:t xml:space="preserve">considerable </w:t>
      </w:r>
      <w:bookmarkEnd w:id="3"/>
      <w:bookmarkEnd w:id="4"/>
      <w:r>
        <w:rPr>
          <w:kern w:val="2"/>
          <w:lang w:val="en-GB" w:eastAsia="zh-CN"/>
        </w:rPr>
        <w:t>low and is comparable with Class A codebook in LTE. However, the performance of type I codebook is still far away from that with ideal feedback. With the principle of beam combination, the performance of type II codebook has a</w:t>
      </w:r>
      <w:r w:rsidRPr="003E0E5D">
        <w:rPr>
          <w:kern w:val="2"/>
          <w:lang w:val="en-GB" w:eastAsia="zh-CN"/>
        </w:rPr>
        <w:t xml:space="preserve"> </w:t>
      </w:r>
      <w:r>
        <w:rPr>
          <w:kern w:val="2"/>
          <w:lang w:val="en-GB" w:eastAsia="zh-CN"/>
        </w:rPr>
        <w:t xml:space="preserve">considerable large gain over that of type I codebook, while the feedback overhead increases significantly. Actually, the </w:t>
      </w:r>
      <w:r w:rsidRPr="003E0E5D">
        <w:rPr>
          <w:kern w:val="2"/>
          <w:lang w:val="en-GB" w:eastAsia="zh-CN"/>
        </w:rPr>
        <w:t>essential</w:t>
      </w:r>
      <w:r>
        <w:rPr>
          <w:kern w:val="2"/>
          <w:lang w:val="en-GB" w:eastAsia="zh-CN"/>
        </w:rPr>
        <w:t xml:space="preserve"> principle of codebook design can be concluded as aiming to guarantee the performance while reducing the feedback overhead as much as possible, or guarantee the feedback overhead while increasing the performance as much as possible. In other words, we should maximize the ratio of performance to overhead. Looking at the performance and feedback overhead of type I and type II codebook, it seems that both type I and type II codebook ha</w:t>
      </w:r>
      <w:r>
        <w:rPr>
          <w:rFonts w:hint="eastAsia"/>
          <w:kern w:val="2"/>
          <w:lang w:val="en-GB" w:eastAsia="zh-CN"/>
        </w:rPr>
        <w:t>ve</w:t>
      </w:r>
      <w:r>
        <w:rPr>
          <w:kern w:val="2"/>
          <w:lang w:val="en-GB" w:eastAsia="zh-CN"/>
        </w:rPr>
        <w:t xml:space="preserve"> some drawbacks.</w:t>
      </w:r>
    </w:p>
    <w:p w:rsidR="00087C7C" w:rsidRDefault="00087C7C" w:rsidP="00087C7C">
      <w:pPr>
        <w:rPr>
          <w:kern w:val="2"/>
          <w:lang w:val="en-GB" w:eastAsia="zh-CN"/>
        </w:rPr>
      </w:pPr>
      <w:r>
        <w:rPr>
          <w:kern w:val="2"/>
          <w:lang w:val="en-GB" w:eastAsia="zh-CN"/>
        </w:rPr>
        <w:t xml:space="preserve">In eMBB scenario of NR, the performance of MU-MIMO should be guaranteed. </w:t>
      </w:r>
      <w:r w:rsidRPr="00243D2B">
        <w:t xml:space="preserve">At most RI=2 is allowed to be reported for a CSI </w:t>
      </w:r>
      <w:r>
        <w:t xml:space="preserve">report setting configured with </w:t>
      </w:r>
      <w:r>
        <w:rPr>
          <w:rFonts w:hint="eastAsia"/>
          <w:lang w:eastAsia="zh-CN"/>
        </w:rPr>
        <w:t>t</w:t>
      </w:r>
      <w:r w:rsidRPr="00243D2B">
        <w:t>ype II codebook</w:t>
      </w:r>
      <w:r>
        <w:t xml:space="preserve"> in Rel-15, which </w:t>
      </w:r>
      <w:r>
        <w:rPr>
          <w:kern w:val="2"/>
          <w:lang w:val="en-GB" w:eastAsia="zh-CN"/>
        </w:rPr>
        <w:t xml:space="preserve">means type I codebook and type II codebook cannot be combined for a CSI report with RI&gt;2. Even with type II codebook for RI=1 or 2, the system performance is still far away from that with ideal feedback. </w:t>
      </w:r>
    </w:p>
    <w:p w:rsidR="00087C7C" w:rsidRDefault="00087C7C" w:rsidP="00087C7C">
      <w:pPr>
        <w:rPr>
          <w:kern w:val="2"/>
          <w:lang w:val="en-GB" w:eastAsia="zh-CN"/>
        </w:rPr>
      </w:pPr>
      <w:r>
        <w:rPr>
          <w:kern w:val="2"/>
          <w:lang w:val="en-GB" w:eastAsia="zh-CN"/>
        </w:rPr>
        <w:t>Therefore, in our view, there are some tasks required to be addressed for codebook design:</w:t>
      </w:r>
    </w:p>
    <w:p w:rsidR="00087C7C" w:rsidRDefault="00087C7C" w:rsidP="00087C7C">
      <w:pPr>
        <w:numPr>
          <w:ilvl w:val="0"/>
          <w:numId w:val="6"/>
        </w:numPr>
        <w:spacing w:after="0"/>
        <w:rPr>
          <w:kern w:val="2"/>
          <w:lang w:val="en-GB" w:eastAsia="zh-CN"/>
        </w:rPr>
      </w:pPr>
      <w:r>
        <w:rPr>
          <w:kern w:val="2"/>
          <w:lang w:val="en-GB" w:eastAsia="zh-CN"/>
        </w:rPr>
        <w:lastRenderedPageBreak/>
        <w:t>Codebook enhancement for type II with rank&gt;2.</w:t>
      </w:r>
    </w:p>
    <w:p w:rsidR="00087C7C" w:rsidRDefault="00087C7C" w:rsidP="00087C7C">
      <w:pPr>
        <w:numPr>
          <w:ilvl w:val="0"/>
          <w:numId w:val="6"/>
        </w:numPr>
        <w:spacing w:after="0"/>
        <w:rPr>
          <w:kern w:val="2"/>
          <w:lang w:val="en-GB" w:eastAsia="zh-CN"/>
        </w:rPr>
      </w:pPr>
      <w:r>
        <w:rPr>
          <w:kern w:val="2"/>
          <w:lang w:val="en-GB" w:eastAsia="zh-CN"/>
        </w:rPr>
        <w:t>Codebook design to achieve a well trade-off between the performance and feedback overhead</w:t>
      </w:r>
    </w:p>
    <w:p w:rsidR="00087C7C" w:rsidRDefault="00087C7C" w:rsidP="00087C7C">
      <w:pPr>
        <w:numPr>
          <w:ilvl w:val="0"/>
          <w:numId w:val="6"/>
        </w:numPr>
        <w:rPr>
          <w:kern w:val="2"/>
          <w:lang w:val="en-GB" w:eastAsia="zh-CN"/>
        </w:rPr>
      </w:pPr>
      <w:r>
        <w:rPr>
          <w:kern w:val="2"/>
          <w:lang w:val="en-GB" w:eastAsia="zh-CN"/>
        </w:rPr>
        <w:t>Codebook design to approach the performance with ideal feedback.</w:t>
      </w:r>
    </w:p>
    <w:p w:rsidR="00087C7C" w:rsidRDefault="00087C7C" w:rsidP="00087C7C">
      <w:pPr>
        <w:pStyle w:val="1"/>
        <w:rPr>
          <w:kern w:val="2"/>
          <w:lang w:val="en-GB" w:eastAsia="zh-CN"/>
        </w:rPr>
      </w:pPr>
      <w:r>
        <w:rPr>
          <w:kern w:val="2"/>
          <w:lang w:val="en-GB" w:eastAsia="zh-CN"/>
        </w:rPr>
        <w:t>Codebook enhancement for type II</w:t>
      </w:r>
    </w:p>
    <w:p w:rsidR="00087C7C" w:rsidRDefault="00087C7C" w:rsidP="00087C7C">
      <w:r>
        <w:rPr>
          <w:lang w:val="en-GB" w:eastAsia="ja-JP"/>
        </w:rPr>
        <w:t xml:space="preserve">Actually, it is highly necessary to support of high rank codebooks in NR. </w:t>
      </w:r>
      <w:r>
        <w:t xml:space="preserve">32 antenna ports at gNB side has been agreed to support and sufficient space isolation is provided to support MU users with more transmission layers. </w:t>
      </w:r>
      <w:r>
        <w:rPr>
          <w:lang w:eastAsia="ja-JP"/>
        </w:rPr>
        <w:t xml:space="preserve">Meanwhile </w:t>
      </w:r>
      <w:r>
        <w:rPr>
          <w:lang w:val="en-GB" w:eastAsia="ja-JP"/>
        </w:rPr>
        <w:t>4Rx UEs are becoming more and more popular. Simulation results shows that it is of high possi</w:t>
      </w:r>
      <w:r w:rsidR="00C36789">
        <w:rPr>
          <w:lang w:val="en-GB" w:eastAsia="ja-JP"/>
        </w:rPr>
        <w:t>bility that UE report rank 3/4.</w:t>
      </w:r>
    </w:p>
    <w:p w:rsidR="00087C7C" w:rsidRPr="009B7441" w:rsidRDefault="00087C7C" w:rsidP="00087C7C">
      <w:pPr>
        <w:rPr>
          <w:kern w:val="2"/>
          <w:lang w:val="en-GB" w:eastAsia="zh-CN"/>
        </w:rPr>
      </w:pPr>
      <w:bookmarkStart w:id="5" w:name="OLE_LINK92"/>
      <w:bookmarkStart w:id="6" w:name="OLE_LINK93"/>
      <w:bookmarkStart w:id="7" w:name="OLE_LINK94"/>
      <w:r>
        <w:rPr>
          <w:kern w:val="2"/>
          <w:lang w:val="en-GB" w:eastAsia="ja-JP"/>
        </w:rPr>
        <w:t xml:space="preserve">One straightforward method to design high rank codebook is to </w:t>
      </w:r>
      <w:r>
        <w:rPr>
          <w:kern w:val="2"/>
          <w:lang w:val="en-GB" w:eastAsia="zh-CN"/>
        </w:rPr>
        <w:t>separately</w:t>
      </w:r>
      <w:r>
        <w:rPr>
          <w:rFonts w:hint="eastAsia"/>
          <w:kern w:val="2"/>
          <w:lang w:val="en-GB" w:eastAsia="zh-CN"/>
        </w:rPr>
        <w:t xml:space="preserve"> quantize and feedback </w:t>
      </w:r>
      <w:bookmarkEnd w:id="5"/>
      <w:bookmarkEnd w:id="6"/>
      <w:bookmarkEnd w:id="7"/>
      <w:r>
        <w:rPr>
          <w:kern w:val="2"/>
          <w:lang w:val="en-GB" w:eastAsia="zh-CN"/>
        </w:rPr>
        <w:t>combining</w:t>
      </w:r>
      <w:r>
        <w:rPr>
          <w:rFonts w:hint="eastAsia"/>
          <w:kern w:val="2"/>
          <w:lang w:val="en-GB" w:eastAsia="zh-CN"/>
        </w:rPr>
        <w:t xml:space="preserve"> </w:t>
      </w:r>
      <w:r>
        <w:rPr>
          <w:kern w:val="2"/>
          <w:lang w:val="en-GB" w:eastAsia="zh-CN"/>
        </w:rPr>
        <w:t>coefficients</w:t>
      </w:r>
      <w:r>
        <w:rPr>
          <w:rFonts w:hint="eastAsia"/>
          <w:kern w:val="2"/>
          <w:lang w:val="en-GB" w:eastAsia="zh-CN"/>
        </w:rPr>
        <w:t xml:space="preserve"> in W2 for each layer. </w:t>
      </w:r>
      <w:r>
        <w:rPr>
          <w:kern w:val="2"/>
          <w:lang w:val="en-GB" w:eastAsia="ja-JP"/>
        </w:rPr>
        <w:t>However, the CSI reporting overhead</w:t>
      </w:r>
      <w:r>
        <w:rPr>
          <w:rFonts w:hint="eastAsia"/>
          <w:kern w:val="2"/>
          <w:lang w:val="en-GB" w:eastAsia="zh-CN"/>
        </w:rPr>
        <w:t xml:space="preserve"> for high rank</w:t>
      </w:r>
      <w:r>
        <w:rPr>
          <w:kern w:val="2"/>
          <w:lang w:val="en-GB" w:eastAsia="ja-JP"/>
        </w:rPr>
        <w:t xml:space="preserve"> </w:t>
      </w:r>
      <w:r>
        <w:rPr>
          <w:rFonts w:hint="eastAsia"/>
          <w:kern w:val="2"/>
          <w:lang w:val="en-GB" w:eastAsia="zh-CN"/>
        </w:rPr>
        <w:t>will</w:t>
      </w:r>
      <w:r>
        <w:rPr>
          <w:kern w:val="2"/>
          <w:lang w:val="en-GB" w:eastAsia="ja-JP"/>
        </w:rPr>
        <w:t xml:space="preserve"> be very large</w:t>
      </w:r>
      <w:r>
        <w:rPr>
          <w:rFonts w:hint="eastAsia"/>
          <w:kern w:val="2"/>
          <w:lang w:val="en-GB" w:eastAsia="zh-CN"/>
        </w:rPr>
        <w:t>.</w:t>
      </w:r>
      <w:r>
        <w:rPr>
          <w:kern w:val="2"/>
          <w:lang w:val="en-GB" w:eastAsia="ja-JP"/>
        </w:rPr>
        <w:t xml:space="preserve"> </w:t>
      </w:r>
      <w:r>
        <w:rPr>
          <w:kern w:val="2"/>
          <w:lang w:val="en-GB" w:eastAsia="zh-CN"/>
        </w:rPr>
        <w:t>Therefore, in our view, the overhead for high rank reporting should be comparable, or at least without significant increase over that for</w:t>
      </w:r>
      <w:r>
        <w:rPr>
          <w:rFonts w:hint="eastAsia"/>
          <w:kern w:val="2"/>
          <w:lang w:val="en-GB" w:eastAsia="zh-CN"/>
        </w:rPr>
        <w:t xml:space="preserve"> low </w:t>
      </w:r>
      <w:r>
        <w:rPr>
          <w:kern w:val="2"/>
          <w:lang w:val="en-GB" w:eastAsia="zh-CN"/>
        </w:rPr>
        <w:t>ranks. On the other hand,</w:t>
      </w:r>
      <w:r>
        <w:rPr>
          <w:rFonts w:hint="eastAsia"/>
          <w:kern w:val="2"/>
          <w:lang w:val="en-GB" w:eastAsia="zh-CN"/>
        </w:rPr>
        <w:t xml:space="preserve"> </w:t>
      </w:r>
      <w:r>
        <w:rPr>
          <w:kern w:val="2"/>
          <w:lang w:val="en-GB" w:eastAsia="zh-CN"/>
        </w:rPr>
        <w:t xml:space="preserve">the performance should also be guaranteed if the scheduled </w:t>
      </w:r>
      <w:r>
        <w:rPr>
          <w:rFonts w:hint="eastAsia"/>
          <w:kern w:val="2"/>
          <w:lang w:val="en-GB" w:eastAsia="zh-CN"/>
        </w:rPr>
        <w:t>transmission</w:t>
      </w:r>
      <w:r w:rsidDel="000F4F59">
        <w:rPr>
          <w:rFonts w:hint="eastAsia"/>
          <w:kern w:val="2"/>
          <w:lang w:val="en-GB" w:eastAsia="zh-CN"/>
        </w:rPr>
        <w:t xml:space="preserve"> </w:t>
      </w:r>
      <w:r>
        <w:rPr>
          <w:rFonts w:hint="eastAsia"/>
          <w:kern w:val="2"/>
          <w:lang w:val="en-GB" w:eastAsia="zh-CN"/>
        </w:rPr>
        <w:t>fall</w:t>
      </w:r>
      <w:r>
        <w:rPr>
          <w:kern w:val="2"/>
          <w:lang w:val="en-GB" w:eastAsia="zh-CN"/>
        </w:rPr>
        <w:t xml:space="preserve">s </w:t>
      </w:r>
      <w:r>
        <w:rPr>
          <w:rFonts w:hint="eastAsia"/>
          <w:kern w:val="2"/>
          <w:lang w:val="en-GB" w:eastAsia="zh-CN"/>
        </w:rPr>
        <w:t>back to rank</w:t>
      </w:r>
      <w:r>
        <w:rPr>
          <w:kern w:val="2"/>
          <w:lang w:val="en-GB" w:eastAsia="zh-CN"/>
        </w:rPr>
        <w:t xml:space="preserve"> 1/2.</w:t>
      </w:r>
    </w:p>
    <w:p w:rsidR="00087C7C" w:rsidRDefault="00087C7C" w:rsidP="00087C7C">
      <w:pPr>
        <w:rPr>
          <w:kern w:val="2"/>
          <w:lang w:val="en-GB" w:eastAsia="zh-CN"/>
        </w:rPr>
      </w:pPr>
      <w:r>
        <w:rPr>
          <w:kern w:val="2"/>
          <w:lang w:val="en-GB" w:eastAsia="zh-CN"/>
        </w:rPr>
        <w:t xml:space="preserve">As discussed above, both type I and type II codebook have some drawbacks, in which the feedback overhead and performance cannot </w:t>
      </w:r>
      <w:r w:rsidR="00E16B1E">
        <w:rPr>
          <w:kern w:val="2"/>
          <w:lang w:val="en-GB" w:eastAsia="zh-CN"/>
        </w:rPr>
        <w:t xml:space="preserve">be </w:t>
      </w:r>
      <w:r>
        <w:rPr>
          <w:kern w:val="2"/>
          <w:lang w:val="en-GB" w:eastAsia="zh-CN"/>
        </w:rPr>
        <w:t>guaranteed at same time. Beam selection codebook has a considerable low feedback overhead while the performance is limited. Beam combination codebook can achieve a considerable large gain over beam selection codebook while the feedback overhead increase</w:t>
      </w:r>
      <w:r>
        <w:rPr>
          <w:rFonts w:hint="eastAsia"/>
          <w:kern w:val="2"/>
          <w:lang w:val="en-GB" w:eastAsia="zh-CN"/>
        </w:rPr>
        <w:t>s</w:t>
      </w:r>
      <w:r>
        <w:rPr>
          <w:kern w:val="2"/>
          <w:lang w:val="en-GB" w:eastAsia="zh-CN"/>
        </w:rPr>
        <w:t xml:space="preserve"> significantly.</w:t>
      </w:r>
    </w:p>
    <w:p w:rsidR="00087C7C" w:rsidRPr="00D84A8A" w:rsidRDefault="00D84A8A" w:rsidP="00087C7C">
      <w:pPr>
        <w:jc w:val="center"/>
        <w:rPr>
          <w:lang w:val="en-GB"/>
        </w:rPr>
      </w:pPr>
      <w:r>
        <w:rPr>
          <w:noProof/>
          <w:lang w:eastAsia="zh-CN"/>
        </w:rPr>
        <w:drawing>
          <wp:inline distT="0" distB="0" distL="0" distR="0" wp14:anchorId="3A190BC7" wp14:editId="1EC92A31">
            <wp:extent cx="3084119" cy="211153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2215" cy="2123924"/>
                    </a:xfrm>
                    <a:prstGeom prst="rect">
                      <a:avLst/>
                    </a:prstGeom>
                  </pic:spPr>
                </pic:pic>
              </a:graphicData>
            </a:graphic>
          </wp:inline>
        </w:drawing>
      </w:r>
    </w:p>
    <w:p w:rsidR="00087C7C" w:rsidRDefault="00087C7C" w:rsidP="00087C7C">
      <w:pPr>
        <w:jc w:val="center"/>
        <w:rPr>
          <w:kern w:val="2"/>
          <w:lang w:val="en-GB" w:eastAsia="ja-JP"/>
        </w:rPr>
      </w:pPr>
      <w:r w:rsidRPr="00A618C5">
        <w:rPr>
          <w:b/>
          <w:bCs/>
          <w:kern w:val="2"/>
          <w:sz w:val="20"/>
          <w:szCs w:val="20"/>
          <w:lang w:val="en-GB" w:eastAsia="zh-CN"/>
        </w:rPr>
        <w:t xml:space="preserve">Figure </w:t>
      </w:r>
      <w:r w:rsidR="00CC289C">
        <w:rPr>
          <w:b/>
          <w:bCs/>
          <w:kern w:val="2"/>
          <w:sz w:val="20"/>
          <w:szCs w:val="20"/>
          <w:lang w:val="en-GB" w:eastAsia="zh-CN"/>
        </w:rPr>
        <w:t>1</w:t>
      </w:r>
      <w:r w:rsidRPr="00A618C5">
        <w:rPr>
          <w:b/>
          <w:bCs/>
          <w:kern w:val="2"/>
          <w:sz w:val="20"/>
          <w:szCs w:val="20"/>
          <w:lang w:val="en-GB" w:eastAsia="zh-CN"/>
        </w:rPr>
        <w:t>. Performance comparison</w:t>
      </w:r>
      <w:r>
        <w:rPr>
          <w:b/>
          <w:bCs/>
          <w:kern w:val="2"/>
          <w:sz w:val="20"/>
          <w:szCs w:val="20"/>
          <w:lang w:val="en-GB" w:eastAsia="zh-CN"/>
        </w:rPr>
        <w:t xml:space="preserve"> of hybrid codebook and t</w:t>
      </w:r>
      <w:r w:rsidRPr="00A618C5">
        <w:rPr>
          <w:b/>
          <w:bCs/>
          <w:kern w:val="2"/>
          <w:sz w:val="20"/>
          <w:szCs w:val="20"/>
          <w:lang w:val="en-GB" w:eastAsia="zh-CN"/>
        </w:rPr>
        <w:t>ype-II-like codebook</w:t>
      </w:r>
      <w:r>
        <w:rPr>
          <w:b/>
          <w:bCs/>
          <w:kern w:val="2"/>
          <w:sz w:val="20"/>
          <w:szCs w:val="20"/>
          <w:lang w:val="en-GB" w:eastAsia="zh-CN"/>
        </w:rPr>
        <w:t xml:space="preserve"> in UMa</w:t>
      </w:r>
      <w:r w:rsidRPr="00A618C5">
        <w:rPr>
          <w:b/>
          <w:bCs/>
          <w:kern w:val="2"/>
          <w:sz w:val="20"/>
          <w:szCs w:val="20"/>
          <w:lang w:val="en-GB" w:eastAsia="zh-CN"/>
        </w:rPr>
        <w:t>.</w:t>
      </w:r>
    </w:p>
    <w:p w:rsidR="00087C7C" w:rsidRDefault="00D84A8A" w:rsidP="00087C7C">
      <w:pPr>
        <w:jc w:val="center"/>
        <w:rPr>
          <w:kern w:val="2"/>
          <w:lang w:val="en-GB" w:eastAsia="ja-JP"/>
        </w:rPr>
      </w:pPr>
      <w:r>
        <w:rPr>
          <w:noProof/>
          <w:lang w:eastAsia="zh-CN"/>
        </w:rPr>
        <w:drawing>
          <wp:inline distT="0" distB="0" distL="0" distR="0" wp14:anchorId="2F78519A" wp14:editId="13CF10FD">
            <wp:extent cx="3095801" cy="212796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0397" cy="2137996"/>
                    </a:xfrm>
                    <a:prstGeom prst="rect">
                      <a:avLst/>
                    </a:prstGeom>
                  </pic:spPr>
                </pic:pic>
              </a:graphicData>
            </a:graphic>
          </wp:inline>
        </w:drawing>
      </w:r>
      <w:bookmarkStart w:id="8" w:name="_GoBack"/>
      <w:bookmarkEnd w:id="8"/>
    </w:p>
    <w:p w:rsidR="00087C7C" w:rsidRDefault="00087C7C" w:rsidP="00087C7C">
      <w:pPr>
        <w:jc w:val="center"/>
        <w:rPr>
          <w:kern w:val="2"/>
          <w:lang w:val="en-GB" w:eastAsia="ja-JP"/>
        </w:rPr>
      </w:pPr>
      <w:r>
        <w:rPr>
          <w:b/>
          <w:bCs/>
          <w:kern w:val="2"/>
          <w:sz w:val="20"/>
          <w:szCs w:val="20"/>
          <w:lang w:val="en-GB" w:eastAsia="zh-CN"/>
        </w:rPr>
        <w:t xml:space="preserve">Figure </w:t>
      </w:r>
      <w:r w:rsidR="00CC289C">
        <w:rPr>
          <w:b/>
          <w:bCs/>
          <w:kern w:val="2"/>
          <w:sz w:val="20"/>
          <w:szCs w:val="20"/>
          <w:lang w:val="en-GB" w:eastAsia="zh-CN"/>
        </w:rPr>
        <w:t>2</w:t>
      </w:r>
      <w:r w:rsidRPr="00A618C5">
        <w:rPr>
          <w:b/>
          <w:bCs/>
          <w:kern w:val="2"/>
          <w:sz w:val="20"/>
          <w:szCs w:val="20"/>
          <w:lang w:val="en-GB" w:eastAsia="zh-CN"/>
        </w:rPr>
        <w:t>. Performance comparis</w:t>
      </w:r>
      <w:r>
        <w:rPr>
          <w:b/>
          <w:bCs/>
          <w:kern w:val="2"/>
          <w:sz w:val="20"/>
          <w:szCs w:val="20"/>
          <w:lang w:val="en-GB" w:eastAsia="zh-CN"/>
        </w:rPr>
        <w:t>on of hybrid codebook and t</w:t>
      </w:r>
      <w:r w:rsidRPr="00A618C5">
        <w:rPr>
          <w:b/>
          <w:bCs/>
          <w:kern w:val="2"/>
          <w:sz w:val="20"/>
          <w:szCs w:val="20"/>
          <w:lang w:val="en-GB" w:eastAsia="zh-CN"/>
        </w:rPr>
        <w:t>ype-II-like codebook</w:t>
      </w:r>
      <w:r>
        <w:rPr>
          <w:b/>
          <w:bCs/>
          <w:kern w:val="2"/>
          <w:sz w:val="20"/>
          <w:szCs w:val="20"/>
          <w:lang w:val="en-GB" w:eastAsia="zh-CN"/>
        </w:rPr>
        <w:t xml:space="preserve"> in UMi</w:t>
      </w:r>
      <w:r w:rsidRPr="00A618C5">
        <w:rPr>
          <w:b/>
          <w:bCs/>
          <w:kern w:val="2"/>
          <w:sz w:val="20"/>
          <w:szCs w:val="20"/>
          <w:lang w:val="en-GB" w:eastAsia="zh-CN"/>
        </w:rPr>
        <w:t>.</w:t>
      </w:r>
    </w:p>
    <w:p w:rsidR="00087C7C"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1</w:t>
      </w:r>
      <w:r w:rsidRPr="00DF59DA">
        <w:rPr>
          <w:b/>
          <w:i/>
          <w:lang w:eastAsia="zh-CN"/>
        </w:rPr>
        <w:t>:</w:t>
      </w:r>
      <w:r>
        <w:rPr>
          <w:b/>
          <w:i/>
          <w:lang w:eastAsia="zh-CN"/>
        </w:rPr>
        <w:t xml:space="preserve"> NR shall extend type II</w:t>
      </w:r>
      <w:r w:rsidRPr="001D3ED1">
        <w:rPr>
          <w:b/>
          <w:i/>
          <w:lang w:eastAsia="zh-CN"/>
        </w:rPr>
        <w:t xml:space="preserve"> codebook design for rank 3 and 4 by taking into account trade-off between the performance</w:t>
      </w:r>
      <w:r>
        <w:rPr>
          <w:b/>
          <w:i/>
          <w:lang w:eastAsia="zh-CN"/>
        </w:rPr>
        <w:t xml:space="preserve"> and feedback overhead.</w:t>
      </w:r>
    </w:p>
    <w:p w:rsidR="00390AAC" w:rsidRDefault="00390AAC" w:rsidP="00390AAC">
      <w:pPr>
        <w:rPr>
          <w:kern w:val="2"/>
          <w:lang w:val="en-GB" w:eastAsia="ja-JP"/>
        </w:rPr>
      </w:pPr>
      <w:r>
        <w:rPr>
          <w:kern w:val="2"/>
          <w:lang w:val="en-GB" w:eastAsia="zh-CN"/>
        </w:rPr>
        <w:t>Therefore, it is</w:t>
      </w:r>
      <w:r w:rsidRPr="00992250">
        <w:rPr>
          <w:kern w:val="2"/>
          <w:lang w:val="en-GB" w:eastAsia="ja-JP"/>
        </w:rPr>
        <w:t xml:space="preserve"> </w:t>
      </w:r>
      <w:r>
        <w:rPr>
          <w:kern w:val="2"/>
          <w:lang w:val="en-GB" w:eastAsia="ja-JP"/>
        </w:rPr>
        <w:t xml:space="preserve">straightforward to consider a hybrid codebook design with both beam selection and beam combination. Take rank 4 as an example, beam combination codebook is utilized for the first one or two </w:t>
      </w:r>
      <w:r>
        <w:rPr>
          <w:kern w:val="2"/>
          <w:lang w:val="en-GB" w:eastAsia="ja-JP"/>
        </w:rPr>
        <w:lastRenderedPageBreak/>
        <w:t>layers and beam selection is utilized for the other layers.</w:t>
      </w:r>
      <w:r w:rsidRPr="00AA2F64">
        <w:rPr>
          <w:kern w:val="2"/>
          <w:lang w:val="en-GB" w:eastAsia="ja-JP"/>
        </w:rPr>
        <w:t xml:space="preserve"> </w:t>
      </w:r>
      <w:r>
        <w:rPr>
          <w:kern w:val="2"/>
          <w:lang w:val="en-GB" w:eastAsia="ja-JP"/>
        </w:rPr>
        <w:t>For the layers with beam combination, the beams for combination are selected from an orthogonal 2D-DFT beam group. As type II codebook in NR, wideband amplitude, subband amplitude and subband phase are feedback to represent the coefficients for linear combination. For each layer with beam selection, the beam can be selected from the same orthogonal 2D-DFT beam group and may be same or different with the selected beams for the layers with beam combination. To reduce the inter-layer interference, the orthogonality of different layers can be jointly considered in the selection of beams and corresponding co-phasing. For example, a simple way to guarantee the orthogonality is to make sure that no beam is reused in both beam selection layers and beam combination layers.</w:t>
      </w:r>
    </w:p>
    <w:p w:rsidR="00390AAC" w:rsidRPr="00390AAC" w:rsidRDefault="00390AAC" w:rsidP="00390AAC">
      <w:pPr>
        <w:rPr>
          <w:kern w:val="2"/>
          <w:lang w:val="en-GB" w:eastAsia="ja-JP"/>
        </w:rPr>
      </w:pPr>
      <w:r>
        <w:rPr>
          <w:kern w:val="2"/>
          <w:lang w:val="en-GB" w:eastAsia="ja-JP"/>
        </w:rPr>
        <w:t>Preliminary results of system-level simulation for UMa and UMi scenarios are illustrated in Fig. 1 and Fig. 2. The performance gain of type-II-like codebook and the proposed hybrid codebook over type I codebook is shown. The baseline uses type I codebook for rank 1-4. For type-II-like codebook, the agreed type II codebook is reused for rank 1/2, and extends type II for rank 3/4 with each layer quantized independently and same linear combination codebook for each layer. The hybrid codebook also uses the agreed type II for rank 1/2, and hybrid codebook for rank 3/4. It can be seen that the designed hybrid codebook has only around 5% performance loss compared with type-II-like codebook. However, the overhead with hybrid codebook is only around 1/3 of the overhead with type-II-like codebook for rank 3/4 case.</w:t>
      </w:r>
    </w:p>
    <w:p w:rsidR="00087C7C" w:rsidRDefault="00087C7C" w:rsidP="00087C7C">
      <w:pPr>
        <w:pStyle w:val="1"/>
        <w:tabs>
          <w:tab w:val="clear" w:pos="432"/>
        </w:tabs>
      </w:pPr>
      <w:r>
        <w:t>Frequency domain compression</w:t>
      </w:r>
    </w:p>
    <w:p w:rsidR="00087C7C" w:rsidRDefault="00087C7C" w:rsidP="00087C7C">
      <w:pPr>
        <w:pStyle w:val="2"/>
        <w:rPr>
          <w:lang w:eastAsia="zh-CN"/>
        </w:rPr>
      </w:pPr>
      <w:r>
        <w:rPr>
          <w:rFonts w:hint="eastAsia"/>
          <w:lang w:eastAsia="zh-CN"/>
        </w:rPr>
        <w:t>Codebook for frequency domain</w:t>
      </w:r>
    </w:p>
    <w:p w:rsidR="00087C7C" w:rsidRDefault="00087C7C" w:rsidP="00087C7C">
      <w:pPr>
        <w:rPr>
          <w:lang w:eastAsia="zh-CN"/>
        </w:rPr>
      </w:pPr>
      <w:r>
        <w:rPr>
          <w:rFonts w:hint="eastAsia"/>
        </w:rPr>
        <w:t>The</w:t>
      </w:r>
      <w:r>
        <w:rPr>
          <w:rFonts w:hint="eastAsia"/>
          <w:lang w:eastAsia="zh-CN"/>
        </w:rPr>
        <w:t xml:space="preserve"> </w:t>
      </w:r>
      <w:r>
        <w:rPr>
          <w:lang w:eastAsia="zh-CN"/>
        </w:rPr>
        <w:t>overhead of type II codebook increases approximately linearly with the number of subbands. The overhead would be too large and should be reduced when the number of subbands is considerably large. Since there is correlation between channels of different subbands, the property of the correlation may also be exploited by compression in frequency domain to furthe</w:t>
      </w:r>
      <w:r w:rsidR="004736DA">
        <w:rPr>
          <w:lang w:eastAsia="zh-CN"/>
        </w:rPr>
        <w:t>r reduce the feedback overhead.</w:t>
      </w:r>
    </w:p>
    <w:p w:rsidR="00087C7C" w:rsidRDefault="00087C7C" w:rsidP="00087C7C">
      <w:pPr>
        <w:rPr>
          <w:lang w:eastAsia="zh-CN"/>
        </w:rPr>
      </w:pPr>
      <w:r>
        <w:rPr>
          <w:lang w:eastAsia="zh-CN"/>
        </w:rPr>
        <w:t>Exploiting the property of high channel correlation in frequency domain, channel or coefficients for linear combination in type II from all the subbands can be co</w:t>
      </w:r>
      <w:r w:rsidR="004736DA">
        <w:rPr>
          <w:lang w:eastAsia="zh-CN"/>
        </w:rPr>
        <w:t>mpressed and jointly quantized.</w:t>
      </w:r>
    </w:p>
    <w:p w:rsidR="00390AAC" w:rsidRDefault="00390AAC" w:rsidP="00390AAC">
      <w:pPr>
        <w:jc w:val="center"/>
        <w:rPr>
          <w:lang w:eastAsia="zh-CN"/>
        </w:rPr>
      </w:pPr>
      <w:r w:rsidRPr="002B0A6C">
        <w:rPr>
          <w:noProof/>
          <w:lang w:eastAsia="zh-CN"/>
        </w:rPr>
        <w:drawing>
          <wp:inline distT="0" distB="0" distL="0" distR="0" wp14:anchorId="749AB7A1" wp14:editId="6E838BA7">
            <wp:extent cx="3409950" cy="2143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9950" cy="2143125"/>
                    </a:xfrm>
                    <a:prstGeom prst="rect">
                      <a:avLst/>
                    </a:prstGeom>
                    <a:noFill/>
                    <a:ln>
                      <a:noFill/>
                    </a:ln>
                  </pic:spPr>
                </pic:pic>
              </a:graphicData>
            </a:graphic>
          </wp:inline>
        </w:drawing>
      </w:r>
    </w:p>
    <w:p w:rsidR="00390AAC" w:rsidRPr="00390AAC" w:rsidRDefault="00390AAC" w:rsidP="00390AAC">
      <w:pPr>
        <w:jc w:val="center"/>
        <w:rPr>
          <w:lang w:val="en-GB" w:eastAsia="zh-CN"/>
        </w:rPr>
      </w:pPr>
      <w:r>
        <w:rPr>
          <w:b/>
          <w:bCs/>
          <w:kern w:val="2"/>
          <w:sz w:val="20"/>
          <w:szCs w:val="20"/>
          <w:lang w:val="en-GB" w:eastAsia="zh-CN"/>
        </w:rPr>
        <w:t>Figure 3. Illustration of space-frequency matrix.</w:t>
      </w:r>
    </w:p>
    <w:p w:rsidR="00087C7C" w:rsidRDefault="00087C7C" w:rsidP="00087C7C">
      <w:pPr>
        <w:rPr>
          <w:lang w:eastAsia="zh-CN"/>
        </w:rPr>
      </w:pPr>
      <w:r>
        <w:rPr>
          <w:lang w:eastAsia="zh-CN"/>
        </w:rPr>
        <w:t>For each specified layer,</w:t>
      </w:r>
      <w:r w:rsidRPr="003F42D1">
        <w:rPr>
          <w:lang w:eastAsia="zh-CN"/>
        </w:rPr>
        <w:t xml:space="preserve"> a space-frequency matrix can be obtained by concatenating the precoding vectors of different subbands.</w:t>
      </w:r>
      <w:r>
        <w:rPr>
          <w:lang w:eastAsia="zh-CN"/>
        </w:rPr>
        <w:t xml:space="preserve"> The dimension of the space-frequency matrix is</w:t>
      </w:r>
      <w:r w:rsidR="007F1D0F">
        <w:rPr>
          <w:lang w:eastAsia="zh-CN"/>
        </w:rPr>
        <w:t xml:space="preserve"> </w:t>
      </w:r>
      <m:oMath>
        <m:r>
          <w:rPr>
            <w:rFonts w:ascii="Cambria Math" w:hAnsi="Cambria Math"/>
            <w:lang w:eastAsia="zh-CN"/>
          </w:rPr>
          <m:t>X</m:t>
        </m:r>
        <m:r>
          <m:rPr>
            <m:sty m:val="p"/>
          </m:rPr>
          <w:rPr>
            <w:rFonts w:ascii="Cambria Math" w:hAnsi="Cambria Math"/>
          </w:rPr>
          <m:t>×</m:t>
        </m:r>
        <m:r>
          <w:rPr>
            <w:rFonts w:ascii="Cambria Math" w:hAnsi="Cambria Math"/>
          </w:rPr>
          <m:t>N</m:t>
        </m:r>
      </m:oMath>
      <w:r>
        <w:rPr>
          <w:lang w:eastAsia="zh-CN"/>
        </w:rPr>
        <w:t>, where</w:t>
      </w:r>
      <w:r w:rsidRPr="003F42D1">
        <w:rPr>
          <w:lang w:eastAsia="zh-CN"/>
        </w:rPr>
        <w:t xml:space="preserve"> </w:t>
      </w:r>
      <m:oMath>
        <m:r>
          <w:rPr>
            <w:rFonts w:ascii="Cambria Math" w:hAnsi="Cambria Math"/>
            <w:lang w:eastAsia="zh-CN"/>
          </w:rPr>
          <m:t>X</m:t>
        </m:r>
      </m:oMath>
      <w:r>
        <w:t xml:space="preserve"> denotes the number of TXRU ports and </w:t>
      </w:r>
      <m:oMath>
        <m:r>
          <w:rPr>
            <w:rFonts w:ascii="Cambria Math" w:hAnsi="Cambria Math"/>
          </w:rPr>
          <m:t>N</m:t>
        </m:r>
      </m:oMath>
      <w:r>
        <w:t xml:space="preserve"> denotes the number of subbands.</w:t>
      </w:r>
      <w:r w:rsidRPr="003F42D1">
        <w:rPr>
          <w:lang w:eastAsia="zh-CN"/>
        </w:rPr>
        <w:t xml:space="preserve"> An illustration of space-frequency matrix is shown in Fig</w:t>
      </w:r>
      <w:r w:rsidR="0045044A">
        <w:rPr>
          <w:lang w:eastAsia="zh-CN"/>
        </w:rPr>
        <w:t>.</w:t>
      </w:r>
      <w:r w:rsidRPr="003F42D1">
        <w:rPr>
          <w:lang w:eastAsia="zh-CN"/>
        </w:rPr>
        <w:t xml:space="preserve"> </w:t>
      </w:r>
      <w:r w:rsidR="0045044A">
        <w:rPr>
          <w:lang w:eastAsia="zh-CN"/>
        </w:rPr>
        <w:t>3</w:t>
      </w:r>
      <w:r w:rsidRPr="003F42D1">
        <w:rPr>
          <w:lang w:eastAsia="zh-CN"/>
        </w:rPr>
        <w:t>. The space-frequency matrix can be compressed to reduce the feedback overhead.</w:t>
      </w:r>
    </w:p>
    <w:p w:rsidR="00E406B7" w:rsidRDefault="00E406B7" w:rsidP="00087C7C">
      <w:pPr>
        <w:rPr>
          <w:lang w:eastAsia="zh-CN"/>
        </w:rPr>
      </w:pPr>
      <w:r>
        <w:rPr>
          <w:lang w:eastAsia="zh-CN"/>
        </w:rPr>
        <w:t xml:space="preserve">Due to the channel correlation of different subbands, there may exist some </w:t>
      </w:r>
      <w:r w:rsidRPr="003F42D1">
        <w:rPr>
          <w:lang w:eastAsia="zh-CN"/>
        </w:rPr>
        <w:t>basic patterns a</w:t>
      </w:r>
      <w:r>
        <w:rPr>
          <w:lang w:eastAsia="zh-CN"/>
        </w:rPr>
        <w:t>long the frequency dimension for rows of space-frequency matrix. All the basic patterns make up a frequency basic codebook. The rows of space-frequency matrix can be approximately represented as linear combinations of several items within the frequency basic codebook, similar to the existing approach in the spatial domain.</w:t>
      </w:r>
    </w:p>
    <w:p w:rsidR="00087C7C" w:rsidRDefault="00087C7C" w:rsidP="00087C7C">
      <w:pPr>
        <w:rPr>
          <w:lang w:eastAsia="zh-CN"/>
        </w:rPr>
      </w:pPr>
      <w:r>
        <w:rPr>
          <w:lang w:eastAsia="zh-CN"/>
        </w:rPr>
        <w:lastRenderedPageBreak/>
        <w:t>In existing feedback approaches, e.g. type II codebook, spatial domain compression would be achieved to reduce the overhead. However, correlation remains existing between coefficients for adjacent subbands after spatial compression. The idea of frequency domain compression above can also be applied to the</w:t>
      </w:r>
      <w:r w:rsidRPr="00E92F72">
        <w:rPr>
          <w:lang w:eastAsia="zh-CN"/>
        </w:rPr>
        <w:t xml:space="preserve"> </w:t>
      </w:r>
      <w:r w:rsidRPr="003F42D1">
        <w:rPr>
          <w:lang w:eastAsia="zh-CN"/>
        </w:rPr>
        <w:t>compressed coefficients afte</w:t>
      </w:r>
      <w:r>
        <w:rPr>
          <w:lang w:eastAsia="zh-CN"/>
        </w:rPr>
        <w:t>r spatial domain compression (e.g. W2 in type II) of different subbands, in which case the space-frequency matrix consists of spatial combination coefficient</w:t>
      </w:r>
      <w:r w:rsidR="00D77371">
        <w:rPr>
          <w:lang w:eastAsia="zh-CN"/>
        </w:rPr>
        <w:t>s from different subbands. T</w:t>
      </w:r>
      <w:r>
        <w:rPr>
          <w:lang w:eastAsia="zh-CN"/>
        </w:rPr>
        <w:t xml:space="preserve">hen frequency domain compression </w:t>
      </w:r>
      <w:r>
        <w:rPr>
          <w:rFonts w:hint="eastAsia"/>
          <w:lang w:eastAsia="zh-CN"/>
        </w:rPr>
        <w:t xml:space="preserve">can be </w:t>
      </w:r>
      <w:r>
        <w:rPr>
          <w:lang w:eastAsia="zh-CN"/>
        </w:rPr>
        <w:t>used along with</w:t>
      </w:r>
      <w:r>
        <w:rPr>
          <w:rFonts w:hint="eastAsia"/>
          <w:lang w:eastAsia="zh-CN"/>
        </w:rPr>
        <w:t xml:space="preserve"> </w:t>
      </w:r>
      <w:r>
        <w:rPr>
          <w:lang w:eastAsia="zh-CN"/>
        </w:rPr>
        <w:t>spatial</w:t>
      </w:r>
      <w:r>
        <w:rPr>
          <w:rFonts w:hint="eastAsia"/>
          <w:lang w:eastAsia="zh-CN"/>
        </w:rPr>
        <w:t xml:space="preserve"> domain compression, which may </w:t>
      </w:r>
      <w:r>
        <w:rPr>
          <w:lang w:eastAsia="zh-CN"/>
        </w:rPr>
        <w:t>further compress channel and reduce the feedback overhead.</w:t>
      </w:r>
    </w:p>
    <w:p w:rsidR="00001417" w:rsidRDefault="00F55858" w:rsidP="00087C7C">
      <w:pPr>
        <w:rPr>
          <w:lang w:eastAsia="zh-CN"/>
        </w:rPr>
      </w:pPr>
      <w:r>
        <w:rPr>
          <w:lang w:eastAsia="zh-CN"/>
        </w:rPr>
        <w:t xml:space="preserve">The space-frequency matrix can also be compressed by </w:t>
      </w:r>
      <w:r w:rsidR="00087C7C">
        <w:rPr>
          <w:lang w:eastAsia="zh-CN"/>
        </w:rPr>
        <w:t>joint compression</w:t>
      </w:r>
      <w:r>
        <w:rPr>
          <w:lang w:eastAsia="zh-CN"/>
        </w:rPr>
        <w:t xml:space="preserve"> of spatial and frequency domains</w:t>
      </w:r>
      <w:r w:rsidR="00D6701B">
        <w:rPr>
          <w:lang w:eastAsia="zh-CN"/>
        </w:rPr>
        <w:t>, i</w:t>
      </w:r>
      <w:r w:rsidR="00087C7C">
        <w:rPr>
          <w:lang w:eastAsia="zh-CN"/>
        </w:rPr>
        <w:t xml:space="preserve">n </w:t>
      </w:r>
      <w:r w:rsidR="00D6701B">
        <w:rPr>
          <w:lang w:eastAsia="zh-CN"/>
        </w:rPr>
        <w:t>which</w:t>
      </w:r>
      <w:r w:rsidR="00087C7C">
        <w:rPr>
          <w:lang w:eastAsia="zh-CN"/>
        </w:rPr>
        <w:t xml:space="preserve"> case two basic codebooks are introduced for </w:t>
      </w:r>
      <w:r w:rsidR="00D6701B">
        <w:rPr>
          <w:lang w:eastAsia="zh-CN"/>
        </w:rPr>
        <w:t>both</w:t>
      </w:r>
      <w:r w:rsidR="00087C7C">
        <w:rPr>
          <w:lang w:eastAsia="zh-CN"/>
        </w:rPr>
        <w:t xml:space="preserve"> domains, respectively. </w:t>
      </w:r>
    </w:p>
    <w:p w:rsidR="00087C7C" w:rsidRDefault="00087C7C" w:rsidP="00087C7C">
      <w:pPr>
        <w:rPr>
          <w:lang w:eastAsia="zh-CN"/>
        </w:rPr>
      </w:pPr>
      <w:r>
        <w:rPr>
          <w:lang w:eastAsia="zh-CN"/>
        </w:rPr>
        <w:t>A previous approach utilizes t</w:t>
      </w:r>
      <w:r w:rsidRPr="005F5B1C">
        <w:rPr>
          <w:lang w:eastAsia="zh-CN"/>
        </w:rPr>
        <w:t xml:space="preserve">he frequency correlation of the beam </w:t>
      </w:r>
      <w:r>
        <w:rPr>
          <w:lang w:eastAsia="zh-CN"/>
        </w:rPr>
        <w:t>combining</w:t>
      </w:r>
      <w:r w:rsidRPr="005F5B1C">
        <w:rPr>
          <w:lang w:eastAsia="zh-CN"/>
        </w:rPr>
        <w:t xml:space="preserve"> coefficients</w:t>
      </w:r>
      <w:r>
        <w:rPr>
          <w:lang w:eastAsia="zh-CN"/>
        </w:rPr>
        <w:t xml:space="preserve"> to reduce the PMI feedback overhead</w:t>
      </w:r>
      <w:r w:rsidRPr="00302E99">
        <w:rPr>
          <w:lang w:eastAsia="zh-CN"/>
        </w:rPr>
        <w:t xml:space="preserve"> [4]</w:t>
      </w:r>
      <w:r>
        <w:rPr>
          <w:lang w:eastAsia="zh-CN"/>
        </w:rPr>
        <w:t>, in which FFT and IFFT operation</w:t>
      </w:r>
      <w:r w:rsidR="00981A61">
        <w:rPr>
          <w:lang w:eastAsia="zh-CN"/>
        </w:rPr>
        <w:t>s</w:t>
      </w:r>
      <w:r>
        <w:rPr>
          <w:lang w:eastAsia="zh-CN"/>
        </w:rPr>
        <w:t xml:space="preserve"> are involved.</w:t>
      </w:r>
      <w:r w:rsidRPr="005F5B1C">
        <w:rPr>
          <w:lang w:eastAsia="zh-CN"/>
        </w:rPr>
        <w:t xml:space="preserve"> </w:t>
      </w:r>
      <w:r>
        <w:rPr>
          <w:lang w:eastAsia="zh-CN"/>
        </w:rPr>
        <w:t>However, it is difficult to define FFT or IFFT operations in spec because implementation algorithms of</w:t>
      </w:r>
      <w:r w:rsidR="002C644C">
        <w:rPr>
          <w:lang w:eastAsia="zh-CN"/>
        </w:rPr>
        <w:t xml:space="preserve"> gNB</w:t>
      </w:r>
      <w:r>
        <w:rPr>
          <w:lang w:eastAsia="zh-CN"/>
        </w:rPr>
        <w:t xml:space="preserve"> and UE may be involved. By introducing codebook for frequency domain, the FFT and IFFT operations can be implemented as a form of frequency codebook consisting of DFT basis.</w:t>
      </w:r>
    </w:p>
    <w:p w:rsidR="00087C7C" w:rsidRPr="00004BED" w:rsidRDefault="00087C7C" w:rsidP="00087C7C">
      <w:pPr>
        <w:rPr>
          <w:b/>
          <w:i/>
          <w:lang w:eastAsia="zh-CN"/>
        </w:rPr>
      </w:pPr>
      <w:r w:rsidRPr="00DF59DA">
        <w:rPr>
          <w:b/>
          <w:i/>
          <w:lang w:eastAsia="zh-CN"/>
        </w:rPr>
        <w:t>Proposal</w:t>
      </w:r>
      <w:r w:rsidRPr="00DF59DA">
        <w:rPr>
          <w:rFonts w:hint="eastAsia"/>
          <w:b/>
          <w:i/>
          <w:lang w:eastAsia="zh-CN"/>
        </w:rPr>
        <w:t xml:space="preserve"> </w:t>
      </w:r>
      <w:r>
        <w:rPr>
          <w:b/>
          <w:i/>
          <w:lang w:eastAsia="zh-CN"/>
        </w:rPr>
        <w:t>2: Codebook for f</w:t>
      </w:r>
      <w:r w:rsidRPr="006954B4">
        <w:rPr>
          <w:b/>
          <w:i/>
          <w:lang w:eastAsia="zh-CN"/>
        </w:rPr>
        <w:t>requency</w:t>
      </w:r>
      <w:r>
        <w:rPr>
          <w:b/>
          <w:i/>
          <w:lang w:eastAsia="zh-CN"/>
        </w:rPr>
        <w:t xml:space="preserve"> domain compression </w:t>
      </w:r>
      <w:r w:rsidRPr="006954B4">
        <w:rPr>
          <w:b/>
          <w:i/>
          <w:lang w:eastAsia="zh-CN"/>
        </w:rPr>
        <w:t>should be further studied to reduce feedback overhead in NR.</w:t>
      </w:r>
    </w:p>
    <w:p w:rsidR="00087C7C" w:rsidRPr="00452FCC" w:rsidRDefault="00087C7C" w:rsidP="00087C7C">
      <w:pPr>
        <w:pStyle w:val="2"/>
        <w:rPr>
          <w:lang w:eastAsia="zh-CN"/>
        </w:rPr>
      </w:pPr>
      <w:r>
        <w:rPr>
          <w:lang w:eastAsia="zh-CN"/>
        </w:rPr>
        <w:t>Potential form of space-frequency matrix with two codebooks</w:t>
      </w:r>
    </w:p>
    <w:p w:rsidR="00087C7C" w:rsidRDefault="00087C7C" w:rsidP="00087C7C">
      <w:pPr>
        <w:rPr>
          <w:lang w:eastAsia="zh-CN"/>
        </w:rPr>
      </w:pPr>
      <w:r>
        <w:rPr>
          <w:lang w:eastAsia="zh-CN"/>
        </w:rPr>
        <w:t>It is natural to consider the precoding matrix relatively independent for each layer, as the existing type II approach. However, by introducing a frequency domain codebook, the spatial precoding vectors of all the subbands in type II can be concatenated and form a space-frequency matrix. Considering a single layer, the type II precoding</w:t>
      </w:r>
      <w:r>
        <w:rPr>
          <w:rFonts w:hint="eastAsia"/>
          <w:lang w:eastAsia="zh-CN"/>
        </w:rPr>
        <w:t xml:space="preserve"> vector</w:t>
      </w:r>
      <w:r>
        <w:rPr>
          <w:lang w:eastAsia="zh-CN"/>
        </w:rPr>
        <w:t xml:space="preserve"> of</w:t>
      </w:r>
      <w:r>
        <w:rPr>
          <w:rFonts w:hint="eastAsia"/>
          <w:lang w:eastAsia="zh-CN"/>
        </w:rPr>
        <w:t xml:space="preserve"> </w:t>
      </w:r>
      <w:r>
        <w:rPr>
          <w:lang w:eastAsia="zh-CN"/>
        </w:rPr>
        <w:t xml:space="preserve">subband </w:t>
      </w:r>
      <w:r w:rsidRPr="00D933A0">
        <w:rPr>
          <w:i/>
          <w:lang w:eastAsia="zh-CN"/>
        </w:rPr>
        <w:t>n</w:t>
      </w:r>
      <w:r>
        <w:rPr>
          <w:lang w:eastAsia="zh-CN"/>
        </w:rPr>
        <w:t xml:space="preserve"> can be</w:t>
      </w:r>
      <w:r w:rsidRPr="00EB06F7">
        <w:rPr>
          <w:lang w:eastAsia="zh-CN"/>
        </w:rPr>
        <w:t xml:space="preserve"> </w:t>
      </w:r>
      <w:r>
        <w:rPr>
          <w:lang w:eastAsia="zh-CN"/>
        </w:rPr>
        <w:t>written as</w:t>
      </w:r>
    </w:p>
    <w:p w:rsidR="00087C7C" w:rsidRPr="004F1E67" w:rsidRDefault="00CB5B6C" w:rsidP="00087C7C">
      <w:pPr>
        <w:jc w:val="center"/>
        <w:rPr>
          <w:b/>
          <w:lang w:eastAsia="zh-CN"/>
        </w:rPr>
      </w:pPr>
      <m:oMathPara>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m:oMathPara>
    </w:p>
    <w:p w:rsidR="00087C7C" w:rsidRDefault="00087C7C" w:rsidP="00087C7C">
      <w:r>
        <w:rPr>
          <w:lang w:eastAsia="zh-CN"/>
        </w:rPr>
        <w:t>w</w:t>
      </w:r>
      <w:r>
        <w:rPr>
          <w:rFonts w:hint="eastAsia"/>
          <w:lang w:eastAsia="zh-CN"/>
        </w:rPr>
        <w:t>here</w:t>
      </w:r>
      <w:r>
        <w:rPr>
          <w:lang w:eastAsia="zh-CN"/>
        </w:rPr>
        <w:t xml:space="preserve"> </w:t>
      </w:r>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oMath>
      <w:r>
        <w:rPr>
          <w:lang w:eastAsia="zh-CN"/>
        </w:rPr>
        <w:t xml:space="preserve"> is a column vector with dimension of</w:t>
      </w:r>
      <w:r w:rsidR="00A01B33">
        <w:rPr>
          <w:lang w:eastAsia="zh-CN"/>
        </w:rPr>
        <w:t xml:space="preserve"> </w:t>
      </w:r>
      <m:oMath>
        <m:r>
          <w:rPr>
            <w:rFonts w:ascii="Cambria Math" w:hAnsi="Cambria Math"/>
          </w:rPr>
          <m:t>X</m:t>
        </m:r>
        <m:r>
          <m:rPr>
            <m:sty m:val="p"/>
          </m:rPr>
          <w:rPr>
            <w:rFonts w:ascii="Cambria Math" w:hAnsi="Cambria Math"/>
          </w:rPr>
          <m:t>×1</m:t>
        </m:r>
      </m:oMath>
      <w: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sidR="00316C72">
        <w:rPr>
          <w:rFonts w:hint="eastAsia"/>
          <w:b/>
          <w:lang w:eastAsia="zh-CN"/>
        </w:rPr>
        <w:t xml:space="preserve"> </w:t>
      </w:r>
      <w:r>
        <w:t xml:space="preserve">consists of the wideband spatial 2D-DFT beams with dimension of </w:t>
      </w:r>
      <m:oMath>
        <m:r>
          <w:rPr>
            <w:rFonts w:ascii="Cambria Math" w:hAnsi="Cambria Math"/>
          </w:rPr>
          <m:t>X</m:t>
        </m:r>
        <m:r>
          <m:rPr>
            <m:sty m:val="p"/>
          </m:rPr>
          <w:rPr>
            <w:rFonts w:ascii="Cambria Math" w:hAnsi="Cambria Math"/>
          </w:rPr>
          <m:t>×2</m:t>
        </m:r>
        <m:r>
          <w:rPr>
            <w:rFonts w:ascii="Cambria Math" w:hAnsi="Cambria Math"/>
          </w:rPr>
          <m:t>L</m:t>
        </m:r>
      </m:oMath>
      <w:r>
        <w:t xml:space="preserve">, and </w:t>
      </w:r>
      <m:oMath>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w:r w:rsidR="00316C72">
        <w:rPr>
          <w:rFonts w:hint="eastAsia"/>
          <w:b/>
          <w:lang w:eastAsia="zh-CN"/>
        </w:rPr>
        <w:t xml:space="preserve"> </w:t>
      </w:r>
      <w:r>
        <w:t>is a vector of combination coefficients with dimension of</w:t>
      </w:r>
      <w:r w:rsidR="00A01B33">
        <w:t xml:space="preserve"> </w:t>
      </w:r>
      <m:oMath>
        <m:r>
          <m:rPr>
            <m:sty m:val="p"/>
          </m:rPr>
          <w:rPr>
            <w:rFonts w:ascii="Cambria Math" w:hAnsi="Cambria Math"/>
          </w:rPr>
          <m:t>2</m:t>
        </m:r>
        <m:r>
          <w:rPr>
            <w:rFonts w:ascii="Cambria Math" w:hAnsi="Cambria Math"/>
          </w:rPr>
          <m:t>L</m:t>
        </m:r>
        <m:r>
          <m:rPr>
            <m:sty m:val="p"/>
          </m:rPr>
          <w:rPr>
            <w:rFonts w:ascii="Cambria Math" w:hAnsi="Cambria Math"/>
          </w:rPr>
          <m:t>×1</m:t>
        </m:r>
      </m:oMath>
      <w:r>
        <w:t xml:space="preserve">, where </w:t>
      </w:r>
      <m:oMath>
        <m:r>
          <w:rPr>
            <w:rFonts w:ascii="Cambria Math" w:hAnsi="Cambria Math"/>
          </w:rPr>
          <m:t>X</m:t>
        </m:r>
      </m:oMath>
      <w:r w:rsidR="00A01B33">
        <w:t xml:space="preserve"> </w:t>
      </w:r>
      <w:r>
        <w:t>denotes the number of TXRU ports</w:t>
      </w:r>
      <w:r w:rsidR="00A20875">
        <w:t xml:space="preserve"> and </w:t>
      </w:r>
      <m:oMath>
        <m:r>
          <w:rPr>
            <w:rFonts w:ascii="Cambria Math" w:hAnsi="Cambria Math"/>
          </w:rPr>
          <m:t>L</m:t>
        </m:r>
      </m:oMath>
      <w:r w:rsidR="00A20875">
        <w:rPr>
          <w:rFonts w:hint="eastAsia"/>
        </w:rPr>
        <w:t xml:space="preserve"> d</w:t>
      </w:r>
      <w:r w:rsidR="00A20875">
        <w:t>enotes the number of spatial beams for each</w:t>
      </w:r>
      <w:r w:rsidR="00A20875" w:rsidRPr="00A20875">
        <w:t xml:space="preserve"> polarization</w:t>
      </w:r>
      <w:r>
        <w:t>. By concatenating the precoding vectors of different subbands, a space-frequency matrix is obtained as</w:t>
      </w:r>
      <w:r w:rsidR="005A265B">
        <w:t xml:space="preserve"> </w:t>
      </w:r>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oMath>
      <w:r w:rsidR="00AB56CC">
        <w:t>, and then</w:t>
      </w:r>
    </w:p>
    <w:p w:rsidR="005A265B" w:rsidRPr="005A265B" w:rsidRDefault="005A265B" w:rsidP="005A265B">
      <w:pPr>
        <w:jc w:val="center"/>
        <w:rPr>
          <w:b/>
          <w:lang w:eastAsia="zh-CN"/>
        </w:rPr>
      </w:pPr>
      <m:oMathPara>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r>
            <m:rPr>
              <m:sty m:val="p"/>
            </m:rPr>
            <w:rPr>
              <w:rFonts w:ascii="Cambria Math" w:hAnsi="Cambria Math"/>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m:oMathPara>
    </w:p>
    <w:p w:rsidR="00087C7C" w:rsidRDefault="005A265B" w:rsidP="00087C7C">
      <w:pPr>
        <w:rPr>
          <w:lang w:eastAsia="zh-CN"/>
        </w:rPr>
      </w:pPr>
      <w:r>
        <w:rPr>
          <w:lang w:eastAsia="zh-CN"/>
        </w:rPr>
        <w:t>w</w:t>
      </w:r>
      <w:r w:rsidR="00087C7C">
        <w:rPr>
          <w:rFonts w:hint="eastAsia"/>
          <w:lang w:eastAsia="zh-CN"/>
        </w:rPr>
        <w:t>here</w:t>
      </w:r>
      <w:r>
        <w:rPr>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(1)</m:t>
                      </m:r>
                    </m:sup>
                  </m:sSubSup>
                </m:e>
                <m:e>
                  <m:r>
                    <w:rPr>
                      <w:rFonts w:ascii="Cambria Math" w:hAnsi="Cambria Math"/>
                    </w:rPr>
                    <m:t>…</m:t>
                  </m:r>
                </m:e>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p>
                  </m:sSubSup>
                </m:e>
              </m:mr>
            </m:m>
          </m:e>
        </m:d>
      </m:oMath>
      <w:r w:rsidR="00087C7C">
        <w:rPr>
          <w:lang w:eastAsia="zh-CN"/>
        </w:rPr>
        <w:t>, the dimension of</w:t>
      </w:r>
      <w:r w:rsidR="00087C7C">
        <w:rPr>
          <w:rFonts w:hint="eastAsia"/>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N</m:t>
        </m:r>
      </m:oMath>
      <w:r w:rsidR="00087C7C">
        <w:rPr>
          <w:lang w:eastAsia="zh-CN"/>
        </w:rPr>
        <w:t xml:space="preserve"> and </w:t>
      </w:r>
      <m:oMath>
        <m:r>
          <w:rPr>
            <w:rFonts w:ascii="Cambria Math" w:hAnsi="Cambria Math"/>
          </w:rPr>
          <m:t>N</m:t>
        </m:r>
      </m:oMath>
      <w:r w:rsidR="00087C7C">
        <w:rPr>
          <w:lang w:eastAsia="zh-CN"/>
        </w:rPr>
        <w:t xml:space="preserve"> is the number of subbands. The matrix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a </w:t>
      </w:r>
      <w:r w:rsidR="00087C7C">
        <w:t>concatenating</w:t>
      </w:r>
      <w:r w:rsidR="00087C7C">
        <w:rPr>
          <w:lang w:eastAsia="zh-CN"/>
        </w:rPr>
        <w:t xml:space="preserve"> matrix of the spatial combination coefficients. Each row of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can be represented as a linear combination of items in frequency domain codebook, with a mathematical form of</w:t>
      </w:r>
    </w:p>
    <w:p w:rsidR="00087C7C" w:rsidRDefault="00CB5B6C" w:rsidP="00087C7C">
      <w:pPr>
        <w:jc w:val="center"/>
        <w:rPr>
          <w:lang w:eastAsia="zh-CN"/>
        </w:rPr>
      </w:pPr>
      <m:oMathPara>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rsidR="00087C7C" w:rsidRDefault="00087C7C" w:rsidP="00087C7C">
      <w:pPr>
        <w:rPr>
          <w:lang w:eastAsia="zh-CN"/>
        </w:rPr>
      </w:pPr>
      <w:r>
        <w:rPr>
          <w:lang w:eastAsia="zh-CN"/>
        </w:rPr>
        <w:t xml:space="preserve">where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is a matrix of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consisting of </w:t>
      </w:r>
      <m:oMath>
        <m:r>
          <w:rPr>
            <w:rFonts w:ascii="Cambria Math" w:hAnsi="Cambria Math"/>
          </w:rPr>
          <m:t>K</m:t>
        </m:r>
      </m:oMath>
      <w:r>
        <w:rPr>
          <w:lang w:eastAsia="zh-CN"/>
        </w:rPr>
        <w:t xml:space="preserve"> selected items in the frequency codebook and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 a combination coefficients matrix whose dimension is</w:t>
      </w:r>
      <w:r w:rsidR="00C86726">
        <w:rPr>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Pr>
          <w:lang w:eastAsia="zh-CN"/>
        </w:rPr>
        <w:t xml:space="preserve">. </w:t>
      </w:r>
    </w:p>
    <w:p w:rsidR="00087C7C" w:rsidRDefault="00087C7C" w:rsidP="00087C7C">
      <w:pPr>
        <w:rPr>
          <w:lang w:eastAsia="zh-CN"/>
        </w:rPr>
      </w:pPr>
      <w:r>
        <w:rPr>
          <w:lang w:eastAsia="zh-CN"/>
        </w:rPr>
        <w:t xml:space="preserve">Therefore, the original space-frequency matrix </w:t>
      </w:r>
      <m:oMath>
        <m:r>
          <m:rPr>
            <m:sty m:val="b"/>
          </m:rPr>
          <w:rPr>
            <w:rFonts w:ascii="Cambria Math" w:hAnsi="Cambria Math"/>
            <w:lang w:eastAsia="zh-CN"/>
          </w:rPr>
          <m:t>W</m:t>
        </m:r>
      </m:oMath>
      <w:r>
        <w:rPr>
          <w:lang w:eastAsia="zh-CN"/>
        </w:rPr>
        <w:t xml:space="preserve"> can be represented by the following form</w:t>
      </w:r>
    </w:p>
    <w:p w:rsidR="00087C7C" w:rsidRDefault="003D225C" w:rsidP="003D225C">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rsidR="00087C7C" w:rsidRDefault="00087C7C" w:rsidP="00087C7C">
      <w:pPr>
        <w:rPr>
          <w:lang w:eastAsia="zh-CN"/>
        </w:rPr>
      </w:pPr>
      <w:r>
        <w:rPr>
          <w:lang w:eastAsia="zh-CN"/>
        </w:rPr>
        <w:t>w</w:t>
      </w:r>
      <w:r>
        <w:rPr>
          <w:rFonts w:hint="eastAsia"/>
          <w:lang w:eastAsia="zh-CN"/>
        </w:rPr>
        <w:t>here</w:t>
      </w:r>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are the spatial codebook and frequency codebook, respectively. The dimension of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w:t>
      </w:r>
      <w:r w:rsidR="00C86726">
        <w:rPr>
          <w:rFonts w:hint="eastAsia"/>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997220">
        <w:rPr>
          <w:lang w:eastAsia="zh-CN"/>
        </w:rPr>
        <w:t xml:space="preserve">, with </w:t>
      </w:r>
      <m:oMath>
        <m:r>
          <w:rPr>
            <w:rFonts w:ascii="Cambria Math" w:hAnsi="Cambria Math"/>
          </w:rPr>
          <m:t>L</m:t>
        </m:r>
      </m:oMath>
      <w:r w:rsidR="00997220">
        <w:rPr>
          <w:lang w:eastAsia="zh-CN"/>
        </w:rPr>
        <w:t xml:space="preserve"> and </w:t>
      </w:r>
      <m:oMath>
        <m:r>
          <w:rPr>
            <w:rFonts w:ascii="Cambria Math" w:hAnsi="Cambria Math"/>
          </w:rPr>
          <m:t>K</m:t>
        </m:r>
      </m:oMath>
      <w:r w:rsidR="008E35B8">
        <w:rPr>
          <w:lang w:eastAsia="zh-CN"/>
        </w:rPr>
        <w:t xml:space="preserve"> depend</w:t>
      </w:r>
      <w:r>
        <w:rPr>
          <w:lang w:eastAsia="zh-CN"/>
        </w:rPr>
        <w:t xml:space="preserve"> on the feedback precision. With this space-frequency codebook form involving two sets of basic codebooks, the compression of space-frequency domain is achieved.</w:t>
      </w:r>
    </w:p>
    <w:p w:rsidR="00087C7C" w:rsidRDefault="00087C7C" w:rsidP="00087C7C">
      <w:pPr>
        <w:rPr>
          <w:b/>
          <w:i/>
          <w:lang w:eastAsia="zh-CN"/>
        </w:rPr>
      </w:pPr>
      <w:r w:rsidRPr="00DF59DA">
        <w:rPr>
          <w:b/>
          <w:i/>
          <w:lang w:eastAsia="zh-CN"/>
        </w:rPr>
        <w:t>Proposal</w:t>
      </w:r>
      <w:r w:rsidRPr="00DF59DA">
        <w:rPr>
          <w:rFonts w:hint="eastAsia"/>
          <w:b/>
          <w:i/>
          <w:lang w:eastAsia="zh-CN"/>
        </w:rPr>
        <w:t xml:space="preserve"> </w:t>
      </w:r>
      <w:r>
        <w:rPr>
          <w:b/>
          <w:i/>
          <w:lang w:eastAsia="zh-CN"/>
        </w:rPr>
        <w:t>3: Representation of space-frequency matrix with two sets of basic codebooks can be further studied in NR</w:t>
      </w:r>
      <w:r w:rsidRPr="006954B4">
        <w:rPr>
          <w:b/>
          <w:i/>
          <w:lang w:eastAsia="zh-CN"/>
        </w:rPr>
        <w:t>.</w:t>
      </w:r>
    </w:p>
    <w:p w:rsidR="0082560E" w:rsidRPr="00452FCC" w:rsidRDefault="0082560E" w:rsidP="0082560E">
      <w:pPr>
        <w:pStyle w:val="2"/>
        <w:rPr>
          <w:lang w:eastAsia="zh-CN"/>
        </w:rPr>
      </w:pPr>
      <w:r>
        <w:rPr>
          <w:lang w:eastAsia="zh-CN"/>
        </w:rPr>
        <w:lastRenderedPageBreak/>
        <w:t>Simulation results</w:t>
      </w:r>
    </w:p>
    <w:p w:rsidR="0082560E" w:rsidRDefault="0082560E" w:rsidP="0082560E">
      <w:r>
        <w:rPr>
          <w:kern w:val="2"/>
          <w:lang w:val="en-GB" w:eastAsia="ja-JP"/>
        </w:rPr>
        <w:t xml:space="preserve">Preliminary results of system-level simulation for UMa and UMi scenarios are illustrated in Fig. </w:t>
      </w:r>
      <w:r w:rsidR="00D13115">
        <w:rPr>
          <w:kern w:val="2"/>
          <w:lang w:val="en-GB" w:eastAsia="ja-JP"/>
        </w:rPr>
        <w:t>4</w:t>
      </w:r>
      <w:r>
        <w:rPr>
          <w:kern w:val="2"/>
          <w:lang w:val="en-GB" w:eastAsia="ja-JP"/>
        </w:rPr>
        <w:t xml:space="preserve"> and Fig. </w:t>
      </w:r>
      <w:r w:rsidR="00D13115">
        <w:rPr>
          <w:kern w:val="2"/>
          <w:lang w:val="en-GB" w:eastAsia="ja-JP"/>
        </w:rPr>
        <w:t>5</w:t>
      </w:r>
      <w:r>
        <w:rPr>
          <w:kern w:val="2"/>
          <w:lang w:val="en-GB" w:eastAsia="ja-JP"/>
        </w:rPr>
        <w:t>.</w:t>
      </w:r>
      <w:r w:rsidR="00C80C0A">
        <w:rPr>
          <w:kern w:val="2"/>
          <w:lang w:val="en-GB" w:eastAsia="ja-JP"/>
        </w:rPr>
        <w:t xml:space="preserve"> The proposed space-frequency compression codebook follows the form in section 4.2. The spatial </w:t>
      </w:r>
      <w:r w:rsidR="00E406B7">
        <w:rPr>
          <w:kern w:val="2"/>
          <w:lang w:val="en-GB" w:eastAsia="ja-JP"/>
        </w:rPr>
        <w:t xml:space="preserve">basis </w:t>
      </w:r>
      <w:r w:rsidR="00C80C0A">
        <w:rPr>
          <w:kern w:val="2"/>
          <w:lang w:val="en-GB" w:eastAsia="ja-JP"/>
        </w:rPr>
        <w:t xml:space="preserve">reuses the oversampled 2D-DFT </w:t>
      </w:r>
      <w:r w:rsidR="00E406B7">
        <w:rPr>
          <w:kern w:val="2"/>
          <w:lang w:val="en-GB" w:eastAsia="ja-JP"/>
        </w:rPr>
        <w:t>beam</w:t>
      </w:r>
      <w:r w:rsidR="00C80C0A">
        <w:rPr>
          <w:kern w:val="2"/>
          <w:lang w:val="en-GB" w:eastAsia="ja-JP"/>
        </w:rPr>
        <w:t xml:space="preserve">, while the frequency </w:t>
      </w:r>
      <w:r w:rsidR="00E406B7">
        <w:rPr>
          <w:kern w:val="2"/>
          <w:lang w:val="en-GB" w:eastAsia="ja-JP"/>
        </w:rPr>
        <w:t xml:space="preserve">basis </w:t>
      </w:r>
      <w:r w:rsidR="00C80C0A">
        <w:rPr>
          <w:kern w:val="2"/>
          <w:lang w:val="en-GB" w:eastAsia="ja-JP"/>
        </w:rPr>
        <w:t xml:space="preserve">use a DFT </w:t>
      </w:r>
      <w:r w:rsidR="00E406B7">
        <w:rPr>
          <w:kern w:val="2"/>
          <w:lang w:val="en-GB" w:eastAsia="ja-JP"/>
        </w:rPr>
        <w:t>beam</w:t>
      </w:r>
      <w:r w:rsidR="00C80C0A">
        <w:rPr>
          <w:kern w:val="2"/>
          <w:lang w:val="en-GB" w:eastAsia="ja-JP"/>
        </w:rPr>
        <w:t xml:space="preserve">.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sidR="00C80C0A">
        <w:rPr>
          <w:lang w:eastAsia="zh-CN"/>
        </w:rPr>
        <w:t xml:space="preserve">, whose size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C80C0A">
        <w:t xml:space="preserve"> is quantized with 3 bits for amplitude and 3 bits for phase. Detailed parameters are shown in the appendix.</w:t>
      </w:r>
    </w:p>
    <w:p w:rsidR="0082560E" w:rsidRDefault="0082560E" w:rsidP="00D108C5">
      <w:pPr>
        <w:jc w:val="center"/>
        <w:rPr>
          <w:b/>
          <w:i/>
          <w:lang w:eastAsia="zh-CN"/>
        </w:rPr>
      </w:pPr>
      <w:r>
        <w:rPr>
          <w:noProof/>
          <w:lang w:eastAsia="zh-CN"/>
        </w:rPr>
        <w:drawing>
          <wp:inline distT="0" distB="0" distL="0" distR="0" wp14:anchorId="03FBD1A5" wp14:editId="00321DAD">
            <wp:extent cx="3545587" cy="21273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7295" cy="2146377"/>
                    </a:xfrm>
                    <a:prstGeom prst="rect">
                      <a:avLst/>
                    </a:prstGeom>
                  </pic:spPr>
                </pic:pic>
              </a:graphicData>
            </a:graphic>
          </wp:inline>
        </w:drawing>
      </w:r>
    </w:p>
    <w:p w:rsidR="0082560E" w:rsidRDefault="0082560E" w:rsidP="0082560E">
      <w:pPr>
        <w:jc w:val="center"/>
        <w:rPr>
          <w:kern w:val="2"/>
          <w:lang w:val="en-GB" w:eastAsia="ja-JP"/>
        </w:rPr>
      </w:pPr>
      <w:r w:rsidRPr="00A618C5">
        <w:rPr>
          <w:b/>
          <w:bCs/>
          <w:kern w:val="2"/>
          <w:sz w:val="20"/>
          <w:szCs w:val="20"/>
          <w:lang w:val="en-GB" w:eastAsia="zh-CN"/>
        </w:rPr>
        <w:t xml:space="preserve">Figure </w:t>
      </w:r>
      <w:r>
        <w:rPr>
          <w:b/>
          <w:bCs/>
          <w:kern w:val="2"/>
          <w:sz w:val="20"/>
          <w:szCs w:val="20"/>
          <w:lang w:val="en-GB" w:eastAsia="zh-CN"/>
        </w:rPr>
        <w:t>4</w:t>
      </w:r>
      <w:r w:rsidRPr="00A618C5">
        <w:rPr>
          <w:b/>
          <w:bCs/>
          <w:kern w:val="2"/>
          <w:sz w:val="20"/>
          <w:szCs w:val="20"/>
          <w:lang w:val="en-GB" w:eastAsia="zh-CN"/>
        </w:rPr>
        <w:t>. Performance comparison</w:t>
      </w:r>
      <w:r>
        <w:rPr>
          <w:b/>
          <w:bCs/>
          <w:kern w:val="2"/>
          <w:sz w:val="20"/>
          <w:szCs w:val="20"/>
          <w:lang w:val="en-GB" w:eastAsia="zh-CN"/>
        </w:rPr>
        <w:t xml:space="preserve"> of space-frequency compression codebook and t</w:t>
      </w:r>
      <w:r w:rsidRPr="00A618C5">
        <w:rPr>
          <w:b/>
          <w:bCs/>
          <w:kern w:val="2"/>
          <w:sz w:val="20"/>
          <w:szCs w:val="20"/>
          <w:lang w:val="en-GB" w:eastAsia="zh-CN"/>
        </w:rPr>
        <w:t>ype-II codebook</w:t>
      </w:r>
      <w:r>
        <w:rPr>
          <w:b/>
          <w:bCs/>
          <w:kern w:val="2"/>
          <w:sz w:val="20"/>
          <w:szCs w:val="20"/>
          <w:lang w:val="en-GB" w:eastAsia="zh-CN"/>
        </w:rPr>
        <w:t xml:space="preserve"> in UMa</w:t>
      </w:r>
      <w:r w:rsidRPr="00A618C5">
        <w:rPr>
          <w:b/>
          <w:bCs/>
          <w:kern w:val="2"/>
          <w:sz w:val="20"/>
          <w:szCs w:val="20"/>
          <w:lang w:val="en-GB" w:eastAsia="zh-CN"/>
        </w:rPr>
        <w:t>.</w:t>
      </w:r>
    </w:p>
    <w:p w:rsidR="0082560E" w:rsidRDefault="0082560E" w:rsidP="00D108C5">
      <w:pPr>
        <w:jc w:val="center"/>
        <w:rPr>
          <w:b/>
          <w:i/>
          <w:lang w:eastAsia="zh-CN"/>
        </w:rPr>
      </w:pPr>
      <w:r>
        <w:rPr>
          <w:noProof/>
          <w:lang w:eastAsia="zh-CN"/>
        </w:rPr>
        <w:drawing>
          <wp:inline distT="0" distB="0" distL="0" distR="0" wp14:anchorId="28E00DE3" wp14:editId="3681859F">
            <wp:extent cx="3496666" cy="213246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7551" cy="2139102"/>
                    </a:xfrm>
                    <a:prstGeom prst="rect">
                      <a:avLst/>
                    </a:prstGeom>
                  </pic:spPr>
                </pic:pic>
              </a:graphicData>
            </a:graphic>
          </wp:inline>
        </w:drawing>
      </w:r>
    </w:p>
    <w:p w:rsidR="0082560E" w:rsidRDefault="0082560E" w:rsidP="00D108C5">
      <w:pPr>
        <w:jc w:val="center"/>
        <w:rPr>
          <w:b/>
          <w:bCs/>
          <w:kern w:val="2"/>
          <w:sz w:val="20"/>
          <w:szCs w:val="20"/>
          <w:lang w:val="en-GB" w:eastAsia="zh-CN"/>
        </w:rPr>
      </w:pPr>
      <w:r w:rsidRPr="00A618C5">
        <w:rPr>
          <w:b/>
          <w:bCs/>
          <w:kern w:val="2"/>
          <w:sz w:val="20"/>
          <w:szCs w:val="20"/>
          <w:lang w:val="en-GB" w:eastAsia="zh-CN"/>
        </w:rPr>
        <w:t xml:space="preserve">Figure </w:t>
      </w:r>
      <w:r>
        <w:rPr>
          <w:b/>
          <w:bCs/>
          <w:kern w:val="2"/>
          <w:sz w:val="20"/>
          <w:szCs w:val="20"/>
          <w:lang w:val="en-GB" w:eastAsia="zh-CN"/>
        </w:rPr>
        <w:t>5</w:t>
      </w:r>
      <w:r w:rsidRPr="00A618C5">
        <w:rPr>
          <w:b/>
          <w:bCs/>
          <w:kern w:val="2"/>
          <w:sz w:val="20"/>
          <w:szCs w:val="20"/>
          <w:lang w:val="en-GB" w:eastAsia="zh-CN"/>
        </w:rPr>
        <w:t>. Performance comparison</w:t>
      </w:r>
      <w:r>
        <w:rPr>
          <w:b/>
          <w:bCs/>
          <w:kern w:val="2"/>
          <w:sz w:val="20"/>
          <w:szCs w:val="20"/>
          <w:lang w:val="en-GB" w:eastAsia="zh-CN"/>
        </w:rPr>
        <w:t xml:space="preserve"> of space-frequency compression codebook and t</w:t>
      </w:r>
      <w:r w:rsidRPr="00A618C5">
        <w:rPr>
          <w:b/>
          <w:bCs/>
          <w:kern w:val="2"/>
          <w:sz w:val="20"/>
          <w:szCs w:val="20"/>
          <w:lang w:val="en-GB" w:eastAsia="zh-CN"/>
        </w:rPr>
        <w:t>ype-II codebook</w:t>
      </w:r>
      <w:r>
        <w:rPr>
          <w:b/>
          <w:bCs/>
          <w:kern w:val="2"/>
          <w:sz w:val="20"/>
          <w:szCs w:val="20"/>
          <w:lang w:val="en-GB" w:eastAsia="zh-CN"/>
        </w:rPr>
        <w:t xml:space="preserve"> in UMi</w:t>
      </w:r>
      <w:r w:rsidRPr="00A618C5">
        <w:rPr>
          <w:b/>
          <w:bCs/>
          <w:kern w:val="2"/>
          <w:sz w:val="20"/>
          <w:szCs w:val="20"/>
          <w:lang w:val="en-GB" w:eastAsia="zh-CN"/>
        </w:rPr>
        <w:t>.</w:t>
      </w:r>
    </w:p>
    <w:p w:rsidR="00E406B7" w:rsidRDefault="00E406B7" w:rsidP="00E406B7">
      <w:r>
        <w:t>According to the simulation result, it can be seen that under the given parameter setting the proposed space-frequency codebook has almost the same performance, while the cell edge performance of the proposed codebook increases by 19%. The overhead of the proposed codebook is only 42% of type II codebook. Compared with Type II codebook, the proposed space-frequency codebook can reduce the overhead significantly with a similar performance.</w:t>
      </w:r>
    </w:p>
    <w:p w:rsidR="00E406B7" w:rsidRPr="00E406B7" w:rsidRDefault="00E406B7" w:rsidP="00E406B7">
      <w:pPr>
        <w:rPr>
          <w:lang w:val="en-GB" w:eastAsia="zh-CN"/>
        </w:rPr>
      </w:pPr>
      <w:r>
        <w:t xml:space="preserve">Actually, the </w:t>
      </w:r>
      <w:r>
        <w:rPr>
          <w:kern w:val="2"/>
          <w:lang w:val="en-GB" w:eastAsia="ja-JP"/>
        </w:rPr>
        <w:t xml:space="preserve">basis for spatial domain and frequency domain can be optimized to </w:t>
      </w:r>
      <w:r w:rsidR="0058603C">
        <w:rPr>
          <w:kern w:val="2"/>
          <w:lang w:val="en-GB" w:eastAsia="ja-JP"/>
        </w:rPr>
        <w:t xml:space="preserve">further </w:t>
      </w:r>
      <w:r>
        <w:rPr>
          <w:kern w:val="2"/>
          <w:lang w:val="en-GB" w:eastAsia="ja-JP"/>
        </w:rPr>
        <w:t>improve the system throughput as well as the quantization method of coefficients for linear combination.</w:t>
      </w:r>
    </w:p>
    <w:p w:rsidR="00087C7C" w:rsidRPr="00B02895" w:rsidRDefault="00087C7C" w:rsidP="00087C7C">
      <w:pPr>
        <w:pStyle w:val="1"/>
      </w:pPr>
      <w:r w:rsidRPr="00B02895">
        <w:t>Conclusions</w:t>
      </w:r>
    </w:p>
    <w:p w:rsidR="00087C7C" w:rsidRDefault="00087C7C" w:rsidP="00087C7C">
      <w:pPr>
        <w:rPr>
          <w:kern w:val="2"/>
          <w:lang w:val="en-GB" w:eastAsia="zh-CN"/>
        </w:rPr>
      </w:pPr>
      <w:bookmarkStart w:id="9" w:name="_Ref124589665"/>
      <w:bookmarkStart w:id="10" w:name="_Ref71620620"/>
      <w:bookmarkStart w:id="11"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proposals are made.</w:t>
      </w:r>
    </w:p>
    <w:p w:rsidR="00087C7C" w:rsidRPr="00022F1F"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1</w:t>
      </w:r>
      <w:r w:rsidRPr="00DF59DA">
        <w:rPr>
          <w:b/>
          <w:i/>
          <w:lang w:eastAsia="zh-CN"/>
        </w:rPr>
        <w:t>:</w:t>
      </w:r>
      <w:r>
        <w:rPr>
          <w:b/>
          <w:i/>
          <w:lang w:eastAsia="zh-CN"/>
        </w:rPr>
        <w:t xml:space="preserve"> NR shall extend type II</w:t>
      </w:r>
      <w:r w:rsidRPr="001D3ED1">
        <w:rPr>
          <w:b/>
          <w:i/>
          <w:lang w:eastAsia="zh-CN"/>
        </w:rPr>
        <w:t xml:space="preserve"> codebook design for rank 3 and 4 by taking into account trade-off between the performance</w:t>
      </w:r>
      <w:r>
        <w:rPr>
          <w:b/>
          <w:i/>
          <w:lang w:eastAsia="zh-CN"/>
        </w:rPr>
        <w:t xml:space="preserve"> and feedback overhead.</w:t>
      </w:r>
    </w:p>
    <w:p w:rsidR="00087C7C"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2:</w:t>
      </w:r>
      <w:r w:rsidRPr="00E044B4">
        <w:rPr>
          <w:b/>
          <w:i/>
          <w:lang w:eastAsia="zh-CN"/>
        </w:rPr>
        <w:t xml:space="preserve"> </w:t>
      </w:r>
      <w:r>
        <w:rPr>
          <w:b/>
          <w:i/>
          <w:lang w:eastAsia="zh-CN"/>
        </w:rPr>
        <w:t>Codebook for f</w:t>
      </w:r>
      <w:r w:rsidRPr="006954B4">
        <w:rPr>
          <w:b/>
          <w:i/>
          <w:lang w:eastAsia="zh-CN"/>
        </w:rPr>
        <w:t>requency</w:t>
      </w:r>
      <w:r>
        <w:rPr>
          <w:b/>
          <w:i/>
          <w:lang w:eastAsia="zh-CN"/>
        </w:rPr>
        <w:t xml:space="preserve"> domain compression </w:t>
      </w:r>
      <w:r w:rsidRPr="006954B4">
        <w:rPr>
          <w:b/>
          <w:i/>
          <w:lang w:eastAsia="zh-CN"/>
        </w:rPr>
        <w:t>should be further studied to reduce feedback overhead in NR.</w:t>
      </w:r>
    </w:p>
    <w:p w:rsidR="00087C7C" w:rsidRPr="00004BED" w:rsidRDefault="00087C7C" w:rsidP="00087C7C">
      <w:pPr>
        <w:spacing w:after="0"/>
        <w:rPr>
          <w:b/>
          <w:i/>
          <w:lang w:eastAsia="zh-CN"/>
        </w:rPr>
      </w:pPr>
      <w:r w:rsidRPr="00DF59DA">
        <w:rPr>
          <w:b/>
          <w:i/>
          <w:lang w:eastAsia="zh-CN"/>
        </w:rPr>
        <w:lastRenderedPageBreak/>
        <w:t>Proposal</w:t>
      </w:r>
      <w:r w:rsidRPr="00DF59DA">
        <w:rPr>
          <w:rFonts w:hint="eastAsia"/>
          <w:b/>
          <w:i/>
          <w:lang w:eastAsia="zh-CN"/>
        </w:rPr>
        <w:t xml:space="preserve"> </w:t>
      </w:r>
      <w:r>
        <w:rPr>
          <w:b/>
          <w:i/>
          <w:lang w:eastAsia="zh-CN"/>
        </w:rPr>
        <w:t>3: Representation of space-frequency matrix with two sets of basic codebooks can be further studied in NR</w:t>
      </w:r>
      <w:r w:rsidRPr="006954B4">
        <w:rPr>
          <w:b/>
          <w:i/>
          <w:lang w:eastAsia="zh-CN"/>
        </w:rPr>
        <w:t>.</w:t>
      </w:r>
    </w:p>
    <w:p w:rsidR="00087C7C" w:rsidRPr="00B02895" w:rsidRDefault="00087C7C" w:rsidP="00087C7C">
      <w:pPr>
        <w:pStyle w:val="1"/>
        <w:numPr>
          <w:ilvl w:val="0"/>
          <w:numId w:val="0"/>
        </w:numPr>
        <w:ind w:left="432" w:hanging="432"/>
      </w:pPr>
      <w:r w:rsidRPr="00B02895">
        <w:t>References</w:t>
      </w:r>
    </w:p>
    <w:p w:rsidR="00087C7C" w:rsidRPr="004F7B13" w:rsidRDefault="00087C7C" w:rsidP="00087C7C">
      <w:pPr>
        <w:pStyle w:val="References"/>
        <w:rPr>
          <w:sz w:val="22"/>
          <w:szCs w:val="22"/>
        </w:rPr>
      </w:pPr>
      <w:bookmarkStart w:id="12" w:name="_Ref167612671"/>
      <w:bookmarkStart w:id="13" w:name="_Ref167612875"/>
      <w:bookmarkEnd w:id="2"/>
      <w:bookmarkEnd w:id="9"/>
      <w:bookmarkEnd w:id="10"/>
      <w:bookmarkEnd w:id="11"/>
      <w:r w:rsidRPr="004F7B13">
        <w:rPr>
          <w:sz w:val="22"/>
          <w:szCs w:val="22"/>
        </w:rPr>
        <w:t>“RAN1 Chairman’s Notes”, Spokane, USA</w:t>
      </w:r>
      <w:r w:rsidRPr="004F7B13">
        <w:rPr>
          <w:rFonts w:hint="eastAsia"/>
          <w:sz w:val="22"/>
          <w:szCs w:val="22"/>
        </w:rPr>
        <w:t>,</w:t>
      </w:r>
      <w:r w:rsidRPr="004F7B13">
        <w:rPr>
          <w:sz w:val="22"/>
          <w:szCs w:val="22"/>
        </w:rPr>
        <w:t xml:space="preserve"> April 3-7, 2017.</w:t>
      </w:r>
    </w:p>
    <w:bookmarkEnd w:id="12"/>
    <w:bookmarkEnd w:id="13"/>
    <w:p w:rsidR="00087C7C" w:rsidRPr="004F7B13" w:rsidRDefault="00087C7C" w:rsidP="00087C7C">
      <w:pPr>
        <w:pStyle w:val="References"/>
        <w:rPr>
          <w:sz w:val="22"/>
          <w:szCs w:val="22"/>
        </w:rPr>
      </w:pPr>
      <w:r w:rsidRPr="004F7B13">
        <w:rPr>
          <w:sz w:val="22"/>
          <w:szCs w:val="22"/>
        </w:rPr>
        <w:t>“RAN1 Chairman’s Notes”, Hangzhou, China</w:t>
      </w:r>
      <w:r w:rsidRPr="004F7B13">
        <w:rPr>
          <w:rFonts w:hint="eastAsia"/>
          <w:sz w:val="22"/>
          <w:szCs w:val="22"/>
        </w:rPr>
        <w:t>,</w:t>
      </w:r>
      <w:r w:rsidRPr="004F7B13">
        <w:rPr>
          <w:sz w:val="22"/>
          <w:szCs w:val="22"/>
        </w:rPr>
        <w:t xml:space="preserve"> May 15-19, 2017.</w:t>
      </w:r>
    </w:p>
    <w:p w:rsidR="00087C7C" w:rsidRPr="004222E6" w:rsidRDefault="00087C7C" w:rsidP="00087C7C">
      <w:pPr>
        <w:pStyle w:val="References"/>
        <w:rPr>
          <w:kern w:val="2"/>
          <w:sz w:val="22"/>
          <w:szCs w:val="22"/>
          <w:lang w:val="en-GB" w:eastAsia="zh-CN"/>
        </w:rPr>
      </w:pPr>
      <w:r w:rsidRPr="004F7B13">
        <w:rPr>
          <w:sz w:val="22"/>
          <w:szCs w:val="22"/>
        </w:rPr>
        <w:t>“RAN1 Chairman’s Notes”, Prague, Czech Republic, October 9-13, 2017.</w:t>
      </w:r>
    </w:p>
    <w:p w:rsidR="00E275F0" w:rsidRDefault="00087C7C" w:rsidP="00E275F0">
      <w:pPr>
        <w:pStyle w:val="References"/>
        <w:rPr>
          <w:lang w:val="en-GB"/>
        </w:rPr>
      </w:pPr>
      <w:r w:rsidRPr="004F7B13">
        <w:rPr>
          <w:sz w:val="22"/>
          <w:szCs w:val="22"/>
        </w:rPr>
        <w:t>Ericsson, “Frequency parameterization for Type II CSI feedback”, R1-1705927, Spokane, USA</w:t>
      </w:r>
      <w:r w:rsidRPr="004F7B13">
        <w:rPr>
          <w:rFonts w:hint="eastAsia"/>
          <w:sz w:val="22"/>
          <w:szCs w:val="22"/>
        </w:rPr>
        <w:t>,</w:t>
      </w:r>
      <w:r w:rsidRPr="004F7B13">
        <w:rPr>
          <w:sz w:val="22"/>
          <w:szCs w:val="22"/>
        </w:rPr>
        <w:t xml:space="preserve"> April 3-7, 2017.</w:t>
      </w:r>
    </w:p>
    <w:p w:rsidR="00E275F0" w:rsidRPr="00515859" w:rsidRDefault="00162443" w:rsidP="00E275F0">
      <w:pPr>
        <w:pStyle w:val="1"/>
        <w:numPr>
          <w:ilvl w:val="0"/>
          <w:numId w:val="0"/>
        </w:numPr>
        <w:ind w:left="432" w:hanging="432"/>
        <w:rPr>
          <w:kern w:val="2"/>
          <w:lang w:val="en-GB" w:eastAsia="zh-CN"/>
        </w:rPr>
      </w:pPr>
      <w:r>
        <w:t>Appendix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3670"/>
        <w:gridCol w:w="3670"/>
      </w:tblGrid>
      <w:tr w:rsidR="00E275F0" w:rsidTr="00D108C5">
        <w:tc>
          <w:tcPr>
            <w:tcW w:w="1150" w:type="pct"/>
            <w:shd w:val="clear" w:color="auto" w:fill="DBE5F1"/>
            <w:vAlign w:val="center"/>
          </w:tcPr>
          <w:p w:rsidR="00E275F0" w:rsidRPr="00970709" w:rsidRDefault="00E275F0" w:rsidP="00115628">
            <w:pPr>
              <w:widowControl w:val="0"/>
              <w:jc w:val="center"/>
              <w:rPr>
                <w:b/>
                <w:lang w:eastAsia="zh-CN"/>
              </w:rPr>
            </w:pPr>
            <w:r w:rsidRPr="00970709">
              <w:rPr>
                <w:rFonts w:hint="eastAsia"/>
                <w:b/>
                <w:lang w:eastAsia="zh-CN"/>
              </w:rPr>
              <w:t>Parameters</w:t>
            </w:r>
          </w:p>
        </w:tc>
        <w:tc>
          <w:tcPr>
            <w:tcW w:w="1925" w:type="pct"/>
            <w:shd w:val="clear" w:color="auto" w:fill="DBE5F1"/>
            <w:vAlign w:val="center"/>
          </w:tcPr>
          <w:p w:rsidR="00E275F0" w:rsidRPr="00970709" w:rsidRDefault="00E275F0" w:rsidP="00115628">
            <w:pPr>
              <w:widowControl w:val="0"/>
              <w:jc w:val="center"/>
              <w:rPr>
                <w:b/>
                <w:lang w:eastAsia="zh-CN"/>
              </w:rPr>
            </w:pPr>
            <w:r>
              <w:rPr>
                <w:b/>
                <w:lang w:eastAsia="zh-CN"/>
              </w:rPr>
              <w:t>UMa</w:t>
            </w:r>
          </w:p>
        </w:tc>
        <w:tc>
          <w:tcPr>
            <w:tcW w:w="1925" w:type="pct"/>
            <w:shd w:val="clear" w:color="auto" w:fill="DBE5F1"/>
            <w:vAlign w:val="center"/>
          </w:tcPr>
          <w:p w:rsidR="00E275F0" w:rsidRPr="00970709" w:rsidRDefault="00E275F0" w:rsidP="00E275F0">
            <w:pPr>
              <w:widowControl w:val="0"/>
              <w:jc w:val="center"/>
              <w:rPr>
                <w:b/>
                <w:lang w:eastAsia="zh-CN"/>
              </w:rPr>
            </w:pPr>
            <w:r>
              <w:rPr>
                <w:b/>
                <w:lang w:eastAsia="zh-CN"/>
              </w:rPr>
              <w:t>UMi</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Carrier frequency</w:t>
            </w:r>
          </w:p>
        </w:tc>
        <w:tc>
          <w:tcPr>
            <w:tcW w:w="3850" w:type="pct"/>
            <w:gridSpan w:val="2"/>
            <w:vAlign w:val="center"/>
          </w:tcPr>
          <w:p w:rsidR="00E275F0" w:rsidRDefault="00E275F0" w:rsidP="00115628">
            <w:pPr>
              <w:widowControl w:val="0"/>
              <w:jc w:val="center"/>
              <w:rPr>
                <w:lang w:eastAsia="zh-CN"/>
              </w:rPr>
            </w:pPr>
            <w:r>
              <w:rPr>
                <w:rFonts w:hint="eastAsia"/>
                <w:lang w:eastAsia="zh-CN"/>
              </w:rPr>
              <w:t>4GHz</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Subcarrier spacing</w:t>
            </w:r>
          </w:p>
        </w:tc>
        <w:tc>
          <w:tcPr>
            <w:tcW w:w="3850" w:type="pct"/>
            <w:gridSpan w:val="2"/>
            <w:vAlign w:val="center"/>
          </w:tcPr>
          <w:p w:rsidR="00E275F0" w:rsidRDefault="00E275F0" w:rsidP="00115628">
            <w:pPr>
              <w:widowControl w:val="0"/>
              <w:jc w:val="center"/>
              <w:rPr>
                <w:lang w:eastAsia="zh-CN"/>
              </w:rPr>
            </w:pPr>
            <w:r>
              <w:rPr>
                <w:rFonts w:hint="eastAsia"/>
                <w:lang w:eastAsia="zh-CN"/>
              </w:rPr>
              <w:t>15kHz</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System Bandwidth</w:t>
            </w:r>
          </w:p>
        </w:tc>
        <w:tc>
          <w:tcPr>
            <w:tcW w:w="3850" w:type="pct"/>
            <w:gridSpan w:val="2"/>
            <w:vAlign w:val="center"/>
          </w:tcPr>
          <w:p w:rsidR="00E275F0" w:rsidRDefault="00E275F0" w:rsidP="00115628">
            <w:pPr>
              <w:widowControl w:val="0"/>
              <w:jc w:val="center"/>
              <w:rPr>
                <w:lang w:eastAsia="zh-CN"/>
              </w:rPr>
            </w:pPr>
            <w:r>
              <w:rPr>
                <w:lang w:eastAsia="zh-CN"/>
              </w:rPr>
              <w:t>10MHz</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Layout</w:t>
            </w:r>
          </w:p>
        </w:tc>
        <w:tc>
          <w:tcPr>
            <w:tcW w:w="3850" w:type="pct"/>
            <w:gridSpan w:val="2"/>
            <w:vAlign w:val="center"/>
          </w:tcPr>
          <w:p w:rsidR="00E275F0" w:rsidRDefault="00E275F0" w:rsidP="00115628">
            <w:pPr>
              <w:widowControl w:val="0"/>
              <w:jc w:val="center"/>
            </w:pPr>
            <w:r>
              <w:rPr>
                <w:rFonts w:hint="eastAsia"/>
                <w:lang w:eastAsia="zh-CN"/>
              </w:rPr>
              <w:t>Hexagonal grid, 3 sectors per site, 19 macro sites</w:t>
            </w:r>
            <w:r w:rsidR="005E7D14">
              <w:rPr>
                <w:lang w:eastAsia="zh-CN"/>
              </w:rPr>
              <w:t>, 570 UEs</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ISD</w:t>
            </w:r>
          </w:p>
        </w:tc>
        <w:tc>
          <w:tcPr>
            <w:tcW w:w="1925" w:type="pct"/>
            <w:vAlign w:val="center"/>
          </w:tcPr>
          <w:p w:rsidR="00E275F0" w:rsidRDefault="00E275F0" w:rsidP="00115628">
            <w:pPr>
              <w:widowControl w:val="0"/>
              <w:jc w:val="center"/>
              <w:rPr>
                <w:lang w:eastAsia="zh-CN"/>
              </w:rPr>
            </w:pPr>
            <w:r>
              <w:rPr>
                <w:rFonts w:hint="eastAsia"/>
                <w:lang w:eastAsia="zh-CN"/>
              </w:rPr>
              <w:t>500m</w:t>
            </w:r>
          </w:p>
        </w:tc>
        <w:tc>
          <w:tcPr>
            <w:tcW w:w="1925" w:type="pct"/>
            <w:vAlign w:val="center"/>
          </w:tcPr>
          <w:p w:rsidR="00E275F0" w:rsidRDefault="00E275F0" w:rsidP="00115628">
            <w:pPr>
              <w:widowControl w:val="0"/>
              <w:jc w:val="center"/>
              <w:rPr>
                <w:lang w:eastAsia="zh-CN"/>
              </w:rPr>
            </w:pPr>
            <w:r>
              <w:rPr>
                <w:rFonts w:hint="eastAsia"/>
                <w:lang w:eastAsia="zh-CN"/>
              </w:rPr>
              <w:t>200m</w:t>
            </w:r>
          </w:p>
        </w:tc>
      </w:tr>
      <w:tr w:rsidR="00E275F0" w:rsidTr="00D108C5">
        <w:tc>
          <w:tcPr>
            <w:tcW w:w="1150" w:type="pct"/>
            <w:vAlign w:val="center"/>
          </w:tcPr>
          <w:p w:rsidR="00E275F0" w:rsidRDefault="00E275F0" w:rsidP="00E275F0">
            <w:pPr>
              <w:widowControl w:val="0"/>
              <w:jc w:val="center"/>
              <w:rPr>
                <w:lang w:eastAsia="zh-CN"/>
              </w:rPr>
            </w:pPr>
            <w:r>
              <w:rPr>
                <w:rFonts w:hint="eastAsia"/>
                <w:lang w:eastAsia="zh-CN"/>
              </w:rPr>
              <w:t>Minimum distance</w:t>
            </w:r>
          </w:p>
        </w:tc>
        <w:tc>
          <w:tcPr>
            <w:tcW w:w="1925" w:type="pct"/>
            <w:vAlign w:val="center"/>
          </w:tcPr>
          <w:p w:rsidR="00E275F0" w:rsidRDefault="00E275F0" w:rsidP="00E275F0">
            <w:pPr>
              <w:widowControl w:val="0"/>
              <w:jc w:val="center"/>
              <w:rPr>
                <w:lang w:eastAsia="zh-CN"/>
              </w:rPr>
            </w:pPr>
            <w:r>
              <w:rPr>
                <w:rFonts w:hint="eastAsia"/>
                <w:lang w:eastAsia="zh-CN"/>
              </w:rPr>
              <w:t>35m</w:t>
            </w:r>
          </w:p>
        </w:tc>
        <w:tc>
          <w:tcPr>
            <w:tcW w:w="1925" w:type="pct"/>
            <w:vAlign w:val="center"/>
          </w:tcPr>
          <w:p w:rsidR="00E275F0" w:rsidRDefault="00E275F0" w:rsidP="00E275F0">
            <w:pPr>
              <w:widowControl w:val="0"/>
              <w:jc w:val="center"/>
              <w:rPr>
                <w:lang w:eastAsia="zh-CN"/>
              </w:rPr>
            </w:pPr>
            <w:r>
              <w:rPr>
                <w:rFonts w:hint="eastAsia"/>
                <w:lang w:eastAsia="zh-CN"/>
              </w:rPr>
              <w:t>10m</w:t>
            </w:r>
          </w:p>
        </w:tc>
      </w:tr>
      <w:tr w:rsidR="00E275F0" w:rsidTr="00E275F0">
        <w:tc>
          <w:tcPr>
            <w:tcW w:w="1150" w:type="pct"/>
            <w:vAlign w:val="center"/>
          </w:tcPr>
          <w:p w:rsidR="00E275F0" w:rsidRDefault="00E275F0" w:rsidP="00E275F0">
            <w:pPr>
              <w:widowControl w:val="0"/>
              <w:jc w:val="center"/>
              <w:rPr>
                <w:lang w:eastAsia="zh-CN"/>
              </w:rPr>
            </w:pPr>
            <w:r>
              <w:rPr>
                <w:rFonts w:hint="eastAsia"/>
                <w:lang w:eastAsia="zh-CN"/>
              </w:rPr>
              <w:t>TP antenna height</w:t>
            </w:r>
          </w:p>
        </w:tc>
        <w:tc>
          <w:tcPr>
            <w:tcW w:w="1925" w:type="pct"/>
            <w:vAlign w:val="center"/>
          </w:tcPr>
          <w:p w:rsidR="00E275F0" w:rsidRDefault="00E275F0" w:rsidP="00E275F0">
            <w:pPr>
              <w:widowControl w:val="0"/>
              <w:jc w:val="center"/>
              <w:rPr>
                <w:lang w:eastAsia="zh-CN"/>
              </w:rPr>
            </w:pPr>
            <w:r>
              <w:rPr>
                <w:rFonts w:hint="eastAsia"/>
                <w:lang w:eastAsia="zh-CN"/>
              </w:rPr>
              <w:t>25m</w:t>
            </w:r>
          </w:p>
        </w:tc>
        <w:tc>
          <w:tcPr>
            <w:tcW w:w="1925" w:type="pct"/>
            <w:vAlign w:val="center"/>
          </w:tcPr>
          <w:p w:rsidR="00E275F0" w:rsidRDefault="00E275F0" w:rsidP="00E275F0">
            <w:pPr>
              <w:widowControl w:val="0"/>
              <w:jc w:val="center"/>
              <w:rPr>
                <w:lang w:eastAsia="zh-CN"/>
              </w:rPr>
            </w:pPr>
            <w:r>
              <w:rPr>
                <w:rFonts w:hint="eastAsia"/>
                <w:lang w:eastAsia="zh-CN"/>
              </w:rPr>
              <w:t>10m</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TP Tx power</w:t>
            </w:r>
          </w:p>
        </w:tc>
        <w:tc>
          <w:tcPr>
            <w:tcW w:w="1925" w:type="pct"/>
            <w:vAlign w:val="center"/>
          </w:tcPr>
          <w:p w:rsidR="002D6986" w:rsidRDefault="002D6986" w:rsidP="002D6986">
            <w:pPr>
              <w:widowControl w:val="0"/>
              <w:jc w:val="center"/>
              <w:rPr>
                <w:lang w:eastAsia="zh-CN"/>
              </w:rPr>
            </w:pPr>
            <w:r>
              <w:rPr>
                <w:lang w:eastAsia="zh-CN"/>
              </w:rPr>
              <w:t>46dBm/10MHz</w:t>
            </w:r>
          </w:p>
        </w:tc>
        <w:tc>
          <w:tcPr>
            <w:tcW w:w="1925" w:type="pct"/>
            <w:vAlign w:val="center"/>
          </w:tcPr>
          <w:p w:rsidR="002D6986" w:rsidRDefault="002D6986" w:rsidP="002D6986">
            <w:pPr>
              <w:widowControl w:val="0"/>
              <w:jc w:val="center"/>
              <w:rPr>
                <w:lang w:eastAsia="zh-CN"/>
              </w:rPr>
            </w:pPr>
            <w:r>
              <w:rPr>
                <w:lang w:eastAsia="zh-CN"/>
              </w:rPr>
              <w:t>41dBm/10MHz</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TP antenna configuration</w:t>
            </w:r>
          </w:p>
        </w:tc>
        <w:tc>
          <w:tcPr>
            <w:tcW w:w="3850" w:type="pct"/>
            <w:gridSpan w:val="2"/>
            <w:vAlign w:val="center"/>
          </w:tcPr>
          <w:p w:rsidR="002D6986" w:rsidRDefault="002D6986" w:rsidP="002D6986">
            <w:pPr>
              <w:widowControl w:val="0"/>
              <w:jc w:val="center"/>
              <w:rPr>
                <w:lang w:eastAsia="zh-CN"/>
              </w:rPr>
            </w:pPr>
            <w:r w:rsidRPr="00FC435E">
              <w:t xml:space="preserve">X-pol (+/-45), </w:t>
            </w:r>
            <w:r>
              <w:rPr>
                <w:rFonts w:hint="eastAsia"/>
                <w:lang w:eastAsia="zh-CN"/>
              </w:rPr>
              <w:t>(dH, dV) = (0.5, 0.8)</w:t>
            </w:r>
            <w:r>
              <w:rPr>
                <w:rFonts w:hint="eastAsia"/>
              </w:rPr>
              <w:t xml:space="preserve"> </w:t>
            </w:r>
            <w:r w:rsidRPr="00733FCA">
              <w:rPr>
                <w:lang w:eastAsia="zh-CN"/>
              </w:rPr>
              <w:t>λ</w:t>
            </w:r>
            <w:r>
              <w:rPr>
                <w:lang w:eastAsia="zh-CN"/>
              </w:rPr>
              <w:t>,</w:t>
            </w:r>
          </w:p>
          <w:p w:rsidR="002D6986" w:rsidRDefault="002D6986" w:rsidP="002D6986">
            <w:pPr>
              <w:widowControl w:val="0"/>
              <w:jc w:val="center"/>
              <w:rPr>
                <w:lang w:eastAsia="zh-CN"/>
              </w:rPr>
            </w:pPr>
            <w:r w:rsidRPr="00FC435E">
              <w:t>(M, N, P, Mg, Ng) = (</w:t>
            </w:r>
            <w:r>
              <w:t>4</w:t>
            </w:r>
            <w:r w:rsidRPr="00FC435E">
              <w:t>,</w:t>
            </w:r>
            <w:r>
              <w:t>4</w:t>
            </w:r>
            <w:r w:rsidRPr="00FC435E">
              <w:t>,2,1,1)</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UE antenna configuration</w:t>
            </w:r>
          </w:p>
        </w:tc>
        <w:tc>
          <w:tcPr>
            <w:tcW w:w="3850" w:type="pct"/>
            <w:gridSpan w:val="2"/>
            <w:vAlign w:val="center"/>
          </w:tcPr>
          <w:p w:rsidR="002D6986" w:rsidRDefault="002D6986" w:rsidP="002D6986">
            <w:pPr>
              <w:widowControl w:val="0"/>
              <w:jc w:val="center"/>
              <w:rPr>
                <w:lang w:eastAsia="zh-CN"/>
              </w:rPr>
            </w:pPr>
            <w:r>
              <w:rPr>
                <w:lang w:eastAsia="zh-CN"/>
              </w:rPr>
              <w:t>X-</w:t>
            </w:r>
            <w:r>
              <w:rPr>
                <w:rFonts w:hint="eastAsia"/>
                <w:lang w:eastAsia="zh-CN"/>
              </w:rPr>
              <w:t>Pol</w:t>
            </w:r>
          </w:p>
          <w:p w:rsidR="002D6986" w:rsidRPr="00FC435E" w:rsidRDefault="002D6986">
            <w:pPr>
              <w:widowControl w:val="0"/>
              <w:jc w:val="center"/>
            </w:pPr>
            <w:r w:rsidRPr="00FC435E">
              <w:t>(M, N, P, Mg, Ng) = (</w:t>
            </w:r>
            <w:r>
              <w:rPr>
                <w:rFonts w:hint="eastAsia"/>
                <w:lang w:eastAsia="zh-CN"/>
              </w:rPr>
              <w:t>1</w:t>
            </w:r>
            <w:r w:rsidRPr="00FC435E">
              <w:t>,</w:t>
            </w:r>
            <w:r>
              <w:rPr>
                <w:rFonts w:hint="eastAsia"/>
                <w:lang w:eastAsia="zh-CN"/>
              </w:rPr>
              <w:t>2</w:t>
            </w:r>
            <w:r w:rsidRPr="00FC435E">
              <w:t>,2,1,1)</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UE antenna pattern</w:t>
            </w:r>
          </w:p>
        </w:tc>
        <w:tc>
          <w:tcPr>
            <w:tcW w:w="3850" w:type="pct"/>
            <w:gridSpan w:val="2"/>
            <w:vAlign w:val="center"/>
          </w:tcPr>
          <w:p w:rsidR="002D6986" w:rsidRDefault="002D6986" w:rsidP="002D6986">
            <w:pPr>
              <w:widowControl w:val="0"/>
              <w:jc w:val="center"/>
              <w:rPr>
                <w:lang w:eastAsia="zh-CN"/>
              </w:rPr>
            </w:pPr>
            <w:r>
              <w:rPr>
                <w:rFonts w:hint="eastAsia"/>
                <w:lang w:eastAsia="zh-CN"/>
              </w:rPr>
              <w:t>Omnidirectional</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UE antenna height</w:t>
            </w:r>
          </w:p>
        </w:tc>
        <w:tc>
          <w:tcPr>
            <w:tcW w:w="3850" w:type="pct"/>
            <w:gridSpan w:val="2"/>
            <w:vAlign w:val="center"/>
          </w:tcPr>
          <w:p w:rsidR="002D6986" w:rsidRDefault="002D6986" w:rsidP="002D6986">
            <w:pPr>
              <w:widowControl w:val="0"/>
              <w:jc w:val="center"/>
              <w:rPr>
                <w:lang w:eastAsia="zh-CN"/>
              </w:rPr>
            </w:pPr>
            <w:r>
              <w:rPr>
                <w:rFonts w:hint="eastAsia"/>
                <w:lang w:eastAsia="zh-CN"/>
              </w:rPr>
              <w:t>1.5m</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UE dropping</w:t>
            </w:r>
          </w:p>
        </w:tc>
        <w:tc>
          <w:tcPr>
            <w:tcW w:w="3850" w:type="pct"/>
            <w:gridSpan w:val="2"/>
            <w:vAlign w:val="center"/>
          </w:tcPr>
          <w:p w:rsidR="002D6986" w:rsidRDefault="002D6986">
            <w:pPr>
              <w:widowControl w:val="0"/>
              <w:jc w:val="center"/>
            </w:pPr>
            <w:r>
              <w:rPr>
                <w:rFonts w:hint="eastAsia"/>
                <w:lang w:eastAsia="zh-CN"/>
              </w:rPr>
              <w:t>indoor UE 80%, outdoor UE 20%</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UE speed</w:t>
            </w:r>
          </w:p>
        </w:tc>
        <w:tc>
          <w:tcPr>
            <w:tcW w:w="3850" w:type="pct"/>
            <w:gridSpan w:val="2"/>
            <w:vAlign w:val="center"/>
          </w:tcPr>
          <w:p w:rsidR="002D6986" w:rsidRDefault="002D6986" w:rsidP="002D6986">
            <w:pPr>
              <w:widowControl w:val="0"/>
              <w:jc w:val="center"/>
            </w:pPr>
            <w:r>
              <w:rPr>
                <w:rFonts w:hint="eastAsia"/>
                <w:lang w:eastAsia="zh-CN"/>
              </w:rPr>
              <w:t>indoor UE 3km/h, outdoor UE 30km/h</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UE receiver</w:t>
            </w:r>
          </w:p>
        </w:tc>
        <w:tc>
          <w:tcPr>
            <w:tcW w:w="3850" w:type="pct"/>
            <w:gridSpan w:val="2"/>
            <w:vAlign w:val="center"/>
          </w:tcPr>
          <w:p w:rsidR="002D6986" w:rsidRDefault="002D6986" w:rsidP="002D6986">
            <w:pPr>
              <w:widowControl w:val="0"/>
              <w:jc w:val="center"/>
              <w:rPr>
                <w:lang w:eastAsia="zh-CN"/>
              </w:rPr>
            </w:pPr>
            <w:r>
              <w:rPr>
                <w:rFonts w:hint="eastAsia"/>
                <w:lang w:eastAsia="zh-CN"/>
              </w:rPr>
              <w:t>MMSE-IRC</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Scheduler</w:t>
            </w:r>
          </w:p>
        </w:tc>
        <w:tc>
          <w:tcPr>
            <w:tcW w:w="3850" w:type="pct"/>
            <w:gridSpan w:val="2"/>
            <w:vAlign w:val="center"/>
          </w:tcPr>
          <w:p w:rsidR="002D6986" w:rsidRDefault="002D6986" w:rsidP="002D6986">
            <w:pPr>
              <w:widowControl w:val="0"/>
              <w:jc w:val="center"/>
              <w:rPr>
                <w:lang w:eastAsia="zh-CN"/>
              </w:rPr>
            </w:pPr>
            <w:r>
              <w:rPr>
                <w:rFonts w:hint="eastAsia"/>
                <w:lang w:eastAsia="zh-CN"/>
              </w:rPr>
              <w:t>PF</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Traffic model</w:t>
            </w:r>
          </w:p>
        </w:tc>
        <w:tc>
          <w:tcPr>
            <w:tcW w:w="3850" w:type="pct"/>
            <w:gridSpan w:val="2"/>
            <w:vAlign w:val="center"/>
          </w:tcPr>
          <w:p w:rsidR="002D6986" w:rsidRDefault="002D6986">
            <w:pPr>
              <w:widowControl w:val="0"/>
              <w:jc w:val="center"/>
              <w:rPr>
                <w:lang w:eastAsia="zh-CN"/>
              </w:rPr>
            </w:pPr>
            <w:r>
              <w:rPr>
                <w:rFonts w:hint="eastAsia"/>
                <w:lang w:eastAsia="zh-CN"/>
              </w:rPr>
              <w:t>Full buffer</w:t>
            </w:r>
          </w:p>
        </w:tc>
      </w:tr>
    </w:tbl>
    <w:p w:rsidR="00E275F0" w:rsidRPr="00E275F0" w:rsidRDefault="00E275F0" w:rsidP="00D108C5">
      <w:pPr>
        <w:pStyle w:val="References"/>
        <w:numPr>
          <w:ilvl w:val="0"/>
          <w:numId w:val="0"/>
        </w:numPr>
        <w:rPr>
          <w:lang w:val="en-GB"/>
        </w:rPr>
      </w:pPr>
    </w:p>
    <w:sectPr w:rsidR="00E275F0" w:rsidRPr="00E275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B6C" w:rsidRDefault="00CB5B6C" w:rsidP="00087C7C">
      <w:pPr>
        <w:spacing w:after="0"/>
      </w:pPr>
      <w:r>
        <w:separator/>
      </w:r>
    </w:p>
  </w:endnote>
  <w:endnote w:type="continuationSeparator" w:id="0">
    <w:p w:rsidR="00CB5B6C" w:rsidRDefault="00CB5B6C"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B6C" w:rsidRDefault="00CB5B6C" w:rsidP="00087C7C">
      <w:pPr>
        <w:spacing w:after="0"/>
      </w:pPr>
      <w:r>
        <w:separator/>
      </w:r>
    </w:p>
  </w:footnote>
  <w:footnote w:type="continuationSeparator" w:id="0">
    <w:p w:rsidR="00CB5B6C" w:rsidRDefault="00CB5B6C"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7E0C"/>
    <w:rsid w:val="00001417"/>
    <w:rsid w:val="000050FA"/>
    <w:rsid w:val="0004090C"/>
    <w:rsid w:val="00066E7F"/>
    <w:rsid w:val="00076D42"/>
    <w:rsid w:val="00087C7C"/>
    <w:rsid w:val="0010781C"/>
    <w:rsid w:val="00143151"/>
    <w:rsid w:val="00162443"/>
    <w:rsid w:val="001C7B94"/>
    <w:rsid w:val="002944D3"/>
    <w:rsid w:val="0029660E"/>
    <w:rsid w:val="002C644C"/>
    <w:rsid w:val="002D6986"/>
    <w:rsid w:val="002F6313"/>
    <w:rsid w:val="00316C72"/>
    <w:rsid w:val="0033394E"/>
    <w:rsid w:val="00390AAC"/>
    <w:rsid w:val="003D225C"/>
    <w:rsid w:val="00447812"/>
    <w:rsid w:val="0045044A"/>
    <w:rsid w:val="004578AE"/>
    <w:rsid w:val="00472AA2"/>
    <w:rsid w:val="004736DA"/>
    <w:rsid w:val="00482CB6"/>
    <w:rsid w:val="004B2E15"/>
    <w:rsid w:val="004E5CD5"/>
    <w:rsid w:val="004F1E67"/>
    <w:rsid w:val="004F756C"/>
    <w:rsid w:val="00503807"/>
    <w:rsid w:val="00546619"/>
    <w:rsid w:val="0058603C"/>
    <w:rsid w:val="005A265B"/>
    <w:rsid w:val="005E4CC5"/>
    <w:rsid w:val="005E7D14"/>
    <w:rsid w:val="005F70FC"/>
    <w:rsid w:val="00625193"/>
    <w:rsid w:val="006C77F7"/>
    <w:rsid w:val="0072655F"/>
    <w:rsid w:val="007D0111"/>
    <w:rsid w:val="007F1D0F"/>
    <w:rsid w:val="007F376E"/>
    <w:rsid w:val="00804983"/>
    <w:rsid w:val="00822886"/>
    <w:rsid w:val="0082560E"/>
    <w:rsid w:val="00894323"/>
    <w:rsid w:val="008E35B8"/>
    <w:rsid w:val="008F6901"/>
    <w:rsid w:val="00903450"/>
    <w:rsid w:val="00961493"/>
    <w:rsid w:val="009750CF"/>
    <w:rsid w:val="00981A61"/>
    <w:rsid w:val="00997220"/>
    <w:rsid w:val="009F24D4"/>
    <w:rsid w:val="00A01B33"/>
    <w:rsid w:val="00A20875"/>
    <w:rsid w:val="00A41F5F"/>
    <w:rsid w:val="00A443C1"/>
    <w:rsid w:val="00A457E4"/>
    <w:rsid w:val="00A4708A"/>
    <w:rsid w:val="00A63FC9"/>
    <w:rsid w:val="00A71317"/>
    <w:rsid w:val="00A8500C"/>
    <w:rsid w:val="00AA6576"/>
    <w:rsid w:val="00AB0090"/>
    <w:rsid w:val="00AB56CC"/>
    <w:rsid w:val="00AF6F2F"/>
    <w:rsid w:val="00B02957"/>
    <w:rsid w:val="00B44C65"/>
    <w:rsid w:val="00BC05B2"/>
    <w:rsid w:val="00BD5847"/>
    <w:rsid w:val="00BE0854"/>
    <w:rsid w:val="00C22A42"/>
    <w:rsid w:val="00C36789"/>
    <w:rsid w:val="00C6566B"/>
    <w:rsid w:val="00C80C0A"/>
    <w:rsid w:val="00C86726"/>
    <w:rsid w:val="00CB5B6C"/>
    <w:rsid w:val="00CC289C"/>
    <w:rsid w:val="00CD3E30"/>
    <w:rsid w:val="00CF5B42"/>
    <w:rsid w:val="00D108C5"/>
    <w:rsid w:val="00D11FC8"/>
    <w:rsid w:val="00D13115"/>
    <w:rsid w:val="00D41FD0"/>
    <w:rsid w:val="00D6701B"/>
    <w:rsid w:val="00D77371"/>
    <w:rsid w:val="00D82461"/>
    <w:rsid w:val="00D84A8A"/>
    <w:rsid w:val="00E11466"/>
    <w:rsid w:val="00E16B1E"/>
    <w:rsid w:val="00E275F0"/>
    <w:rsid w:val="00E406B7"/>
    <w:rsid w:val="00E50555"/>
    <w:rsid w:val="00E831FB"/>
    <w:rsid w:val="00ED6260"/>
    <w:rsid w:val="00F14B94"/>
    <w:rsid w:val="00F55858"/>
    <w:rsid w:val="00F61A10"/>
    <w:rsid w:val="00F67E0C"/>
    <w:rsid w:val="00F91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F59580-15F7-44DE-93C8-BE0DFF17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tabs>
        <w:tab w:val="clear" w:pos="720"/>
      </w:tabs>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R1-1709232.zip"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436</TotalTime>
  <Pages>6</Pages>
  <Words>2124</Words>
  <Characters>12113</Characters>
  <Application>Microsoft Office Word</Application>
  <DocSecurity>0</DocSecurity>
  <Lines>100</Lines>
  <Paragraphs>28</Paragraphs>
  <ScaleCrop>false</ScaleCrop>
  <Company/>
  <LinksUpToDate>false</LinksUpToDate>
  <CharactersWithSpaces>14209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65</cp:revision>
  <dcterms:created xsi:type="dcterms:W3CDTF">2018-02-11T02:53:00Z</dcterms:created>
  <dcterms:modified xsi:type="dcterms:W3CDTF">2018-04-04T14:52:00Z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(3)X/aUxmOX3jBa5mEicMTrh5J+1fwjFiesBBAFYK38ck3u8vF/x75moeiun29iAexgckZBA7T3
4n6RkskqrIr3dN+cbKc8LxH+QlF/TGaiXqrT3Ji5uH3SZm+yD5X3ot/PLRUP4apxLf7a6ZL1
VFetRyyP+QumKPT7VlF9T9mSxwd61Dvnj+0s/pbpc04c2v8enxSrhYaHEqu9/uz2XI2U8J8X
VkPrnhyPbe1noS4SL8</vt:lpwstr>
  </property>
  <property fmtid="{D5CDD505-2E9C-101B-9397-08002B2CF9AE}" pid="3" name="_2015_ms_pID_7253431">
    <vt:lpwstr>IJKG3t0hFtuCzScqdnUIDu0YDoODFPtLMQsNnE1MeZF2FjtT6+ma9d
9Lwh+ZE4RB3+jQnS8SgkfVuwaYtwvP+lFauqLb3NuwvHTE4WlALZwsDM0nL77QdQAsyHLI4K
z2y6NFK20khYkN7WnZlpPX4AEEJSK4au5iEd3rUQ3wugvzH+RxpqUjcj2xG48B4GqX7wE26a
hzoUWa/ZOLGPawHo5ZPfuyoVEqQIO/HdpfDe</vt:lpwstr>
  </property>
  <property fmtid="{D5CDD505-2E9C-101B-9397-08002B2CF9AE}" pid="4" name="_2015_ms_pID_7253432">
    <vt:lpwstr>X6pMMM455yKfEo14HeYQmHU=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1519354140</vt:lpwstr>
  </property>
</Properties>
</file>