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FC347" w14:textId="00C7153A" w:rsidR="0051221F" w:rsidRPr="00E106C5" w:rsidRDefault="006B10EA" w:rsidP="0051221F">
      <w:pPr>
        <w:tabs>
          <w:tab w:val="center" w:pos="4536"/>
          <w:tab w:val="right" w:pos="9356"/>
          <w:tab w:val="right" w:pos="9639"/>
        </w:tabs>
        <w:spacing w:after="0"/>
        <w:rPr>
          <w:rFonts w:ascii="Arial" w:hAnsi="Arial" w:cs="Arial"/>
          <w:b/>
          <w:bCs/>
          <w:sz w:val="24"/>
        </w:rPr>
      </w:pPr>
      <w:r w:rsidRPr="006B10EA">
        <w:rPr>
          <w:rFonts w:ascii="Arial" w:hAnsi="Arial" w:cs="Arial"/>
          <w:b/>
          <w:bCs/>
          <w:sz w:val="24"/>
        </w:rPr>
        <w:t>3GPP TSG RAN WG1 Meeting #92</w:t>
      </w:r>
      <w:r w:rsidR="00D75852">
        <w:rPr>
          <w:rFonts w:ascii="Arial" w:hAnsi="Arial" w:cs="Arial"/>
          <w:b/>
          <w:bCs/>
          <w:sz w:val="24"/>
        </w:rPr>
        <w:t>bis</w:t>
      </w:r>
      <w:r w:rsidR="0051221F" w:rsidRPr="00E106C5">
        <w:rPr>
          <w:rFonts w:ascii="Arial" w:hAnsi="Arial" w:cs="Arial"/>
          <w:b/>
          <w:bCs/>
          <w:sz w:val="24"/>
        </w:rPr>
        <w:t xml:space="preserve">           </w:t>
      </w:r>
      <w:r w:rsidR="0051221F">
        <w:rPr>
          <w:rFonts w:ascii="Arial" w:hAnsi="Arial" w:cs="Arial"/>
          <w:b/>
          <w:bCs/>
          <w:sz w:val="24"/>
        </w:rPr>
        <w:tab/>
      </w:r>
      <w:r w:rsidR="0051221F" w:rsidRPr="00BD0E81">
        <w:rPr>
          <w:rFonts w:ascii="Arial" w:hAnsi="Arial" w:cs="Arial"/>
          <w:b/>
          <w:bCs/>
          <w:sz w:val="24"/>
        </w:rPr>
        <w:t>R1-</w:t>
      </w:r>
      <w:r w:rsidR="00D75852">
        <w:rPr>
          <w:rFonts w:ascii="Arial" w:hAnsi="Arial" w:cs="Arial"/>
          <w:b/>
          <w:bCs/>
          <w:sz w:val="24"/>
        </w:rPr>
        <w:t>180</w:t>
      </w:r>
      <w:r w:rsidR="00924236">
        <w:rPr>
          <w:rFonts w:ascii="Arial" w:hAnsi="Arial" w:cs="Arial"/>
          <w:b/>
          <w:bCs/>
          <w:sz w:val="24"/>
        </w:rPr>
        <w:t>4276</w:t>
      </w:r>
    </w:p>
    <w:p w14:paraId="56A8114B" w14:textId="589FAD9D" w:rsidR="00CA26CE" w:rsidRDefault="00D75852" w:rsidP="00CA26CE">
      <w:pPr>
        <w:pStyle w:val="Header"/>
        <w:rPr>
          <w:rFonts w:eastAsia="MS Mincho" w:cs="Arial"/>
          <w:bCs/>
          <w:noProof w:val="0"/>
          <w:sz w:val="24"/>
          <w:lang w:val="en-GB" w:eastAsia="ja-JP"/>
        </w:rPr>
      </w:pPr>
      <w:r>
        <w:rPr>
          <w:rFonts w:eastAsia="MS Mincho" w:cs="Arial"/>
          <w:bCs/>
          <w:noProof w:val="0"/>
          <w:sz w:val="24"/>
          <w:lang w:val="en-GB" w:eastAsia="ja-JP"/>
        </w:rPr>
        <w:t xml:space="preserve">  </w:t>
      </w:r>
    </w:p>
    <w:p w14:paraId="4DB9C6C0" w14:textId="65AEAD81" w:rsidR="00924236" w:rsidRDefault="00924236" w:rsidP="00924236">
      <w:pPr>
        <w:pStyle w:val="CRCoverPage"/>
        <w:outlineLvl w:val="0"/>
        <w:rPr>
          <w:b/>
          <w:noProof/>
          <w:sz w:val="24"/>
        </w:rPr>
      </w:pPr>
      <w:r>
        <w:rPr>
          <w:b/>
          <w:noProof/>
          <w:sz w:val="24"/>
        </w:rPr>
        <w:t>Sanya, P.R. China, 16</w:t>
      </w:r>
      <w:r w:rsidRPr="00DF3A86">
        <w:rPr>
          <w:b/>
          <w:noProof/>
          <w:sz w:val="24"/>
          <w:vertAlign w:val="superscript"/>
        </w:rPr>
        <w:t>th</w:t>
      </w:r>
      <w:r>
        <w:rPr>
          <w:b/>
          <w:noProof/>
          <w:sz w:val="24"/>
        </w:rPr>
        <w:t xml:space="preserve"> – 20</w:t>
      </w:r>
      <w:r w:rsidRPr="00DF3A86">
        <w:rPr>
          <w:b/>
          <w:noProof/>
          <w:sz w:val="24"/>
          <w:vertAlign w:val="superscript"/>
        </w:rPr>
        <w:t>th</w:t>
      </w:r>
      <w:r>
        <w:rPr>
          <w:b/>
          <w:noProof/>
          <w:sz w:val="24"/>
        </w:rPr>
        <w:t xml:space="preserve"> April 2018</w:t>
      </w:r>
    </w:p>
    <w:p w14:paraId="08AC4AD5" w14:textId="097974EB"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Pr>
          <w:rFonts w:eastAsia="SimSun" w:cs="Arial"/>
          <w:b/>
          <w:bCs/>
          <w:sz w:val="24"/>
        </w:rPr>
        <w:t>7</w:t>
      </w:r>
      <w:r w:rsidR="00256B73" w:rsidRPr="007730D8">
        <w:rPr>
          <w:rFonts w:eastAsia="SimSun" w:cs="Arial"/>
          <w:b/>
          <w:bCs/>
          <w:sz w:val="24"/>
        </w:rPr>
        <w:t>.</w:t>
      </w:r>
      <w:r w:rsidR="00D75852">
        <w:rPr>
          <w:rFonts w:eastAsia="SimSun" w:cs="Arial"/>
          <w:b/>
          <w:bCs/>
          <w:sz w:val="24"/>
        </w:rPr>
        <w:t>6.3</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7912CA69"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D75852">
        <w:rPr>
          <w:rFonts w:ascii="Arial" w:hAnsi="Arial" w:cs="Arial"/>
          <w:b/>
          <w:bCs/>
          <w:sz w:val="24"/>
        </w:rPr>
        <w:t>On physical layer channel design</w:t>
      </w:r>
      <w:r w:rsidR="006B10EA" w:rsidRPr="006B10EA">
        <w:rPr>
          <w:rFonts w:ascii="Arial" w:hAnsi="Arial" w:cs="Arial"/>
          <w:b/>
          <w:bCs/>
          <w:sz w:val="24"/>
        </w:rPr>
        <w:t xml:space="preserve"> for NR unlicensed</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733B4542" w:rsidR="00F76410" w:rsidRPr="00F76410" w:rsidRDefault="0034111C" w:rsidP="00F76410">
      <w:pPr>
        <w:pStyle w:val="Heading1"/>
      </w:pPr>
      <w:r w:rsidRPr="0016316A">
        <w:t>1</w:t>
      </w:r>
      <w:r w:rsidR="00D766CB">
        <w:t xml:space="preserve">. </w:t>
      </w:r>
      <w:r w:rsidR="00EE7FA7" w:rsidRPr="0016316A">
        <w:t>Introduction</w:t>
      </w:r>
    </w:p>
    <w:p w14:paraId="67506707" w14:textId="416064EA" w:rsidR="00F76410" w:rsidRDefault="1CEFF1BD" w:rsidP="1CEFF1BD">
      <w:pPr>
        <w:spacing w:after="120"/>
        <w:jc w:val="both"/>
        <w:rPr>
          <w:rFonts w:eastAsia="Times New Roman"/>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Pr>
          <w:rFonts w:eastAsia="Times New Roman"/>
          <w:lang w:val="en-US" w:eastAsia="fi-FI"/>
        </w:rPr>
        <w:t>#75</w:t>
      </w:r>
      <w:r w:rsidRPr="1CEFF1BD">
        <w:rPr>
          <w:rFonts w:eastAsia="Times New Roman"/>
          <w:lang w:val="en-US" w:eastAsia="fi-FI"/>
        </w:rPr>
        <w:t>.</w:t>
      </w:r>
    </w:p>
    <w:p w14:paraId="2B9C11E3" w14:textId="3680CD58" w:rsidR="00255F73" w:rsidRDefault="00CC36D2" w:rsidP="00255F73">
      <w:pPr>
        <w:spacing w:after="120"/>
        <w:jc w:val="both"/>
        <w:rPr>
          <w:rFonts w:eastAsia="Times New Roman"/>
          <w:szCs w:val="24"/>
          <w:lang w:val="en-US" w:eastAsia="fi-FI"/>
        </w:rPr>
      </w:pPr>
      <w:r>
        <w:rPr>
          <w:rFonts w:eastAsia="Times New Roman"/>
          <w:szCs w:val="24"/>
          <w:lang w:val="en-US" w:eastAsia="fi-FI"/>
        </w:rPr>
        <w:t>To</w:t>
      </w:r>
      <w:r w:rsidR="00F76410">
        <w:rPr>
          <w:rFonts w:eastAsia="Times New Roman"/>
          <w:szCs w:val="24"/>
          <w:lang w:val="en-US" w:eastAsia="fi-FI"/>
        </w:rPr>
        <w:t xml:space="preserve"> maximize the applicability of NR-based access, it’s beneficial to study solutions applicable to unlicensed bands scenarios as part of the NR development. </w:t>
      </w:r>
      <w:r w:rsidR="00A23069">
        <w:rPr>
          <w:rFonts w:eastAsia="Times New Roman"/>
          <w:szCs w:val="24"/>
          <w:lang w:val="en-US" w:eastAsia="fi-FI"/>
        </w:rPr>
        <w:t>In this contribution</w:t>
      </w:r>
      <w:r>
        <w:rPr>
          <w:rFonts w:eastAsia="Times New Roman"/>
          <w:szCs w:val="24"/>
          <w:lang w:val="en-US" w:eastAsia="fi-FI"/>
        </w:rPr>
        <w:t>,</w:t>
      </w:r>
      <w:r w:rsidR="00A23069">
        <w:rPr>
          <w:rFonts w:eastAsia="Times New Roman"/>
          <w:szCs w:val="24"/>
          <w:lang w:val="en-US" w:eastAsia="fi-FI"/>
        </w:rPr>
        <w:t xml:space="preserve"> we consider p</w:t>
      </w:r>
      <w:r w:rsidR="00A23069" w:rsidRPr="00A23069">
        <w:rPr>
          <w:rFonts w:eastAsia="Times New Roman"/>
          <w:szCs w:val="24"/>
          <w:lang w:val="en-US" w:eastAsia="fi-FI"/>
        </w:rPr>
        <w:t xml:space="preserve">otential </w:t>
      </w:r>
      <w:r w:rsidR="00D75852">
        <w:rPr>
          <w:rFonts w:eastAsia="Times New Roman"/>
          <w:szCs w:val="24"/>
          <w:lang w:val="en-US" w:eastAsia="fi-FI"/>
        </w:rPr>
        <w:t>physical layer channel designs</w:t>
      </w:r>
      <w:r w:rsidR="00A23069" w:rsidRPr="00A23069">
        <w:rPr>
          <w:rFonts w:eastAsia="Times New Roman"/>
          <w:szCs w:val="24"/>
          <w:lang w:val="en-US" w:eastAsia="fi-FI"/>
        </w:rPr>
        <w:t xml:space="preserve"> for NR unlicensed</w:t>
      </w:r>
      <w:r w:rsidR="00A23069">
        <w:rPr>
          <w:rFonts w:eastAsia="Times New Roman"/>
          <w:szCs w:val="24"/>
          <w:lang w:val="en-US" w:eastAsia="fi-FI"/>
        </w:rPr>
        <w:t xml:space="preserve"> scenari</w:t>
      </w:r>
      <w:r w:rsidR="00D75852">
        <w:rPr>
          <w:rFonts w:eastAsia="Times New Roman"/>
          <w:szCs w:val="24"/>
          <w:lang w:val="en-US" w:eastAsia="fi-FI"/>
        </w:rPr>
        <w:t>os, focusing to the following channels and signals:</w:t>
      </w:r>
    </w:p>
    <w:p w14:paraId="2EF0C15D" w14:textId="4C28CDC1" w:rsidR="00C53BBB" w:rsidRDefault="005104AD" w:rsidP="00A23069">
      <w:pPr>
        <w:pStyle w:val="ListParagraph"/>
        <w:numPr>
          <w:ilvl w:val="0"/>
          <w:numId w:val="19"/>
        </w:numPr>
        <w:spacing w:after="120"/>
        <w:jc w:val="both"/>
        <w:rPr>
          <w:rFonts w:eastAsia="Times New Roman"/>
          <w:sz w:val="20"/>
          <w:lang w:val="en-US" w:eastAsia="fi-FI"/>
        </w:rPr>
      </w:pPr>
      <w:r>
        <w:rPr>
          <w:rFonts w:eastAsia="Times New Roman"/>
          <w:sz w:val="20"/>
          <w:lang w:val="en-US" w:eastAsia="fi-FI"/>
        </w:rPr>
        <w:t xml:space="preserve">DRS, </w:t>
      </w:r>
      <w:r w:rsidR="00D766CB">
        <w:rPr>
          <w:rFonts w:eastAsia="Times New Roman"/>
          <w:sz w:val="20"/>
          <w:lang w:val="en-US" w:eastAsia="fi-FI"/>
        </w:rPr>
        <w:t>Broadcast signals and synchronization</w:t>
      </w:r>
    </w:p>
    <w:p w14:paraId="61D1E675" w14:textId="10E62BC6" w:rsidR="000318ED" w:rsidRPr="00D75852" w:rsidRDefault="00D75852">
      <w:pPr>
        <w:pStyle w:val="ListParagraph"/>
        <w:numPr>
          <w:ilvl w:val="0"/>
          <w:numId w:val="19"/>
        </w:numPr>
        <w:spacing w:after="120"/>
        <w:jc w:val="both"/>
        <w:rPr>
          <w:rFonts w:eastAsia="Times New Roman"/>
          <w:sz w:val="20"/>
          <w:szCs w:val="20"/>
          <w:lang w:val="en-US" w:eastAsia="fi-FI"/>
        </w:rPr>
      </w:pPr>
      <w:r>
        <w:rPr>
          <w:rFonts w:eastAsia="Times New Roman"/>
          <w:sz w:val="20"/>
          <w:lang w:val="en-US" w:eastAsia="fi-FI"/>
        </w:rPr>
        <w:t>PUSCH</w:t>
      </w:r>
    </w:p>
    <w:p w14:paraId="692A0DB0" w14:textId="744AA296" w:rsidR="00D75852" w:rsidRPr="00D75852" w:rsidRDefault="00D75852">
      <w:pPr>
        <w:pStyle w:val="ListParagraph"/>
        <w:numPr>
          <w:ilvl w:val="0"/>
          <w:numId w:val="19"/>
        </w:numPr>
        <w:spacing w:after="120"/>
        <w:jc w:val="both"/>
        <w:rPr>
          <w:rFonts w:eastAsia="Times New Roman"/>
          <w:sz w:val="20"/>
          <w:szCs w:val="20"/>
          <w:lang w:val="en-US" w:eastAsia="fi-FI"/>
        </w:rPr>
      </w:pPr>
      <w:r>
        <w:rPr>
          <w:rFonts w:eastAsia="Times New Roman"/>
          <w:sz w:val="20"/>
          <w:lang w:val="en-US" w:eastAsia="fi-FI"/>
        </w:rPr>
        <w:t>PUCCH</w:t>
      </w:r>
    </w:p>
    <w:p w14:paraId="74C5503E" w14:textId="049B723D" w:rsidR="002C2600" w:rsidRPr="00D766CB" w:rsidRDefault="00D75852" w:rsidP="00C85B9D">
      <w:pPr>
        <w:pStyle w:val="ListParagraph"/>
        <w:numPr>
          <w:ilvl w:val="0"/>
          <w:numId w:val="19"/>
        </w:numPr>
        <w:spacing w:after="120"/>
        <w:jc w:val="both"/>
        <w:rPr>
          <w:rFonts w:eastAsia="Times New Roman"/>
          <w:sz w:val="20"/>
          <w:szCs w:val="20"/>
          <w:lang w:val="en-US" w:eastAsia="fi-FI"/>
        </w:rPr>
      </w:pPr>
      <w:r>
        <w:rPr>
          <w:rFonts w:eastAsia="Times New Roman"/>
          <w:sz w:val="20"/>
          <w:lang w:val="en-US" w:eastAsia="fi-FI"/>
        </w:rPr>
        <w:t>PRACH</w:t>
      </w:r>
      <w:r w:rsidR="005F2E7F">
        <w:rPr>
          <w:rFonts w:eastAsia="Times New Roman"/>
          <w:sz w:val="20"/>
          <w:lang w:val="en-US" w:eastAsia="fi-FI"/>
        </w:rPr>
        <w:t>.</w:t>
      </w:r>
    </w:p>
    <w:p w14:paraId="45FFBEA2" w14:textId="5F142E9A" w:rsidR="0075660B" w:rsidRDefault="00D766CB" w:rsidP="00D766CB">
      <w:pPr>
        <w:pStyle w:val="Heading1"/>
      </w:pPr>
      <w:r>
        <w:rPr>
          <w:color w:val="000000"/>
        </w:rPr>
        <w:t xml:space="preserve">2. </w:t>
      </w:r>
      <w:r w:rsidR="005104AD">
        <w:rPr>
          <w:color w:val="000000"/>
        </w:rPr>
        <w:t xml:space="preserve">DRS, </w:t>
      </w:r>
      <w:r w:rsidR="0075660B">
        <w:rPr>
          <w:color w:val="000000"/>
        </w:rPr>
        <w:t xml:space="preserve">Broadcast </w:t>
      </w:r>
      <w:r w:rsidR="00806F60">
        <w:rPr>
          <w:color w:val="000000"/>
        </w:rPr>
        <w:t>S</w:t>
      </w:r>
      <w:r w:rsidR="0075660B">
        <w:rPr>
          <w:color w:val="000000"/>
        </w:rPr>
        <w:t xml:space="preserve">ignals and </w:t>
      </w:r>
      <w:r w:rsidR="00806F60">
        <w:rPr>
          <w:color w:val="000000"/>
        </w:rPr>
        <w:t>S</w:t>
      </w:r>
      <w:r w:rsidR="0075660B">
        <w:rPr>
          <w:color w:val="000000"/>
        </w:rPr>
        <w:t>ynchronization</w:t>
      </w:r>
      <w:r w:rsidR="00EF58AE">
        <w:rPr>
          <w:color w:val="000000"/>
        </w:rPr>
        <w:t xml:space="preserve"> </w:t>
      </w:r>
    </w:p>
    <w:p w14:paraId="4356B774" w14:textId="6DD7A730" w:rsidR="00BE42F2" w:rsidRDefault="005104AD" w:rsidP="005104AD">
      <w:r w:rsidRPr="009937F2">
        <w:t>A discovery reference signal (DRS)</w:t>
      </w:r>
      <w:r>
        <w:t xml:space="preserve"> is assumed to be defined for NR-U. In RAN1#92 contributions were discussing the structure of the DRS. Common denominator was that DRS would </w:t>
      </w:r>
      <w:r w:rsidR="008E048B">
        <w:t xml:space="preserve">include </w:t>
      </w:r>
      <w:r>
        <w:t>at least an SS/PBCH block</w:t>
      </w:r>
      <w:r w:rsidR="009937F2">
        <w:t xml:space="preserve"> comprising synchronization signals PSS and SSS, and physical broadcast channel PBCH</w:t>
      </w:r>
      <w:r>
        <w:t xml:space="preserve">. </w:t>
      </w:r>
      <w:r w:rsidR="009937F2">
        <w:t>O</w:t>
      </w:r>
      <w:r>
        <w:t xml:space="preserve">ther </w:t>
      </w:r>
      <w:r w:rsidR="009937F2">
        <w:t xml:space="preserve">potential DRS </w:t>
      </w:r>
      <w:r>
        <w:t>components discussed were CSI-RS and PDCCH+PDSCH for RMSI delivery. In the following we discuss SS/PBCH design and DRS structure</w:t>
      </w:r>
      <w:r w:rsidR="008E048B">
        <w:t>,</w:t>
      </w:r>
      <w:r>
        <w:t xml:space="preserve"> and whether or not it would be feasible to have RMSI also part of the DRS block.</w:t>
      </w:r>
    </w:p>
    <w:p w14:paraId="70C8C118" w14:textId="5FCCDE66" w:rsidR="00BE42F2" w:rsidRDefault="00BE42F2" w:rsidP="00BE42F2">
      <w:pPr>
        <w:pStyle w:val="Heading2"/>
      </w:pPr>
      <w:r>
        <w:t>2.1</w:t>
      </w:r>
      <w:r>
        <w:tab/>
      </w:r>
      <w:r w:rsidRPr="009937F2">
        <w:t>Requirements for DRS design</w:t>
      </w:r>
    </w:p>
    <w:p w14:paraId="60A49B65" w14:textId="77777777" w:rsidR="00BE42F2" w:rsidRDefault="00BE42F2" w:rsidP="00BE42F2">
      <w:r>
        <w:t xml:space="preserve">We consider the following requirements and assumptions to be applied for the DRS design: </w:t>
      </w:r>
    </w:p>
    <w:p w14:paraId="25EA5E44" w14:textId="7C13EBB4" w:rsidR="00BE42F2" w:rsidRPr="00007B5D" w:rsidRDefault="00BE42F2" w:rsidP="00BE42F2">
      <w:pPr>
        <w:pStyle w:val="ListParagraph"/>
        <w:numPr>
          <w:ilvl w:val="0"/>
          <w:numId w:val="38"/>
        </w:numPr>
        <w:rPr>
          <w:sz w:val="20"/>
          <w:lang w:val="en-US"/>
        </w:rPr>
      </w:pPr>
      <w:r w:rsidRPr="00540577">
        <w:rPr>
          <w:sz w:val="20"/>
          <w:lang w:val="en-US"/>
        </w:rPr>
        <w:t>Maximize commonality between design</w:t>
      </w:r>
      <w:r w:rsidR="009937F2">
        <w:rPr>
          <w:sz w:val="20"/>
          <w:lang w:val="en-US"/>
        </w:rPr>
        <w:t>s</w:t>
      </w:r>
      <w:r w:rsidRPr="00540577">
        <w:rPr>
          <w:sz w:val="20"/>
          <w:lang w:val="en-US"/>
        </w:rPr>
        <w:t xml:space="preserve"> for </w:t>
      </w:r>
      <w:r w:rsidR="009937F2">
        <w:rPr>
          <w:sz w:val="20"/>
          <w:lang w:val="en-US"/>
        </w:rPr>
        <w:t>the cases when RMSI is</w:t>
      </w:r>
      <w:r w:rsidR="008E048B">
        <w:rPr>
          <w:sz w:val="20"/>
          <w:lang w:val="en-US"/>
        </w:rPr>
        <w:t>, and is not</w:t>
      </w:r>
      <w:r w:rsidR="009937F2">
        <w:rPr>
          <w:sz w:val="20"/>
          <w:lang w:val="en-US"/>
        </w:rPr>
        <w:t xml:space="preserve"> transmitted  in </w:t>
      </w:r>
      <w:r w:rsidR="008E048B">
        <w:rPr>
          <w:sz w:val="20"/>
          <w:lang w:val="en-US"/>
        </w:rPr>
        <w:t xml:space="preserve">an </w:t>
      </w:r>
      <w:r w:rsidR="009937F2">
        <w:rPr>
          <w:sz w:val="20"/>
          <w:lang w:val="en-US"/>
        </w:rPr>
        <w:t>NR-U cell</w:t>
      </w:r>
    </w:p>
    <w:p w14:paraId="2B2F11C0" w14:textId="77777777" w:rsidR="00BE42F2" w:rsidRDefault="00BE42F2" w:rsidP="00BE42F2">
      <w:pPr>
        <w:pStyle w:val="ListParagraph"/>
        <w:numPr>
          <w:ilvl w:val="0"/>
          <w:numId w:val="38"/>
        </w:numPr>
        <w:rPr>
          <w:sz w:val="20"/>
          <w:lang w:val="en-US"/>
        </w:rPr>
      </w:pPr>
      <w:r>
        <w:rPr>
          <w:sz w:val="20"/>
          <w:lang w:val="en-US"/>
        </w:rPr>
        <w:t>At below 7 GHz assume single beam operation</w:t>
      </w:r>
    </w:p>
    <w:p w14:paraId="47C8AB52" w14:textId="77777777" w:rsidR="00BE42F2" w:rsidRPr="00A63616" w:rsidRDefault="00BE42F2" w:rsidP="00BE42F2">
      <w:pPr>
        <w:pStyle w:val="ListParagraph"/>
        <w:numPr>
          <w:ilvl w:val="0"/>
          <w:numId w:val="38"/>
        </w:numPr>
        <w:rPr>
          <w:sz w:val="20"/>
          <w:lang w:val="en-US"/>
        </w:rPr>
      </w:pPr>
      <w:r w:rsidRPr="00A63616">
        <w:rPr>
          <w:sz w:val="20"/>
          <w:lang w:val="en-US"/>
        </w:rPr>
        <w:t>Support multiple D</w:t>
      </w:r>
      <w:r>
        <w:rPr>
          <w:sz w:val="20"/>
          <w:lang w:val="en-US"/>
        </w:rPr>
        <w:t>RS transmission opportunities against negative LBTs</w:t>
      </w:r>
    </w:p>
    <w:p w14:paraId="786147F2" w14:textId="5D3D2B7A" w:rsidR="00BE42F2" w:rsidRDefault="00BE42F2" w:rsidP="00BE42F2">
      <w:pPr>
        <w:numPr>
          <w:ilvl w:val="0"/>
          <w:numId w:val="38"/>
        </w:numPr>
        <w:rPr>
          <w:lang w:val="en-US"/>
        </w:rPr>
      </w:pPr>
      <w:r w:rsidRPr="00A63616">
        <w:rPr>
          <w:lang w:val="en-US"/>
        </w:rPr>
        <w:t>Support repetitions</w:t>
      </w:r>
      <w:r>
        <w:rPr>
          <w:lang w:val="en-US"/>
        </w:rPr>
        <w:t xml:space="preserve"> for DRS transmissions</w:t>
      </w:r>
      <w:r w:rsidRPr="00A63616">
        <w:rPr>
          <w:lang w:val="en-US"/>
        </w:rPr>
        <w:t xml:space="preserve"> </w:t>
      </w:r>
      <w:r w:rsidR="008E048B">
        <w:rPr>
          <w:lang w:val="en-US"/>
        </w:rPr>
        <w:t xml:space="preserve">for each </w:t>
      </w:r>
      <w:r w:rsidRPr="00A63616">
        <w:rPr>
          <w:lang w:val="en-US"/>
        </w:rPr>
        <w:t>DRS transmission opportunity - to improve DL coverage</w:t>
      </w:r>
    </w:p>
    <w:p w14:paraId="471202FA" w14:textId="33FF2E11" w:rsidR="00BE42F2" w:rsidRDefault="00BE42F2" w:rsidP="00BE42F2">
      <w:pPr>
        <w:rPr>
          <w:lang w:val="en-US" w:eastAsia="zh-CN"/>
        </w:rPr>
      </w:pPr>
      <w:r>
        <w:rPr>
          <w:lang w:val="en-US" w:eastAsia="zh-CN"/>
        </w:rPr>
        <w:t xml:space="preserve">Beamforming is one of </w:t>
      </w:r>
      <w:r w:rsidR="008E048B">
        <w:rPr>
          <w:lang w:val="en-US" w:eastAsia="zh-CN"/>
        </w:rPr>
        <w:t xml:space="preserve">the </w:t>
      </w:r>
      <w:r>
        <w:rPr>
          <w:lang w:val="en-US" w:eastAsia="zh-CN"/>
        </w:rPr>
        <w:t xml:space="preserve">important features in NR design. However, </w:t>
      </w:r>
      <w:r w:rsidR="008E048B">
        <w:rPr>
          <w:lang w:val="en-US" w:eastAsia="zh-CN"/>
        </w:rPr>
        <w:t xml:space="preserve">in unlicensed spectrum </w:t>
      </w:r>
      <w:r>
        <w:rPr>
          <w:lang w:val="en-US" w:eastAsia="zh-CN"/>
        </w:rPr>
        <w:t>the total RF output power is normally restricted by EIRP limitation. For example, the RF output power EIRP limitation is 23 dBm and 24 dBm in 5 GHz unlicensed band, as regulated in ETSI 301.839 and FCC 15.247</w:t>
      </w:r>
      <w:r w:rsidR="008E048B">
        <w:rPr>
          <w:lang w:val="en-US" w:eastAsia="zh-CN"/>
        </w:rPr>
        <w:t>,</w:t>
      </w:r>
      <w:r>
        <w:rPr>
          <w:lang w:val="en-US" w:eastAsia="zh-CN"/>
        </w:rPr>
        <w:t xml:space="preserve"> respectively. Furthermore, both antenna gain and additional beamforming gain should be taken into account </w:t>
      </w:r>
      <w:r w:rsidR="008E048B">
        <w:rPr>
          <w:lang w:val="en-US" w:eastAsia="zh-CN"/>
        </w:rPr>
        <w:t xml:space="preserve">with </w:t>
      </w:r>
      <w:r>
        <w:rPr>
          <w:lang w:val="en-US" w:eastAsia="zh-CN"/>
        </w:rPr>
        <w:t>this limitation. Th</w:t>
      </w:r>
      <w:r w:rsidR="008E048B">
        <w:rPr>
          <w:lang w:val="en-US" w:eastAsia="zh-CN"/>
        </w:rPr>
        <w:t>is</w:t>
      </w:r>
      <w:r>
        <w:rPr>
          <w:lang w:val="en-US" w:eastAsia="zh-CN"/>
        </w:rPr>
        <w:t xml:space="preserve"> means d</w:t>
      </w:r>
      <w:r w:rsidRPr="00552EEB">
        <w:rPr>
          <w:lang w:val="en-US" w:eastAsia="zh-CN"/>
        </w:rPr>
        <w:t xml:space="preserve">irectional </w:t>
      </w:r>
      <w:r>
        <w:rPr>
          <w:lang w:val="en-US" w:eastAsia="zh-CN"/>
        </w:rPr>
        <w:t>transmission</w:t>
      </w:r>
      <w:r w:rsidRPr="00552EEB">
        <w:rPr>
          <w:lang w:val="en-US" w:eastAsia="zh-CN"/>
        </w:rPr>
        <w:t xml:space="preserve"> with</w:t>
      </w:r>
      <w:r>
        <w:rPr>
          <w:lang w:val="en-US" w:eastAsia="zh-CN"/>
        </w:rPr>
        <w:t xml:space="preserve"> high</w:t>
      </w:r>
      <w:r w:rsidRPr="00552EEB">
        <w:rPr>
          <w:lang w:val="en-US" w:eastAsia="zh-CN"/>
        </w:rPr>
        <w:t xml:space="preserve"> beamforming gain cannot</w:t>
      </w:r>
      <w:r>
        <w:rPr>
          <w:lang w:val="en-US" w:eastAsia="zh-CN"/>
        </w:rPr>
        <w:t xml:space="preserve"> lead to additional coverage in unlicensed spectrum</w:t>
      </w:r>
      <w:r w:rsidRPr="00552EEB">
        <w:rPr>
          <w:lang w:val="en-US" w:eastAsia="zh-CN"/>
        </w:rPr>
        <w:t>, if the device is able to reach maximum output power with omni-direction</w:t>
      </w:r>
      <w:r>
        <w:rPr>
          <w:lang w:val="en-US" w:eastAsia="zh-CN"/>
        </w:rPr>
        <w:t xml:space="preserve">. And, </w:t>
      </w:r>
      <w:r>
        <w:rPr>
          <w:lang w:eastAsia="zh-CN"/>
        </w:rPr>
        <w:t>i</w:t>
      </w:r>
      <w:r w:rsidRPr="004E4598">
        <w:rPr>
          <w:lang w:eastAsia="zh-CN"/>
        </w:rPr>
        <w:t>t is more cost efficien</w:t>
      </w:r>
      <w:r w:rsidR="008E048B">
        <w:rPr>
          <w:lang w:eastAsia="zh-CN"/>
        </w:rPr>
        <w:t>t</w:t>
      </w:r>
      <w:r w:rsidRPr="004E4598">
        <w:rPr>
          <w:lang w:eastAsia="zh-CN"/>
        </w:rPr>
        <w:t xml:space="preserve"> to increase the maximum out</w:t>
      </w:r>
      <w:r w:rsidR="008E048B">
        <w:rPr>
          <w:lang w:eastAsia="zh-CN"/>
        </w:rPr>
        <w:t>put</w:t>
      </w:r>
      <w:r w:rsidRPr="004E4598">
        <w:rPr>
          <w:lang w:eastAsia="zh-CN"/>
        </w:rPr>
        <w:t xml:space="preserve"> power than to introduce additional beamforming gai</w:t>
      </w:r>
      <w:r>
        <w:rPr>
          <w:lang w:eastAsia="zh-CN"/>
        </w:rPr>
        <w:t>n.</w:t>
      </w:r>
      <w:r w:rsidRPr="004E4598">
        <w:rPr>
          <w:lang w:val="en-US" w:eastAsia="zh-CN"/>
        </w:rPr>
        <w:t xml:space="preserve"> </w:t>
      </w:r>
      <w:r>
        <w:rPr>
          <w:lang w:val="en-US" w:eastAsia="zh-CN"/>
        </w:rPr>
        <w:t>Hence, broadcast signaling (</w:t>
      </w:r>
      <w:r w:rsidR="008E048B">
        <w:rPr>
          <w:lang w:val="en-US" w:eastAsia="zh-CN"/>
        </w:rPr>
        <w:t xml:space="preserve">such as </w:t>
      </w:r>
      <w:r>
        <w:rPr>
          <w:lang w:val="en-US" w:eastAsia="zh-CN"/>
        </w:rPr>
        <w:t xml:space="preserve">SSS/PSS/PBCH/RMSI) </w:t>
      </w:r>
      <w:r w:rsidR="008E048B">
        <w:rPr>
          <w:lang w:val="en-US" w:eastAsia="zh-CN"/>
        </w:rPr>
        <w:t>benefits from</w:t>
      </w:r>
      <w:r>
        <w:rPr>
          <w:lang w:val="en-US" w:eastAsia="zh-CN"/>
        </w:rPr>
        <w:t xml:space="preserve"> single beam operation in low frequency unlicensed spectrum (e.g., &lt;7 GHz), lead</w:t>
      </w:r>
      <w:r w:rsidR="008E048B">
        <w:rPr>
          <w:lang w:val="en-US" w:eastAsia="zh-CN"/>
        </w:rPr>
        <w:t>ing</w:t>
      </w:r>
      <w:r>
        <w:rPr>
          <w:lang w:val="en-US" w:eastAsia="zh-CN"/>
        </w:rPr>
        <w:t xml:space="preserve"> to much higher efficiency compared to beamforming with beam sweeping operation.</w:t>
      </w:r>
    </w:p>
    <w:p w14:paraId="19091899" w14:textId="77777777" w:rsidR="00BE42F2" w:rsidRPr="00552EEB" w:rsidRDefault="00BE42F2" w:rsidP="00BE42F2">
      <w:pPr>
        <w:rPr>
          <w:b/>
          <w:i/>
          <w:lang w:val="en-US" w:eastAsia="zh-CN"/>
        </w:rPr>
      </w:pPr>
      <w:r w:rsidRPr="00552EEB">
        <w:rPr>
          <w:b/>
          <w:i/>
          <w:lang w:val="en-US" w:eastAsia="zh-CN"/>
        </w:rPr>
        <w:t xml:space="preserve">Proposal </w:t>
      </w:r>
      <w:r>
        <w:rPr>
          <w:b/>
          <w:i/>
          <w:lang w:val="en-US" w:eastAsia="zh-CN"/>
        </w:rPr>
        <w:t>1</w:t>
      </w:r>
      <w:r w:rsidRPr="00552EEB">
        <w:rPr>
          <w:b/>
          <w:i/>
          <w:lang w:val="en-US" w:eastAsia="zh-CN"/>
        </w:rPr>
        <w:t xml:space="preserve">: </w:t>
      </w:r>
      <w:r w:rsidRPr="00840A49">
        <w:rPr>
          <w:i/>
          <w:lang w:val="en-US" w:eastAsia="zh-CN"/>
        </w:rPr>
        <w:t>Only support single beam operation for DRS transmission at below 7 GHz</w:t>
      </w:r>
      <w:r w:rsidRPr="00840A49">
        <w:rPr>
          <w:lang w:val="en-US" w:eastAsia="zh-CN"/>
        </w:rPr>
        <w:t>.</w:t>
      </w:r>
    </w:p>
    <w:p w14:paraId="0D016F04" w14:textId="02DC0EC5" w:rsidR="00BE42F2" w:rsidRDefault="00BE42F2" w:rsidP="00BE42F2">
      <w:pPr>
        <w:rPr>
          <w:lang w:val="en-US"/>
        </w:rPr>
      </w:pPr>
      <w:r>
        <w:rPr>
          <w:lang w:val="en-US"/>
        </w:rPr>
        <w:t>As one very important design aspect</w:t>
      </w:r>
      <w:r w:rsidR="008E048B">
        <w:rPr>
          <w:lang w:val="en-US"/>
        </w:rPr>
        <w:t>,</w:t>
      </w:r>
      <w:r>
        <w:rPr>
          <w:lang w:val="en-US"/>
        </w:rPr>
        <w:t xml:space="preserve"> we see that DRS design should support repetition to enhance coverage and thus provide NR-U </w:t>
      </w:r>
      <w:r w:rsidR="008E048B">
        <w:rPr>
          <w:lang w:val="en-US"/>
        </w:rPr>
        <w:t xml:space="preserve">with </w:t>
      </w:r>
      <w:r>
        <w:rPr>
          <w:lang w:val="en-US"/>
        </w:rPr>
        <w:t>more deployment options. Due to PSD regulations</w:t>
      </w:r>
      <w:r w:rsidR="008E048B">
        <w:rPr>
          <w:lang w:val="en-US"/>
        </w:rPr>
        <w:t>,</w:t>
      </w:r>
      <w:r>
        <w:rPr>
          <w:lang w:val="en-US"/>
        </w:rPr>
        <w:t xml:space="preserve"> synch signals (PSS and SSS) in SS/PBCH block would be transmitted with 15.8 or 18.8 dBm transmit power assuming 30 or 60 kHz SCS, respectively. That </w:t>
      </w:r>
      <w:r w:rsidR="00032F74">
        <w:rPr>
          <w:lang w:val="en-US"/>
        </w:rPr>
        <w:t xml:space="preserve">corresponds to </w:t>
      </w:r>
      <w:r>
        <w:rPr>
          <w:lang w:val="en-US"/>
        </w:rPr>
        <w:t>7.2 or 4.2 dB less transmission power than full carrier</w:t>
      </w:r>
      <w:r w:rsidR="00032F74">
        <w:rPr>
          <w:lang w:val="en-US"/>
        </w:rPr>
        <w:t xml:space="preserve"> / channel</w:t>
      </w:r>
      <w:r>
        <w:rPr>
          <w:lang w:val="en-US"/>
        </w:rPr>
        <w:t xml:space="preserve"> (20 MHz) allocation would allow </w:t>
      </w:r>
      <w:r w:rsidR="00032F74">
        <w:rPr>
          <w:lang w:val="en-US"/>
        </w:rPr>
        <w:t>for</w:t>
      </w:r>
      <w:r>
        <w:rPr>
          <w:lang w:val="en-US"/>
        </w:rPr>
        <w:t>. Th</w:t>
      </w:r>
      <w:r w:rsidR="00032F74">
        <w:rPr>
          <w:lang w:val="en-US"/>
        </w:rPr>
        <w:t>is</w:t>
      </w:r>
      <w:r>
        <w:rPr>
          <w:lang w:val="en-US"/>
        </w:rPr>
        <w:t xml:space="preserve"> power shortage together with 3-4 dB higher noise figure at RX in downlink likely makes downlink SS/PBCH </w:t>
      </w:r>
      <w:r>
        <w:rPr>
          <w:lang w:val="en-US"/>
        </w:rPr>
        <w:lastRenderedPageBreak/>
        <w:t>block a bottleneck in link budget</w:t>
      </w:r>
      <w:r w:rsidR="00032F74">
        <w:rPr>
          <w:lang w:val="en-US"/>
        </w:rPr>
        <w:t>,</w:t>
      </w:r>
      <w:r>
        <w:rPr>
          <w:lang w:val="en-US"/>
        </w:rPr>
        <w:t xml:space="preserve"> limiting the achievable coverage. Thus, it is seen essential to support repetition for DRS transmissions including SS/PBCH block.</w:t>
      </w:r>
    </w:p>
    <w:p w14:paraId="0B0CA03B" w14:textId="4F2F465A" w:rsidR="00BE42F2" w:rsidRPr="00540577" w:rsidRDefault="00BE42F2" w:rsidP="00BE42F2">
      <w:pPr>
        <w:rPr>
          <w:b/>
          <w:i/>
          <w:lang w:val="en-US"/>
        </w:rPr>
      </w:pPr>
      <w:r>
        <w:rPr>
          <w:b/>
          <w:i/>
          <w:lang w:val="en-US"/>
        </w:rPr>
        <w:t xml:space="preserve">Proposal 2: </w:t>
      </w:r>
      <w:r w:rsidRPr="00840A49">
        <w:rPr>
          <w:i/>
          <w:lang w:val="en-US"/>
        </w:rPr>
        <w:t xml:space="preserve">Support repetition </w:t>
      </w:r>
      <w:r w:rsidR="00032F74">
        <w:rPr>
          <w:i/>
          <w:lang w:val="en-US"/>
        </w:rPr>
        <w:t>of</w:t>
      </w:r>
      <w:r w:rsidR="00032F74" w:rsidRPr="00840A49">
        <w:rPr>
          <w:i/>
          <w:lang w:val="en-US"/>
        </w:rPr>
        <w:t xml:space="preserve"> </w:t>
      </w:r>
      <w:r w:rsidRPr="00840A49">
        <w:rPr>
          <w:i/>
          <w:lang w:val="en-US"/>
        </w:rPr>
        <w:t>DRS transmissions.</w:t>
      </w:r>
      <w:r>
        <w:rPr>
          <w:b/>
          <w:i/>
          <w:lang w:val="en-US"/>
        </w:rPr>
        <w:t xml:space="preserve"> </w:t>
      </w:r>
    </w:p>
    <w:p w14:paraId="7E6BBE9D" w14:textId="06C97F98" w:rsidR="00BE42F2" w:rsidRDefault="00806F60" w:rsidP="00BE42F2">
      <w:pPr>
        <w:rPr>
          <w:lang w:val="en-US"/>
        </w:rPr>
      </w:pPr>
      <w:r>
        <w:rPr>
          <w:lang w:val="en-US"/>
        </w:rPr>
        <w:t>S</w:t>
      </w:r>
      <w:r w:rsidR="00BE42F2">
        <w:rPr>
          <w:lang w:val="en-US"/>
        </w:rPr>
        <w:t xml:space="preserve">upport </w:t>
      </w:r>
      <w:r>
        <w:rPr>
          <w:lang w:val="en-US"/>
        </w:rPr>
        <w:t xml:space="preserve">for </w:t>
      </w:r>
      <w:r w:rsidR="00BE42F2">
        <w:rPr>
          <w:lang w:val="en-US"/>
        </w:rPr>
        <w:t>both multiple DRS transmission opportunities</w:t>
      </w:r>
      <w:r>
        <w:rPr>
          <w:lang w:val="en-US"/>
        </w:rPr>
        <w:t>,</w:t>
      </w:r>
      <w:r w:rsidR="00BE42F2">
        <w:rPr>
          <w:lang w:val="en-US"/>
        </w:rPr>
        <w:t xml:space="preserve"> and </w:t>
      </w:r>
      <w:r>
        <w:rPr>
          <w:lang w:val="en-US"/>
        </w:rPr>
        <w:t xml:space="preserve">DRS </w:t>
      </w:r>
      <w:r w:rsidR="00BE42F2">
        <w:rPr>
          <w:lang w:val="en-US"/>
        </w:rPr>
        <w:t xml:space="preserve">repetition with minimum LBT overhead </w:t>
      </w:r>
      <w:r>
        <w:rPr>
          <w:lang w:val="en-US"/>
        </w:rPr>
        <w:t xml:space="preserve">requires </w:t>
      </w:r>
      <w:r w:rsidR="00BE42F2">
        <w:rPr>
          <w:lang w:val="en-US"/>
        </w:rPr>
        <w:t xml:space="preserve">that there should be </w:t>
      </w:r>
      <w:r w:rsidR="00BE42F2" w:rsidRPr="00391A7E">
        <w:rPr>
          <w:lang w:val="en-US"/>
        </w:rPr>
        <w:t xml:space="preserve">multiple opportunities for </w:t>
      </w:r>
      <w:r w:rsidR="00BE42F2">
        <w:rPr>
          <w:lang w:val="en-US"/>
        </w:rPr>
        <w:t xml:space="preserve">a </w:t>
      </w:r>
      <w:r w:rsidR="00BE42F2" w:rsidRPr="00391A7E">
        <w:rPr>
          <w:lang w:val="en-US"/>
        </w:rPr>
        <w:t>repetition pattern</w:t>
      </w:r>
      <w:r w:rsidR="00BE42F2">
        <w:rPr>
          <w:lang w:val="en-US"/>
        </w:rPr>
        <w:t xml:space="preserve"> consisting of consecutive DRS locations in time as illustrated in </w:t>
      </w:r>
      <w:r>
        <w:rPr>
          <w:lang w:val="en-US"/>
        </w:rPr>
        <w:t>Figure 1</w:t>
      </w:r>
      <w:r w:rsidR="00BE42F2">
        <w:rPr>
          <w:lang w:val="en-US"/>
        </w:rPr>
        <w:fldChar w:fldCharType="begin"/>
      </w:r>
      <w:r w:rsidR="00BE42F2">
        <w:rPr>
          <w:lang w:val="en-US"/>
        </w:rPr>
        <w:instrText xml:space="preserve"> REF _Ref510105009 \h </w:instrText>
      </w:r>
      <w:r w:rsidR="00BE42F2">
        <w:rPr>
          <w:lang w:val="en-US"/>
        </w:rPr>
      </w:r>
      <w:r w:rsidR="00BE42F2">
        <w:rPr>
          <w:lang w:val="en-US"/>
        </w:rPr>
        <w:fldChar w:fldCharType="end"/>
      </w:r>
      <w:r w:rsidR="00BE42F2">
        <w:rPr>
          <w:lang w:val="en-US"/>
        </w:rPr>
        <w:t xml:space="preserve"> for the case of 1 TX (without repetition) and 4 TXs (with repetition). To avoid LBT overhead between two consecutive DRS transmission in case of repetition, DRS locations within a repetition pattern should be defined without gaps.</w:t>
      </w:r>
    </w:p>
    <w:p w14:paraId="5FDD33F8" w14:textId="77777777" w:rsidR="009937F2" w:rsidRDefault="009937F2" w:rsidP="00BE42F2">
      <w:pPr>
        <w:rPr>
          <w:lang w:val="en-US"/>
        </w:rPr>
      </w:pPr>
    </w:p>
    <w:p w14:paraId="067C7C4F" w14:textId="77777777" w:rsidR="00BE42F2" w:rsidRDefault="00BE42F2" w:rsidP="00BE42F2">
      <w:pPr>
        <w:rPr>
          <w:lang w:val="en-US"/>
        </w:rPr>
      </w:pPr>
      <w:r>
        <w:rPr>
          <w:noProof/>
          <w:lang w:val="en-US" w:eastAsia="zh-CN"/>
        </w:rPr>
        <w:drawing>
          <wp:inline distT="0" distB="0" distL="0" distR="0" wp14:anchorId="6F3348FD" wp14:editId="1D840334">
            <wp:extent cx="5869940" cy="17062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9322" cy="1708942"/>
                    </a:xfrm>
                    <a:prstGeom prst="rect">
                      <a:avLst/>
                    </a:prstGeom>
                    <a:noFill/>
                  </pic:spPr>
                </pic:pic>
              </a:graphicData>
            </a:graphic>
          </wp:inline>
        </w:drawing>
      </w:r>
    </w:p>
    <w:p w14:paraId="70B98C22" w14:textId="5CFB8868" w:rsidR="00BE42F2" w:rsidRDefault="00BE42F2" w:rsidP="00BE42F2">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DRS mapping to support multiple opportunities </w:t>
      </w:r>
      <w:r w:rsidR="007F21CA">
        <w:t xml:space="preserve">for a </w:t>
      </w:r>
      <w:r>
        <w:t xml:space="preserve">DRS repetition pattern. </w:t>
      </w:r>
    </w:p>
    <w:p w14:paraId="1941DF5A" w14:textId="77777777" w:rsidR="00BE42F2" w:rsidRDefault="00BE42F2" w:rsidP="00BE42F2">
      <w:pPr>
        <w:rPr>
          <w:lang w:val="en-US"/>
        </w:rPr>
      </w:pPr>
    </w:p>
    <w:p w14:paraId="0F2241DC" w14:textId="7B30A94E" w:rsidR="00BE42F2" w:rsidRPr="00840A49" w:rsidRDefault="00BE42F2" w:rsidP="00BE42F2">
      <w:pPr>
        <w:rPr>
          <w:i/>
          <w:lang w:val="en-US"/>
        </w:rPr>
      </w:pPr>
      <w:r>
        <w:rPr>
          <w:b/>
          <w:i/>
          <w:lang w:val="en-US"/>
        </w:rPr>
        <w:t xml:space="preserve">Proposal 3: </w:t>
      </w:r>
      <w:r w:rsidRPr="00840A49">
        <w:rPr>
          <w:i/>
          <w:lang w:val="en-US"/>
        </w:rPr>
        <w:t xml:space="preserve">DRS locations within a repetition pattern should be defined without time domain gaps. </w:t>
      </w:r>
    </w:p>
    <w:p w14:paraId="2D9284C1" w14:textId="77777777" w:rsidR="00BE42F2" w:rsidRDefault="00BE42F2" w:rsidP="00BE42F2">
      <w:pPr>
        <w:rPr>
          <w:i/>
          <w:lang w:val="en-US"/>
        </w:rPr>
      </w:pPr>
      <w:r>
        <w:rPr>
          <w:b/>
          <w:i/>
          <w:lang w:val="en-US"/>
        </w:rPr>
        <w:t xml:space="preserve">Proposal 4: </w:t>
      </w:r>
      <w:r w:rsidRPr="00840A49">
        <w:rPr>
          <w:i/>
          <w:lang w:val="en-US"/>
        </w:rPr>
        <w:t>As a baseline support up to four transmissions within a repetition pattern.</w:t>
      </w:r>
    </w:p>
    <w:p w14:paraId="0ABC4016" w14:textId="078F028F" w:rsidR="005104AD" w:rsidRPr="00B32C71" w:rsidRDefault="005104AD" w:rsidP="005104AD"/>
    <w:p w14:paraId="72F33B92" w14:textId="14DC134B" w:rsidR="005104AD" w:rsidRDefault="005104AD" w:rsidP="005104AD">
      <w:pPr>
        <w:pStyle w:val="Heading2"/>
      </w:pPr>
      <w:r>
        <w:t>2.</w:t>
      </w:r>
      <w:r w:rsidR="00BE42F2">
        <w:t>2</w:t>
      </w:r>
      <w:r>
        <w:tab/>
      </w:r>
      <w:r w:rsidRPr="00C85173">
        <w:t xml:space="preserve">SS/PBCH block </w:t>
      </w:r>
      <w:r w:rsidR="007F21CA" w:rsidRPr="00C85173">
        <w:t>with and without RMSI</w:t>
      </w:r>
    </w:p>
    <w:p w14:paraId="277BEFCD" w14:textId="3238F0AB" w:rsidR="009C3BCD" w:rsidRDefault="009C3BCD" w:rsidP="005104AD">
      <w:r>
        <w:t>According to RAN1#92 agreement, the following deployment scenarios are considered for the NR-U:</w:t>
      </w:r>
    </w:p>
    <w:tbl>
      <w:tblPr>
        <w:tblStyle w:val="TableGrid"/>
        <w:tblW w:w="0" w:type="auto"/>
        <w:tblLook w:val="04A0" w:firstRow="1" w:lastRow="0" w:firstColumn="1" w:lastColumn="0" w:noHBand="0" w:noVBand="1"/>
      </w:tblPr>
      <w:tblGrid>
        <w:gridCol w:w="9629"/>
      </w:tblGrid>
      <w:tr w:rsidR="009C3BCD" w14:paraId="4D251CC4" w14:textId="77777777" w:rsidTr="009C3BCD">
        <w:tc>
          <w:tcPr>
            <w:tcW w:w="9629" w:type="dxa"/>
          </w:tcPr>
          <w:p w14:paraId="6757FF39" w14:textId="77777777" w:rsidR="009C3BCD" w:rsidRPr="009C3BCD" w:rsidRDefault="009C3BCD" w:rsidP="009C3BCD">
            <w:pPr>
              <w:overflowPunct/>
              <w:autoSpaceDE/>
              <w:autoSpaceDN/>
              <w:adjustRightInd/>
              <w:spacing w:after="0"/>
              <w:textAlignment w:val="auto"/>
              <w:rPr>
                <w:rFonts w:ascii="Times" w:eastAsia="Batang" w:hAnsi="Times"/>
                <w:szCs w:val="24"/>
                <w:lang w:val="en-US" w:eastAsia="x-none"/>
              </w:rPr>
            </w:pPr>
            <w:r w:rsidRPr="009C3BCD">
              <w:rPr>
                <w:rFonts w:ascii="Times" w:eastAsia="Batang" w:hAnsi="Times"/>
                <w:szCs w:val="24"/>
                <w:highlight w:val="green"/>
                <w:lang w:val="en-US" w:eastAsia="x-none"/>
              </w:rPr>
              <w:t>Agreement:</w:t>
            </w:r>
          </w:p>
          <w:p w14:paraId="35E70BF8" w14:textId="77777777" w:rsidR="009C3BCD" w:rsidRPr="009C3BCD" w:rsidRDefault="009C3BCD" w:rsidP="009C3BCD">
            <w:pPr>
              <w:overflowPunct/>
              <w:autoSpaceDE/>
              <w:autoSpaceDN/>
              <w:adjustRightInd/>
              <w:spacing w:after="0"/>
              <w:textAlignment w:val="auto"/>
              <w:rPr>
                <w:rFonts w:ascii="Times" w:eastAsia="Batang" w:hAnsi="Times"/>
                <w:szCs w:val="24"/>
                <w:lang w:val="en-US" w:eastAsia="x-none"/>
              </w:rPr>
            </w:pPr>
            <w:r w:rsidRPr="009C3BCD">
              <w:rPr>
                <w:rFonts w:ascii="Times" w:eastAsia="Batang" w:hAnsi="Times"/>
                <w:szCs w:val="24"/>
                <w:lang w:val="en-US" w:eastAsia="x-none"/>
              </w:rPr>
              <w:t xml:space="preserve">Study the additional functionality needed beyond the specifications for operation in licensed spectrum in the following deployment scenarios. </w:t>
            </w:r>
          </w:p>
          <w:p w14:paraId="7BC2EFE6" w14:textId="77777777" w:rsidR="009C3BCD" w:rsidRPr="009C3BCD" w:rsidRDefault="009C3BCD" w:rsidP="009C3BCD">
            <w:pPr>
              <w:numPr>
                <w:ilvl w:val="0"/>
                <w:numId w:val="40"/>
              </w:numPr>
              <w:overflowPunct/>
              <w:autoSpaceDE/>
              <w:autoSpaceDN/>
              <w:adjustRightInd/>
              <w:spacing w:after="0"/>
              <w:textAlignment w:val="auto"/>
              <w:rPr>
                <w:rFonts w:ascii="Times" w:eastAsia="Batang" w:hAnsi="Times"/>
                <w:szCs w:val="24"/>
                <w:lang w:val="en-US" w:eastAsia="x-none"/>
              </w:rPr>
            </w:pPr>
            <w:r w:rsidRPr="009C3BCD">
              <w:rPr>
                <w:rFonts w:ascii="Times" w:eastAsia="Batang" w:hAnsi="Times"/>
                <w:szCs w:val="24"/>
                <w:lang w:val="en-US" w:eastAsia="x-none"/>
              </w:rPr>
              <w:t>Carrier aggregation between licensed band NR (</w:t>
            </w:r>
            <w:proofErr w:type="spellStart"/>
            <w:r w:rsidRPr="009C3BCD">
              <w:rPr>
                <w:rFonts w:ascii="Times" w:eastAsia="Batang" w:hAnsi="Times"/>
                <w:szCs w:val="24"/>
                <w:lang w:val="en-US" w:eastAsia="x-none"/>
              </w:rPr>
              <w:t>PCell</w:t>
            </w:r>
            <w:proofErr w:type="spellEnd"/>
            <w:r w:rsidRPr="009C3BCD">
              <w:rPr>
                <w:rFonts w:ascii="Times" w:eastAsia="Batang" w:hAnsi="Times"/>
                <w:szCs w:val="24"/>
                <w:lang w:val="en-US" w:eastAsia="x-none"/>
              </w:rPr>
              <w:t>) and NR-U (SCell)</w:t>
            </w:r>
          </w:p>
          <w:p w14:paraId="007A3D59" w14:textId="77777777" w:rsidR="009C3BCD" w:rsidRPr="009C3BCD" w:rsidRDefault="009C3BCD" w:rsidP="009C3BCD">
            <w:pPr>
              <w:numPr>
                <w:ilvl w:val="1"/>
                <w:numId w:val="40"/>
              </w:numPr>
              <w:overflowPunct/>
              <w:autoSpaceDE/>
              <w:autoSpaceDN/>
              <w:adjustRightInd/>
              <w:spacing w:after="0"/>
              <w:textAlignment w:val="auto"/>
              <w:rPr>
                <w:rFonts w:ascii="Times" w:eastAsia="Batang" w:hAnsi="Times"/>
                <w:szCs w:val="24"/>
                <w:lang w:val="en-US" w:eastAsia="x-none"/>
              </w:rPr>
            </w:pPr>
            <w:r w:rsidRPr="009C3BCD">
              <w:rPr>
                <w:rFonts w:ascii="Times" w:eastAsia="Batang" w:hAnsi="Times"/>
                <w:szCs w:val="24"/>
                <w:lang w:val="en-US" w:eastAsia="x-none"/>
              </w:rPr>
              <w:t>NR-U SCell may have both DL and UL, or DL-only.</w:t>
            </w:r>
          </w:p>
          <w:p w14:paraId="6C903D4C" w14:textId="77777777" w:rsidR="009C3BCD" w:rsidRPr="009C3BCD" w:rsidRDefault="009C3BCD" w:rsidP="009C3BCD">
            <w:pPr>
              <w:numPr>
                <w:ilvl w:val="0"/>
                <w:numId w:val="40"/>
              </w:numPr>
              <w:overflowPunct/>
              <w:autoSpaceDE/>
              <w:autoSpaceDN/>
              <w:adjustRightInd/>
              <w:spacing w:after="0"/>
              <w:textAlignment w:val="auto"/>
              <w:rPr>
                <w:rFonts w:ascii="Times" w:eastAsia="Batang" w:hAnsi="Times"/>
                <w:szCs w:val="24"/>
                <w:lang w:val="en-US" w:eastAsia="x-none"/>
              </w:rPr>
            </w:pPr>
            <w:r w:rsidRPr="009C3BCD">
              <w:rPr>
                <w:rFonts w:ascii="Times" w:eastAsia="Batang" w:hAnsi="Times"/>
                <w:szCs w:val="24"/>
                <w:lang w:val="en-US" w:eastAsia="x-none"/>
              </w:rPr>
              <w:t xml:space="preserve">Dual connectivity </w:t>
            </w:r>
            <w:bookmarkStart w:id="0" w:name="_Hlk500847868"/>
            <w:r w:rsidRPr="009C3BCD">
              <w:rPr>
                <w:rFonts w:ascii="Times" w:eastAsia="Batang" w:hAnsi="Times"/>
                <w:szCs w:val="24"/>
                <w:lang w:val="en-US" w:eastAsia="x-none"/>
              </w:rPr>
              <w:t>between licensed band LTE (</w:t>
            </w:r>
            <w:proofErr w:type="spellStart"/>
            <w:r w:rsidRPr="009C3BCD">
              <w:rPr>
                <w:rFonts w:ascii="Times" w:eastAsia="Batang" w:hAnsi="Times"/>
                <w:szCs w:val="24"/>
                <w:lang w:val="en-US" w:eastAsia="x-none"/>
              </w:rPr>
              <w:t>PCell</w:t>
            </w:r>
            <w:proofErr w:type="spellEnd"/>
            <w:r w:rsidRPr="009C3BCD">
              <w:rPr>
                <w:rFonts w:ascii="Times" w:eastAsia="Batang" w:hAnsi="Times"/>
                <w:szCs w:val="24"/>
                <w:lang w:val="en-US" w:eastAsia="x-none"/>
              </w:rPr>
              <w:t>) and NR-U (</w:t>
            </w:r>
            <w:proofErr w:type="spellStart"/>
            <w:r w:rsidRPr="009C3BCD">
              <w:rPr>
                <w:rFonts w:ascii="Times" w:eastAsia="Batang" w:hAnsi="Times"/>
                <w:szCs w:val="24"/>
                <w:lang w:val="en-US" w:eastAsia="x-none"/>
              </w:rPr>
              <w:t>PSCell</w:t>
            </w:r>
            <w:proofErr w:type="spellEnd"/>
            <w:r w:rsidRPr="009C3BCD">
              <w:rPr>
                <w:rFonts w:ascii="Times" w:eastAsia="Batang" w:hAnsi="Times"/>
                <w:szCs w:val="24"/>
                <w:lang w:val="en-US" w:eastAsia="x-none"/>
              </w:rPr>
              <w:t>)</w:t>
            </w:r>
            <w:bookmarkEnd w:id="0"/>
          </w:p>
          <w:p w14:paraId="748C6EC4" w14:textId="77777777" w:rsidR="009C3BCD" w:rsidRPr="009C3BCD" w:rsidRDefault="009C3BCD" w:rsidP="009C3BCD">
            <w:pPr>
              <w:numPr>
                <w:ilvl w:val="0"/>
                <w:numId w:val="40"/>
              </w:numPr>
              <w:overflowPunct/>
              <w:autoSpaceDE/>
              <w:autoSpaceDN/>
              <w:adjustRightInd/>
              <w:spacing w:after="0"/>
              <w:textAlignment w:val="auto"/>
              <w:rPr>
                <w:rFonts w:ascii="Times" w:eastAsia="Batang" w:hAnsi="Times"/>
                <w:szCs w:val="24"/>
                <w:lang w:val="en-US" w:eastAsia="x-none"/>
              </w:rPr>
            </w:pPr>
            <w:r w:rsidRPr="009C3BCD">
              <w:rPr>
                <w:rFonts w:ascii="Times" w:eastAsia="Batang" w:hAnsi="Times"/>
                <w:szCs w:val="24"/>
                <w:lang w:val="en-US" w:eastAsia="x-none"/>
              </w:rPr>
              <w:t>Stand-alone NR-U</w:t>
            </w:r>
          </w:p>
          <w:p w14:paraId="4A8238A2" w14:textId="28553045" w:rsidR="009C3BCD" w:rsidRDefault="009C3BCD" w:rsidP="009C3BCD">
            <w:pPr>
              <w:numPr>
                <w:ilvl w:val="0"/>
                <w:numId w:val="40"/>
              </w:numPr>
              <w:overflowPunct/>
              <w:autoSpaceDE/>
              <w:autoSpaceDN/>
              <w:adjustRightInd/>
              <w:spacing w:after="0"/>
              <w:textAlignment w:val="auto"/>
              <w:rPr>
                <w:rFonts w:ascii="Times" w:eastAsia="Batang" w:hAnsi="Times"/>
                <w:szCs w:val="24"/>
                <w:lang w:val="en-US" w:eastAsia="x-none"/>
              </w:rPr>
            </w:pPr>
            <w:r w:rsidRPr="009C3BCD">
              <w:rPr>
                <w:rFonts w:ascii="Times" w:eastAsia="Batang" w:hAnsi="Times"/>
                <w:szCs w:val="24"/>
                <w:lang w:val="en-US" w:eastAsia="x-none"/>
              </w:rPr>
              <w:t>An NR cell with DL in unlicensed band and UL in licensed band</w:t>
            </w:r>
          </w:p>
          <w:p w14:paraId="449CC457" w14:textId="6006900B" w:rsidR="009C3BCD" w:rsidRDefault="009C3BCD" w:rsidP="00924236">
            <w:pPr>
              <w:numPr>
                <w:ilvl w:val="0"/>
                <w:numId w:val="40"/>
              </w:numPr>
              <w:overflowPunct/>
              <w:autoSpaceDE/>
              <w:autoSpaceDN/>
              <w:adjustRightInd/>
              <w:spacing w:after="0"/>
              <w:textAlignment w:val="auto"/>
            </w:pPr>
            <w:bookmarkStart w:id="1" w:name="_Hlk500847837"/>
            <w:r w:rsidRPr="009C3BCD">
              <w:rPr>
                <w:rFonts w:ascii="Times" w:eastAsia="Batang" w:hAnsi="Times"/>
                <w:szCs w:val="24"/>
                <w:lang w:val="en-US" w:eastAsia="x-none"/>
              </w:rPr>
              <w:t>Dual connectivity between licensed band NR (</w:t>
            </w:r>
            <w:proofErr w:type="spellStart"/>
            <w:r w:rsidRPr="009C3BCD">
              <w:rPr>
                <w:rFonts w:ascii="Times" w:eastAsia="Batang" w:hAnsi="Times"/>
                <w:szCs w:val="24"/>
                <w:lang w:val="en-US" w:eastAsia="x-none"/>
              </w:rPr>
              <w:t>PCell</w:t>
            </w:r>
            <w:proofErr w:type="spellEnd"/>
            <w:r w:rsidRPr="009C3BCD">
              <w:rPr>
                <w:rFonts w:ascii="Times" w:eastAsia="Batang" w:hAnsi="Times"/>
                <w:szCs w:val="24"/>
                <w:lang w:val="en-US" w:eastAsia="x-none"/>
              </w:rPr>
              <w:t>) and NR-U (</w:t>
            </w:r>
            <w:proofErr w:type="spellStart"/>
            <w:r w:rsidRPr="009C3BCD">
              <w:rPr>
                <w:rFonts w:ascii="Times" w:eastAsia="Batang" w:hAnsi="Times"/>
                <w:szCs w:val="24"/>
                <w:lang w:val="en-US" w:eastAsia="x-none"/>
              </w:rPr>
              <w:t>PSCell</w:t>
            </w:r>
            <w:bookmarkEnd w:id="1"/>
            <w:proofErr w:type="spellEnd"/>
            <w:r w:rsidRPr="009C3BCD">
              <w:rPr>
                <w:rFonts w:ascii="Times" w:eastAsia="Batang" w:hAnsi="Times"/>
                <w:szCs w:val="24"/>
                <w:lang w:val="en-US" w:eastAsia="x-none"/>
              </w:rPr>
              <w:t>)</w:t>
            </w:r>
          </w:p>
        </w:tc>
      </w:tr>
    </w:tbl>
    <w:p w14:paraId="08638AEE" w14:textId="117908C2" w:rsidR="009C3BCD" w:rsidRDefault="009C3BCD" w:rsidP="005104AD"/>
    <w:p w14:paraId="41706FAD" w14:textId="1A5F08BE" w:rsidR="009C3BCD" w:rsidRDefault="009C3BCD" w:rsidP="005104AD">
      <w:r>
        <w:t>There are scenarios where the NR-U cell needs to transmit RMSI (e.g. Stand-alone NR-U) and where the NR-U cell may not need to transmit RMSI (e.g. Carrier aggregation scenario). Thus, similar to NR Rel</w:t>
      </w:r>
      <w:r w:rsidR="00806F60">
        <w:t>-</w:t>
      </w:r>
      <w:r>
        <w:t>15</w:t>
      </w:r>
      <w:r w:rsidR="00AC0CDF">
        <w:t>,</w:t>
      </w:r>
      <w:r>
        <w:t xml:space="preserve"> also NR-U should support case where RMSI is transmitted together with SS/PBCH block and case where RMSI is not transmitted in the NR-U cell.</w:t>
      </w:r>
    </w:p>
    <w:p w14:paraId="4B4BAAC3" w14:textId="2CE8B8E2" w:rsidR="009C3BCD" w:rsidRPr="00924236" w:rsidRDefault="009C3BCD" w:rsidP="005104AD">
      <w:pPr>
        <w:rPr>
          <w:b/>
          <w:i/>
        </w:rPr>
      </w:pPr>
      <w:r>
        <w:rPr>
          <w:b/>
          <w:i/>
        </w:rPr>
        <w:t xml:space="preserve">Observation 1: </w:t>
      </w:r>
      <w:r w:rsidRPr="00924236">
        <w:rPr>
          <w:i/>
        </w:rPr>
        <w:t>In NR-U there are deployment scenarios where NR-U cell transmits RMSI associated with the SS/PBCH block and where NR-U cell does not transmit RMSI associated with the SS/PBCH block.</w:t>
      </w:r>
      <w:r>
        <w:rPr>
          <w:b/>
          <w:i/>
        </w:rPr>
        <w:t xml:space="preserve"> </w:t>
      </w:r>
    </w:p>
    <w:p w14:paraId="784136FD" w14:textId="561A766C" w:rsidR="005104AD" w:rsidRDefault="005104AD" w:rsidP="005104AD">
      <w:r>
        <w:t xml:space="preserve">NR Rel15 defines </w:t>
      </w:r>
      <w:r w:rsidRPr="00C1010D">
        <w:t xml:space="preserve">a primary, so called </w:t>
      </w:r>
      <w:r w:rsidRPr="00540577">
        <w:rPr>
          <w:i/>
        </w:rPr>
        <w:t>cell-defining SS/PBCH block</w:t>
      </w:r>
      <w:r>
        <w:rPr>
          <w:i/>
        </w:rPr>
        <w:t xml:space="preserve"> (CD-SSB)</w:t>
      </w:r>
      <w:r>
        <w:t>,</w:t>
      </w:r>
      <w:r w:rsidRPr="00C1010D">
        <w:t xml:space="preserve"> for cell search, initial access, RMSI and RACH association, R</w:t>
      </w:r>
      <w:r>
        <w:t>RM measurements and</w:t>
      </w:r>
      <w:r w:rsidRPr="00C1010D">
        <w:t xml:space="preserve"> beam management</w:t>
      </w:r>
      <w:r>
        <w:t>. CD-SSBs are l</w:t>
      </w:r>
      <w:r w:rsidRPr="000A0BCB">
        <w:t xml:space="preserve">ocated on predefined synch raster </w:t>
      </w:r>
      <w:r>
        <w:t xml:space="preserve">positions </w:t>
      </w:r>
      <w:r w:rsidRPr="000A0BCB">
        <w:t xml:space="preserve">which can be </w:t>
      </w:r>
      <w:r w:rsidR="00806F60">
        <w:t xml:space="preserve">offset by </w:t>
      </w:r>
      <w:r w:rsidRPr="000A0BCB">
        <w:t>0…11 subcarrier</w:t>
      </w:r>
      <w:r w:rsidR="00806F60">
        <w:t>s</w:t>
      </w:r>
      <w:r w:rsidRPr="000A0BCB">
        <w:t xml:space="preserve"> in FR1 </w:t>
      </w:r>
      <w:r w:rsidR="00806F60">
        <w:t xml:space="preserve">compared </w:t>
      </w:r>
      <w:r w:rsidRPr="000A0BCB">
        <w:t xml:space="preserve">to </w:t>
      </w:r>
      <w:r w:rsidR="00806F60">
        <w:t xml:space="preserve">the </w:t>
      </w:r>
      <w:r w:rsidRPr="000A0BCB">
        <w:t>common PRB grid</w:t>
      </w:r>
      <w:r w:rsidR="00806F60">
        <w:t>,</w:t>
      </w:r>
      <w:r>
        <w:t xml:space="preserve"> when the same SCS is used for both SS/PBCH and RMSI delivery (CORESET for RMSI scheduling defines initial BWP and is located on </w:t>
      </w:r>
      <w:r w:rsidR="00806F60">
        <w:t xml:space="preserve">a </w:t>
      </w:r>
      <w:r>
        <w:t xml:space="preserve">common PRB grid). The offset is </w:t>
      </w:r>
      <w:r w:rsidR="00806F60">
        <w:t>signalled</w:t>
      </w:r>
      <w:r>
        <w:t xml:space="preserve"> in </w:t>
      </w:r>
      <w:r w:rsidR="00806F60">
        <w:t xml:space="preserve">the </w:t>
      </w:r>
      <w:r>
        <w:t>PBCH of the SS/PBCH block. CD-SSB</w:t>
      </w:r>
      <w:r w:rsidRPr="000A0BCB">
        <w:t xml:space="preserve"> block has </w:t>
      </w:r>
      <w:r>
        <w:t xml:space="preserve">an </w:t>
      </w:r>
      <w:r w:rsidRPr="000A0BCB">
        <w:t xml:space="preserve">associated </w:t>
      </w:r>
      <w:r w:rsidRPr="000A0BCB">
        <w:lastRenderedPageBreak/>
        <w:t>RMSI</w:t>
      </w:r>
      <w:r>
        <w:t>, i.e. PBCH provides a configuration of CORESET for monitoring PDCCH</w:t>
      </w:r>
      <w:r w:rsidR="00AC77A8">
        <w:t xml:space="preserve">, which in turn is </w:t>
      </w:r>
      <w:r>
        <w:t xml:space="preserve">used </w:t>
      </w:r>
      <w:r w:rsidR="00AC77A8">
        <w:t>for</w:t>
      </w:r>
      <w:r>
        <w:t xml:space="preserve"> schedul</w:t>
      </w:r>
      <w:r w:rsidR="00AC77A8">
        <w:t>ing</w:t>
      </w:r>
      <w:r>
        <w:t xml:space="preserve"> PDSCH carrying RMSI. </w:t>
      </w:r>
    </w:p>
    <w:p w14:paraId="78E777ED" w14:textId="503DFF0D" w:rsidR="005104AD" w:rsidRDefault="005104AD" w:rsidP="005104AD">
      <w:r>
        <w:t>Furthermore, NR Rel</w:t>
      </w:r>
      <w:r w:rsidR="00AC77A8">
        <w:t>-</w:t>
      </w:r>
      <w:r>
        <w:t xml:space="preserve">15 defines </w:t>
      </w:r>
      <w:r w:rsidRPr="009347FC">
        <w:t xml:space="preserve">a secondary, so called </w:t>
      </w:r>
      <w:r w:rsidRPr="00540577">
        <w:rPr>
          <w:i/>
        </w:rPr>
        <w:t>non-cell-defining SS/PBCH block</w:t>
      </w:r>
      <w:r>
        <w:t xml:space="preserve"> (</w:t>
      </w:r>
      <w:r>
        <w:rPr>
          <w:i/>
        </w:rPr>
        <w:t>NCD-SSB)</w:t>
      </w:r>
      <w:r w:rsidRPr="009347FC">
        <w:t xml:space="preserve"> for RRM measurements, </w:t>
      </w:r>
      <w:r>
        <w:t xml:space="preserve">wideband operation and </w:t>
      </w:r>
      <w:r w:rsidRPr="009347FC">
        <w:t>beam management</w:t>
      </w:r>
      <w:r>
        <w:t xml:space="preserve">. NCD-SSBs are located on common PRB grid. NCD-SSB does not have an associated RMSI. </w:t>
      </w:r>
      <w:r w:rsidR="00AC77A8">
        <w:t>O</w:t>
      </w:r>
      <w:r w:rsidRPr="00A45CD3">
        <w:t xml:space="preserve">n </w:t>
      </w:r>
      <w:r w:rsidR="00AC77A8">
        <w:t xml:space="preserve">a </w:t>
      </w:r>
      <w:r w:rsidRPr="00A45CD3">
        <w:t>wideband NR carrier there can be both cell-defining and non-cell-defining SS/PBCH blocks</w:t>
      </w:r>
      <w:r>
        <w:t>.</w:t>
      </w:r>
    </w:p>
    <w:p w14:paraId="62F0AE37" w14:textId="5BB98ABB" w:rsidR="005104AD" w:rsidRDefault="001B1038" w:rsidP="005104AD">
      <w:r>
        <w:t>For the NR-U deployment scenarios where the NR-U cell transmits RMSI associated with the SS/PBCH block</w:t>
      </w:r>
      <w:r w:rsidR="00AC77A8">
        <w:t>,</w:t>
      </w:r>
      <w:r>
        <w:t xml:space="preserve"> the CD-SSB can be used. And correspondingly </w:t>
      </w:r>
      <w:bookmarkStart w:id="2" w:name="_Hlk510684692"/>
      <w:r>
        <w:t xml:space="preserve">for the NR-U deployment scenarios where </w:t>
      </w:r>
      <w:r w:rsidR="00AC77A8">
        <w:t>an</w:t>
      </w:r>
      <w:r>
        <w:t xml:space="preserve"> NR-U cell does not need to transmit RMSI the NCD-SSB can be used.</w:t>
      </w:r>
      <w:bookmarkEnd w:id="2"/>
      <w:r>
        <w:t xml:space="preserve"> </w:t>
      </w:r>
    </w:p>
    <w:p w14:paraId="46585C35" w14:textId="3EFD9D2C" w:rsidR="005104AD" w:rsidRPr="00840A49" w:rsidRDefault="005104AD" w:rsidP="005104AD">
      <w:pPr>
        <w:rPr>
          <w:i/>
        </w:rPr>
      </w:pPr>
      <w:r>
        <w:rPr>
          <w:b/>
          <w:i/>
        </w:rPr>
        <w:t xml:space="preserve">Observation </w:t>
      </w:r>
      <w:r w:rsidR="001B1038">
        <w:rPr>
          <w:b/>
          <w:i/>
        </w:rPr>
        <w:t>2</w:t>
      </w:r>
      <w:r>
        <w:rPr>
          <w:b/>
          <w:i/>
        </w:rPr>
        <w:t xml:space="preserve">: </w:t>
      </w:r>
      <w:r w:rsidR="001B1038" w:rsidRPr="00F55946">
        <w:rPr>
          <w:i/>
        </w:rPr>
        <w:t>For the NR-U deployment scenarios</w:t>
      </w:r>
      <w:r w:rsidR="00AC77A8">
        <w:rPr>
          <w:i/>
        </w:rPr>
        <w:t>,</w:t>
      </w:r>
      <w:r w:rsidR="001B1038" w:rsidRPr="00F55946">
        <w:rPr>
          <w:i/>
        </w:rPr>
        <w:t xml:space="preserve"> where the NR-U cell transmits RMSI associated with the SS/PBCH block</w:t>
      </w:r>
      <w:r w:rsidR="00AC77A8">
        <w:rPr>
          <w:i/>
        </w:rPr>
        <w:t>,</w:t>
      </w:r>
      <w:r w:rsidR="001B1038" w:rsidRPr="00F55946">
        <w:rPr>
          <w:i/>
        </w:rPr>
        <w:t xml:space="preserve"> </w:t>
      </w:r>
      <w:r w:rsidR="001B1038">
        <w:rPr>
          <w:i/>
        </w:rPr>
        <w:t xml:space="preserve">cell-defining SS/PBCH block concept </w:t>
      </w:r>
      <w:r w:rsidR="001B1038" w:rsidRPr="00F55946">
        <w:rPr>
          <w:i/>
        </w:rPr>
        <w:t>can be used.</w:t>
      </w:r>
      <w:r w:rsidR="001B1038" w:rsidRPr="001B1038">
        <w:rPr>
          <w:b/>
          <w:i/>
        </w:rPr>
        <w:t xml:space="preserve"> </w:t>
      </w:r>
    </w:p>
    <w:p w14:paraId="46D62A21" w14:textId="0C747479" w:rsidR="005104AD" w:rsidRPr="00840A49" w:rsidRDefault="005104AD" w:rsidP="005104AD">
      <w:pPr>
        <w:rPr>
          <w:i/>
        </w:rPr>
      </w:pPr>
      <w:r>
        <w:rPr>
          <w:b/>
          <w:i/>
        </w:rPr>
        <w:t xml:space="preserve">Observation </w:t>
      </w:r>
      <w:r w:rsidR="001B1038">
        <w:rPr>
          <w:b/>
          <w:i/>
        </w:rPr>
        <w:t>3</w:t>
      </w:r>
      <w:r>
        <w:rPr>
          <w:b/>
          <w:i/>
        </w:rPr>
        <w:t xml:space="preserve">: </w:t>
      </w:r>
      <w:r w:rsidR="001B1038" w:rsidRPr="00F55946">
        <w:rPr>
          <w:i/>
        </w:rPr>
        <w:t>For the NR-U deployment scenarios</w:t>
      </w:r>
      <w:r w:rsidR="00AC77A8">
        <w:rPr>
          <w:i/>
        </w:rPr>
        <w:t>,</w:t>
      </w:r>
      <w:r w:rsidR="001B1038" w:rsidRPr="00F55946">
        <w:rPr>
          <w:i/>
        </w:rPr>
        <w:t xml:space="preserve"> where the NR-U cell does not need to transmit RMSI</w:t>
      </w:r>
      <w:r w:rsidR="00AC77A8">
        <w:rPr>
          <w:i/>
        </w:rPr>
        <w:t>,</w:t>
      </w:r>
      <w:r w:rsidR="001B1038" w:rsidRPr="00F55946">
        <w:rPr>
          <w:i/>
        </w:rPr>
        <w:t xml:space="preserve"> </w:t>
      </w:r>
      <w:r w:rsidR="001B1038">
        <w:rPr>
          <w:i/>
        </w:rPr>
        <w:t xml:space="preserve">non-cell-defining SS/PBCH block concept </w:t>
      </w:r>
      <w:r w:rsidR="001B1038" w:rsidRPr="00F55946">
        <w:rPr>
          <w:i/>
        </w:rPr>
        <w:t>can be used.</w:t>
      </w:r>
      <w:r w:rsidRPr="00840A49">
        <w:rPr>
          <w:i/>
        </w:rPr>
        <w:t xml:space="preserve"> </w:t>
      </w:r>
    </w:p>
    <w:p w14:paraId="1529E7F5" w14:textId="60C156DD" w:rsidR="005104AD" w:rsidRPr="00F55946" w:rsidRDefault="005104AD" w:rsidP="005104AD">
      <w:pPr>
        <w:rPr>
          <w:i/>
        </w:rPr>
      </w:pPr>
    </w:p>
    <w:p w14:paraId="03B46179" w14:textId="77777777" w:rsidR="005104AD" w:rsidRPr="00540577" w:rsidRDefault="005104AD" w:rsidP="005104AD">
      <w:pPr>
        <w:pStyle w:val="Heading2"/>
      </w:pPr>
      <w:r w:rsidRPr="004569D2">
        <w:t>2</w:t>
      </w:r>
      <w:r w:rsidRPr="00540577">
        <w:t>.3</w:t>
      </w:r>
      <w:r w:rsidRPr="00540577">
        <w:tab/>
        <w:t>SS/PBCH block structure</w:t>
      </w:r>
    </w:p>
    <w:p w14:paraId="3A0C0CAA" w14:textId="08E21310" w:rsidR="005104AD" w:rsidRDefault="005104AD" w:rsidP="005104AD">
      <w:pPr>
        <w:spacing w:after="0"/>
        <w:jc w:val="both"/>
      </w:pPr>
      <w:r>
        <w:t>NR Rel</w:t>
      </w:r>
      <w:r w:rsidR="00AC77A8">
        <w:t>-</w:t>
      </w:r>
      <w:r>
        <w:t xml:space="preserve">15 defines an SS/PBCH block for </w:t>
      </w:r>
      <w:r w:rsidRPr="00AF26B0">
        <w:t xml:space="preserve">time and frequency synchronization </w:t>
      </w:r>
      <w:r>
        <w:t xml:space="preserve">acquisition </w:t>
      </w:r>
      <w:r w:rsidRPr="00AF26B0">
        <w:t>with</w:t>
      </w:r>
      <w:r>
        <w:t>in</w:t>
      </w:r>
      <w:r w:rsidRPr="00AF26B0">
        <w:t xml:space="preserve"> a cell</w:t>
      </w:r>
      <w:r w:rsidR="00AC77A8">
        <w:t>,</w:t>
      </w:r>
      <w:r w:rsidRPr="00AF26B0">
        <w:t xml:space="preserve"> and detect</w:t>
      </w:r>
      <w:r>
        <w:t>ion of</w:t>
      </w:r>
      <w:r w:rsidRPr="00AF26B0">
        <w:t xml:space="preserve"> the physical layer Cell ID of that cell.</w:t>
      </w:r>
      <w:r>
        <w:t xml:space="preserve"> SS/PBCH block comprises NR-PSS, NR-SSS and NR-PBCH (+DMRS) and spans four symbols in time domain and 20 PRBs in frequency domain, as shown in </w:t>
      </w:r>
      <w:r>
        <w:fldChar w:fldCharType="begin"/>
      </w:r>
      <w:r>
        <w:instrText xml:space="preserve"> REF _Ref510216135 \h </w:instrText>
      </w:r>
      <w:r>
        <w:fldChar w:fldCharType="separate"/>
      </w:r>
      <w:r>
        <w:t xml:space="preserve">Figure </w:t>
      </w:r>
      <w:r>
        <w:rPr>
          <w:noProof/>
        </w:rPr>
        <w:t>2</w:t>
      </w:r>
      <w:r>
        <w:fldChar w:fldCharType="end"/>
      </w:r>
      <w:r>
        <w:t>. NR-PSS and NR-SSS sequence lengths are doubled compared to PSS and SSS in LTE to provide improved one-shot detection performance. The same structure is used irrespective of the subcarrier spacing and carrier frequency range in NR. In general, we consider that the developed SS/PBCH block structure can be applied also for unlicensed operation.</w:t>
      </w:r>
    </w:p>
    <w:p w14:paraId="7B4EA7F3" w14:textId="77777777" w:rsidR="005104AD" w:rsidRDefault="005104AD" w:rsidP="005104AD">
      <w:pPr>
        <w:spacing w:after="0"/>
        <w:jc w:val="both"/>
      </w:pPr>
    </w:p>
    <w:p w14:paraId="138E1F73" w14:textId="19CF1D5C" w:rsidR="005104AD" w:rsidRPr="00216856" w:rsidRDefault="005104AD" w:rsidP="005104AD">
      <w:pPr>
        <w:spacing w:after="0"/>
        <w:jc w:val="both"/>
        <w:rPr>
          <w:i/>
        </w:rPr>
      </w:pPr>
      <w:r w:rsidRPr="1A928BB7">
        <w:rPr>
          <w:b/>
          <w:i/>
        </w:rPr>
        <w:t xml:space="preserve">Proposal </w:t>
      </w:r>
      <w:r w:rsidR="00840A49">
        <w:rPr>
          <w:b/>
          <w:i/>
        </w:rPr>
        <w:t>5</w:t>
      </w:r>
      <w:r w:rsidRPr="1A928BB7">
        <w:rPr>
          <w:b/>
          <w:i/>
        </w:rPr>
        <w:t xml:space="preserve">: </w:t>
      </w:r>
      <w:r w:rsidRPr="1A928BB7">
        <w:rPr>
          <w:i/>
        </w:rPr>
        <w:t>Use NR Rel</w:t>
      </w:r>
      <w:r>
        <w:rPr>
          <w:i/>
        </w:rPr>
        <w:t>-</w:t>
      </w:r>
      <w:r w:rsidRPr="1A928BB7">
        <w:rPr>
          <w:i/>
        </w:rPr>
        <w:t xml:space="preserve">15 SS/PBCH block time and frequency </w:t>
      </w:r>
      <w:r w:rsidRPr="00A63EF0">
        <w:rPr>
          <w:i/>
        </w:rPr>
        <w:t xml:space="preserve">domain </w:t>
      </w:r>
      <w:r w:rsidRPr="003E1DC2">
        <w:rPr>
          <w:i/>
        </w:rPr>
        <w:t>structure</w:t>
      </w:r>
      <w:r w:rsidRPr="00A63EF0">
        <w:rPr>
          <w:i/>
        </w:rPr>
        <w:t xml:space="preserve"> for</w:t>
      </w:r>
      <w:r w:rsidRPr="1A928BB7">
        <w:rPr>
          <w:i/>
        </w:rPr>
        <w:t xml:space="preserve"> NR unlicensed operation.</w:t>
      </w:r>
    </w:p>
    <w:p w14:paraId="4E593028" w14:textId="77777777" w:rsidR="005104AD" w:rsidRDefault="005104AD" w:rsidP="005104AD">
      <w:pPr>
        <w:spacing w:after="0"/>
        <w:jc w:val="both"/>
      </w:pPr>
    </w:p>
    <w:p w14:paraId="4E993CE8" w14:textId="77777777" w:rsidR="005104AD" w:rsidRDefault="005104AD" w:rsidP="005104AD">
      <w:pPr>
        <w:spacing w:after="0"/>
        <w:jc w:val="center"/>
      </w:pPr>
      <w:r>
        <w:rPr>
          <w:noProof/>
          <w:lang w:val="en-US" w:eastAsia="zh-CN"/>
        </w:rPr>
        <w:drawing>
          <wp:inline distT="0" distB="0" distL="0" distR="0" wp14:anchorId="6A6592BA" wp14:editId="55BAE906">
            <wp:extent cx="2453268" cy="2095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57534" cy="2099144"/>
                    </a:xfrm>
                    <a:prstGeom prst="rect">
                      <a:avLst/>
                    </a:prstGeom>
                    <a:noFill/>
                  </pic:spPr>
                </pic:pic>
              </a:graphicData>
            </a:graphic>
          </wp:inline>
        </w:drawing>
      </w:r>
    </w:p>
    <w:p w14:paraId="67C269F8" w14:textId="77777777" w:rsidR="005104AD" w:rsidRDefault="005104AD" w:rsidP="005104AD">
      <w:pPr>
        <w:pStyle w:val="Caption"/>
        <w:jc w:val="center"/>
      </w:pPr>
      <w:bookmarkStart w:id="3" w:name="_Ref510216135"/>
      <w:r>
        <w:t xml:space="preserve">Figure </w:t>
      </w:r>
      <w:r>
        <w:fldChar w:fldCharType="begin"/>
      </w:r>
      <w:r>
        <w:instrText xml:space="preserve"> SEQ Figure \* ARABIC </w:instrText>
      </w:r>
      <w:r>
        <w:fldChar w:fldCharType="separate"/>
      </w:r>
      <w:r>
        <w:rPr>
          <w:noProof/>
        </w:rPr>
        <w:t>2</w:t>
      </w:r>
      <w:r>
        <w:fldChar w:fldCharType="end"/>
      </w:r>
      <w:bookmarkEnd w:id="3"/>
      <w:r>
        <w:t xml:space="preserve"> </w:t>
      </w:r>
      <w:r>
        <w:rPr>
          <w:rFonts w:eastAsiaTheme="minorEastAsia"/>
          <w:lang w:eastAsia="zh-CN"/>
        </w:rPr>
        <w:t xml:space="preserve">Time and frequency domain structure of </w:t>
      </w:r>
      <w:r>
        <w:t>NR Rel15 SS/PBCH</w:t>
      </w:r>
      <w:r w:rsidRPr="1A928BB7">
        <w:t>.</w:t>
      </w:r>
    </w:p>
    <w:p w14:paraId="28683932" w14:textId="77777777" w:rsidR="005104AD" w:rsidRDefault="005104AD" w:rsidP="005104AD">
      <w:pPr>
        <w:pStyle w:val="Caption"/>
      </w:pPr>
    </w:p>
    <w:p w14:paraId="6E965138" w14:textId="79B6BE7B" w:rsidR="004E0428" w:rsidRPr="00540577" w:rsidRDefault="004E0428" w:rsidP="004E0428">
      <w:pPr>
        <w:pStyle w:val="Heading2"/>
      </w:pPr>
      <w:r w:rsidRPr="00A6032C">
        <w:t>2</w:t>
      </w:r>
      <w:r w:rsidRPr="00540577">
        <w:t>.</w:t>
      </w:r>
      <w:r>
        <w:t>4</w:t>
      </w:r>
      <w:r w:rsidRPr="00540577">
        <w:tab/>
        <w:t xml:space="preserve">SS/PBCH block </w:t>
      </w:r>
      <w:r w:rsidR="002E6014">
        <w:t>numerology</w:t>
      </w:r>
    </w:p>
    <w:p w14:paraId="7F3806C7" w14:textId="6402066E" w:rsidR="004E0428" w:rsidRPr="00BE42F2" w:rsidRDefault="004E0428" w:rsidP="004E0428">
      <w:pPr>
        <w:overflowPunct/>
        <w:autoSpaceDE/>
        <w:autoSpaceDN/>
        <w:adjustRightInd/>
        <w:spacing w:before="100" w:beforeAutospacing="1" w:after="100" w:afterAutospacing="1"/>
        <w:textAlignment w:val="auto"/>
        <w:rPr>
          <w:rFonts w:eastAsia="Times New Roman"/>
          <w:szCs w:val="24"/>
          <w:lang w:val="en-US" w:eastAsia="fi-FI"/>
        </w:rPr>
      </w:pPr>
      <w:r>
        <w:rPr>
          <w:rFonts w:eastAsia="Times New Roman"/>
          <w:szCs w:val="24"/>
          <w:lang w:val="en-US" w:eastAsia="fi-FI"/>
        </w:rPr>
        <w:t>In Rel</w:t>
      </w:r>
      <w:r w:rsidR="00AC77A8">
        <w:rPr>
          <w:rFonts w:eastAsia="Times New Roman"/>
          <w:szCs w:val="24"/>
          <w:lang w:val="en-US" w:eastAsia="fi-FI"/>
        </w:rPr>
        <w:t>-</w:t>
      </w:r>
      <w:r>
        <w:rPr>
          <w:rFonts w:eastAsia="Times New Roman"/>
          <w:szCs w:val="24"/>
          <w:lang w:val="en-US" w:eastAsia="fi-FI"/>
        </w:rPr>
        <w:t>15 NR, s</w:t>
      </w:r>
      <w:r w:rsidRPr="00BE42F2">
        <w:rPr>
          <w:rFonts w:eastAsia="Times New Roman"/>
          <w:szCs w:val="24"/>
          <w:lang w:val="en-US" w:eastAsia="fi-FI"/>
        </w:rPr>
        <w:t xml:space="preserve">upported SCSs for the SS/PBCH block are 15 and 30 kHz at below 6 GHz and 120 kHz and 240 kHz at above 6 GHz. </w:t>
      </w:r>
      <w:r>
        <w:rPr>
          <w:rFonts w:eastAsia="Times New Roman"/>
          <w:szCs w:val="24"/>
          <w:lang w:val="en-US" w:eastAsia="fi-FI"/>
        </w:rPr>
        <w:t xml:space="preserve">60 kHz SCS option is seen as a feasible numerology in general when operating e.g. at 5 GHz NR-U. To support operating with a single numerology </w:t>
      </w:r>
      <w:r w:rsidRPr="00BE42F2">
        <w:rPr>
          <w:rFonts w:eastAsia="Times New Roman"/>
          <w:szCs w:val="24"/>
          <w:lang w:val="en-US" w:eastAsia="fi-FI"/>
        </w:rPr>
        <w:t xml:space="preserve">it would make sense to introduce 60 kHz SCS for the SS/PBCH block for unlicensed operation in sub 6 GHz. </w:t>
      </w:r>
    </w:p>
    <w:p w14:paraId="01F29D54" w14:textId="16EF390E" w:rsidR="007101D7" w:rsidRDefault="004E0428" w:rsidP="008B49F7">
      <w:pPr>
        <w:overflowPunct/>
        <w:autoSpaceDE/>
        <w:autoSpaceDN/>
        <w:adjustRightInd/>
        <w:spacing w:before="100" w:beforeAutospacing="1" w:after="100" w:afterAutospacing="1"/>
        <w:textAlignment w:val="auto"/>
        <w:rPr>
          <w:rFonts w:eastAsia="Times New Roman"/>
          <w:i/>
          <w:szCs w:val="24"/>
          <w:lang w:val="en-US" w:eastAsia="fi-FI"/>
        </w:rPr>
      </w:pPr>
      <w:r w:rsidRPr="00BE42F2">
        <w:rPr>
          <w:rFonts w:eastAsia="Times New Roman"/>
          <w:b/>
          <w:i/>
          <w:szCs w:val="24"/>
          <w:lang w:val="en-US" w:eastAsia="fi-FI"/>
        </w:rPr>
        <w:t xml:space="preserve">Proposal </w:t>
      </w:r>
      <w:r w:rsidR="007101D7">
        <w:rPr>
          <w:rFonts w:eastAsia="Times New Roman"/>
          <w:b/>
          <w:i/>
          <w:szCs w:val="24"/>
          <w:lang w:val="en-US" w:eastAsia="fi-FI"/>
        </w:rPr>
        <w:t>6</w:t>
      </w:r>
      <w:r w:rsidRPr="008B49F7">
        <w:rPr>
          <w:rFonts w:eastAsia="Times New Roman"/>
          <w:i/>
          <w:szCs w:val="24"/>
          <w:lang w:val="en-US" w:eastAsia="fi-FI"/>
        </w:rPr>
        <w:t>: Consider introduction of 60 kHz SCS for SS/PBCH block design</w:t>
      </w:r>
      <w:r>
        <w:rPr>
          <w:rFonts w:eastAsia="Times New Roman"/>
          <w:i/>
          <w:szCs w:val="24"/>
          <w:lang w:val="en-US" w:eastAsia="fi-FI"/>
        </w:rPr>
        <w:t xml:space="preserve"> in NR-U.</w:t>
      </w:r>
    </w:p>
    <w:p w14:paraId="2716AEE9" w14:textId="726C980A" w:rsidR="004E0428" w:rsidRPr="008B49F7" w:rsidRDefault="004E0428" w:rsidP="008B49F7">
      <w:pPr>
        <w:overflowPunct/>
        <w:autoSpaceDE/>
        <w:autoSpaceDN/>
        <w:adjustRightInd/>
        <w:spacing w:before="100" w:beforeAutospacing="1" w:after="100" w:afterAutospacing="1"/>
        <w:textAlignment w:val="auto"/>
        <w:rPr>
          <w:rFonts w:eastAsia="Times New Roman"/>
          <w:i/>
          <w:szCs w:val="24"/>
          <w:lang w:val="en-US" w:eastAsia="fi-FI"/>
        </w:rPr>
      </w:pPr>
    </w:p>
    <w:p w14:paraId="7C8CA12D" w14:textId="77777777" w:rsidR="005104AD" w:rsidRPr="00540577" w:rsidRDefault="005104AD" w:rsidP="005104AD">
      <w:pPr>
        <w:pStyle w:val="Heading2"/>
      </w:pPr>
      <w:r w:rsidRPr="00A6032C">
        <w:lastRenderedPageBreak/>
        <w:t>2</w:t>
      </w:r>
      <w:r w:rsidRPr="00540577">
        <w:t>.</w:t>
      </w:r>
      <w:r w:rsidR="007101D7">
        <w:t>5</w:t>
      </w:r>
      <w:r w:rsidRPr="00540577">
        <w:tab/>
        <w:t>On SS/PBCH block transmission periodicity</w:t>
      </w:r>
    </w:p>
    <w:p w14:paraId="24D5E5CD" w14:textId="6AA50B7D" w:rsidR="005104AD" w:rsidRDefault="005104AD" w:rsidP="005104AD">
      <w:r>
        <w:t xml:space="preserve">SS/PBCH block burst set periodicity can be 5, 10, 20, 40, 80 or 160 </w:t>
      </w:r>
      <w:proofErr w:type="spellStart"/>
      <w:r>
        <w:t>ms</w:t>
      </w:r>
      <w:proofErr w:type="spellEnd"/>
      <w:r>
        <w:t xml:space="preserve"> in NR Rel15. Use of lower periodicities is attractive because of minimizing the system overhead and enabling gNB power saving, especially in low velocity scenarios that also unlicensed operation </w:t>
      </w:r>
      <w:r w:rsidR="00AC77A8">
        <w:t xml:space="preserve">typically </w:t>
      </w:r>
      <w:r>
        <w:t xml:space="preserve">represents. One concern in unlicensed operation could be that if gNB uses low periodicity and negative LBT blocks the SS/PBCH block, the next SS/PBCH block would be coming after a long period. But as discussed in 2.2 multiple SS/PBCH block transmission opportunities within a SS/PBCH block burst set provide robustness against negative LBT. </w:t>
      </w:r>
    </w:p>
    <w:p w14:paraId="3CDDBC45" w14:textId="729E07AC" w:rsidR="005104AD" w:rsidRDefault="005104AD" w:rsidP="005104AD">
      <w:pPr>
        <w:rPr>
          <w:i/>
        </w:rPr>
      </w:pPr>
      <w:r w:rsidRPr="1A928BB7">
        <w:rPr>
          <w:b/>
          <w:i/>
        </w:rPr>
        <w:t xml:space="preserve">Observation </w:t>
      </w:r>
      <w:r w:rsidR="00AC0CDF">
        <w:rPr>
          <w:b/>
          <w:i/>
        </w:rPr>
        <w:t>4</w:t>
      </w:r>
      <w:r w:rsidRPr="1A928BB7">
        <w:rPr>
          <w:b/>
          <w:i/>
        </w:rPr>
        <w:t xml:space="preserve">: </w:t>
      </w:r>
      <w:r w:rsidRPr="00AC0CDF">
        <w:rPr>
          <w:i/>
        </w:rPr>
        <w:t xml:space="preserve">Multiple </w:t>
      </w:r>
      <w:r w:rsidR="0049732E" w:rsidRPr="00F55946">
        <w:rPr>
          <w:i/>
        </w:rPr>
        <w:t>transmission opportunities</w:t>
      </w:r>
      <w:r w:rsidR="0045172E">
        <w:rPr>
          <w:i/>
        </w:rPr>
        <w:t xml:space="preserve"> for SS/PBCH block</w:t>
      </w:r>
      <w:r w:rsidR="0049732E" w:rsidRPr="00F55946">
        <w:rPr>
          <w:i/>
        </w:rPr>
        <w:t xml:space="preserve"> both with and without repetition</w:t>
      </w:r>
      <w:r w:rsidRPr="1A928BB7">
        <w:rPr>
          <w:i/>
        </w:rPr>
        <w:t xml:space="preserve"> within an SS burst set would allow use lower SS/PBCH block burst set periodicity in NR unlicensed.</w:t>
      </w:r>
    </w:p>
    <w:p w14:paraId="218C71E5" w14:textId="5A4EAA7C" w:rsidR="005104AD" w:rsidRDefault="005104AD" w:rsidP="005104AD">
      <w:pPr>
        <w:rPr>
          <w:b/>
          <w:i/>
        </w:rPr>
      </w:pPr>
    </w:p>
    <w:p w14:paraId="23FA14F7" w14:textId="1C2A5B53" w:rsidR="005104AD" w:rsidRDefault="005104AD" w:rsidP="005104AD">
      <w:pPr>
        <w:pStyle w:val="Heading2"/>
      </w:pPr>
      <w:r>
        <w:t>2.</w:t>
      </w:r>
      <w:r w:rsidR="007101D7">
        <w:t xml:space="preserve">6 </w:t>
      </w:r>
      <w:r>
        <w:tab/>
      </w:r>
      <w:r w:rsidRPr="00AC0CDF">
        <w:t>DRS structure</w:t>
      </w:r>
    </w:p>
    <w:p w14:paraId="4C03191A" w14:textId="106255E8" w:rsidR="005104AD" w:rsidRDefault="005104AD" w:rsidP="005104AD">
      <w:r>
        <w:t>As discussed in 2.</w:t>
      </w:r>
      <w:r w:rsidR="00AC0CDF">
        <w:t>2</w:t>
      </w:r>
      <w:r>
        <w:t>.,</w:t>
      </w:r>
      <w:r w:rsidR="00AC0CDF">
        <w:t xml:space="preserve"> there are deployment scenarios where the </w:t>
      </w:r>
      <w:r>
        <w:t xml:space="preserve">SS/PBCH </w:t>
      </w:r>
      <w:r w:rsidR="007101D7">
        <w:t>block has an</w:t>
      </w:r>
      <w:r>
        <w:t xml:space="preserve"> associated RMSI while in </w:t>
      </w:r>
      <w:r w:rsidR="00AC0CDF">
        <w:t xml:space="preserve">some </w:t>
      </w:r>
      <w:r w:rsidR="0045172E">
        <w:t xml:space="preserve">other </w:t>
      </w:r>
      <w:r w:rsidR="00AC0CDF">
        <w:t xml:space="preserve">scenarios the </w:t>
      </w:r>
      <w:r>
        <w:t xml:space="preserve">SS/PBCH </w:t>
      </w:r>
      <w:r w:rsidR="007101D7">
        <w:t xml:space="preserve">block does not </w:t>
      </w:r>
      <w:r>
        <w:t>have associated RMSI</w:t>
      </w:r>
      <w:r w:rsidR="00AC0CDF">
        <w:t xml:space="preserve"> in the NR-U cell</w:t>
      </w:r>
      <w:r>
        <w:t xml:space="preserve">. Assuming </w:t>
      </w:r>
      <w:r w:rsidR="007101D7">
        <w:t>a</w:t>
      </w:r>
      <w:r>
        <w:t xml:space="preserve"> 20 MHz initial BWP and multiple times larger RMSI payload than PBCH payload</w:t>
      </w:r>
      <w:r w:rsidR="0045172E">
        <w:t>,</w:t>
      </w:r>
      <w:r>
        <w:t xml:space="preserve"> the time domain allocation for PDCCH+PDSCH carrying RMSI would likely be longer than </w:t>
      </w:r>
      <w:r w:rsidR="00AC0CDF">
        <w:t xml:space="preserve">the </w:t>
      </w:r>
      <w:r>
        <w:t xml:space="preserve">SS/PBCH time allocation of four symbols. </w:t>
      </w:r>
      <w:r w:rsidR="0089009D">
        <w:t xml:space="preserve">Then further assuming that SS/PBCH locations are the same in both cases, i.e. when RMSI is transmitted and when RMSI is not transmitted, an issue would emerge that multiple LBTs are required for delivering four times transmitted SSB (repetition pattern) as </w:t>
      </w:r>
      <w:r>
        <w:t xml:space="preserve">illustrated in </w:t>
      </w:r>
      <w:r>
        <w:fldChar w:fldCharType="begin"/>
      </w:r>
      <w:r>
        <w:instrText xml:space="preserve"> REF _Ref510128038 \h </w:instrText>
      </w:r>
      <w:r>
        <w:fldChar w:fldCharType="separate"/>
      </w:r>
      <w:r w:rsidR="00F157C2">
        <w:t xml:space="preserve">Figure </w:t>
      </w:r>
      <w:r w:rsidR="00F157C2">
        <w:rPr>
          <w:noProof/>
        </w:rPr>
        <w:t>3</w:t>
      </w:r>
      <w:r>
        <w:fldChar w:fldCharType="end"/>
      </w:r>
      <w:r>
        <w:t>.</w:t>
      </w:r>
    </w:p>
    <w:p w14:paraId="2DE6DE53" w14:textId="173723C5" w:rsidR="005104AD" w:rsidRDefault="00840A49" w:rsidP="00840A49">
      <w:r>
        <w:rPr>
          <w:noProof/>
        </w:rPr>
        <w:drawing>
          <wp:inline distT="0" distB="0" distL="0" distR="0" wp14:anchorId="7A6292EC" wp14:editId="4AB43B29">
            <wp:extent cx="6165132" cy="1034661"/>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53322" cy="1049462"/>
                    </a:xfrm>
                    <a:prstGeom prst="rect">
                      <a:avLst/>
                    </a:prstGeom>
                    <a:noFill/>
                  </pic:spPr>
                </pic:pic>
              </a:graphicData>
            </a:graphic>
          </wp:inline>
        </w:drawing>
      </w:r>
    </w:p>
    <w:p w14:paraId="0CEBF4DD" w14:textId="48B3A769" w:rsidR="005104AD" w:rsidRDefault="005104AD" w:rsidP="005104AD">
      <w:pPr>
        <w:pStyle w:val="Caption"/>
        <w:jc w:val="center"/>
      </w:pPr>
      <w:bookmarkStart w:id="4" w:name="_Ref510128038"/>
      <w:r>
        <w:t xml:space="preserve">Figure </w:t>
      </w:r>
      <w:r>
        <w:fldChar w:fldCharType="begin"/>
      </w:r>
      <w:r>
        <w:instrText xml:space="preserve"> SEQ Figure \* ARABIC </w:instrText>
      </w:r>
      <w:r>
        <w:fldChar w:fldCharType="separate"/>
      </w:r>
      <w:r w:rsidR="00F157C2">
        <w:rPr>
          <w:noProof/>
        </w:rPr>
        <w:t>3</w:t>
      </w:r>
      <w:r>
        <w:fldChar w:fldCharType="end"/>
      </w:r>
      <w:bookmarkEnd w:id="4"/>
      <w:r>
        <w:t xml:space="preserve"> DRS having SS/PBCH and RMSI in SA and only SS/PBCH in NSA.</w:t>
      </w:r>
    </w:p>
    <w:p w14:paraId="30BCFA44" w14:textId="3159A314" w:rsidR="008B49F7" w:rsidRDefault="005104AD" w:rsidP="005104AD">
      <w:r>
        <w:t xml:space="preserve">Based on </w:t>
      </w:r>
      <w:r w:rsidR="0045172E">
        <w:t xml:space="preserve">the </w:t>
      </w:r>
      <w:r>
        <w:t xml:space="preserve">above we conclude that DRS should not have RMSI multiplexed in the same </w:t>
      </w:r>
      <w:r w:rsidR="00AC0CDF">
        <w:t xml:space="preserve">transmission </w:t>
      </w:r>
      <w:r>
        <w:t xml:space="preserve">block if time domain allocation for RMSI is longer than </w:t>
      </w:r>
      <w:r w:rsidR="00AC0CDF">
        <w:t>four symbols (</w:t>
      </w:r>
      <w:r>
        <w:t>SS/PBCH block</w:t>
      </w:r>
      <w:r w:rsidR="00AC0CDF">
        <w:t xml:space="preserve"> time allocation)</w:t>
      </w:r>
      <w:r>
        <w:t>.</w:t>
      </w:r>
      <w:r w:rsidR="008B49F7" w:rsidDel="008B49F7">
        <w:t xml:space="preserve"> </w:t>
      </w:r>
    </w:p>
    <w:p w14:paraId="7701B8BD" w14:textId="69554D25" w:rsidR="005104AD" w:rsidRDefault="005104AD" w:rsidP="005104AD">
      <w:r>
        <w:t xml:space="preserve">Thus, our preferred approach is that RMSI is transmitted separately from DRS following TDM multiplexing pattern between SS/PBCH block and RMSI </w:t>
      </w:r>
      <w:r w:rsidR="0089009D">
        <w:t xml:space="preserve">similarly as </w:t>
      </w:r>
      <w:r w:rsidR="00AC0CDF">
        <w:t xml:space="preserve">defined </w:t>
      </w:r>
      <w:r>
        <w:t>in NR Rel15</w:t>
      </w:r>
      <w:r w:rsidR="0089009D">
        <w:t xml:space="preserve"> enabling SS/PBCHs to be transmitted consecutively without time domain gaps when repetition is used</w:t>
      </w:r>
      <w:r w:rsidR="00BB6D37">
        <w:t>. In other words, we prefer defining a DRS block to be similar in both cases when RMSI is transmitted and when RMSI is not transmitted:</w:t>
      </w:r>
    </w:p>
    <w:p w14:paraId="18191E0D" w14:textId="0373AE68" w:rsidR="005104AD" w:rsidRPr="00F55946" w:rsidRDefault="00AC0CDF" w:rsidP="005104AD">
      <w:pPr>
        <w:numPr>
          <w:ilvl w:val="0"/>
          <w:numId w:val="39"/>
        </w:numPr>
        <w:rPr>
          <w:lang w:val="en-US"/>
        </w:rPr>
      </w:pPr>
      <w:r>
        <w:rPr>
          <w:b/>
          <w:bCs/>
          <w:lang w:val="en-US"/>
        </w:rPr>
        <w:t>RMSI transmitted in NR-U cell</w:t>
      </w:r>
      <w:r w:rsidR="005104AD" w:rsidRPr="004B5C2B">
        <w:rPr>
          <w:lang w:val="en-US"/>
        </w:rPr>
        <w:t xml:space="preserve">: </w:t>
      </w:r>
      <w:r w:rsidR="00BB6D37">
        <w:rPr>
          <w:lang w:val="en-US"/>
        </w:rPr>
        <w:t>NR-U cell transmits separately DRS blocks (with or without repetition) and RMSI</w:t>
      </w:r>
      <w:r w:rsidR="005104AD" w:rsidRPr="004B5C2B">
        <w:rPr>
          <w:lang w:val="en-US"/>
        </w:rPr>
        <w:t xml:space="preserve"> </w:t>
      </w:r>
    </w:p>
    <w:p w14:paraId="16A2A813" w14:textId="7BE3298D" w:rsidR="005104AD" w:rsidRPr="00540577" w:rsidRDefault="00AC0CDF" w:rsidP="005104AD">
      <w:pPr>
        <w:numPr>
          <w:ilvl w:val="0"/>
          <w:numId w:val="39"/>
        </w:numPr>
        <w:rPr>
          <w:lang w:val="en-US"/>
        </w:rPr>
      </w:pPr>
      <w:r>
        <w:rPr>
          <w:b/>
          <w:bCs/>
          <w:lang w:val="en-US"/>
        </w:rPr>
        <w:t>RMSI not transmitted in NR-U cell</w:t>
      </w:r>
      <w:r w:rsidR="005104AD" w:rsidRPr="004B5C2B">
        <w:rPr>
          <w:lang w:val="en-US"/>
        </w:rPr>
        <w:t xml:space="preserve">: </w:t>
      </w:r>
      <w:r w:rsidR="00BB6D37">
        <w:rPr>
          <w:lang w:val="en-US"/>
        </w:rPr>
        <w:t>NR-U cell transmits only DRS blocks (with or without repetition)</w:t>
      </w:r>
    </w:p>
    <w:p w14:paraId="7916A216" w14:textId="16577463" w:rsidR="005104AD" w:rsidRDefault="005104AD" w:rsidP="005104AD">
      <w:pPr>
        <w:rPr>
          <w:lang w:val="en-US"/>
        </w:rPr>
      </w:pPr>
      <w:r>
        <w:rPr>
          <w:lang w:val="en-US"/>
        </w:rPr>
        <w:t xml:space="preserve">Assuming single beam operation at below 7 GHz there could be a fixed association between the </w:t>
      </w:r>
      <w:r w:rsidR="00BB6D37">
        <w:rPr>
          <w:lang w:val="en-US"/>
        </w:rPr>
        <w:t>DRS</w:t>
      </w:r>
      <w:r>
        <w:rPr>
          <w:lang w:val="en-US"/>
        </w:rPr>
        <w:t xml:space="preserve"> burst set covering multiple opportunities for single TX or a repetition pattern and 2 consecutive slots </w:t>
      </w:r>
      <w:r w:rsidR="00FC338C">
        <w:rPr>
          <w:lang w:val="en-US"/>
        </w:rPr>
        <w:t xml:space="preserve">where </w:t>
      </w:r>
      <w:r>
        <w:rPr>
          <w:lang w:val="en-US"/>
        </w:rPr>
        <w:t xml:space="preserve">the UE monitors for RMSI with periodicity of 20 </w:t>
      </w:r>
      <w:proofErr w:type="spellStart"/>
      <w:r>
        <w:rPr>
          <w:lang w:val="en-US"/>
        </w:rPr>
        <w:t>ms.</w:t>
      </w:r>
      <w:proofErr w:type="spellEnd"/>
      <w:r>
        <w:rPr>
          <w:lang w:val="en-US"/>
        </w:rPr>
        <w:t xml:space="preserve"> That would allow </w:t>
      </w:r>
      <w:r w:rsidRPr="00856D7D">
        <w:rPr>
          <w:lang w:val="en-US"/>
        </w:rPr>
        <w:t xml:space="preserve">gNB </w:t>
      </w:r>
      <w:r>
        <w:rPr>
          <w:lang w:val="en-US"/>
        </w:rPr>
        <w:t>to have</w:t>
      </w:r>
      <w:r w:rsidRPr="00856D7D">
        <w:rPr>
          <w:lang w:val="en-US"/>
        </w:rPr>
        <w:t xml:space="preserve"> 16 transmission opportunities for RMSI within </w:t>
      </w:r>
      <w:r>
        <w:rPr>
          <w:lang w:val="en-US"/>
        </w:rPr>
        <w:t xml:space="preserve">an </w:t>
      </w:r>
      <w:r w:rsidRPr="00856D7D">
        <w:rPr>
          <w:lang w:val="en-US"/>
        </w:rPr>
        <w:t xml:space="preserve">RMSI TTI of 160 </w:t>
      </w:r>
      <w:proofErr w:type="spellStart"/>
      <w:r w:rsidRPr="00856D7D">
        <w:rPr>
          <w:lang w:val="en-US"/>
        </w:rPr>
        <w:t>ms</w:t>
      </w:r>
      <w:r>
        <w:rPr>
          <w:lang w:val="en-US"/>
        </w:rPr>
        <w:t>.</w:t>
      </w:r>
      <w:proofErr w:type="spellEnd"/>
      <w:r>
        <w:rPr>
          <w:lang w:val="en-US"/>
        </w:rPr>
        <w:t xml:space="preserve"> That is considered to be robust against negative LBTs and should also provide possibilities UE for combining multiple RMSI transmissions within the TTI. This approach is illustrated in </w:t>
      </w:r>
      <w:r>
        <w:rPr>
          <w:lang w:val="en-US"/>
        </w:rPr>
        <w:fldChar w:fldCharType="begin"/>
      </w:r>
      <w:r>
        <w:rPr>
          <w:lang w:val="en-US"/>
        </w:rPr>
        <w:instrText xml:space="preserve"> REF _Ref510128678 \h </w:instrText>
      </w:r>
      <w:r>
        <w:rPr>
          <w:lang w:val="en-US"/>
        </w:rPr>
      </w:r>
      <w:r>
        <w:rPr>
          <w:lang w:val="en-US"/>
        </w:rPr>
        <w:fldChar w:fldCharType="separate"/>
      </w:r>
      <w:r w:rsidR="00F157C2">
        <w:t xml:space="preserve">Figure </w:t>
      </w:r>
      <w:r w:rsidR="00F157C2">
        <w:rPr>
          <w:noProof/>
        </w:rPr>
        <w:t>4</w:t>
      </w:r>
      <w:r>
        <w:rPr>
          <w:lang w:val="en-US"/>
        </w:rPr>
        <w:fldChar w:fldCharType="end"/>
      </w:r>
      <w:r>
        <w:rPr>
          <w:lang w:val="en-US"/>
        </w:rPr>
        <w:t xml:space="preserve">. </w:t>
      </w:r>
    </w:p>
    <w:p w14:paraId="7455273E" w14:textId="3418AB92" w:rsidR="005104AD" w:rsidRDefault="005104AD" w:rsidP="005104AD">
      <w:pPr>
        <w:rPr>
          <w:lang w:val="en-US"/>
        </w:rPr>
      </w:pPr>
      <w:r>
        <w:rPr>
          <w:lang w:val="en-US"/>
        </w:rPr>
        <w:t xml:space="preserve">Advantage of the considered scheme is that the same DRS design can be applied for </w:t>
      </w:r>
      <w:r w:rsidR="00BB6D37">
        <w:rPr>
          <w:lang w:val="en-US"/>
        </w:rPr>
        <w:t xml:space="preserve">both cases: RMSI transmitted and RMSI not transmitted, </w:t>
      </w:r>
      <w:r>
        <w:rPr>
          <w:lang w:val="en-US"/>
        </w:rPr>
        <w:t>while a drawback is that there is no “one-shot” SI acquisition but multiple LBTs are required.</w:t>
      </w:r>
    </w:p>
    <w:p w14:paraId="01CF5C1B" w14:textId="317ABCF5" w:rsidR="005104AD" w:rsidRDefault="00BB6D37" w:rsidP="00F55946">
      <w:pPr>
        <w:jc w:val="center"/>
      </w:pPr>
      <w:r>
        <w:rPr>
          <w:noProof/>
        </w:rPr>
        <w:lastRenderedPageBreak/>
        <w:drawing>
          <wp:inline distT="0" distB="0" distL="0" distR="0" wp14:anchorId="53E975E1" wp14:editId="73F41D92">
            <wp:extent cx="6071981" cy="17008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02032" cy="1709282"/>
                    </a:xfrm>
                    <a:prstGeom prst="rect">
                      <a:avLst/>
                    </a:prstGeom>
                    <a:noFill/>
                  </pic:spPr>
                </pic:pic>
              </a:graphicData>
            </a:graphic>
          </wp:inline>
        </w:drawing>
      </w:r>
    </w:p>
    <w:p w14:paraId="0B0D1E8D" w14:textId="2BDB3950" w:rsidR="005104AD" w:rsidRDefault="005104AD" w:rsidP="005104AD">
      <w:pPr>
        <w:pStyle w:val="Caption"/>
        <w:jc w:val="center"/>
      </w:pPr>
      <w:bookmarkStart w:id="5" w:name="_Ref510128678"/>
      <w:r>
        <w:t xml:space="preserve">Figure </w:t>
      </w:r>
      <w:r>
        <w:fldChar w:fldCharType="begin"/>
      </w:r>
      <w:r>
        <w:instrText xml:space="preserve"> SEQ Figure \* ARABIC </w:instrText>
      </w:r>
      <w:r>
        <w:fldChar w:fldCharType="separate"/>
      </w:r>
      <w:r w:rsidR="00F157C2">
        <w:rPr>
          <w:noProof/>
        </w:rPr>
        <w:t>4</w:t>
      </w:r>
      <w:r>
        <w:fldChar w:fldCharType="end"/>
      </w:r>
      <w:bookmarkEnd w:id="5"/>
      <w:r>
        <w:t xml:space="preserve"> DRS and RMSI TDM multiplexing. </w:t>
      </w:r>
    </w:p>
    <w:p w14:paraId="1159B72F" w14:textId="6DD8A60A" w:rsidR="005104AD" w:rsidRDefault="005104AD" w:rsidP="005104AD">
      <w:pPr>
        <w:rPr>
          <w:b/>
          <w:i/>
        </w:rPr>
      </w:pPr>
      <w:r>
        <w:rPr>
          <w:b/>
          <w:i/>
        </w:rPr>
        <w:t xml:space="preserve">Proposal </w:t>
      </w:r>
      <w:r w:rsidR="00502626">
        <w:rPr>
          <w:b/>
          <w:i/>
        </w:rPr>
        <w:t>7</w:t>
      </w:r>
      <w:r>
        <w:rPr>
          <w:b/>
          <w:i/>
        </w:rPr>
        <w:t xml:space="preserve">: </w:t>
      </w:r>
      <w:r w:rsidR="00E90F22">
        <w:rPr>
          <w:i/>
        </w:rPr>
        <w:t>DRS block structure and DRS block time domain positions</w:t>
      </w:r>
      <w:r w:rsidRPr="00A53580">
        <w:rPr>
          <w:i/>
        </w:rPr>
        <w:t xml:space="preserve"> </w:t>
      </w:r>
      <w:r w:rsidR="00E90F22">
        <w:rPr>
          <w:i/>
        </w:rPr>
        <w:t>are same in both cases: RMSI is transmitted and RMSI is not transmitted in NR-U cell. When RMSI is transmitted, it is transmitted separately from DRS transmissions in time.</w:t>
      </w:r>
    </w:p>
    <w:p w14:paraId="39D533C6" w14:textId="2B66BD81" w:rsidR="005104AD" w:rsidRPr="00540577" w:rsidRDefault="005104AD" w:rsidP="005104AD">
      <w:pPr>
        <w:rPr>
          <w:b/>
          <w:i/>
        </w:rPr>
      </w:pPr>
      <w:r>
        <w:rPr>
          <w:b/>
          <w:i/>
        </w:rPr>
        <w:t xml:space="preserve">Proposal </w:t>
      </w:r>
      <w:r w:rsidR="00502626">
        <w:rPr>
          <w:b/>
          <w:i/>
        </w:rPr>
        <w:t>8</w:t>
      </w:r>
      <w:r>
        <w:rPr>
          <w:b/>
          <w:i/>
        </w:rPr>
        <w:t xml:space="preserve">: </w:t>
      </w:r>
      <w:r w:rsidRPr="00A53580">
        <w:rPr>
          <w:i/>
        </w:rPr>
        <w:t xml:space="preserve">Define a fixed association between the </w:t>
      </w:r>
      <w:r w:rsidR="00E90F22">
        <w:rPr>
          <w:i/>
        </w:rPr>
        <w:t>DRS</w:t>
      </w:r>
      <w:r w:rsidRPr="00A53580">
        <w:rPr>
          <w:i/>
        </w:rPr>
        <w:t xml:space="preserve"> burst set (covering multiple opportunities for single TX or </w:t>
      </w:r>
      <w:r w:rsidR="00E90F22">
        <w:rPr>
          <w:i/>
        </w:rPr>
        <w:t xml:space="preserve">for </w:t>
      </w:r>
      <w:r w:rsidRPr="00A53580">
        <w:rPr>
          <w:i/>
        </w:rPr>
        <w:t xml:space="preserve">a repetition pattern) and 2 consecutive slots the UE monitors for RMSI with </w:t>
      </w:r>
      <w:r w:rsidR="00E90F22">
        <w:rPr>
          <w:i/>
        </w:rPr>
        <w:t xml:space="preserve">a </w:t>
      </w:r>
      <w:r w:rsidRPr="00A53580">
        <w:rPr>
          <w:i/>
        </w:rPr>
        <w:t xml:space="preserve">periodicity of 20 </w:t>
      </w:r>
      <w:proofErr w:type="spellStart"/>
      <w:r w:rsidRPr="00A53580">
        <w:rPr>
          <w:i/>
        </w:rPr>
        <w:t>ms</w:t>
      </w:r>
      <w:proofErr w:type="spellEnd"/>
      <w:r w:rsidRPr="00A53580">
        <w:rPr>
          <w:i/>
        </w:rPr>
        <w:t>.</w:t>
      </w:r>
    </w:p>
    <w:p w14:paraId="432FF5E1" w14:textId="59A4886C" w:rsidR="005104AD" w:rsidRDefault="005104AD" w:rsidP="005104AD">
      <w:pPr>
        <w:pStyle w:val="Heading2"/>
        <w:rPr>
          <w:sz w:val="28"/>
        </w:rPr>
      </w:pPr>
      <w:r>
        <w:rPr>
          <w:sz w:val="28"/>
        </w:rPr>
        <w:t>2</w:t>
      </w:r>
      <w:r w:rsidRPr="00216856">
        <w:rPr>
          <w:sz w:val="28"/>
        </w:rPr>
        <w:t>.</w:t>
      </w:r>
      <w:r w:rsidR="00502626">
        <w:rPr>
          <w:sz w:val="28"/>
        </w:rPr>
        <w:t>7</w:t>
      </w:r>
      <w:r w:rsidRPr="00216856">
        <w:rPr>
          <w:sz w:val="28"/>
        </w:rPr>
        <w:tab/>
      </w:r>
      <w:r>
        <w:rPr>
          <w:sz w:val="28"/>
        </w:rPr>
        <w:t>On DRS block frequency domain allocation</w:t>
      </w:r>
    </w:p>
    <w:p w14:paraId="21F88AB6" w14:textId="3EE31966" w:rsidR="005104AD" w:rsidRDefault="005104AD" w:rsidP="005104AD">
      <w:r>
        <w:t>The SS/PBCH block may not occupy 80 % of the channel bandwidth with the specified structure. Assuming for instance 20 MHz carrier and either 30 or 60 kHz SCS for the SS/PBCH block</w:t>
      </w:r>
      <w:r w:rsidR="000430C5">
        <w:t>,</w:t>
      </w:r>
      <w:r>
        <w:t xml:space="preserve"> the </w:t>
      </w:r>
      <w:r w:rsidR="000430C5">
        <w:t xml:space="preserve">SSB </w:t>
      </w:r>
      <w:r>
        <w:t xml:space="preserve">frequency domain allocation is 7.2 MHz or 14.4 MHz, respectively. In order to fulfil the 80 % transmission bandwidth for the DRS it should be considered which signals could be </w:t>
      </w:r>
      <w:proofErr w:type="spellStart"/>
      <w:r>
        <w:t>FDMed</w:t>
      </w:r>
      <w:proofErr w:type="spellEnd"/>
      <w:r>
        <w:t xml:space="preserve"> with the SS/PBCH block. NR Rel15 supports FDM multiplexing between CSI-RS for RRM, beam management and CSI acquisition (1 or 2 port CSI-RS) and SS/PBCH block. It’s seen </w:t>
      </w:r>
      <w:proofErr w:type="spellStart"/>
      <w:r w:rsidR="000430C5">
        <w:t>as</w:t>
      </w:r>
      <w:r>
        <w:t>logical</w:t>
      </w:r>
      <w:proofErr w:type="spellEnd"/>
      <w:r>
        <w:t xml:space="preserve"> that DRS in NR-U would comprise SS/PBCH and CSI-RS FDM multiplexed.</w:t>
      </w:r>
    </w:p>
    <w:p w14:paraId="56EE3704" w14:textId="1F80B8AF" w:rsidR="005104AD" w:rsidRDefault="005104AD" w:rsidP="005104AD">
      <w:pPr>
        <w:rPr>
          <w:i/>
        </w:rPr>
      </w:pPr>
      <w:r w:rsidRPr="1A928BB7">
        <w:rPr>
          <w:b/>
          <w:i/>
        </w:rPr>
        <w:t xml:space="preserve">Observation </w:t>
      </w:r>
      <w:r w:rsidR="00015311">
        <w:rPr>
          <w:b/>
          <w:i/>
        </w:rPr>
        <w:t>5</w:t>
      </w:r>
      <w:r w:rsidRPr="1A928BB7">
        <w:rPr>
          <w:b/>
          <w:i/>
        </w:rPr>
        <w:t xml:space="preserve">: </w:t>
      </w:r>
      <w:r w:rsidRPr="1A928BB7">
        <w:rPr>
          <w:i/>
        </w:rPr>
        <w:t xml:space="preserve">NR supports FDM multiplexing between SS/PBCH block and CSI-RS for RRM, BM and CSI acquisition which can also be exploited in NR unlicensed to fulfil the transmission bandwidth requirement when there is no data transmitted simultaneously with the SS/PBCH block. </w:t>
      </w:r>
    </w:p>
    <w:p w14:paraId="0BC17890" w14:textId="66A7BD86" w:rsidR="005104AD" w:rsidRPr="00540577" w:rsidRDefault="005104AD" w:rsidP="005104AD">
      <w:pPr>
        <w:rPr>
          <w:b/>
          <w:i/>
        </w:rPr>
      </w:pPr>
      <w:r>
        <w:rPr>
          <w:b/>
          <w:i/>
        </w:rPr>
        <w:t xml:space="preserve">Proposal </w:t>
      </w:r>
      <w:r w:rsidR="00502626">
        <w:rPr>
          <w:b/>
          <w:i/>
        </w:rPr>
        <w:t>9</w:t>
      </w:r>
      <w:r>
        <w:rPr>
          <w:b/>
          <w:i/>
        </w:rPr>
        <w:t xml:space="preserve">: </w:t>
      </w:r>
      <w:r w:rsidRPr="00A53580">
        <w:rPr>
          <w:i/>
        </w:rPr>
        <w:t xml:space="preserve">DRS </w:t>
      </w:r>
      <w:r w:rsidR="006857B5">
        <w:rPr>
          <w:i/>
        </w:rPr>
        <w:t xml:space="preserve">block </w:t>
      </w:r>
      <w:r w:rsidRPr="00A53580">
        <w:rPr>
          <w:i/>
        </w:rPr>
        <w:t>comprises SS/PBCH block and CSI-RS multiplexed in FDM manner</w:t>
      </w:r>
      <w:r w:rsidR="006857B5">
        <w:rPr>
          <w:i/>
        </w:rPr>
        <w:t xml:space="preserve"> and has a duration of four symbols</w:t>
      </w:r>
      <w:r w:rsidRPr="00A53580">
        <w:rPr>
          <w:i/>
        </w:rPr>
        <w:t>.</w:t>
      </w:r>
      <w:r>
        <w:rPr>
          <w:b/>
          <w:i/>
        </w:rPr>
        <w:t xml:space="preserve"> </w:t>
      </w:r>
    </w:p>
    <w:p w14:paraId="183AD334" w14:textId="09F271E1" w:rsidR="005104AD" w:rsidRPr="00B123B5" w:rsidRDefault="005104AD" w:rsidP="005104AD">
      <w:pPr>
        <w:pStyle w:val="Heading2"/>
        <w:rPr>
          <w:sz w:val="28"/>
          <w:szCs w:val="28"/>
        </w:rPr>
      </w:pPr>
      <w:r>
        <w:rPr>
          <w:sz w:val="28"/>
          <w:szCs w:val="28"/>
        </w:rPr>
        <w:t>2</w:t>
      </w:r>
      <w:r w:rsidRPr="00992851">
        <w:rPr>
          <w:sz w:val="28"/>
          <w:szCs w:val="28"/>
        </w:rPr>
        <w:t>.</w:t>
      </w:r>
      <w:r w:rsidR="00930B03">
        <w:rPr>
          <w:sz w:val="28"/>
          <w:szCs w:val="28"/>
        </w:rPr>
        <w:t>8</w:t>
      </w:r>
      <w:r w:rsidRPr="00216856">
        <w:rPr>
          <w:sz w:val="28"/>
        </w:rPr>
        <w:tab/>
      </w:r>
      <w:r w:rsidRPr="00992851">
        <w:rPr>
          <w:sz w:val="28"/>
          <w:szCs w:val="28"/>
        </w:rPr>
        <w:t xml:space="preserve">LBT category for </w:t>
      </w:r>
      <w:r>
        <w:rPr>
          <w:sz w:val="28"/>
          <w:szCs w:val="28"/>
        </w:rPr>
        <w:t>DRS</w:t>
      </w:r>
      <w:r w:rsidRPr="00B123B5">
        <w:rPr>
          <w:sz w:val="28"/>
          <w:szCs w:val="28"/>
        </w:rPr>
        <w:t xml:space="preserve"> and RMSI transmission</w:t>
      </w:r>
    </w:p>
    <w:p w14:paraId="23C52FC9" w14:textId="2839DB9B" w:rsidR="005104AD" w:rsidRDefault="005104AD" w:rsidP="005104AD">
      <w:r w:rsidRPr="003E1DC2">
        <w:t>In LTE LAA</w:t>
      </w:r>
      <w:r>
        <w:t>/</w:t>
      </w:r>
      <w:proofErr w:type="spellStart"/>
      <w:r>
        <w:t>eLAA</w:t>
      </w:r>
      <w:proofErr w:type="spellEnd"/>
      <w:r w:rsidRPr="003E1DC2">
        <w:t>, a</w:t>
      </w:r>
      <w:r>
        <w:t xml:space="preserve"> DRS </w:t>
      </w:r>
      <w:r w:rsidRPr="003E1DC2">
        <w:t>consisting of synchronization signals and reference signals, is transmitted to allow UEs to discover and measure cell</w:t>
      </w:r>
      <w:r>
        <w:t>s</w:t>
      </w:r>
      <w:r w:rsidRPr="003E1DC2">
        <w:t>. The DRS transmission</w:t>
      </w:r>
      <w:r>
        <w:t xml:space="preserve"> not including PDSCH</w:t>
      </w:r>
      <w:r w:rsidRPr="003E1DC2">
        <w:t xml:space="preserve"> is subject to LBT and follows a single</w:t>
      </w:r>
      <w:r>
        <w:t xml:space="preserve"> sensing</w:t>
      </w:r>
      <w:r w:rsidRPr="003E1DC2">
        <w:t xml:space="preserve"> interval of at least 25 µs. Correspondingly, it</w:t>
      </w:r>
      <w:r>
        <w:t xml:space="preserve"> i</w:t>
      </w:r>
      <w:r w:rsidRPr="003E1DC2">
        <w:t>s considered that the same LBT category, i.e. the one where transmission follows a</w:t>
      </w:r>
      <w:r>
        <w:t>n</w:t>
      </w:r>
      <w:r w:rsidRPr="003E1DC2">
        <w:t xml:space="preserve"> </w:t>
      </w:r>
      <w:r w:rsidRPr="00653809">
        <w:t>LBT without random back-off</w:t>
      </w:r>
      <w:r>
        <w:t>, is applied for the DRS and RMSI transmission</w:t>
      </w:r>
      <w:r w:rsidR="006857B5">
        <w:t>s</w:t>
      </w:r>
      <w:r>
        <w:t xml:space="preserve"> in NR-U. </w:t>
      </w:r>
      <w:r w:rsidRPr="006857B5">
        <w:t xml:space="preserve">Assuming that LBT without random back-off can be performed for the transmissions of which duration is less than 1 </w:t>
      </w:r>
      <w:proofErr w:type="spellStart"/>
      <w:r w:rsidRPr="006857B5">
        <w:t>ms</w:t>
      </w:r>
      <w:proofErr w:type="spellEnd"/>
      <w:r w:rsidRPr="006857B5">
        <w:t>, a repetition pattern with four consecutive DRS transmissions would be allowed to use such LBT category with 30 and 60 kHz SCS.</w:t>
      </w:r>
      <w:r>
        <w:t xml:space="preserve"> </w:t>
      </w:r>
      <w:r w:rsidR="006857B5">
        <w:t xml:space="preserve">Correspondingly, the RMSI transmission consisting of PDCCH and PDSCH can be transmitted within one slot and assuming e.g. 30 kHz SCS the gNB would be able to transmit RMSI having length of 0.5 </w:t>
      </w:r>
      <w:proofErr w:type="spellStart"/>
      <w:r w:rsidR="006857B5">
        <w:t>ms</w:t>
      </w:r>
      <w:proofErr w:type="spellEnd"/>
      <w:r w:rsidR="006857B5">
        <w:t xml:space="preserve"> using the LBT without random </w:t>
      </w:r>
      <w:proofErr w:type="spellStart"/>
      <w:r w:rsidR="006857B5">
        <w:t>backoff</w:t>
      </w:r>
      <w:proofErr w:type="spellEnd"/>
      <w:r w:rsidR="006857B5">
        <w:t>.</w:t>
      </w:r>
    </w:p>
    <w:p w14:paraId="098CCCC3" w14:textId="27B189E3" w:rsidR="00FE2F15" w:rsidRDefault="005104AD" w:rsidP="005104AD">
      <w:pPr>
        <w:rPr>
          <w:i/>
        </w:rPr>
      </w:pPr>
      <w:r w:rsidRPr="1A928BB7">
        <w:rPr>
          <w:b/>
          <w:i/>
        </w:rPr>
        <w:t xml:space="preserve">Proposal </w:t>
      </w:r>
      <w:r w:rsidR="004A3ABD">
        <w:rPr>
          <w:b/>
          <w:i/>
        </w:rPr>
        <w:t>10</w:t>
      </w:r>
      <w:r w:rsidRPr="1A928BB7">
        <w:rPr>
          <w:b/>
          <w:i/>
        </w:rPr>
        <w:t xml:space="preserve">: </w:t>
      </w:r>
      <w:r>
        <w:rPr>
          <w:i/>
        </w:rPr>
        <w:t>DRS</w:t>
      </w:r>
      <w:r w:rsidR="006857B5">
        <w:rPr>
          <w:i/>
        </w:rPr>
        <w:t xml:space="preserve"> transmission (with or without repetition)</w:t>
      </w:r>
      <w:r>
        <w:rPr>
          <w:i/>
        </w:rPr>
        <w:t xml:space="preserve"> and </w:t>
      </w:r>
      <w:r w:rsidRPr="1A928BB7">
        <w:rPr>
          <w:i/>
        </w:rPr>
        <w:t xml:space="preserve">RMSI transmission </w:t>
      </w:r>
      <w:r>
        <w:rPr>
          <w:i/>
        </w:rPr>
        <w:t xml:space="preserve">at </w:t>
      </w:r>
      <w:r w:rsidR="006857B5">
        <w:rPr>
          <w:i/>
        </w:rPr>
        <w:t xml:space="preserve">below 7 </w:t>
      </w:r>
      <w:r>
        <w:rPr>
          <w:i/>
        </w:rPr>
        <w:t xml:space="preserve">GHz </w:t>
      </w:r>
      <w:r w:rsidR="005F2EA9">
        <w:rPr>
          <w:i/>
        </w:rPr>
        <w:t>uses</w:t>
      </w:r>
      <w:r w:rsidR="005F2EA9" w:rsidRPr="1A928BB7">
        <w:rPr>
          <w:i/>
        </w:rPr>
        <w:t xml:space="preserve"> </w:t>
      </w:r>
      <w:r w:rsidRPr="1A928BB7">
        <w:rPr>
          <w:i/>
        </w:rPr>
        <w:t>an LBT without random back-off</w:t>
      </w:r>
      <w:r w:rsidR="00EF614C" w:rsidRPr="1A928BB7">
        <w:rPr>
          <w:i/>
        </w:rPr>
        <w:t>.</w:t>
      </w:r>
    </w:p>
    <w:p w14:paraId="416FA61A" w14:textId="24A9A19C" w:rsidR="00D766CB" w:rsidRPr="001F28AA" w:rsidRDefault="00D766CB" w:rsidP="00D766CB">
      <w:pPr>
        <w:pStyle w:val="Heading1"/>
      </w:pPr>
      <w:r>
        <w:rPr>
          <w:color w:val="000000"/>
        </w:rPr>
        <w:t xml:space="preserve">3. </w:t>
      </w:r>
      <w:r>
        <w:t>PUSCH</w:t>
      </w:r>
      <w:r w:rsidR="00006AC7">
        <w:t xml:space="preserve"> design</w:t>
      </w:r>
    </w:p>
    <w:p w14:paraId="5E427AA2" w14:textId="77777777" w:rsidR="00D766CB" w:rsidRDefault="00D766CB" w:rsidP="00D766CB">
      <w:pPr>
        <w:jc w:val="both"/>
        <w:rPr>
          <w:rFonts w:cs="Arial"/>
          <w:lang w:val="en-US"/>
        </w:rPr>
      </w:pPr>
      <w:r>
        <w:rPr>
          <w:rFonts w:cs="Arial"/>
        </w:rPr>
        <w:t>U</w:t>
      </w:r>
      <w:r w:rsidRPr="00DE4B1A">
        <w:rPr>
          <w:rFonts w:cs="Arial"/>
        </w:rPr>
        <w:t xml:space="preserve">nlicensed band usage involves different regulatory rules which aim at fair and equal spectrum usage for different devices. </w:t>
      </w:r>
      <w:r>
        <w:rPr>
          <w:rFonts w:cs="Arial"/>
        </w:rPr>
        <w:t>The main rules involve l</w:t>
      </w:r>
      <w:r w:rsidRPr="006839E6">
        <w:rPr>
          <w:rFonts w:cs="Arial"/>
          <w:lang w:val="en-US"/>
        </w:rPr>
        <w:t>imitations related to occupied channel bandwidth</w:t>
      </w:r>
      <w:r>
        <w:rPr>
          <w:rFonts w:cs="Arial"/>
          <w:lang w:val="en-US"/>
        </w:rPr>
        <w:t xml:space="preserve"> (OCB) and limitations related to maximum power spectral density (PSD). Both rules are relevant especially for uplink transmission since DL can be made wideband by gNB scheduler decision. </w:t>
      </w:r>
    </w:p>
    <w:p w14:paraId="37677D55" w14:textId="1B72EADB" w:rsidR="00D766CB" w:rsidRPr="00F55946" w:rsidRDefault="00D766CB" w:rsidP="00D766CB">
      <w:pPr>
        <w:jc w:val="both"/>
        <w:rPr>
          <w:rFonts w:cs="Arial"/>
          <w:lang w:val="en-US"/>
        </w:rPr>
      </w:pPr>
      <w:r w:rsidRPr="00630F20">
        <w:rPr>
          <w:rFonts w:cs="Arial"/>
        </w:rPr>
        <w:t xml:space="preserve">Block Interleaved OFDMA (B-IFDMA) is the baseline </w:t>
      </w:r>
      <w:r w:rsidR="005F2E7F">
        <w:rPr>
          <w:rFonts w:cs="Arial"/>
        </w:rPr>
        <w:t>t</w:t>
      </w:r>
      <w:r w:rsidRPr="00630F20">
        <w:rPr>
          <w:rFonts w:cs="Arial"/>
        </w:rPr>
        <w:t>ransmission scheme used for uplink transmission</w:t>
      </w:r>
      <w:r w:rsidR="005F2E7F">
        <w:rPr>
          <w:rFonts w:cs="Arial"/>
        </w:rPr>
        <w:t>s</w:t>
      </w:r>
      <w:r w:rsidRPr="00630F20">
        <w:rPr>
          <w:rFonts w:cs="Arial"/>
        </w:rPr>
        <w:t xml:space="preserve"> in </w:t>
      </w:r>
      <w:r>
        <w:rPr>
          <w:rFonts w:cs="Arial"/>
        </w:rPr>
        <w:t>LTE LAA</w:t>
      </w:r>
      <w:r w:rsidRPr="00630F20">
        <w:rPr>
          <w:rFonts w:cs="Arial"/>
        </w:rPr>
        <w:t>.</w:t>
      </w:r>
      <w:r>
        <w:rPr>
          <w:rFonts w:cs="Arial"/>
        </w:rPr>
        <w:t xml:space="preserve"> </w:t>
      </w:r>
      <w:r w:rsidR="005F2E7F" w:rsidRPr="005F2E7F">
        <w:rPr>
          <w:rFonts w:cs="Arial"/>
        </w:rPr>
        <w:t>We think that also in the NR, there is a need to support interlace-based operation to achieve sufficiently high transmission power under PSD limit and to meet regulatory rules defined for occupied channel bandwidth</w:t>
      </w:r>
      <w:r>
        <w:rPr>
          <w:rFonts w:cs="Arial"/>
        </w:rPr>
        <w:t xml:space="preserve">. This can be done by means </w:t>
      </w:r>
      <w:r>
        <w:rPr>
          <w:rFonts w:cs="Arial"/>
        </w:rPr>
        <w:lastRenderedPageBreak/>
        <w:t>of interlace-based operation. However, NR solution needs to be designed to support for multiple numerologies as well as wideband operation.</w:t>
      </w:r>
      <w:r w:rsidR="00A7014C">
        <w:rPr>
          <w:rFonts w:cs="Arial"/>
        </w:rPr>
        <w:t xml:space="preserve"> </w:t>
      </w:r>
      <w:r w:rsidR="00A7014C" w:rsidRPr="00A7014C">
        <w:rPr>
          <w:rFonts w:cs="Arial"/>
        </w:rPr>
        <w:t>We consider interlace design</w:t>
      </w:r>
      <w:r w:rsidR="0072067A">
        <w:rPr>
          <w:rFonts w:cs="Arial"/>
        </w:rPr>
        <w:t xml:space="preserve"> for the NR-U uplink scenario</w:t>
      </w:r>
      <w:r w:rsidR="00A7014C" w:rsidRPr="00A7014C">
        <w:rPr>
          <w:rFonts w:cs="Arial"/>
        </w:rPr>
        <w:t xml:space="preserve"> in more details in [</w:t>
      </w:r>
      <w:r w:rsidR="000D3A83">
        <w:rPr>
          <w:rFonts w:cs="Arial"/>
        </w:rPr>
        <w:t>4</w:t>
      </w:r>
      <w:r w:rsidR="00A7014C" w:rsidRPr="00A7014C">
        <w:rPr>
          <w:rFonts w:cs="Arial"/>
        </w:rPr>
        <w:t>].</w:t>
      </w:r>
    </w:p>
    <w:p w14:paraId="1E9CF487" w14:textId="406C7105" w:rsidR="00A7014C" w:rsidRPr="00CF4BC8" w:rsidRDefault="00A7014C" w:rsidP="00D766CB">
      <w:pPr>
        <w:jc w:val="both"/>
        <w:rPr>
          <w:rFonts w:cs="Arial"/>
        </w:rPr>
      </w:pPr>
      <w:r w:rsidRPr="00A7014C">
        <w:rPr>
          <w:rFonts w:cs="Arial"/>
        </w:rPr>
        <w:t xml:space="preserve">The regulatory rules are also evolving. For example, according to the latest updates made for ETSI regulation corresponding to 5GHz band, during a Channel Occupancy Time (COT) of 5GHz band, equipment may operate temporarily with an OCB of less than 80% of its Nominal Channel Bandwidth with a minimum of 2 </w:t>
      </w:r>
      <w:proofErr w:type="spellStart"/>
      <w:r w:rsidRPr="00A7014C">
        <w:rPr>
          <w:rFonts w:cs="Arial"/>
        </w:rPr>
        <w:t>MHz.</w:t>
      </w:r>
      <w:proofErr w:type="spellEnd"/>
      <w:r w:rsidRPr="00A7014C">
        <w:rPr>
          <w:rFonts w:cs="Arial"/>
        </w:rPr>
        <w:t xml:space="preserve"> We see that the potential benefits from this allowance should be explored. For example, a wide BW variant of a NR signal may use resources less efficiently than the original Rel-15 NR signal. In such case, the wide BW variant could be used only when OCB requirement needs to be met by the signal, and more efficient Rel-15 NR signal would be used otherwise.     </w:t>
      </w:r>
    </w:p>
    <w:p w14:paraId="183FEF9C" w14:textId="22A8847D" w:rsidR="00D766CB" w:rsidRDefault="00D766CB" w:rsidP="00D766CB">
      <w:pPr>
        <w:spacing w:after="0"/>
        <w:jc w:val="both"/>
        <w:rPr>
          <w:i/>
          <w:lang w:val="en-US" w:eastAsia="x-none"/>
        </w:rPr>
      </w:pPr>
      <w:r w:rsidRPr="00953AB0">
        <w:rPr>
          <w:b/>
          <w:i/>
          <w:lang w:val="en-US" w:eastAsia="x-none"/>
        </w:rPr>
        <w:t xml:space="preserve">Proposal </w:t>
      </w:r>
      <w:r w:rsidR="008750A0">
        <w:rPr>
          <w:b/>
          <w:i/>
          <w:lang w:val="en-US" w:eastAsia="x-none"/>
        </w:rPr>
        <w:t>11</w:t>
      </w:r>
      <w:r w:rsidRPr="00953AB0">
        <w:rPr>
          <w:b/>
          <w:i/>
          <w:lang w:val="en-US" w:eastAsia="x-none"/>
        </w:rPr>
        <w:t xml:space="preserve">: </w:t>
      </w:r>
      <w:r w:rsidRPr="00EF58AE">
        <w:rPr>
          <w:i/>
          <w:lang w:val="en-US" w:eastAsia="x-none"/>
        </w:rPr>
        <w:t xml:space="preserve">UL resource allocation needs to be enhanced </w:t>
      </w:r>
      <w:r>
        <w:rPr>
          <w:i/>
          <w:lang w:val="en-US" w:eastAsia="x-none"/>
        </w:rPr>
        <w:t>to support interlace based operation.</w:t>
      </w:r>
    </w:p>
    <w:p w14:paraId="67D80352" w14:textId="47B9890B" w:rsidR="00D766CB" w:rsidRPr="00F55946" w:rsidRDefault="00785F3E" w:rsidP="00D766CB">
      <w:pPr>
        <w:jc w:val="both"/>
        <w:rPr>
          <w:i/>
        </w:rPr>
      </w:pPr>
      <w:r w:rsidRPr="00F55946">
        <w:rPr>
          <w:b/>
          <w:i/>
        </w:rPr>
        <w:t xml:space="preserve">Proposal </w:t>
      </w:r>
      <w:r w:rsidR="008750A0">
        <w:rPr>
          <w:b/>
          <w:i/>
        </w:rPr>
        <w:t>12</w:t>
      </w:r>
      <w:r w:rsidRPr="00F55946">
        <w:rPr>
          <w:b/>
          <w:i/>
        </w:rPr>
        <w:t>:</w:t>
      </w:r>
      <w:r w:rsidRPr="00F55946">
        <w:rPr>
          <w:i/>
        </w:rPr>
        <w:t xml:space="preserve"> OCB requirement is not applicable in all cases and in those cases Rel-15 NR channels / signals may be used.</w:t>
      </w:r>
    </w:p>
    <w:p w14:paraId="65043DD9" w14:textId="7E9FE253" w:rsidR="00D766CB" w:rsidRPr="001F28AA" w:rsidRDefault="00006AC7" w:rsidP="00D766CB">
      <w:pPr>
        <w:pStyle w:val="Heading1"/>
      </w:pPr>
      <w:r>
        <w:rPr>
          <w:color w:val="000000"/>
        </w:rPr>
        <w:t>4. PUCCH</w:t>
      </w:r>
      <w:r w:rsidR="00D766CB">
        <w:t xml:space="preserve"> </w:t>
      </w:r>
      <w:r>
        <w:t>design</w:t>
      </w:r>
      <w:r w:rsidR="00D766CB">
        <w:t xml:space="preserve"> </w:t>
      </w:r>
    </w:p>
    <w:p w14:paraId="0994A178" w14:textId="35EF7A57" w:rsidR="00D766CB" w:rsidRDefault="00D766CB" w:rsidP="00D766CB">
      <w:pPr>
        <w:keepNext/>
        <w:spacing w:after="0"/>
        <w:jc w:val="both"/>
      </w:pPr>
      <w:r>
        <w:t>NR unlicensed SI will address architectur</w:t>
      </w:r>
      <w:r w:rsidR="000430C5">
        <w:t>al</w:t>
      </w:r>
      <w:r>
        <w:t xml:space="preserve"> scenarios where NR LAA cell connects with LTE anchor cell on licensed band using Dual-Connectivity or NR cell operates standalone in unlicensed spectrum. In such cases it is not possible to transmit HARQ feedback via licensed band, and HARQ feedback needs to be transmitted over unlicensed spectrum. </w:t>
      </w:r>
    </w:p>
    <w:p w14:paraId="596067B7" w14:textId="6277AFBF" w:rsidR="00006AC7" w:rsidRDefault="00006AC7" w:rsidP="00D766CB">
      <w:pPr>
        <w:keepNext/>
        <w:spacing w:after="0"/>
        <w:jc w:val="both"/>
      </w:pPr>
    </w:p>
    <w:p w14:paraId="5B31CF8D" w14:textId="164E9C05" w:rsidR="00D85338" w:rsidRDefault="00D85338" w:rsidP="00D766CB">
      <w:pPr>
        <w:keepNext/>
        <w:spacing w:after="0"/>
        <w:jc w:val="both"/>
      </w:pPr>
      <w:r>
        <w:t xml:space="preserve">In Rel-15 NR, 5 PUCCH formats are introduced: </w:t>
      </w:r>
      <w:r w:rsidR="00163338">
        <w:t xml:space="preserve">PUCCH formats 0 and 2 have duration of 1 or 2 symbols </w:t>
      </w:r>
      <w:r w:rsidR="00AF0E73">
        <w:t xml:space="preserve">while PUCCH formats 1, 3 and 4 have duration of 4 symbols or more. </w:t>
      </w:r>
      <w:r w:rsidR="009A3CA2">
        <w:t>We see that</w:t>
      </w:r>
      <w:r w:rsidR="00A7483E">
        <w:t xml:space="preserve"> all PUCCH formats are needed for NR unlicensed:</w:t>
      </w:r>
      <w:r w:rsidR="009A3CA2">
        <w:t xml:space="preserve"> </w:t>
      </w:r>
      <w:r w:rsidR="0098034D">
        <w:t xml:space="preserve">the </w:t>
      </w:r>
      <w:r w:rsidR="009A3CA2">
        <w:t>s</w:t>
      </w:r>
      <w:r w:rsidR="00CE10B9">
        <w:t>hort PUCCH formats 0 and 2 are suitable for short UCI transmissions at the end of</w:t>
      </w:r>
      <w:r w:rsidR="0098034D">
        <w:t xml:space="preserve"> DL burst while the long PUCCH formats 1, 3 and 4 are needed to carry </w:t>
      </w:r>
      <w:r w:rsidR="00B604CD">
        <w:t xml:space="preserve">larger UCI payloads and/or to provide </w:t>
      </w:r>
      <w:r w:rsidR="0019660D">
        <w:t>reasonable coverage for NR unlicensed.</w:t>
      </w:r>
    </w:p>
    <w:p w14:paraId="566661A4" w14:textId="77777777" w:rsidR="00D85338" w:rsidRDefault="00D85338" w:rsidP="00D766CB">
      <w:pPr>
        <w:keepNext/>
        <w:spacing w:after="0"/>
        <w:jc w:val="both"/>
      </w:pPr>
    </w:p>
    <w:p w14:paraId="3EDA701E" w14:textId="3F3527A8" w:rsidR="00DE073E" w:rsidRDefault="003738E5" w:rsidP="00D766CB">
      <w:pPr>
        <w:keepNext/>
        <w:spacing w:after="0"/>
        <w:jc w:val="both"/>
      </w:pPr>
      <w:r>
        <w:t>R</w:t>
      </w:r>
      <w:r w:rsidR="007505F9">
        <w:t>egulatory restrictions on</w:t>
      </w:r>
      <w:r w:rsidR="007F1FCF">
        <w:t xml:space="preserve"> PSD and/or EIRP density as well as on </w:t>
      </w:r>
      <w:r w:rsidR="00F157C2">
        <w:t xml:space="preserve">transmission </w:t>
      </w:r>
      <w:r w:rsidR="007F1FCF">
        <w:t>occup</w:t>
      </w:r>
      <w:r w:rsidR="00F157C2">
        <w:t xml:space="preserve">ied channel BW has impact on PUCCH transmission </w:t>
      </w:r>
      <w:r>
        <w:t>power similarly to PUSCH.</w:t>
      </w:r>
      <w:r w:rsidR="00A11190">
        <w:t xml:space="preserve"> </w:t>
      </w:r>
      <w:r w:rsidR="00B34E5D">
        <w:t xml:space="preserve">The transmission power for 1 PRB PUCCH allocations </w:t>
      </w:r>
      <w:r w:rsidR="00033FC6">
        <w:t>is limited to 10 dBm</w:t>
      </w:r>
      <w:r w:rsidR="00B34E5D">
        <w:t xml:space="preserve"> under 10 dBm/MHz PSD limit</w:t>
      </w:r>
      <w:r w:rsidR="00DE073E">
        <w:t xml:space="preserve">. </w:t>
      </w:r>
      <w:r w:rsidR="00521439">
        <w:t xml:space="preserve">In respect to OCB requirement, ETSI allows </w:t>
      </w:r>
      <w:r w:rsidR="009E5F6D">
        <w:t xml:space="preserve">temporally </w:t>
      </w:r>
      <w:r w:rsidR="002E05B9">
        <w:t xml:space="preserve">BW less than 80% of nominal </w:t>
      </w:r>
      <w:r w:rsidR="00D63CEE">
        <w:t xml:space="preserve">channel BW, but with minimum BW of 2 </w:t>
      </w:r>
      <w:proofErr w:type="spellStart"/>
      <w:r w:rsidR="00D63CEE">
        <w:t>MHz</w:t>
      </w:r>
      <w:r w:rsidR="000E341D">
        <w:t>.</w:t>
      </w:r>
      <w:proofErr w:type="spellEnd"/>
      <w:r w:rsidR="00F74445">
        <w:t xml:space="preserve"> Minimum BW of 2 MHz means</w:t>
      </w:r>
      <w:r w:rsidR="002B16C5">
        <w:t xml:space="preserve"> 12, 6, and 3 PRB allocation for SCS of 15 kHz, 30 kHz, 60 kHz, respectively. </w:t>
      </w:r>
      <w:r w:rsidR="005A6CE4">
        <w:t xml:space="preserve">Such resource allocations are roughly equal to </w:t>
      </w:r>
      <w:r w:rsidR="00657769">
        <w:t>resource allocations required for interlace structure</w:t>
      </w:r>
      <w:r w:rsidR="00EB3DE0">
        <w:t xml:space="preserve">s as discussed in </w:t>
      </w:r>
      <w:r w:rsidR="00EB3DE0" w:rsidRPr="00BD2352">
        <w:t>[</w:t>
      </w:r>
      <w:r w:rsidR="00BD2352" w:rsidRPr="00F55946">
        <w:t>4</w:t>
      </w:r>
      <w:r w:rsidR="00EB3DE0" w:rsidRPr="00BD2352">
        <w:t>]</w:t>
      </w:r>
      <w:r w:rsidR="00EB3DE0">
        <w:t>.</w:t>
      </w:r>
    </w:p>
    <w:p w14:paraId="305DABF4" w14:textId="77777777" w:rsidR="00DE073E" w:rsidRDefault="00DE073E" w:rsidP="00D766CB">
      <w:pPr>
        <w:keepNext/>
        <w:spacing w:after="0"/>
        <w:jc w:val="both"/>
      </w:pPr>
    </w:p>
    <w:p w14:paraId="4EB1224F" w14:textId="753F3FE1" w:rsidR="001A2066" w:rsidRDefault="00491CF8" w:rsidP="00D766CB">
      <w:pPr>
        <w:keepNext/>
        <w:spacing w:after="0"/>
        <w:jc w:val="both"/>
      </w:pPr>
      <w:r>
        <w:t>Hence</w:t>
      </w:r>
      <w:r w:rsidR="00DE5234">
        <w:t>,</w:t>
      </w:r>
      <w:r>
        <w:t xml:space="preserve"> we see that an interlace structure </w:t>
      </w:r>
      <w:r w:rsidR="00BD2352">
        <w:t>should be</w:t>
      </w:r>
      <w:r>
        <w:t xml:space="preserve"> intr</w:t>
      </w:r>
      <w:r w:rsidR="00737273">
        <w:t>oduce</w:t>
      </w:r>
      <w:r w:rsidR="00A81CBC">
        <w:t>d also for PUCCH. The interlace st</w:t>
      </w:r>
      <w:r w:rsidR="00E867D4">
        <w:t xml:space="preserve">ructure should preferably be similar to PUSCH interlace structure for the sake of system simplicity as well as to support </w:t>
      </w:r>
      <w:r w:rsidR="000555E1">
        <w:t xml:space="preserve">flexible multiplexing with PUSCH especially for long PUCCH formats </w:t>
      </w:r>
      <w:r w:rsidR="009215FA">
        <w:t>1, 3 and 4.</w:t>
      </w:r>
      <w:r w:rsidR="00DE5234">
        <w:t xml:space="preserve"> </w:t>
      </w:r>
      <w:r w:rsidR="00195A24">
        <w:t xml:space="preserve"> </w:t>
      </w:r>
    </w:p>
    <w:p w14:paraId="6A3CB8C5" w14:textId="77777777" w:rsidR="001A2066" w:rsidRDefault="001A2066" w:rsidP="00D766CB">
      <w:pPr>
        <w:keepNext/>
        <w:spacing w:after="0"/>
        <w:jc w:val="both"/>
      </w:pPr>
    </w:p>
    <w:p w14:paraId="59CE3239" w14:textId="4F8AA14D" w:rsidR="00AD7EBF" w:rsidRPr="00F55946" w:rsidRDefault="001313BA" w:rsidP="00006AC7">
      <w:pPr>
        <w:keepNext/>
        <w:spacing w:after="0"/>
        <w:jc w:val="both"/>
        <w:rPr>
          <w:i/>
        </w:rPr>
      </w:pPr>
      <w:r>
        <w:rPr>
          <w:b/>
          <w:i/>
        </w:rPr>
        <w:t>Proposal</w:t>
      </w:r>
      <w:r w:rsidR="00BD2352">
        <w:rPr>
          <w:b/>
          <w:i/>
        </w:rPr>
        <w:t xml:space="preserve"> 14</w:t>
      </w:r>
      <w:r>
        <w:rPr>
          <w:b/>
          <w:i/>
        </w:rPr>
        <w:t xml:space="preserve">: </w:t>
      </w:r>
      <w:r w:rsidRPr="00F55946">
        <w:rPr>
          <w:i/>
        </w:rPr>
        <w:t>PUCCH format</w:t>
      </w:r>
      <w:r w:rsidR="00664D9D" w:rsidRPr="00F55946">
        <w:rPr>
          <w:i/>
        </w:rPr>
        <w:t>s</w:t>
      </w:r>
      <w:r w:rsidRPr="00F55946">
        <w:rPr>
          <w:i/>
        </w:rPr>
        <w:t xml:space="preserve"> 0-</w:t>
      </w:r>
      <w:r w:rsidR="00AD7EBF" w:rsidRPr="00F55946">
        <w:rPr>
          <w:i/>
        </w:rPr>
        <w:t xml:space="preserve">4 are </w:t>
      </w:r>
      <w:r w:rsidR="00491CF8" w:rsidRPr="00F55946">
        <w:rPr>
          <w:i/>
        </w:rPr>
        <w:t>enhanced to support</w:t>
      </w:r>
      <w:r w:rsidR="00E27AF5" w:rsidRPr="00F55946">
        <w:rPr>
          <w:i/>
        </w:rPr>
        <w:t xml:space="preserve"> </w:t>
      </w:r>
      <w:r w:rsidR="00EA434D" w:rsidRPr="00F55946">
        <w:rPr>
          <w:i/>
        </w:rPr>
        <w:t>interlace structure</w:t>
      </w:r>
      <w:r w:rsidR="00E772D0">
        <w:rPr>
          <w:i/>
        </w:rPr>
        <w:t>.</w:t>
      </w:r>
    </w:p>
    <w:p w14:paraId="593E7E5F" w14:textId="77777777" w:rsidR="00EA434D" w:rsidRPr="00F55946" w:rsidRDefault="00EA434D" w:rsidP="00006AC7">
      <w:pPr>
        <w:keepNext/>
        <w:spacing w:after="0"/>
        <w:jc w:val="both"/>
        <w:rPr>
          <w:i/>
        </w:rPr>
      </w:pPr>
    </w:p>
    <w:p w14:paraId="05315E79" w14:textId="7BEB4EB1" w:rsidR="00EA5B3E" w:rsidRPr="00F55946" w:rsidRDefault="00B916CB" w:rsidP="00006AC7">
      <w:pPr>
        <w:keepNext/>
        <w:spacing w:after="0"/>
        <w:jc w:val="both"/>
        <w:rPr>
          <w:i/>
        </w:rPr>
      </w:pPr>
      <w:r>
        <w:rPr>
          <w:b/>
          <w:i/>
        </w:rPr>
        <w:t>Proposal</w:t>
      </w:r>
      <w:r w:rsidR="00BD2352">
        <w:rPr>
          <w:b/>
          <w:i/>
        </w:rPr>
        <w:t xml:space="preserve"> 15</w:t>
      </w:r>
      <w:r>
        <w:rPr>
          <w:b/>
          <w:i/>
        </w:rPr>
        <w:t xml:space="preserve">: </w:t>
      </w:r>
      <w:r w:rsidRPr="00F55946">
        <w:rPr>
          <w:i/>
        </w:rPr>
        <w:t>Similar in</w:t>
      </w:r>
      <w:r w:rsidR="00D46493" w:rsidRPr="00F55946">
        <w:rPr>
          <w:i/>
        </w:rPr>
        <w:t xml:space="preserve">terlace structure is supported for both </w:t>
      </w:r>
      <w:r w:rsidR="00E772D0" w:rsidRPr="00F55946">
        <w:rPr>
          <w:i/>
        </w:rPr>
        <w:t>PUSCH and PUCCH.</w:t>
      </w:r>
      <w:r w:rsidRPr="00F55946">
        <w:rPr>
          <w:i/>
        </w:rPr>
        <w:t xml:space="preserve">  </w:t>
      </w:r>
    </w:p>
    <w:p w14:paraId="5A92811A" w14:textId="2A14B198" w:rsidR="00D766CB" w:rsidRPr="003E1DC2" w:rsidRDefault="00D766CB" w:rsidP="00006AC7">
      <w:pPr>
        <w:keepNext/>
        <w:spacing w:after="0"/>
        <w:jc w:val="both"/>
      </w:pPr>
    </w:p>
    <w:p w14:paraId="61A43A10" w14:textId="0FE40E26" w:rsidR="00702579" w:rsidRDefault="0FE3A2F7" w:rsidP="003E1DC2">
      <w:pPr>
        <w:pStyle w:val="Heading1"/>
      </w:pPr>
      <w:r>
        <w:t>5. PRACH design</w:t>
      </w:r>
    </w:p>
    <w:p w14:paraId="28E7B628" w14:textId="5CA10F9C" w:rsidR="00F13359" w:rsidRDefault="00F13359" w:rsidP="00F13359">
      <w:pPr>
        <w:overflowPunct/>
        <w:autoSpaceDE/>
        <w:autoSpaceDN/>
        <w:adjustRightInd/>
        <w:spacing w:after="0"/>
        <w:jc w:val="both"/>
        <w:textAlignment w:val="auto"/>
      </w:pPr>
      <w:r>
        <w:t xml:space="preserve">Rel-15 NR supports both long and short sequence PRACH preambles. Sequence length is 839 for the long and 139 for the short sequence. Two different SCS options are defined for the long sequence: 1.25 and 5 kHz. For the short sequence, the SCS options are 15 and 30 kHz for below 6 GHz and 60 and 120 kHz for above 6 GHz. Considering for instance the 6 GHz frequency range of unlicensed spectrum and 20 MHz carrier bandwidth, the occupied bandwidth with 15 and 30 kHz SCS are 2.16 MHz and 4.32 MHz, respectively, </w:t>
      </w:r>
      <w:r w:rsidRPr="00EC17F4">
        <w:rPr>
          <w:lang w:val="en-US" w:eastAsia="zh-CN"/>
        </w:rPr>
        <w:t xml:space="preserve">which obviously do not </w:t>
      </w:r>
      <w:r w:rsidRPr="00EC17F4">
        <w:rPr>
          <w:lang w:eastAsia="zh-CN"/>
        </w:rPr>
        <w:t>fulfil the ETSI Occupied Channel Bandwidth requirement.</w:t>
      </w:r>
      <w:r w:rsidR="004055B8">
        <w:t xml:space="preserve"> </w:t>
      </w:r>
      <w:r w:rsidRPr="00EC17F4">
        <w:rPr>
          <w:lang w:eastAsia="zh-CN"/>
        </w:rPr>
        <w:t xml:space="preserve">Therefore, it can be concluded that the current </w:t>
      </w:r>
      <w:r>
        <w:rPr>
          <w:lang w:eastAsia="zh-CN"/>
        </w:rPr>
        <w:t>NR</w:t>
      </w:r>
      <w:r w:rsidRPr="00EC17F4">
        <w:rPr>
          <w:lang w:eastAsia="zh-CN"/>
        </w:rPr>
        <w:t xml:space="preserve"> PRACH design does not suit unlicensed band operation without modifications.</w:t>
      </w:r>
    </w:p>
    <w:p w14:paraId="5C43E43C" w14:textId="77777777" w:rsidR="00F13359" w:rsidRPr="00EC17F4" w:rsidRDefault="00F13359" w:rsidP="00F13359">
      <w:pPr>
        <w:overflowPunct/>
        <w:autoSpaceDE/>
        <w:autoSpaceDN/>
        <w:adjustRightInd/>
        <w:spacing w:after="0"/>
        <w:textAlignment w:val="auto"/>
        <w:rPr>
          <w:lang w:eastAsia="zh-CN"/>
        </w:rPr>
      </w:pPr>
    </w:p>
    <w:p w14:paraId="3397CB7B" w14:textId="1F207AA7" w:rsidR="00F13359" w:rsidRPr="00EC17F4" w:rsidRDefault="00F13359" w:rsidP="00F13359">
      <w:pPr>
        <w:overflowPunct/>
        <w:autoSpaceDE/>
        <w:autoSpaceDN/>
        <w:adjustRightInd/>
        <w:spacing w:after="0"/>
        <w:textAlignment w:val="auto"/>
        <w:rPr>
          <w:b/>
          <w:i/>
          <w:lang w:eastAsia="zh-CN"/>
        </w:rPr>
      </w:pPr>
      <w:r w:rsidRPr="003E1DC2">
        <w:rPr>
          <w:b/>
          <w:i/>
          <w:lang w:eastAsia="zh-CN"/>
        </w:rPr>
        <w:t>Observation</w:t>
      </w:r>
      <w:r w:rsidR="00B647C2">
        <w:rPr>
          <w:b/>
          <w:i/>
          <w:lang w:eastAsia="zh-CN"/>
        </w:rPr>
        <w:t xml:space="preserve"> 6</w:t>
      </w:r>
      <w:r>
        <w:rPr>
          <w:b/>
          <w:i/>
          <w:lang w:eastAsia="zh-CN"/>
        </w:rPr>
        <w:t>:</w:t>
      </w:r>
      <w:r w:rsidRPr="1A928BB7">
        <w:rPr>
          <w:b/>
          <w:lang w:eastAsia="zh-CN"/>
        </w:rPr>
        <w:t xml:space="preserve"> </w:t>
      </w:r>
      <w:r w:rsidRPr="003E1DC2">
        <w:rPr>
          <w:i/>
          <w:lang w:eastAsia="zh-CN"/>
        </w:rPr>
        <w:t>NR PRACH design does not match well with the regulatory requirements set for unlicensed band operation.</w:t>
      </w:r>
    </w:p>
    <w:p w14:paraId="616606EC" w14:textId="77777777" w:rsidR="00F13359" w:rsidRDefault="00F13359" w:rsidP="00F13359">
      <w:pPr>
        <w:overflowPunct/>
        <w:autoSpaceDE/>
        <w:autoSpaceDN/>
        <w:adjustRightInd/>
        <w:spacing w:after="0"/>
        <w:jc w:val="both"/>
        <w:textAlignment w:val="auto"/>
      </w:pPr>
    </w:p>
    <w:p w14:paraId="22247263" w14:textId="3C0E143D" w:rsidR="00F13359" w:rsidRDefault="00F13359" w:rsidP="00F13359">
      <w:pPr>
        <w:overflowPunct/>
        <w:autoSpaceDE/>
        <w:autoSpaceDN/>
        <w:adjustRightInd/>
        <w:spacing w:after="0"/>
        <w:jc w:val="both"/>
        <w:textAlignment w:val="auto"/>
        <w:rPr>
          <w:rFonts w:cs="Arial"/>
          <w:lang w:val="en-US"/>
        </w:rPr>
      </w:pPr>
      <w:r>
        <w:rPr>
          <w:rFonts w:cs="Arial"/>
        </w:rPr>
        <w:t>To satisfy the l</w:t>
      </w:r>
      <w:r w:rsidRPr="006839E6">
        <w:rPr>
          <w:rFonts w:cs="Arial"/>
          <w:lang w:val="en-US"/>
        </w:rPr>
        <w:t>imitations related to occupied channel bandwidth</w:t>
      </w:r>
      <w:r>
        <w:rPr>
          <w:rFonts w:cs="Arial"/>
          <w:lang w:val="en-US"/>
        </w:rPr>
        <w:t xml:space="preserve"> (OCB) and </w:t>
      </w:r>
      <w:r w:rsidR="00BD2352">
        <w:rPr>
          <w:rFonts w:cs="Arial"/>
          <w:lang w:val="en-US"/>
        </w:rPr>
        <w:t xml:space="preserve">to </w:t>
      </w:r>
      <w:r>
        <w:rPr>
          <w:rFonts w:cs="Arial"/>
          <w:lang w:val="en-US"/>
        </w:rPr>
        <w:t xml:space="preserve">overcome the limitations related to maximum power spectral density (PSD), </w:t>
      </w:r>
      <w:r w:rsidRPr="00E51C9B">
        <w:rPr>
          <w:rFonts w:cs="Arial"/>
          <w:lang w:val="en-US"/>
        </w:rPr>
        <w:t xml:space="preserve">Block Interleaved OFDMA (B-IFDMA) </w:t>
      </w:r>
      <w:r w:rsidR="00BD2352">
        <w:rPr>
          <w:rFonts w:cs="Arial"/>
          <w:lang w:val="en-US"/>
        </w:rPr>
        <w:t>wa</w:t>
      </w:r>
      <w:r w:rsidRPr="00E51C9B">
        <w:rPr>
          <w:rFonts w:cs="Arial"/>
          <w:lang w:val="en-US"/>
        </w:rPr>
        <w:t xml:space="preserve">s </w:t>
      </w:r>
      <w:r>
        <w:rPr>
          <w:rFonts w:cs="Arial"/>
          <w:lang w:val="en-US"/>
        </w:rPr>
        <w:t xml:space="preserve">accepted as </w:t>
      </w:r>
      <w:r w:rsidRPr="00E51C9B">
        <w:rPr>
          <w:rFonts w:cs="Arial"/>
          <w:lang w:val="en-US"/>
        </w:rPr>
        <w:t>the baseline uplink transmission scheme used for uplink transmission in LTE LAA.</w:t>
      </w:r>
      <w:r>
        <w:rPr>
          <w:rFonts w:cs="Arial"/>
          <w:lang w:val="en-US"/>
        </w:rPr>
        <w:t xml:space="preserve"> </w:t>
      </w:r>
      <w:r>
        <w:rPr>
          <w:rFonts w:cs="Arial"/>
        </w:rPr>
        <w:t xml:space="preserve">It is based on usage of 10 interlaces, each having 10 clusters with 1 PRB. A straightforward NR-U PRACH waveform is to reuse </w:t>
      </w:r>
      <w:r>
        <w:rPr>
          <w:rFonts w:cs="Arial"/>
          <w:lang w:val="en-US"/>
        </w:rPr>
        <w:t>i</w:t>
      </w:r>
      <w:r w:rsidRPr="00E51C9B">
        <w:rPr>
          <w:rFonts w:cs="Arial"/>
          <w:lang w:val="en-US"/>
        </w:rPr>
        <w:t>nt</w:t>
      </w:r>
      <w:r>
        <w:rPr>
          <w:rFonts w:cs="Arial"/>
          <w:lang w:val="en-US"/>
        </w:rPr>
        <w:t xml:space="preserve">erlace based structure, similar to NR-U PUCCH/PUSCH waveform, by choosing </w:t>
      </w:r>
      <w:r w:rsidRPr="005D056F">
        <w:rPr>
          <w:rFonts w:cs="Arial"/>
          <w:lang w:val="en-US"/>
        </w:rPr>
        <w:t>proper</w:t>
      </w:r>
      <w:r>
        <w:rPr>
          <w:rFonts w:cs="Arial"/>
          <w:lang w:val="en-US"/>
        </w:rPr>
        <w:t xml:space="preserve"> </w:t>
      </w:r>
      <w:proofErr w:type="spellStart"/>
      <w:r w:rsidRPr="009425EB">
        <w:rPr>
          <w:rFonts w:cs="Arial"/>
          <w:lang w:val="en-US"/>
        </w:rPr>
        <w:t>Zadoff</w:t>
      </w:r>
      <w:proofErr w:type="spellEnd"/>
      <w:r w:rsidRPr="009425EB">
        <w:rPr>
          <w:rFonts w:cs="Arial"/>
          <w:lang w:val="en-US"/>
        </w:rPr>
        <w:t xml:space="preserve">-Chu </w:t>
      </w:r>
      <w:r>
        <w:rPr>
          <w:rFonts w:cs="Arial"/>
          <w:lang w:val="en-US"/>
        </w:rPr>
        <w:t>sequence lengths.</w:t>
      </w:r>
    </w:p>
    <w:p w14:paraId="6B4513F5" w14:textId="77777777" w:rsidR="00F13359" w:rsidRDefault="00F13359" w:rsidP="00F13359">
      <w:pPr>
        <w:overflowPunct/>
        <w:autoSpaceDE/>
        <w:autoSpaceDN/>
        <w:adjustRightInd/>
        <w:spacing w:after="0"/>
        <w:jc w:val="both"/>
        <w:textAlignment w:val="auto"/>
        <w:rPr>
          <w:rFonts w:cs="Arial"/>
          <w:lang w:val="en-US"/>
        </w:rPr>
      </w:pPr>
    </w:p>
    <w:p w14:paraId="541B8F98" w14:textId="697B54F9" w:rsidR="00F13359" w:rsidRPr="00780BDF" w:rsidRDefault="00F13359" w:rsidP="00F13359">
      <w:pPr>
        <w:overflowPunct/>
        <w:autoSpaceDE/>
        <w:autoSpaceDN/>
        <w:adjustRightInd/>
        <w:spacing w:after="0"/>
        <w:jc w:val="both"/>
        <w:textAlignment w:val="auto"/>
        <w:rPr>
          <w:rFonts w:cs="Arial"/>
          <w:lang w:val="en-US"/>
        </w:rPr>
      </w:pPr>
      <w:r>
        <w:rPr>
          <w:rFonts w:cs="Arial"/>
          <w:lang w:val="en-US"/>
        </w:rPr>
        <w:lastRenderedPageBreak/>
        <w:t xml:space="preserve">However, mapping </w:t>
      </w:r>
      <w:proofErr w:type="spellStart"/>
      <w:r w:rsidRPr="009425EB">
        <w:rPr>
          <w:rFonts w:cs="Arial"/>
          <w:lang w:val="en-US"/>
        </w:rPr>
        <w:t>Zadoff</w:t>
      </w:r>
      <w:proofErr w:type="spellEnd"/>
      <w:r w:rsidRPr="009425EB">
        <w:rPr>
          <w:rFonts w:cs="Arial"/>
          <w:lang w:val="en-US"/>
        </w:rPr>
        <w:t xml:space="preserve">-Chu </w:t>
      </w:r>
      <w:r>
        <w:rPr>
          <w:rFonts w:cs="Arial"/>
          <w:lang w:val="en-US"/>
        </w:rPr>
        <w:t>sequence into i</w:t>
      </w:r>
      <w:r w:rsidRPr="00E51C9B">
        <w:rPr>
          <w:rFonts w:cs="Arial"/>
          <w:lang w:val="en-US"/>
        </w:rPr>
        <w:t>nt</w:t>
      </w:r>
      <w:r>
        <w:rPr>
          <w:rFonts w:cs="Arial"/>
          <w:lang w:val="en-US"/>
        </w:rPr>
        <w:t xml:space="preserve">erlace based structure will cause some issues </w:t>
      </w:r>
      <w:r w:rsidR="00BD2352">
        <w:rPr>
          <w:rFonts w:cs="Arial"/>
          <w:lang w:val="en-US"/>
        </w:rPr>
        <w:t>for</w:t>
      </w:r>
      <w:r>
        <w:rPr>
          <w:rFonts w:cs="Arial"/>
          <w:lang w:val="en-US"/>
        </w:rPr>
        <w:t xml:space="preserve"> Tim</w:t>
      </w:r>
      <w:r w:rsidR="00BD2352">
        <w:rPr>
          <w:rFonts w:cs="Arial"/>
          <w:lang w:val="en-US"/>
        </w:rPr>
        <w:t>ing</w:t>
      </w:r>
      <w:r>
        <w:rPr>
          <w:rFonts w:cs="Arial"/>
          <w:lang w:val="en-US"/>
        </w:rPr>
        <w:t xml:space="preserve"> Advance (TA) estimation, as shown in Fig. </w:t>
      </w:r>
      <w:r w:rsidR="00BD2352">
        <w:rPr>
          <w:rFonts w:cs="Arial"/>
          <w:lang w:val="en-US"/>
        </w:rPr>
        <w:t>5</w:t>
      </w:r>
      <w:r>
        <w:rPr>
          <w:rFonts w:cs="Arial"/>
          <w:lang w:val="en-US"/>
        </w:rPr>
        <w:t xml:space="preserve">. The autocorrelation of B-IFDM-based preamble has many </w:t>
      </w:r>
      <w:r w:rsidRPr="00780BDF">
        <w:rPr>
          <w:rFonts w:cs="Arial"/>
          <w:lang w:val="en-US"/>
        </w:rPr>
        <w:t>false peaks</w:t>
      </w:r>
      <w:r>
        <w:rPr>
          <w:rFonts w:cs="Arial"/>
          <w:lang w:val="en-US"/>
        </w:rPr>
        <w:t>, and those false peaks</w:t>
      </w:r>
      <w:r w:rsidRPr="00780BDF">
        <w:rPr>
          <w:rFonts w:cs="Arial"/>
          <w:lang w:val="en-US"/>
        </w:rPr>
        <w:t xml:space="preserve"> will </w:t>
      </w:r>
      <w:proofErr w:type="spellStart"/>
      <w:r w:rsidR="00BD2352">
        <w:rPr>
          <w:rFonts w:cs="Arial"/>
          <w:lang w:val="en-US"/>
        </w:rPr>
        <w:t>compromize</w:t>
      </w:r>
      <w:proofErr w:type="spellEnd"/>
      <w:r w:rsidR="00BD2352" w:rsidRPr="00780BDF">
        <w:rPr>
          <w:rFonts w:cs="Arial"/>
          <w:lang w:val="en-US"/>
        </w:rPr>
        <w:t xml:space="preserve"> </w:t>
      </w:r>
      <w:r w:rsidRPr="00780BDF">
        <w:rPr>
          <w:rFonts w:cs="Arial"/>
          <w:lang w:val="en-US"/>
        </w:rPr>
        <w:t xml:space="preserve">the accuracy of TA estimation seriously, since the false peaks are easily confused with the main peak when </w:t>
      </w:r>
      <w:r w:rsidR="00BD2352">
        <w:rPr>
          <w:rFonts w:cs="Arial"/>
          <w:lang w:val="en-US"/>
        </w:rPr>
        <w:t xml:space="preserve">the impact of multi-path propagation, </w:t>
      </w:r>
      <w:r w:rsidRPr="00780BDF">
        <w:rPr>
          <w:rFonts w:cs="Arial"/>
          <w:lang w:val="en-US"/>
        </w:rPr>
        <w:t xml:space="preserve">noise </w:t>
      </w:r>
      <w:r w:rsidR="00BD2352">
        <w:rPr>
          <w:rFonts w:cs="Arial"/>
          <w:lang w:val="en-US"/>
        </w:rPr>
        <w:t>are</w:t>
      </w:r>
      <w:r w:rsidRPr="00780BDF">
        <w:rPr>
          <w:rFonts w:cs="Arial"/>
          <w:lang w:val="en-US"/>
        </w:rPr>
        <w:t xml:space="preserve"> interference </w:t>
      </w:r>
      <w:r w:rsidR="00BD2352">
        <w:rPr>
          <w:rFonts w:cs="Arial"/>
          <w:lang w:val="en-US"/>
        </w:rPr>
        <w:t>are</w:t>
      </w:r>
      <w:r w:rsidRPr="00780BDF">
        <w:rPr>
          <w:rFonts w:cs="Arial"/>
          <w:lang w:val="en-US"/>
        </w:rPr>
        <w:t xml:space="preserve"> added.</w:t>
      </w:r>
      <w:r>
        <w:rPr>
          <w:rFonts w:cs="Arial"/>
          <w:lang w:val="en-US"/>
        </w:rPr>
        <w:t xml:space="preserve"> </w:t>
      </w:r>
      <w:r>
        <w:rPr>
          <w:lang w:eastAsia="zh-CN"/>
        </w:rPr>
        <w:t xml:space="preserve">Accurate </w:t>
      </w:r>
      <w:r>
        <w:rPr>
          <w:rFonts w:hint="eastAsia"/>
          <w:lang w:eastAsia="zh-CN"/>
        </w:rPr>
        <w:t xml:space="preserve">TA </w:t>
      </w:r>
      <w:r>
        <w:rPr>
          <w:lang w:eastAsia="zh-CN"/>
        </w:rPr>
        <w:t xml:space="preserve">estimation is important to support large cell coverage and/or large SCS, since the length of CP decreases with the increase of SCS </w:t>
      </w:r>
      <w:r w:rsidRPr="007804E3">
        <w:rPr>
          <w:lang w:eastAsia="zh-CN"/>
        </w:rPr>
        <w:t>proportionally</w:t>
      </w:r>
      <w:r>
        <w:rPr>
          <w:lang w:eastAsia="zh-CN"/>
        </w:rPr>
        <w:t>.</w:t>
      </w:r>
    </w:p>
    <w:p w14:paraId="4060A225" w14:textId="77777777" w:rsidR="00F13359" w:rsidRDefault="00F13359" w:rsidP="00F13359">
      <w:pPr>
        <w:overflowPunct/>
        <w:autoSpaceDE/>
        <w:autoSpaceDN/>
        <w:adjustRightInd/>
        <w:spacing w:after="0"/>
        <w:jc w:val="both"/>
        <w:textAlignment w:val="auto"/>
        <w:rPr>
          <w:rFonts w:cs="Arial"/>
          <w:lang w:val="en-US"/>
        </w:rPr>
      </w:pPr>
    </w:p>
    <w:p w14:paraId="56393CCF" w14:textId="77777777" w:rsidR="00F13359" w:rsidRDefault="00F13359" w:rsidP="00F13359">
      <w:pPr>
        <w:overflowPunct/>
        <w:autoSpaceDE/>
        <w:autoSpaceDN/>
        <w:adjustRightInd/>
        <w:spacing w:after="0"/>
        <w:jc w:val="center"/>
        <w:textAlignment w:val="auto"/>
        <w:rPr>
          <w:rFonts w:cs="Arial"/>
          <w:lang w:val="en-US"/>
        </w:rPr>
      </w:pPr>
      <w:r>
        <w:rPr>
          <w:rFonts w:ascii="Nokia Pure Text Light" w:hAnsi="Nokia Pure Text Light" w:cs="Nokia Pure Text Light"/>
          <w:noProof/>
          <w:szCs w:val="21"/>
          <w:lang w:val="en-US" w:eastAsia="zh-CN"/>
        </w:rPr>
        <w:drawing>
          <wp:inline distT="0" distB="0" distL="0" distR="0" wp14:anchorId="2482121A" wp14:editId="2CFD46F7">
            <wp:extent cx="2621070" cy="196596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_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21070" cy="1965960"/>
                    </a:xfrm>
                    <a:prstGeom prst="rect">
                      <a:avLst/>
                    </a:prstGeom>
                  </pic:spPr>
                </pic:pic>
              </a:graphicData>
            </a:graphic>
          </wp:inline>
        </w:drawing>
      </w:r>
      <w:r>
        <w:rPr>
          <w:rFonts w:ascii="Nokia Pure Text Light" w:hAnsi="Nokia Pure Text Light" w:cs="Nokia Pure Text Light"/>
          <w:noProof/>
          <w:szCs w:val="21"/>
          <w:lang w:val="en-US" w:eastAsia="zh-CN"/>
        </w:rPr>
        <w:drawing>
          <wp:inline distT="0" distB="0" distL="0" distR="0" wp14:anchorId="0B982B34" wp14:editId="67BE2994">
            <wp:extent cx="2624084" cy="196822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_5.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631583" cy="1973845"/>
                    </a:xfrm>
                    <a:prstGeom prst="rect">
                      <a:avLst/>
                    </a:prstGeom>
                  </pic:spPr>
                </pic:pic>
              </a:graphicData>
            </a:graphic>
          </wp:inline>
        </w:drawing>
      </w:r>
    </w:p>
    <w:p w14:paraId="6CDEA318" w14:textId="3B77B963" w:rsidR="00F13359" w:rsidRDefault="00F13359" w:rsidP="00F13359">
      <w:pPr>
        <w:overflowPunct/>
        <w:autoSpaceDE/>
        <w:autoSpaceDN/>
        <w:adjustRightInd/>
        <w:spacing w:after="0"/>
        <w:jc w:val="center"/>
        <w:textAlignment w:val="auto"/>
        <w:rPr>
          <w:rFonts w:cs="Arial"/>
          <w:lang w:val="en-US" w:eastAsia="zh-CN"/>
        </w:rPr>
      </w:pPr>
      <w:r>
        <w:rPr>
          <w:rFonts w:cs="Arial" w:hint="eastAsia"/>
          <w:lang w:val="en-US" w:eastAsia="zh-CN"/>
        </w:rPr>
        <w:t xml:space="preserve">Figure </w:t>
      </w:r>
      <w:r w:rsidR="00BD2352">
        <w:rPr>
          <w:rFonts w:cs="Arial"/>
          <w:lang w:val="en-US" w:eastAsia="zh-CN"/>
        </w:rPr>
        <w:t>5</w:t>
      </w:r>
      <w:r>
        <w:rPr>
          <w:rFonts w:cs="Arial" w:hint="eastAsia"/>
          <w:lang w:val="en-US" w:eastAsia="zh-CN"/>
        </w:rPr>
        <w:t xml:space="preserve">: </w:t>
      </w:r>
      <w:r w:rsidRPr="009A7B73">
        <w:rPr>
          <w:rFonts w:cs="Arial"/>
          <w:lang w:val="en-US" w:eastAsia="zh-CN"/>
        </w:rPr>
        <w:t>Autocorrelation of B-IFDM-based preamble</w:t>
      </w:r>
    </w:p>
    <w:p w14:paraId="3423BE04" w14:textId="77777777" w:rsidR="00F13359" w:rsidRDefault="00F13359" w:rsidP="00F13359">
      <w:pPr>
        <w:overflowPunct/>
        <w:autoSpaceDE/>
        <w:autoSpaceDN/>
        <w:adjustRightInd/>
        <w:spacing w:after="0"/>
        <w:jc w:val="both"/>
        <w:textAlignment w:val="auto"/>
        <w:rPr>
          <w:lang w:eastAsia="zh-CN"/>
        </w:rPr>
      </w:pPr>
    </w:p>
    <w:p w14:paraId="5A3D6150" w14:textId="45A5C7C7" w:rsidR="00F13359" w:rsidRPr="00EC17F4" w:rsidRDefault="00F13359" w:rsidP="00F13359">
      <w:pPr>
        <w:overflowPunct/>
        <w:autoSpaceDE/>
        <w:autoSpaceDN/>
        <w:adjustRightInd/>
        <w:spacing w:after="0"/>
        <w:textAlignment w:val="auto"/>
        <w:rPr>
          <w:b/>
          <w:i/>
          <w:lang w:eastAsia="zh-CN"/>
        </w:rPr>
      </w:pPr>
      <w:r w:rsidRPr="003E1DC2">
        <w:rPr>
          <w:b/>
          <w:i/>
          <w:lang w:eastAsia="zh-CN"/>
        </w:rPr>
        <w:t xml:space="preserve">Observation </w:t>
      </w:r>
      <w:r w:rsidR="004055B8">
        <w:rPr>
          <w:b/>
          <w:i/>
          <w:lang w:eastAsia="zh-CN"/>
        </w:rPr>
        <w:t>7</w:t>
      </w:r>
      <w:r>
        <w:rPr>
          <w:b/>
          <w:i/>
          <w:lang w:eastAsia="zh-CN"/>
        </w:rPr>
        <w:t>:</w:t>
      </w:r>
      <w:r w:rsidRPr="1A928BB7">
        <w:rPr>
          <w:b/>
          <w:lang w:eastAsia="zh-CN"/>
        </w:rPr>
        <w:t xml:space="preserve"> </w:t>
      </w:r>
      <w:r w:rsidRPr="001C75E1">
        <w:rPr>
          <w:i/>
          <w:lang w:eastAsia="zh-CN"/>
        </w:rPr>
        <w:t>B-IFDM-based</w:t>
      </w:r>
      <w:r>
        <w:rPr>
          <w:i/>
          <w:lang w:eastAsia="zh-CN"/>
        </w:rPr>
        <w:t xml:space="preserve"> PRACH waveform will cause </w:t>
      </w:r>
      <w:r w:rsidRPr="001C75E1">
        <w:rPr>
          <w:i/>
          <w:lang w:eastAsia="zh-CN"/>
        </w:rPr>
        <w:t xml:space="preserve">issues of </w:t>
      </w:r>
      <w:r>
        <w:rPr>
          <w:i/>
          <w:lang w:eastAsia="zh-CN"/>
        </w:rPr>
        <w:t>TA</w:t>
      </w:r>
      <w:r w:rsidRPr="001C75E1">
        <w:rPr>
          <w:i/>
          <w:lang w:eastAsia="zh-CN"/>
        </w:rPr>
        <w:t xml:space="preserve"> estimation</w:t>
      </w:r>
      <w:r w:rsidRPr="003E1DC2">
        <w:rPr>
          <w:i/>
          <w:lang w:eastAsia="zh-CN"/>
        </w:rPr>
        <w:t>.</w:t>
      </w:r>
    </w:p>
    <w:p w14:paraId="7FCB2D4C" w14:textId="77777777" w:rsidR="00F13359" w:rsidRPr="007334BC" w:rsidRDefault="00F13359" w:rsidP="00F13359">
      <w:pPr>
        <w:overflowPunct/>
        <w:autoSpaceDE/>
        <w:autoSpaceDN/>
        <w:adjustRightInd/>
        <w:spacing w:after="0"/>
        <w:jc w:val="both"/>
        <w:textAlignment w:val="auto"/>
        <w:rPr>
          <w:lang w:eastAsia="zh-CN"/>
        </w:rPr>
      </w:pPr>
    </w:p>
    <w:p w14:paraId="3095CAC0" w14:textId="29E3BA5E" w:rsidR="00F13359" w:rsidRDefault="00F13359" w:rsidP="00F13359">
      <w:pPr>
        <w:overflowPunct/>
        <w:autoSpaceDE/>
        <w:autoSpaceDN/>
        <w:adjustRightInd/>
        <w:spacing w:after="0"/>
        <w:jc w:val="both"/>
        <w:textAlignment w:val="auto"/>
        <w:rPr>
          <w:lang w:eastAsia="zh-CN"/>
        </w:rPr>
      </w:pPr>
      <w:r>
        <w:rPr>
          <w:lang w:eastAsia="zh-CN"/>
        </w:rPr>
        <w:t xml:space="preserve">Therefore, new NR-U </w:t>
      </w:r>
      <w:r w:rsidR="00434551">
        <w:rPr>
          <w:lang w:eastAsia="zh-CN"/>
        </w:rPr>
        <w:t>PRACH design</w:t>
      </w:r>
      <w:r>
        <w:rPr>
          <w:lang w:eastAsia="zh-CN"/>
        </w:rPr>
        <w:t xml:space="preserve"> </w:t>
      </w:r>
      <w:r w:rsidRPr="00CF3120">
        <w:rPr>
          <w:lang w:eastAsia="zh-CN"/>
        </w:rPr>
        <w:t>i</w:t>
      </w:r>
      <w:r>
        <w:rPr>
          <w:lang w:eastAsia="zh-CN"/>
        </w:rPr>
        <w:t xml:space="preserve">s desired. For the new NR-U </w:t>
      </w:r>
      <w:r w:rsidR="00434551">
        <w:rPr>
          <w:lang w:eastAsia="zh-CN"/>
        </w:rPr>
        <w:t>PRACH</w:t>
      </w:r>
      <w:r>
        <w:rPr>
          <w:lang w:eastAsia="zh-CN"/>
        </w:rPr>
        <w:t>, the following items shall be considered:</w:t>
      </w:r>
    </w:p>
    <w:p w14:paraId="7D8FF140" w14:textId="77777777" w:rsidR="00F13359" w:rsidRPr="00FC7C4D" w:rsidRDefault="00F13359" w:rsidP="00F13359">
      <w:pPr>
        <w:pStyle w:val="ListParagraph"/>
        <w:numPr>
          <w:ilvl w:val="0"/>
          <w:numId w:val="37"/>
        </w:numPr>
        <w:jc w:val="both"/>
        <w:rPr>
          <w:rFonts w:cs="Arial"/>
          <w:sz w:val="20"/>
          <w:szCs w:val="20"/>
          <w:lang w:val="en-US"/>
        </w:rPr>
      </w:pPr>
      <w:r w:rsidRPr="00F55946">
        <w:rPr>
          <w:sz w:val="20"/>
          <w:szCs w:val="20"/>
          <w:lang w:val="en-US"/>
        </w:rPr>
        <w:t xml:space="preserve">Satisfying the limitations of </w:t>
      </w:r>
      <w:r w:rsidRPr="00FC7C4D">
        <w:rPr>
          <w:rFonts w:cs="Arial"/>
          <w:sz w:val="20"/>
          <w:szCs w:val="20"/>
          <w:lang w:val="en-US"/>
        </w:rPr>
        <w:t>OCB</w:t>
      </w:r>
    </w:p>
    <w:p w14:paraId="16272BB9" w14:textId="75408B68" w:rsidR="00F13359" w:rsidRPr="005104AD" w:rsidRDefault="00F13359" w:rsidP="00F13359">
      <w:pPr>
        <w:pStyle w:val="ListParagraph"/>
        <w:numPr>
          <w:ilvl w:val="0"/>
          <w:numId w:val="37"/>
        </w:numPr>
        <w:jc w:val="both"/>
        <w:rPr>
          <w:sz w:val="20"/>
          <w:szCs w:val="20"/>
          <w:lang w:val="en-US"/>
        </w:rPr>
      </w:pPr>
      <w:r w:rsidRPr="005104AD">
        <w:rPr>
          <w:sz w:val="20"/>
          <w:szCs w:val="20"/>
          <w:lang w:val="en-US"/>
        </w:rPr>
        <w:t xml:space="preserve">Achieving </w:t>
      </w:r>
      <w:r w:rsidR="00434551">
        <w:rPr>
          <w:sz w:val="20"/>
          <w:szCs w:val="20"/>
          <w:lang w:val="en-US"/>
        </w:rPr>
        <w:t>sufficient coverage</w:t>
      </w:r>
      <w:r w:rsidRPr="005104AD">
        <w:rPr>
          <w:sz w:val="20"/>
          <w:szCs w:val="20"/>
          <w:lang w:val="en-US"/>
        </w:rPr>
        <w:t xml:space="preserve"> without violating the limitations of PSD</w:t>
      </w:r>
    </w:p>
    <w:p w14:paraId="77C51B44" w14:textId="77777777" w:rsidR="00F13359" w:rsidRPr="00FC7C4D" w:rsidRDefault="00F13359" w:rsidP="00F13359">
      <w:pPr>
        <w:pStyle w:val="ListParagraph"/>
        <w:numPr>
          <w:ilvl w:val="0"/>
          <w:numId w:val="37"/>
        </w:numPr>
        <w:jc w:val="both"/>
        <w:rPr>
          <w:sz w:val="20"/>
          <w:szCs w:val="20"/>
        </w:rPr>
      </w:pPr>
      <w:proofErr w:type="spellStart"/>
      <w:r w:rsidRPr="00FC7C4D">
        <w:rPr>
          <w:sz w:val="20"/>
          <w:szCs w:val="20"/>
        </w:rPr>
        <w:t>Good</w:t>
      </w:r>
      <w:proofErr w:type="spellEnd"/>
      <w:r w:rsidRPr="00FC7C4D">
        <w:rPr>
          <w:sz w:val="20"/>
          <w:szCs w:val="20"/>
        </w:rPr>
        <w:t xml:space="preserve"> TA </w:t>
      </w:r>
      <w:proofErr w:type="spellStart"/>
      <w:r w:rsidRPr="00FC7C4D">
        <w:rPr>
          <w:sz w:val="20"/>
          <w:szCs w:val="20"/>
        </w:rPr>
        <w:t>estimation</w:t>
      </w:r>
      <w:proofErr w:type="spellEnd"/>
      <w:r w:rsidRPr="00FC7C4D">
        <w:rPr>
          <w:sz w:val="20"/>
          <w:szCs w:val="20"/>
        </w:rPr>
        <w:t xml:space="preserve"> </w:t>
      </w:r>
      <w:proofErr w:type="spellStart"/>
      <w:r w:rsidRPr="00FC7C4D">
        <w:rPr>
          <w:sz w:val="20"/>
          <w:szCs w:val="20"/>
        </w:rPr>
        <w:t>accuracy</w:t>
      </w:r>
      <w:proofErr w:type="spellEnd"/>
    </w:p>
    <w:p w14:paraId="5FB3EF58" w14:textId="2071612C" w:rsidR="00F13359" w:rsidRDefault="00BD2352" w:rsidP="00F13359">
      <w:pPr>
        <w:pStyle w:val="ListParagraph"/>
        <w:numPr>
          <w:ilvl w:val="0"/>
          <w:numId w:val="37"/>
        </w:numPr>
        <w:jc w:val="both"/>
        <w:rPr>
          <w:sz w:val="20"/>
          <w:szCs w:val="20"/>
          <w:lang w:val="en-US"/>
        </w:rPr>
      </w:pPr>
      <w:r>
        <w:rPr>
          <w:sz w:val="20"/>
          <w:szCs w:val="20"/>
          <w:lang w:val="en-US"/>
        </w:rPr>
        <w:t>Multiplexing capacity</w:t>
      </w:r>
    </w:p>
    <w:p w14:paraId="3C68CC6A" w14:textId="7965D6CE" w:rsidR="00023F0B" w:rsidRPr="005104AD" w:rsidRDefault="00023F0B" w:rsidP="00F13359">
      <w:pPr>
        <w:pStyle w:val="ListParagraph"/>
        <w:numPr>
          <w:ilvl w:val="0"/>
          <w:numId w:val="37"/>
        </w:numPr>
        <w:jc w:val="both"/>
        <w:rPr>
          <w:sz w:val="20"/>
          <w:szCs w:val="20"/>
          <w:lang w:val="en-US"/>
        </w:rPr>
      </w:pPr>
      <w:r>
        <w:rPr>
          <w:sz w:val="20"/>
          <w:szCs w:val="20"/>
          <w:lang w:val="en-US"/>
        </w:rPr>
        <w:t>High synergy with Rel-15 NR PRACH design</w:t>
      </w:r>
    </w:p>
    <w:p w14:paraId="14F1F5B0" w14:textId="77777777" w:rsidR="00F13359" w:rsidRPr="00CF3120" w:rsidRDefault="00F13359" w:rsidP="00F13359">
      <w:pPr>
        <w:overflowPunct/>
        <w:autoSpaceDE/>
        <w:autoSpaceDN/>
        <w:adjustRightInd/>
        <w:spacing w:after="0"/>
        <w:jc w:val="both"/>
        <w:textAlignment w:val="auto"/>
        <w:rPr>
          <w:lang w:eastAsia="zh-CN"/>
        </w:rPr>
      </w:pPr>
    </w:p>
    <w:p w14:paraId="5CFADC77" w14:textId="71E41C00" w:rsidR="00006AC7" w:rsidRPr="00434551" w:rsidRDefault="00F13359" w:rsidP="00434551">
      <w:pPr>
        <w:overflowPunct/>
        <w:autoSpaceDE/>
        <w:autoSpaceDN/>
        <w:adjustRightInd/>
        <w:spacing w:after="0"/>
        <w:jc w:val="both"/>
        <w:textAlignment w:val="auto"/>
        <w:rPr>
          <w:lang w:eastAsia="zh-CN"/>
        </w:rPr>
      </w:pPr>
      <w:r>
        <w:rPr>
          <w:b/>
          <w:i/>
          <w:lang w:eastAsia="zh-CN"/>
        </w:rPr>
        <w:t>Proposal</w:t>
      </w:r>
      <w:r w:rsidRPr="003E1DC2">
        <w:rPr>
          <w:b/>
          <w:i/>
          <w:lang w:eastAsia="zh-CN"/>
        </w:rPr>
        <w:t xml:space="preserve"> </w:t>
      </w:r>
      <w:r w:rsidR="00BD2352">
        <w:rPr>
          <w:b/>
          <w:i/>
          <w:lang w:eastAsia="zh-CN"/>
        </w:rPr>
        <w:t>16</w:t>
      </w:r>
      <w:r>
        <w:rPr>
          <w:b/>
          <w:i/>
          <w:lang w:eastAsia="zh-CN"/>
        </w:rPr>
        <w:t>:</w:t>
      </w:r>
      <w:r w:rsidRPr="1A928BB7">
        <w:rPr>
          <w:b/>
          <w:lang w:eastAsia="zh-CN"/>
        </w:rPr>
        <w:t xml:space="preserve"> </w:t>
      </w:r>
      <w:r w:rsidR="00BD2352">
        <w:rPr>
          <w:i/>
          <w:lang w:eastAsia="zh-CN"/>
        </w:rPr>
        <w:t>A n</w:t>
      </w:r>
      <w:r w:rsidR="00434551">
        <w:rPr>
          <w:i/>
          <w:lang w:eastAsia="zh-CN"/>
        </w:rPr>
        <w:t xml:space="preserve">ew PRACH </w:t>
      </w:r>
      <w:r w:rsidR="00BD2352">
        <w:rPr>
          <w:i/>
          <w:lang w:eastAsia="zh-CN"/>
        </w:rPr>
        <w:t xml:space="preserve">design for NR-U </w:t>
      </w:r>
      <w:r>
        <w:rPr>
          <w:i/>
          <w:lang w:eastAsia="zh-CN"/>
        </w:rPr>
        <w:t>shall be studied</w:t>
      </w:r>
      <w:r w:rsidRPr="003E1DC2">
        <w:rPr>
          <w:i/>
          <w:lang w:eastAsia="zh-CN"/>
        </w:rPr>
        <w:t>.</w:t>
      </w:r>
    </w:p>
    <w:p w14:paraId="0D827FAF" w14:textId="5A2A2349" w:rsidR="0034111C" w:rsidRPr="00A51522" w:rsidRDefault="00006AC7">
      <w:pPr>
        <w:pStyle w:val="Heading1"/>
        <w:rPr>
          <w:color w:val="000000"/>
        </w:rPr>
      </w:pPr>
      <w:r>
        <w:rPr>
          <w:color w:val="000000"/>
        </w:rPr>
        <w:t>6</w:t>
      </w:r>
      <w:r w:rsidR="00F30C74">
        <w:rPr>
          <w:color w:val="000000"/>
        </w:rPr>
        <w:t xml:space="preserve">. </w:t>
      </w:r>
      <w:r w:rsidR="00EE7FA7" w:rsidRPr="00A51522">
        <w:rPr>
          <w:color w:val="000000"/>
        </w:rPr>
        <w:t>Conclusion</w:t>
      </w:r>
      <w:r w:rsidR="00DB39D4" w:rsidRPr="00A51522">
        <w:rPr>
          <w:color w:val="000000"/>
        </w:rPr>
        <w:t>s</w:t>
      </w:r>
    </w:p>
    <w:p w14:paraId="626917E1" w14:textId="44C1A9AC" w:rsidR="00731B79" w:rsidRDefault="003D3FBA" w:rsidP="006060C2">
      <w:pPr>
        <w:spacing w:after="120"/>
        <w:jc w:val="both"/>
        <w:rPr>
          <w:bCs/>
        </w:rPr>
      </w:pPr>
      <w:r w:rsidRPr="00A51522">
        <w:t>In this contribution</w:t>
      </w:r>
      <w:r w:rsidR="009251C8">
        <w:t>,</w:t>
      </w:r>
      <w:r w:rsidRPr="00A51522">
        <w:t xml:space="preserve"> we have discussed </w:t>
      </w:r>
      <w:r w:rsidR="00800DC4">
        <w:rPr>
          <w:rFonts w:eastAsia="Times New Roman"/>
          <w:szCs w:val="24"/>
          <w:lang w:val="en-US" w:eastAsia="fi-FI"/>
        </w:rPr>
        <w:t>p</w:t>
      </w:r>
      <w:r w:rsidR="00800DC4" w:rsidRPr="00A23069">
        <w:rPr>
          <w:rFonts w:eastAsia="Times New Roman"/>
          <w:szCs w:val="24"/>
          <w:lang w:val="en-US" w:eastAsia="fi-FI"/>
        </w:rPr>
        <w:t>otential solutions and techniques for NR unlicensed</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6060C2">
        <w:rPr>
          <w:bCs/>
        </w:rPr>
        <w:t>s</w:t>
      </w:r>
      <w:r w:rsidR="00342AD2">
        <w:rPr>
          <w:bCs/>
        </w:rPr>
        <w:t>:</w:t>
      </w:r>
    </w:p>
    <w:p w14:paraId="4299DCF8" w14:textId="5713315F" w:rsidR="00800DC4" w:rsidRDefault="009C3BCD" w:rsidP="00D90C06">
      <w:pPr>
        <w:spacing w:after="0"/>
        <w:jc w:val="both"/>
        <w:rPr>
          <w:u w:val="single"/>
        </w:rPr>
      </w:pPr>
      <w:r>
        <w:rPr>
          <w:u w:val="single"/>
        </w:rPr>
        <w:t>DRS, Broadcast signals and synchronization:</w:t>
      </w:r>
    </w:p>
    <w:p w14:paraId="16519889" w14:textId="2482FCAB" w:rsidR="009C3BCD" w:rsidRDefault="009C3BCD" w:rsidP="00D90C06">
      <w:pPr>
        <w:spacing w:after="0"/>
        <w:jc w:val="both"/>
      </w:pPr>
    </w:p>
    <w:p w14:paraId="5023F999" w14:textId="5576E5A9" w:rsidR="00E73147" w:rsidRDefault="00EE748E" w:rsidP="00D90C06">
      <w:pPr>
        <w:spacing w:after="0"/>
        <w:jc w:val="both"/>
        <w:rPr>
          <w:lang w:val="en-US" w:eastAsia="zh-CN"/>
        </w:rPr>
      </w:pPr>
      <w:r w:rsidRPr="00552EEB">
        <w:rPr>
          <w:b/>
          <w:i/>
          <w:lang w:val="en-US" w:eastAsia="zh-CN"/>
        </w:rPr>
        <w:t xml:space="preserve">Proposal </w:t>
      </w:r>
      <w:r>
        <w:rPr>
          <w:b/>
          <w:i/>
          <w:lang w:val="en-US" w:eastAsia="zh-CN"/>
        </w:rPr>
        <w:t>1</w:t>
      </w:r>
      <w:r w:rsidRPr="00552EEB">
        <w:rPr>
          <w:b/>
          <w:i/>
          <w:lang w:val="en-US" w:eastAsia="zh-CN"/>
        </w:rPr>
        <w:t xml:space="preserve">: </w:t>
      </w:r>
      <w:r w:rsidRPr="00840A49">
        <w:rPr>
          <w:i/>
          <w:lang w:val="en-US" w:eastAsia="zh-CN"/>
        </w:rPr>
        <w:t>Only support single beam operation for DRS transmission at below 7 GHz</w:t>
      </w:r>
      <w:r w:rsidRPr="00840A49">
        <w:rPr>
          <w:lang w:val="en-US" w:eastAsia="zh-CN"/>
        </w:rPr>
        <w:t>.</w:t>
      </w:r>
    </w:p>
    <w:p w14:paraId="4D555C0F" w14:textId="77777777" w:rsidR="00EE748E" w:rsidRDefault="00EE748E" w:rsidP="00D90C06">
      <w:pPr>
        <w:spacing w:after="0"/>
        <w:jc w:val="both"/>
        <w:rPr>
          <w:lang w:val="en-US" w:eastAsia="zh-CN"/>
        </w:rPr>
      </w:pPr>
    </w:p>
    <w:p w14:paraId="029C3E69" w14:textId="433ED58F" w:rsidR="00EE748E" w:rsidRDefault="00EE748E" w:rsidP="00D90C06">
      <w:pPr>
        <w:spacing w:after="0"/>
        <w:jc w:val="both"/>
        <w:rPr>
          <w:i/>
          <w:lang w:val="en-US"/>
        </w:rPr>
      </w:pPr>
      <w:r>
        <w:rPr>
          <w:b/>
          <w:i/>
          <w:lang w:val="en-US"/>
        </w:rPr>
        <w:t xml:space="preserve">Proposal 2: </w:t>
      </w:r>
      <w:r w:rsidRPr="00840A49">
        <w:rPr>
          <w:i/>
          <w:lang w:val="en-US"/>
        </w:rPr>
        <w:t>Support repetition for DRS transmissions.</w:t>
      </w:r>
    </w:p>
    <w:p w14:paraId="5C93A005" w14:textId="77777777" w:rsidR="00EE748E" w:rsidRDefault="00EE748E" w:rsidP="00D90C06">
      <w:pPr>
        <w:spacing w:after="0"/>
        <w:jc w:val="both"/>
        <w:rPr>
          <w:lang w:val="en-US" w:eastAsia="zh-CN"/>
        </w:rPr>
      </w:pPr>
    </w:p>
    <w:p w14:paraId="6E92FBF5" w14:textId="77777777" w:rsidR="00EE748E" w:rsidRDefault="00EE748E" w:rsidP="00F55946">
      <w:pPr>
        <w:rPr>
          <w:i/>
          <w:lang w:val="en-US"/>
        </w:rPr>
      </w:pPr>
      <w:r>
        <w:rPr>
          <w:b/>
          <w:i/>
          <w:lang w:val="en-US"/>
        </w:rPr>
        <w:t xml:space="preserve">Proposal 3: </w:t>
      </w:r>
      <w:r w:rsidRPr="00840A49">
        <w:rPr>
          <w:i/>
          <w:lang w:val="en-US"/>
        </w:rPr>
        <w:t xml:space="preserve">DRS locations within a repetition pattern should be defined without time domain gaps. </w:t>
      </w:r>
    </w:p>
    <w:p w14:paraId="1E1C61C7" w14:textId="17D8D1E7" w:rsidR="00EE748E" w:rsidRDefault="00EE748E" w:rsidP="00F55946">
      <w:pPr>
        <w:rPr>
          <w:i/>
          <w:lang w:val="en-US"/>
        </w:rPr>
      </w:pPr>
      <w:r>
        <w:rPr>
          <w:b/>
          <w:i/>
          <w:lang w:val="en-US"/>
        </w:rPr>
        <w:t xml:space="preserve">Proposal 4: </w:t>
      </w:r>
      <w:r w:rsidRPr="00840A49">
        <w:rPr>
          <w:i/>
          <w:lang w:val="en-US"/>
        </w:rPr>
        <w:t>As a baseline support up to four transmissions within a repetition pattern.</w:t>
      </w:r>
    </w:p>
    <w:p w14:paraId="73F953F8" w14:textId="5F8A005B" w:rsidR="00EE748E" w:rsidRDefault="00EE748E" w:rsidP="00F55946">
      <w:pPr>
        <w:rPr>
          <w:i/>
        </w:rPr>
      </w:pPr>
      <w:r>
        <w:rPr>
          <w:b/>
          <w:i/>
        </w:rPr>
        <w:t xml:space="preserve">Observation 1: </w:t>
      </w:r>
      <w:r w:rsidRPr="00552EEB">
        <w:rPr>
          <w:i/>
        </w:rPr>
        <w:t>In NR-U there are deployment scenarios where NR-U cell transmits RMSI associated with the SS/PBCH block and where NR-U cell does not transmit RMSI associated with the SS/PBCH block.</w:t>
      </w:r>
    </w:p>
    <w:p w14:paraId="355C606C" w14:textId="77777777" w:rsidR="00EE748E" w:rsidRPr="00840A49" w:rsidRDefault="00EE748E" w:rsidP="00EE748E">
      <w:pPr>
        <w:rPr>
          <w:i/>
        </w:rPr>
      </w:pPr>
      <w:r>
        <w:rPr>
          <w:b/>
          <w:i/>
        </w:rPr>
        <w:t xml:space="preserve">Observation 2: </w:t>
      </w:r>
      <w:r w:rsidRPr="00552EEB">
        <w:rPr>
          <w:i/>
        </w:rPr>
        <w:t xml:space="preserve">For the NR-U deployment scenarios where the NR-U cell transmits RMSI associated with the SS/PBCH block the </w:t>
      </w:r>
      <w:r>
        <w:rPr>
          <w:i/>
        </w:rPr>
        <w:t xml:space="preserve">cell-defining SS/PBCH block concept </w:t>
      </w:r>
      <w:r w:rsidRPr="00552EEB">
        <w:rPr>
          <w:i/>
        </w:rPr>
        <w:t>can be used.</w:t>
      </w:r>
      <w:r w:rsidRPr="001B1038">
        <w:rPr>
          <w:b/>
          <w:i/>
        </w:rPr>
        <w:t xml:space="preserve"> </w:t>
      </w:r>
    </w:p>
    <w:p w14:paraId="4C3C89B6" w14:textId="103DE034" w:rsidR="00EE748E" w:rsidRDefault="00EE748E" w:rsidP="00F55946">
      <w:pPr>
        <w:rPr>
          <w:i/>
        </w:rPr>
      </w:pPr>
      <w:r>
        <w:rPr>
          <w:b/>
          <w:i/>
        </w:rPr>
        <w:t xml:space="preserve">Observation 3: </w:t>
      </w:r>
      <w:r w:rsidRPr="00552EEB">
        <w:rPr>
          <w:i/>
        </w:rPr>
        <w:t xml:space="preserve">For the NR-U deployment scenarios where the NR-U cell does not need to transmit RMSI the </w:t>
      </w:r>
      <w:r>
        <w:rPr>
          <w:i/>
        </w:rPr>
        <w:t xml:space="preserve">non-cell-defining SS/PBCH block concept </w:t>
      </w:r>
      <w:r w:rsidRPr="00552EEB">
        <w:rPr>
          <w:i/>
        </w:rPr>
        <w:t>can be used.</w:t>
      </w:r>
    </w:p>
    <w:p w14:paraId="0966C2A5" w14:textId="0A056818" w:rsidR="00EE748E" w:rsidRDefault="00EE748E" w:rsidP="00EE748E">
      <w:pPr>
        <w:spacing w:after="0"/>
        <w:jc w:val="both"/>
        <w:rPr>
          <w:i/>
        </w:rPr>
      </w:pPr>
      <w:r w:rsidRPr="1A928BB7">
        <w:rPr>
          <w:b/>
          <w:i/>
        </w:rPr>
        <w:t xml:space="preserve">Proposal </w:t>
      </w:r>
      <w:r>
        <w:rPr>
          <w:b/>
          <w:i/>
        </w:rPr>
        <w:t>5</w:t>
      </w:r>
      <w:r w:rsidRPr="1A928BB7">
        <w:rPr>
          <w:b/>
          <w:i/>
        </w:rPr>
        <w:t xml:space="preserve">: </w:t>
      </w:r>
      <w:r w:rsidRPr="1A928BB7">
        <w:rPr>
          <w:i/>
        </w:rPr>
        <w:t>Use NR Rel</w:t>
      </w:r>
      <w:r>
        <w:rPr>
          <w:i/>
        </w:rPr>
        <w:t>-</w:t>
      </w:r>
      <w:r w:rsidRPr="1A928BB7">
        <w:rPr>
          <w:i/>
        </w:rPr>
        <w:t xml:space="preserve">15 SS/PBCH block time and frequency </w:t>
      </w:r>
      <w:r w:rsidRPr="00A63EF0">
        <w:rPr>
          <w:i/>
        </w:rPr>
        <w:t xml:space="preserve">domain </w:t>
      </w:r>
      <w:r w:rsidRPr="003E1DC2">
        <w:rPr>
          <w:i/>
        </w:rPr>
        <w:t>structure</w:t>
      </w:r>
      <w:r w:rsidRPr="00A63EF0">
        <w:rPr>
          <w:i/>
        </w:rPr>
        <w:t xml:space="preserve"> for</w:t>
      </w:r>
      <w:r w:rsidRPr="1A928BB7">
        <w:rPr>
          <w:i/>
        </w:rPr>
        <w:t xml:space="preserve"> NR unlicensed operation.</w:t>
      </w:r>
    </w:p>
    <w:p w14:paraId="0C772009" w14:textId="77777777" w:rsidR="00EE748E" w:rsidRPr="00216856" w:rsidRDefault="00EE748E" w:rsidP="00EE748E">
      <w:pPr>
        <w:spacing w:after="0"/>
        <w:jc w:val="both"/>
        <w:rPr>
          <w:i/>
        </w:rPr>
      </w:pPr>
    </w:p>
    <w:p w14:paraId="54483908" w14:textId="5114BF67" w:rsidR="00EE748E" w:rsidRDefault="00EE748E" w:rsidP="00F55946">
      <w:pPr>
        <w:rPr>
          <w:rFonts w:eastAsia="Times New Roman"/>
          <w:i/>
          <w:szCs w:val="24"/>
          <w:lang w:val="en-US" w:eastAsia="fi-FI"/>
        </w:rPr>
      </w:pPr>
      <w:r w:rsidRPr="00BE42F2">
        <w:rPr>
          <w:rFonts w:eastAsia="Times New Roman"/>
          <w:b/>
          <w:i/>
          <w:szCs w:val="24"/>
          <w:lang w:val="en-US" w:eastAsia="fi-FI"/>
        </w:rPr>
        <w:t xml:space="preserve">Proposal </w:t>
      </w:r>
      <w:r>
        <w:rPr>
          <w:rFonts w:eastAsia="Times New Roman"/>
          <w:b/>
          <w:i/>
          <w:szCs w:val="24"/>
          <w:lang w:val="en-US" w:eastAsia="fi-FI"/>
        </w:rPr>
        <w:t>6</w:t>
      </w:r>
      <w:r w:rsidRPr="008B49F7">
        <w:rPr>
          <w:rFonts w:eastAsia="Times New Roman"/>
          <w:i/>
          <w:szCs w:val="24"/>
          <w:lang w:val="en-US" w:eastAsia="fi-FI"/>
        </w:rPr>
        <w:t>: Consider introduction of 60 kHz SCS for SS/PBCH block design</w:t>
      </w:r>
      <w:r>
        <w:rPr>
          <w:rFonts w:eastAsia="Times New Roman"/>
          <w:i/>
          <w:szCs w:val="24"/>
          <w:lang w:val="en-US" w:eastAsia="fi-FI"/>
        </w:rPr>
        <w:t xml:space="preserve"> in NR-U.</w:t>
      </w:r>
    </w:p>
    <w:p w14:paraId="23FFACDC" w14:textId="0D9CFD70" w:rsidR="00EE748E" w:rsidRDefault="00EE748E" w:rsidP="00F55946">
      <w:pPr>
        <w:rPr>
          <w:i/>
        </w:rPr>
      </w:pPr>
      <w:r w:rsidRPr="1A928BB7">
        <w:rPr>
          <w:b/>
          <w:i/>
        </w:rPr>
        <w:t xml:space="preserve">Observation </w:t>
      </w:r>
      <w:r>
        <w:rPr>
          <w:b/>
          <w:i/>
        </w:rPr>
        <w:t>4</w:t>
      </w:r>
      <w:r w:rsidRPr="1A928BB7">
        <w:rPr>
          <w:b/>
          <w:i/>
        </w:rPr>
        <w:t xml:space="preserve">: </w:t>
      </w:r>
      <w:r w:rsidRPr="00552EEB">
        <w:rPr>
          <w:i/>
        </w:rPr>
        <w:t>Multiple transmission opportunities with both with and without repetition</w:t>
      </w:r>
      <w:r w:rsidRPr="1A928BB7">
        <w:rPr>
          <w:i/>
        </w:rPr>
        <w:t xml:space="preserve"> within an SS burst set would allow use lower SS/PBCH block burst set periodicity in NR unlicensed.</w:t>
      </w:r>
    </w:p>
    <w:p w14:paraId="4AD664C7" w14:textId="77777777" w:rsidR="00EE748E" w:rsidRDefault="00EE748E" w:rsidP="00EE748E">
      <w:pPr>
        <w:rPr>
          <w:b/>
          <w:i/>
        </w:rPr>
      </w:pPr>
      <w:r>
        <w:rPr>
          <w:b/>
          <w:i/>
        </w:rPr>
        <w:lastRenderedPageBreak/>
        <w:t xml:space="preserve">Proposal 7: </w:t>
      </w:r>
      <w:r>
        <w:rPr>
          <w:i/>
        </w:rPr>
        <w:t>DRS block structure and DRS block time domain positions</w:t>
      </w:r>
      <w:r w:rsidRPr="00A53580">
        <w:rPr>
          <w:i/>
        </w:rPr>
        <w:t xml:space="preserve"> </w:t>
      </w:r>
      <w:r>
        <w:rPr>
          <w:i/>
        </w:rPr>
        <w:t>are same in both cases: RMSI is transmitted and RMSI is not transmitted in NR-U cell. When RMSI is transmitted, it is transmitted separately from DRS transmissions in time.</w:t>
      </w:r>
    </w:p>
    <w:p w14:paraId="5AB35BDF" w14:textId="769BDA80" w:rsidR="00EE748E" w:rsidRDefault="00EE748E" w:rsidP="00F55946">
      <w:pPr>
        <w:rPr>
          <w:i/>
        </w:rPr>
      </w:pPr>
      <w:r>
        <w:rPr>
          <w:b/>
          <w:i/>
        </w:rPr>
        <w:t xml:space="preserve">Proposal 8: </w:t>
      </w:r>
      <w:r w:rsidRPr="00A53580">
        <w:rPr>
          <w:i/>
        </w:rPr>
        <w:t xml:space="preserve">Define a fixed association between the </w:t>
      </w:r>
      <w:r>
        <w:rPr>
          <w:i/>
        </w:rPr>
        <w:t>DRS</w:t>
      </w:r>
      <w:r w:rsidRPr="00A53580">
        <w:rPr>
          <w:i/>
        </w:rPr>
        <w:t xml:space="preserve"> burst set (covering multiple opportunities for single TX or </w:t>
      </w:r>
      <w:r>
        <w:rPr>
          <w:i/>
        </w:rPr>
        <w:t xml:space="preserve">for </w:t>
      </w:r>
      <w:r w:rsidRPr="00A53580">
        <w:rPr>
          <w:i/>
        </w:rPr>
        <w:t xml:space="preserve">a repetition pattern) and 2 consecutive slots the UE monitors for RMSI with </w:t>
      </w:r>
      <w:r>
        <w:rPr>
          <w:i/>
        </w:rPr>
        <w:t xml:space="preserve">a </w:t>
      </w:r>
      <w:r w:rsidRPr="00A53580">
        <w:rPr>
          <w:i/>
        </w:rPr>
        <w:t xml:space="preserve">periodicity of 20 </w:t>
      </w:r>
      <w:proofErr w:type="spellStart"/>
      <w:r w:rsidRPr="00A53580">
        <w:rPr>
          <w:i/>
        </w:rPr>
        <w:t>ms</w:t>
      </w:r>
      <w:proofErr w:type="spellEnd"/>
      <w:r w:rsidRPr="00A53580">
        <w:rPr>
          <w:i/>
        </w:rPr>
        <w:t>.</w:t>
      </w:r>
    </w:p>
    <w:p w14:paraId="31BD9456" w14:textId="77777777" w:rsidR="00EE748E" w:rsidRDefault="00EE748E" w:rsidP="00EE748E">
      <w:pPr>
        <w:rPr>
          <w:i/>
        </w:rPr>
      </w:pPr>
      <w:r w:rsidRPr="1A928BB7">
        <w:rPr>
          <w:b/>
          <w:i/>
        </w:rPr>
        <w:t xml:space="preserve">Observation </w:t>
      </w:r>
      <w:r>
        <w:rPr>
          <w:b/>
          <w:i/>
        </w:rPr>
        <w:t>5</w:t>
      </w:r>
      <w:r w:rsidRPr="1A928BB7">
        <w:rPr>
          <w:b/>
          <w:i/>
        </w:rPr>
        <w:t xml:space="preserve">: </w:t>
      </w:r>
      <w:r w:rsidRPr="1A928BB7">
        <w:rPr>
          <w:i/>
        </w:rPr>
        <w:t xml:space="preserve">NR supports FDM multiplexing between SS/PBCH block and CSI-RS for RRM, BM and CSI acquisition which can also be exploited in NR unlicensed to fulfil the transmission bandwidth requirement when there is no data transmitted simultaneously with the SS/PBCH block. </w:t>
      </w:r>
    </w:p>
    <w:p w14:paraId="541A6473" w14:textId="36162E7B" w:rsidR="00EE748E" w:rsidRDefault="00EE748E" w:rsidP="00F55946">
      <w:pPr>
        <w:rPr>
          <w:i/>
        </w:rPr>
      </w:pPr>
      <w:r>
        <w:rPr>
          <w:b/>
          <w:i/>
        </w:rPr>
        <w:t xml:space="preserve">Proposal 9: </w:t>
      </w:r>
      <w:r w:rsidRPr="00A53580">
        <w:rPr>
          <w:i/>
        </w:rPr>
        <w:t xml:space="preserve">DRS </w:t>
      </w:r>
      <w:r>
        <w:rPr>
          <w:i/>
        </w:rPr>
        <w:t xml:space="preserve">block </w:t>
      </w:r>
      <w:r w:rsidRPr="00A53580">
        <w:rPr>
          <w:i/>
        </w:rPr>
        <w:t>comprises SS/PBCH block and CSI-RS multiplexed in FDM manner</w:t>
      </w:r>
      <w:r>
        <w:rPr>
          <w:i/>
        </w:rPr>
        <w:t xml:space="preserve"> and has a duration of four symbols</w:t>
      </w:r>
      <w:r w:rsidRPr="00A53580">
        <w:rPr>
          <w:i/>
        </w:rPr>
        <w:t>.</w:t>
      </w:r>
    </w:p>
    <w:p w14:paraId="0C020472" w14:textId="75D70F88" w:rsidR="00EE748E" w:rsidRDefault="00EE748E" w:rsidP="00F55946">
      <w:pPr>
        <w:rPr>
          <w:i/>
        </w:rPr>
      </w:pPr>
      <w:r w:rsidRPr="1A928BB7">
        <w:rPr>
          <w:b/>
          <w:i/>
        </w:rPr>
        <w:t xml:space="preserve">Proposal </w:t>
      </w:r>
      <w:r>
        <w:rPr>
          <w:b/>
          <w:i/>
        </w:rPr>
        <w:t>10</w:t>
      </w:r>
      <w:r w:rsidRPr="1A928BB7">
        <w:rPr>
          <w:b/>
          <w:i/>
        </w:rPr>
        <w:t xml:space="preserve">: </w:t>
      </w:r>
      <w:r>
        <w:rPr>
          <w:i/>
        </w:rPr>
        <w:t xml:space="preserve">DRS transmission (with or without repetition) and </w:t>
      </w:r>
      <w:r w:rsidRPr="1A928BB7">
        <w:rPr>
          <w:i/>
        </w:rPr>
        <w:t xml:space="preserve">RMSI transmission </w:t>
      </w:r>
      <w:r>
        <w:rPr>
          <w:i/>
        </w:rPr>
        <w:t>at below 7 GHz uses</w:t>
      </w:r>
      <w:r w:rsidRPr="1A928BB7">
        <w:rPr>
          <w:i/>
        </w:rPr>
        <w:t xml:space="preserve"> an LBT without random back-off.</w:t>
      </w:r>
    </w:p>
    <w:p w14:paraId="567BC552" w14:textId="75C18FC4" w:rsidR="00EE748E" w:rsidRDefault="005021D8" w:rsidP="00F55946">
      <w:pPr>
        <w:rPr>
          <w:u w:val="single"/>
        </w:rPr>
      </w:pPr>
      <w:r>
        <w:rPr>
          <w:u w:val="single"/>
        </w:rPr>
        <w:t>PUSCH design:</w:t>
      </w:r>
    </w:p>
    <w:p w14:paraId="3DAE72FC" w14:textId="77777777" w:rsidR="00BD2352" w:rsidRDefault="00BD2352" w:rsidP="00BD2352">
      <w:pPr>
        <w:spacing w:after="0"/>
        <w:jc w:val="both"/>
        <w:rPr>
          <w:i/>
          <w:lang w:val="en-US" w:eastAsia="x-none"/>
        </w:rPr>
      </w:pPr>
      <w:r w:rsidRPr="00953AB0">
        <w:rPr>
          <w:b/>
          <w:i/>
          <w:lang w:val="en-US" w:eastAsia="x-none"/>
        </w:rPr>
        <w:t xml:space="preserve">Proposal </w:t>
      </w:r>
      <w:r>
        <w:rPr>
          <w:b/>
          <w:i/>
          <w:lang w:val="en-US" w:eastAsia="x-none"/>
        </w:rPr>
        <w:t>11</w:t>
      </w:r>
      <w:r w:rsidRPr="00953AB0">
        <w:rPr>
          <w:b/>
          <w:i/>
          <w:lang w:val="en-US" w:eastAsia="x-none"/>
        </w:rPr>
        <w:t xml:space="preserve">: </w:t>
      </w:r>
      <w:r w:rsidRPr="00EF58AE">
        <w:rPr>
          <w:i/>
          <w:lang w:val="en-US" w:eastAsia="x-none"/>
        </w:rPr>
        <w:t xml:space="preserve">UL resource allocation needs to be enhanced </w:t>
      </w:r>
      <w:r>
        <w:rPr>
          <w:i/>
          <w:lang w:val="en-US" w:eastAsia="x-none"/>
        </w:rPr>
        <w:t>to support interlace based operation.</w:t>
      </w:r>
    </w:p>
    <w:p w14:paraId="687E0F67" w14:textId="77777777" w:rsidR="00BD2352" w:rsidRPr="00D73664" w:rsidRDefault="00BD2352" w:rsidP="00BD2352">
      <w:pPr>
        <w:jc w:val="both"/>
        <w:rPr>
          <w:i/>
        </w:rPr>
      </w:pPr>
      <w:r w:rsidRPr="00D73664">
        <w:rPr>
          <w:b/>
          <w:i/>
        </w:rPr>
        <w:t xml:space="preserve">Proposal </w:t>
      </w:r>
      <w:r>
        <w:rPr>
          <w:b/>
          <w:i/>
        </w:rPr>
        <w:t>12</w:t>
      </w:r>
      <w:r w:rsidRPr="00D73664">
        <w:rPr>
          <w:b/>
          <w:i/>
        </w:rPr>
        <w:t>:</w:t>
      </w:r>
      <w:r w:rsidRPr="00D73664">
        <w:rPr>
          <w:i/>
        </w:rPr>
        <w:t xml:space="preserve"> OCB requirement is not applicable in all cases and in those cases Rel-15 NR channels / signals may be used.</w:t>
      </w:r>
    </w:p>
    <w:p w14:paraId="1DB55A33" w14:textId="73E439A1" w:rsidR="005021D8" w:rsidRPr="00F55946" w:rsidRDefault="00BD2352" w:rsidP="00F55946">
      <w:pPr>
        <w:rPr>
          <w:u w:val="single"/>
        </w:rPr>
      </w:pPr>
      <w:r w:rsidRPr="00F55946">
        <w:rPr>
          <w:u w:val="single"/>
        </w:rPr>
        <w:t>PUCCH design:</w:t>
      </w:r>
    </w:p>
    <w:p w14:paraId="475C64A4" w14:textId="77777777" w:rsidR="00BD2352" w:rsidRPr="00D73664" w:rsidRDefault="00BD2352" w:rsidP="00BD2352">
      <w:pPr>
        <w:keepNext/>
        <w:spacing w:after="0"/>
        <w:jc w:val="both"/>
        <w:rPr>
          <w:i/>
        </w:rPr>
      </w:pPr>
      <w:r>
        <w:rPr>
          <w:b/>
          <w:i/>
        </w:rPr>
        <w:t xml:space="preserve">Proposal 14: </w:t>
      </w:r>
      <w:r w:rsidRPr="00D73664">
        <w:rPr>
          <w:i/>
        </w:rPr>
        <w:t>PUCCH formats 0-4 are enhanced to support interlace structure</w:t>
      </w:r>
      <w:r>
        <w:rPr>
          <w:i/>
        </w:rPr>
        <w:t>.</w:t>
      </w:r>
    </w:p>
    <w:p w14:paraId="3E8DCA56" w14:textId="77777777" w:rsidR="00BD2352" w:rsidRPr="00D73664" w:rsidRDefault="00BD2352" w:rsidP="00BD2352">
      <w:pPr>
        <w:keepNext/>
        <w:spacing w:after="0"/>
        <w:jc w:val="both"/>
        <w:rPr>
          <w:i/>
        </w:rPr>
      </w:pPr>
    </w:p>
    <w:p w14:paraId="60980827" w14:textId="77777777" w:rsidR="00BD2352" w:rsidRPr="00D73664" w:rsidRDefault="00BD2352" w:rsidP="00BD2352">
      <w:pPr>
        <w:keepNext/>
        <w:spacing w:after="0"/>
        <w:jc w:val="both"/>
        <w:rPr>
          <w:i/>
        </w:rPr>
      </w:pPr>
      <w:r>
        <w:rPr>
          <w:b/>
          <w:i/>
        </w:rPr>
        <w:t xml:space="preserve">Proposal 15: </w:t>
      </w:r>
      <w:r w:rsidRPr="00D73664">
        <w:rPr>
          <w:i/>
        </w:rPr>
        <w:t xml:space="preserve">Similar interlace structure is supported for both PUSCH and PUCCH.  </w:t>
      </w:r>
    </w:p>
    <w:p w14:paraId="7F5163E7" w14:textId="77777777" w:rsidR="00BD2352" w:rsidRDefault="00BD2352" w:rsidP="00F55946"/>
    <w:p w14:paraId="7587B2E7" w14:textId="185C85E6" w:rsidR="00BD2352" w:rsidRPr="00F55946" w:rsidRDefault="00BD2352" w:rsidP="00F55946">
      <w:pPr>
        <w:rPr>
          <w:u w:val="single"/>
        </w:rPr>
      </w:pPr>
      <w:r w:rsidRPr="00F55946">
        <w:rPr>
          <w:u w:val="single"/>
        </w:rPr>
        <w:t>PRACH design:</w:t>
      </w:r>
    </w:p>
    <w:p w14:paraId="5C753B4D" w14:textId="654D0885" w:rsidR="00B647C2" w:rsidRDefault="00B647C2" w:rsidP="004055B8">
      <w:pPr>
        <w:overflowPunct/>
        <w:autoSpaceDE/>
        <w:autoSpaceDN/>
        <w:adjustRightInd/>
        <w:textAlignment w:val="auto"/>
        <w:rPr>
          <w:b/>
          <w:i/>
          <w:lang w:eastAsia="zh-CN"/>
        </w:rPr>
      </w:pPr>
      <w:r w:rsidRPr="003E1DC2">
        <w:rPr>
          <w:b/>
          <w:i/>
          <w:lang w:eastAsia="zh-CN"/>
        </w:rPr>
        <w:t>Observation</w:t>
      </w:r>
      <w:r>
        <w:rPr>
          <w:b/>
          <w:i/>
          <w:lang w:eastAsia="zh-CN"/>
        </w:rPr>
        <w:t xml:space="preserve"> 6:</w:t>
      </w:r>
      <w:r w:rsidRPr="1A928BB7">
        <w:rPr>
          <w:b/>
          <w:lang w:eastAsia="zh-CN"/>
        </w:rPr>
        <w:t xml:space="preserve"> </w:t>
      </w:r>
      <w:r w:rsidRPr="003E1DC2">
        <w:rPr>
          <w:i/>
          <w:lang w:eastAsia="zh-CN"/>
        </w:rPr>
        <w:t>NR PRACH design does not match well with the regulatory requirements set for unlicensed band operation.</w:t>
      </w:r>
      <w:bookmarkStart w:id="6" w:name="_GoBack"/>
      <w:bookmarkEnd w:id="6"/>
    </w:p>
    <w:p w14:paraId="3A07613D" w14:textId="482A468A" w:rsidR="004055B8" w:rsidRDefault="004055B8" w:rsidP="004055B8">
      <w:pPr>
        <w:rPr>
          <w:b/>
          <w:i/>
          <w:lang w:eastAsia="zh-CN"/>
        </w:rPr>
      </w:pPr>
      <w:r w:rsidRPr="003E1DC2">
        <w:rPr>
          <w:b/>
          <w:i/>
          <w:lang w:eastAsia="zh-CN"/>
        </w:rPr>
        <w:t xml:space="preserve">Observation </w:t>
      </w:r>
      <w:r>
        <w:rPr>
          <w:b/>
          <w:i/>
          <w:lang w:eastAsia="zh-CN"/>
        </w:rPr>
        <w:t>7:</w:t>
      </w:r>
      <w:r w:rsidRPr="1A928BB7">
        <w:rPr>
          <w:b/>
          <w:lang w:eastAsia="zh-CN"/>
        </w:rPr>
        <w:t xml:space="preserve"> </w:t>
      </w:r>
      <w:r w:rsidRPr="001C75E1">
        <w:rPr>
          <w:i/>
          <w:lang w:eastAsia="zh-CN"/>
        </w:rPr>
        <w:t>B-IFDM-based</w:t>
      </w:r>
      <w:r>
        <w:rPr>
          <w:i/>
          <w:lang w:eastAsia="zh-CN"/>
        </w:rPr>
        <w:t xml:space="preserve"> PRACH waveform will cause </w:t>
      </w:r>
      <w:r w:rsidRPr="001C75E1">
        <w:rPr>
          <w:i/>
          <w:lang w:eastAsia="zh-CN"/>
        </w:rPr>
        <w:t xml:space="preserve">issues of </w:t>
      </w:r>
      <w:r>
        <w:rPr>
          <w:i/>
          <w:lang w:eastAsia="zh-CN"/>
        </w:rPr>
        <w:t>TA</w:t>
      </w:r>
      <w:r w:rsidRPr="001C75E1">
        <w:rPr>
          <w:i/>
          <w:lang w:eastAsia="zh-CN"/>
        </w:rPr>
        <w:t xml:space="preserve"> estimation</w:t>
      </w:r>
    </w:p>
    <w:p w14:paraId="30898C71" w14:textId="0467DBAD" w:rsidR="00BD2352" w:rsidRPr="00F55946" w:rsidRDefault="00BD2352" w:rsidP="00F55946">
      <w:r>
        <w:rPr>
          <w:b/>
          <w:i/>
          <w:lang w:eastAsia="zh-CN"/>
        </w:rPr>
        <w:t>Proposal</w:t>
      </w:r>
      <w:r w:rsidRPr="003E1DC2">
        <w:rPr>
          <w:b/>
          <w:i/>
          <w:lang w:eastAsia="zh-CN"/>
        </w:rPr>
        <w:t xml:space="preserve"> </w:t>
      </w:r>
      <w:r>
        <w:rPr>
          <w:b/>
          <w:i/>
          <w:lang w:eastAsia="zh-CN"/>
        </w:rPr>
        <w:t>16:</w:t>
      </w:r>
      <w:r w:rsidRPr="1A928BB7">
        <w:rPr>
          <w:b/>
          <w:lang w:eastAsia="zh-CN"/>
        </w:rPr>
        <w:t xml:space="preserve"> </w:t>
      </w:r>
      <w:r>
        <w:rPr>
          <w:i/>
          <w:lang w:eastAsia="zh-CN"/>
        </w:rPr>
        <w:t>A new PRACH design for NR-U shall be studied</w:t>
      </w:r>
      <w:r w:rsidRPr="003E1DC2">
        <w:rPr>
          <w:i/>
          <w:lang w:eastAsia="zh-CN"/>
        </w:rPr>
        <w:t>.</w:t>
      </w:r>
    </w:p>
    <w:p w14:paraId="2F0729C1" w14:textId="77777777" w:rsidR="0034111C" w:rsidRPr="00A51522" w:rsidRDefault="0034111C">
      <w:pPr>
        <w:pStyle w:val="Heading1"/>
      </w:pPr>
      <w:r w:rsidRPr="00A51522">
        <w:t>References</w:t>
      </w:r>
      <w:r w:rsidR="00A2459D" w:rsidRPr="00A51522">
        <w:t xml:space="preserve"> </w:t>
      </w:r>
    </w:p>
    <w:p w14:paraId="40D99FF0" w14:textId="7080C4D0" w:rsidR="00055676" w:rsidRPr="00013455" w:rsidRDefault="1CEFF1BD" w:rsidP="1CEFF1BD">
      <w:pPr>
        <w:numPr>
          <w:ilvl w:val="0"/>
          <w:numId w:val="2"/>
        </w:numPr>
        <w:rPr>
          <w:sz w:val="18"/>
          <w:szCs w:val="18"/>
        </w:rPr>
      </w:pPr>
      <w:r w:rsidRPr="1CEFF1BD">
        <w:rPr>
          <w:sz w:val="18"/>
          <w:szCs w:val="18"/>
          <w:lang w:eastAsia="zh-CN"/>
        </w:rPr>
        <w:t>RP-172021, “</w:t>
      </w:r>
      <w:r w:rsidRPr="1CEFF1BD">
        <w:rPr>
          <w:i/>
          <w:iCs/>
          <w:sz w:val="18"/>
          <w:szCs w:val="18"/>
          <w:lang w:eastAsia="zh-CN"/>
        </w:rPr>
        <w:t>New SID on NR-based Access to Unlicensed Spectrum</w:t>
      </w:r>
      <w:r w:rsidRPr="1CEFF1BD">
        <w:rPr>
          <w:sz w:val="18"/>
          <w:szCs w:val="18"/>
          <w:lang w:eastAsia="zh-CN"/>
        </w:rPr>
        <w:t>”, Qualcomm</w:t>
      </w:r>
    </w:p>
    <w:p w14:paraId="4D56F2E8" w14:textId="77777777" w:rsidR="00656ED9" w:rsidRPr="002C2600" w:rsidRDefault="00656ED9" w:rsidP="00656ED9">
      <w:pPr>
        <w:numPr>
          <w:ilvl w:val="0"/>
          <w:numId w:val="2"/>
        </w:numPr>
        <w:rPr>
          <w:sz w:val="18"/>
          <w:szCs w:val="18"/>
          <w:lang w:eastAsia="zh-CN"/>
        </w:rPr>
      </w:pPr>
      <w:r w:rsidRPr="002C2600">
        <w:rPr>
          <w:sz w:val="18"/>
          <w:szCs w:val="18"/>
          <w:lang w:eastAsia="zh-CN"/>
        </w:rPr>
        <w:t xml:space="preserve">ETSI EN 302 567, </w:t>
      </w:r>
      <w:r w:rsidRPr="002C2600">
        <w:rPr>
          <w:i/>
          <w:sz w:val="18"/>
          <w:szCs w:val="18"/>
          <w:lang w:eastAsia="zh-CN"/>
        </w:rPr>
        <w:t>Multiple-Gigabit/s radio equipment operating in the 60 GHz band</w:t>
      </w:r>
      <w:r w:rsidRPr="002C2600">
        <w:rPr>
          <w:sz w:val="18"/>
          <w:szCs w:val="18"/>
          <w:lang w:eastAsia="zh-CN"/>
        </w:rPr>
        <w:t>, V2.1.1 (2017-07)</w:t>
      </w:r>
    </w:p>
    <w:p w14:paraId="264C4CB0" w14:textId="395BC3E2" w:rsidR="008E183F" w:rsidRDefault="008E183F" w:rsidP="00656ED9">
      <w:pPr>
        <w:numPr>
          <w:ilvl w:val="0"/>
          <w:numId w:val="2"/>
        </w:numPr>
        <w:rPr>
          <w:sz w:val="18"/>
          <w:szCs w:val="18"/>
          <w:lang w:eastAsia="zh-CN"/>
        </w:rPr>
      </w:pPr>
      <w:r w:rsidRPr="002C2600">
        <w:rPr>
          <w:sz w:val="18"/>
          <w:szCs w:val="18"/>
          <w:lang w:eastAsia="zh-CN"/>
        </w:rPr>
        <w:t>R1-18</w:t>
      </w:r>
      <w:r w:rsidR="002C2600" w:rsidRPr="002C2600">
        <w:rPr>
          <w:sz w:val="18"/>
          <w:szCs w:val="18"/>
          <w:lang w:eastAsia="zh-CN"/>
        </w:rPr>
        <w:t>02283</w:t>
      </w:r>
      <w:r w:rsidRPr="002C2600">
        <w:rPr>
          <w:sz w:val="18"/>
          <w:szCs w:val="18"/>
          <w:lang w:eastAsia="zh-CN"/>
        </w:rPr>
        <w:t>, “</w:t>
      </w:r>
      <w:r w:rsidR="00901CBE" w:rsidRPr="002C2600">
        <w:rPr>
          <w:i/>
          <w:sz w:val="18"/>
          <w:szCs w:val="18"/>
          <w:lang w:eastAsia="zh-CN"/>
        </w:rPr>
        <w:t>Spectrum</w:t>
      </w:r>
      <w:r w:rsidR="00901CBE">
        <w:rPr>
          <w:i/>
          <w:sz w:val="18"/>
          <w:szCs w:val="18"/>
          <w:lang w:eastAsia="zh-CN"/>
        </w:rPr>
        <w:t xml:space="preserve"> band candidates for NR unlicensed”, </w:t>
      </w:r>
      <w:r w:rsidR="00901CBE">
        <w:rPr>
          <w:sz w:val="18"/>
          <w:szCs w:val="18"/>
          <w:lang w:eastAsia="zh-CN"/>
        </w:rPr>
        <w:t>Nokia, Nokia Shanghai Bell</w:t>
      </w:r>
    </w:p>
    <w:p w14:paraId="7B681F74" w14:textId="14C75220" w:rsidR="000D3A83" w:rsidRPr="00013455" w:rsidRDefault="000D3A83" w:rsidP="000D3A83">
      <w:pPr>
        <w:numPr>
          <w:ilvl w:val="0"/>
          <w:numId w:val="2"/>
        </w:numPr>
        <w:rPr>
          <w:sz w:val="18"/>
          <w:szCs w:val="18"/>
          <w:lang w:eastAsia="zh-CN"/>
        </w:rPr>
      </w:pPr>
      <w:r w:rsidRPr="000D3A83">
        <w:rPr>
          <w:sz w:val="18"/>
          <w:szCs w:val="18"/>
          <w:lang w:eastAsia="zh-CN"/>
        </w:rPr>
        <w:t>R1-1804314, “Interlace structures for NR-U</w:t>
      </w:r>
      <w:r>
        <w:rPr>
          <w:sz w:val="18"/>
          <w:szCs w:val="18"/>
          <w:lang w:eastAsia="zh-CN"/>
        </w:rPr>
        <w:t xml:space="preserve"> uplink</w:t>
      </w:r>
      <w:r w:rsidRPr="000D3A83">
        <w:rPr>
          <w:sz w:val="18"/>
          <w:szCs w:val="18"/>
          <w:lang w:eastAsia="zh-CN"/>
        </w:rPr>
        <w:t>”, Nokia, Nokia Shanghai Bell</w:t>
      </w:r>
    </w:p>
    <w:p w14:paraId="12E30482" w14:textId="77777777" w:rsidR="000D47F3" w:rsidRDefault="000D47F3" w:rsidP="000D47F3">
      <w:pPr>
        <w:rPr>
          <w:sz w:val="18"/>
        </w:rPr>
      </w:pPr>
    </w:p>
    <w:sectPr w:rsidR="000D47F3" w:rsidSect="00B43997">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235F7" w14:textId="77777777" w:rsidR="00795437" w:rsidRDefault="00795437">
      <w:r>
        <w:separator/>
      </w:r>
    </w:p>
  </w:endnote>
  <w:endnote w:type="continuationSeparator" w:id="0">
    <w:p w14:paraId="272AFE63" w14:textId="77777777" w:rsidR="00795437" w:rsidRDefault="00795437">
      <w:r>
        <w:continuationSeparator/>
      </w:r>
    </w:p>
  </w:endnote>
  <w:endnote w:type="continuationNotice" w:id="1">
    <w:p w14:paraId="0DD82FE7" w14:textId="77777777" w:rsidR="00795437" w:rsidRDefault="007954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023F0B" w:rsidRDefault="00023F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0755E" w14:textId="77777777" w:rsidR="00795437" w:rsidRDefault="00795437">
      <w:r>
        <w:separator/>
      </w:r>
    </w:p>
  </w:footnote>
  <w:footnote w:type="continuationSeparator" w:id="0">
    <w:p w14:paraId="6033E6DE" w14:textId="77777777" w:rsidR="00795437" w:rsidRDefault="00795437">
      <w:r>
        <w:continuationSeparator/>
      </w:r>
    </w:p>
  </w:footnote>
  <w:footnote w:type="continuationNotice" w:id="1">
    <w:p w14:paraId="4AA4FDC2" w14:textId="77777777" w:rsidR="00795437" w:rsidRDefault="007954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023F0B" w:rsidRDefault="00023F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C93"/>
    <w:multiLevelType w:val="hybridMultilevel"/>
    <w:tmpl w:val="BBE82DE8"/>
    <w:lvl w:ilvl="0" w:tplc="791ED9B0">
      <w:start w:val="1"/>
      <w:numFmt w:val="bullet"/>
      <w:lvlText w:val="-"/>
      <w:lvlJc w:val="left"/>
      <w:pPr>
        <w:tabs>
          <w:tab w:val="num" w:pos="720"/>
        </w:tabs>
        <w:ind w:left="720" w:hanging="360"/>
      </w:pPr>
      <w:rPr>
        <w:rFonts w:ascii="Lucida Grande" w:hAnsi="Lucida Grande" w:hint="default"/>
      </w:rPr>
    </w:lvl>
    <w:lvl w:ilvl="1" w:tplc="D33071D8">
      <w:start w:val="1"/>
      <w:numFmt w:val="bullet"/>
      <w:lvlText w:val="-"/>
      <w:lvlJc w:val="left"/>
      <w:pPr>
        <w:tabs>
          <w:tab w:val="num" w:pos="1440"/>
        </w:tabs>
        <w:ind w:left="1440" w:hanging="360"/>
      </w:pPr>
      <w:rPr>
        <w:rFonts w:ascii="Lucida Grande" w:hAnsi="Lucida Grande" w:hint="default"/>
      </w:rPr>
    </w:lvl>
    <w:lvl w:ilvl="2" w:tplc="024EB83C" w:tentative="1">
      <w:start w:val="1"/>
      <w:numFmt w:val="bullet"/>
      <w:lvlText w:val="-"/>
      <w:lvlJc w:val="left"/>
      <w:pPr>
        <w:tabs>
          <w:tab w:val="num" w:pos="2160"/>
        </w:tabs>
        <w:ind w:left="2160" w:hanging="360"/>
      </w:pPr>
      <w:rPr>
        <w:rFonts w:ascii="Lucida Grande" w:hAnsi="Lucida Grande" w:hint="default"/>
      </w:rPr>
    </w:lvl>
    <w:lvl w:ilvl="3" w:tplc="797CE7B8" w:tentative="1">
      <w:start w:val="1"/>
      <w:numFmt w:val="bullet"/>
      <w:lvlText w:val="-"/>
      <w:lvlJc w:val="left"/>
      <w:pPr>
        <w:tabs>
          <w:tab w:val="num" w:pos="2880"/>
        </w:tabs>
        <w:ind w:left="2880" w:hanging="360"/>
      </w:pPr>
      <w:rPr>
        <w:rFonts w:ascii="Lucida Grande" w:hAnsi="Lucida Grande" w:hint="default"/>
      </w:rPr>
    </w:lvl>
    <w:lvl w:ilvl="4" w:tplc="2F28982C" w:tentative="1">
      <w:start w:val="1"/>
      <w:numFmt w:val="bullet"/>
      <w:lvlText w:val="-"/>
      <w:lvlJc w:val="left"/>
      <w:pPr>
        <w:tabs>
          <w:tab w:val="num" w:pos="3600"/>
        </w:tabs>
        <w:ind w:left="3600" w:hanging="360"/>
      </w:pPr>
      <w:rPr>
        <w:rFonts w:ascii="Lucida Grande" w:hAnsi="Lucida Grande" w:hint="default"/>
      </w:rPr>
    </w:lvl>
    <w:lvl w:ilvl="5" w:tplc="365CB006" w:tentative="1">
      <w:start w:val="1"/>
      <w:numFmt w:val="bullet"/>
      <w:lvlText w:val="-"/>
      <w:lvlJc w:val="left"/>
      <w:pPr>
        <w:tabs>
          <w:tab w:val="num" w:pos="4320"/>
        </w:tabs>
        <w:ind w:left="4320" w:hanging="360"/>
      </w:pPr>
      <w:rPr>
        <w:rFonts w:ascii="Lucida Grande" w:hAnsi="Lucida Grande" w:hint="default"/>
      </w:rPr>
    </w:lvl>
    <w:lvl w:ilvl="6" w:tplc="51103B70" w:tentative="1">
      <w:start w:val="1"/>
      <w:numFmt w:val="bullet"/>
      <w:lvlText w:val="-"/>
      <w:lvlJc w:val="left"/>
      <w:pPr>
        <w:tabs>
          <w:tab w:val="num" w:pos="5040"/>
        </w:tabs>
        <w:ind w:left="5040" w:hanging="360"/>
      </w:pPr>
      <w:rPr>
        <w:rFonts w:ascii="Lucida Grande" w:hAnsi="Lucida Grande" w:hint="default"/>
      </w:rPr>
    </w:lvl>
    <w:lvl w:ilvl="7" w:tplc="C8F60C08" w:tentative="1">
      <w:start w:val="1"/>
      <w:numFmt w:val="bullet"/>
      <w:lvlText w:val="-"/>
      <w:lvlJc w:val="left"/>
      <w:pPr>
        <w:tabs>
          <w:tab w:val="num" w:pos="5760"/>
        </w:tabs>
        <w:ind w:left="5760" w:hanging="360"/>
      </w:pPr>
      <w:rPr>
        <w:rFonts w:ascii="Lucida Grande" w:hAnsi="Lucida Grande" w:hint="default"/>
      </w:rPr>
    </w:lvl>
    <w:lvl w:ilvl="8" w:tplc="EFFAEDD0" w:tentative="1">
      <w:start w:val="1"/>
      <w:numFmt w:val="bullet"/>
      <w:lvlText w:val="-"/>
      <w:lvlJc w:val="left"/>
      <w:pPr>
        <w:tabs>
          <w:tab w:val="num" w:pos="6480"/>
        </w:tabs>
        <w:ind w:left="6480" w:hanging="360"/>
      </w:pPr>
      <w:rPr>
        <w:rFonts w:ascii="Lucida Grande" w:hAnsi="Lucida Grande" w:hint="default"/>
      </w:rPr>
    </w:lvl>
  </w:abstractNum>
  <w:abstractNum w:abstractNumId="1"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466A51"/>
    <w:multiLevelType w:val="hybridMultilevel"/>
    <w:tmpl w:val="01569D08"/>
    <w:lvl w:ilvl="0" w:tplc="CEF08AF4">
      <w:start w:val="1"/>
      <w:numFmt w:val="bullet"/>
      <w:lvlText w:val="-"/>
      <w:lvlJc w:val="left"/>
      <w:pPr>
        <w:tabs>
          <w:tab w:val="num" w:pos="720"/>
        </w:tabs>
        <w:ind w:left="720" w:hanging="360"/>
      </w:pPr>
      <w:rPr>
        <w:rFonts w:ascii="Lucida Grande" w:hAnsi="Lucida Grande" w:hint="default"/>
      </w:rPr>
    </w:lvl>
    <w:lvl w:ilvl="1" w:tplc="537C561A">
      <w:start w:val="1"/>
      <w:numFmt w:val="bullet"/>
      <w:lvlText w:val="-"/>
      <w:lvlJc w:val="left"/>
      <w:pPr>
        <w:tabs>
          <w:tab w:val="num" w:pos="1440"/>
        </w:tabs>
        <w:ind w:left="1440" w:hanging="360"/>
      </w:pPr>
      <w:rPr>
        <w:rFonts w:ascii="Lucida Grande" w:hAnsi="Lucida Grande" w:hint="default"/>
      </w:rPr>
    </w:lvl>
    <w:lvl w:ilvl="2" w:tplc="906CEE6E" w:tentative="1">
      <w:start w:val="1"/>
      <w:numFmt w:val="bullet"/>
      <w:lvlText w:val="-"/>
      <w:lvlJc w:val="left"/>
      <w:pPr>
        <w:tabs>
          <w:tab w:val="num" w:pos="2160"/>
        </w:tabs>
        <w:ind w:left="2160" w:hanging="360"/>
      </w:pPr>
      <w:rPr>
        <w:rFonts w:ascii="Lucida Grande" w:hAnsi="Lucida Grande" w:hint="default"/>
      </w:rPr>
    </w:lvl>
    <w:lvl w:ilvl="3" w:tplc="8CBCA028" w:tentative="1">
      <w:start w:val="1"/>
      <w:numFmt w:val="bullet"/>
      <w:lvlText w:val="-"/>
      <w:lvlJc w:val="left"/>
      <w:pPr>
        <w:tabs>
          <w:tab w:val="num" w:pos="2880"/>
        </w:tabs>
        <w:ind w:left="2880" w:hanging="360"/>
      </w:pPr>
      <w:rPr>
        <w:rFonts w:ascii="Lucida Grande" w:hAnsi="Lucida Grande" w:hint="default"/>
      </w:rPr>
    </w:lvl>
    <w:lvl w:ilvl="4" w:tplc="BD3E6D26" w:tentative="1">
      <w:start w:val="1"/>
      <w:numFmt w:val="bullet"/>
      <w:lvlText w:val="-"/>
      <w:lvlJc w:val="left"/>
      <w:pPr>
        <w:tabs>
          <w:tab w:val="num" w:pos="3600"/>
        </w:tabs>
        <w:ind w:left="3600" w:hanging="360"/>
      </w:pPr>
      <w:rPr>
        <w:rFonts w:ascii="Lucida Grande" w:hAnsi="Lucida Grande" w:hint="default"/>
      </w:rPr>
    </w:lvl>
    <w:lvl w:ilvl="5" w:tplc="B21ED066" w:tentative="1">
      <w:start w:val="1"/>
      <w:numFmt w:val="bullet"/>
      <w:lvlText w:val="-"/>
      <w:lvlJc w:val="left"/>
      <w:pPr>
        <w:tabs>
          <w:tab w:val="num" w:pos="4320"/>
        </w:tabs>
        <w:ind w:left="4320" w:hanging="360"/>
      </w:pPr>
      <w:rPr>
        <w:rFonts w:ascii="Lucida Grande" w:hAnsi="Lucida Grande" w:hint="default"/>
      </w:rPr>
    </w:lvl>
    <w:lvl w:ilvl="6" w:tplc="79F89950" w:tentative="1">
      <w:start w:val="1"/>
      <w:numFmt w:val="bullet"/>
      <w:lvlText w:val="-"/>
      <w:lvlJc w:val="left"/>
      <w:pPr>
        <w:tabs>
          <w:tab w:val="num" w:pos="5040"/>
        </w:tabs>
        <w:ind w:left="5040" w:hanging="360"/>
      </w:pPr>
      <w:rPr>
        <w:rFonts w:ascii="Lucida Grande" w:hAnsi="Lucida Grande" w:hint="default"/>
      </w:rPr>
    </w:lvl>
    <w:lvl w:ilvl="7" w:tplc="3360462C" w:tentative="1">
      <w:start w:val="1"/>
      <w:numFmt w:val="bullet"/>
      <w:lvlText w:val="-"/>
      <w:lvlJc w:val="left"/>
      <w:pPr>
        <w:tabs>
          <w:tab w:val="num" w:pos="5760"/>
        </w:tabs>
        <w:ind w:left="5760" w:hanging="360"/>
      </w:pPr>
      <w:rPr>
        <w:rFonts w:ascii="Lucida Grande" w:hAnsi="Lucida Grande" w:hint="default"/>
      </w:rPr>
    </w:lvl>
    <w:lvl w:ilvl="8" w:tplc="7910D21E" w:tentative="1">
      <w:start w:val="1"/>
      <w:numFmt w:val="bullet"/>
      <w:lvlText w:val="-"/>
      <w:lvlJc w:val="left"/>
      <w:pPr>
        <w:tabs>
          <w:tab w:val="num" w:pos="6480"/>
        </w:tabs>
        <w:ind w:left="6480" w:hanging="360"/>
      </w:pPr>
      <w:rPr>
        <w:rFonts w:ascii="Lucida Grande" w:hAnsi="Lucida Grande" w:hint="default"/>
      </w:rPr>
    </w:lvl>
  </w:abstractNum>
  <w:abstractNum w:abstractNumId="10"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3"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005686E"/>
    <w:multiLevelType w:val="hybridMultilevel"/>
    <w:tmpl w:val="0BF4D16A"/>
    <w:lvl w:ilvl="0" w:tplc="691A95E8">
      <w:start w:val="1"/>
      <w:numFmt w:val="decimal"/>
      <w:lvlText w:val="%1."/>
      <w:lvlJc w:val="left"/>
      <w:pPr>
        <w:ind w:left="720" w:hanging="360"/>
      </w:pPr>
    </w:lvl>
    <w:lvl w:ilvl="1" w:tplc="4CA81E2C">
      <w:start w:val="1"/>
      <w:numFmt w:val="lowerLetter"/>
      <w:lvlText w:val="%2."/>
      <w:lvlJc w:val="left"/>
      <w:pPr>
        <w:ind w:left="1440" w:hanging="360"/>
      </w:pPr>
    </w:lvl>
    <w:lvl w:ilvl="2" w:tplc="CC06B0B6">
      <w:start w:val="1"/>
      <w:numFmt w:val="lowerRoman"/>
      <w:lvlText w:val="%3."/>
      <w:lvlJc w:val="right"/>
      <w:pPr>
        <w:ind w:left="2160" w:hanging="180"/>
      </w:pPr>
    </w:lvl>
    <w:lvl w:ilvl="3" w:tplc="DBC24B7C">
      <w:start w:val="1"/>
      <w:numFmt w:val="decimal"/>
      <w:lvlText w:val="%4."/>
      <w:lvlJc w:val="left"/>
      <w:pPr>
        <w:ind w:left="2880" w:hanging="360"/>
      </w:pPr>
    </w:lvl>
    <w:lvl w:ilvl="4" w:tplc="4168AC40">
      <w:start w:val="1"/>
      <w:numFmt w:val="lowerLetter"/>
      <w:lvlText w:val="%5."/>
      <w:lvlJc w:val="left"/>
      <w:pPr>
        <w:ind w:left="3600" w:hanging="360"/>
      </w:pPr>
    </w:lvl>
    <w:lvl w:ilvl="5" w:tplc="C694D174">
      <w:start w:val="1"/>
      <w:numFmt w:val="lowerRoman"/>
      <w:lvlText w:val="%6."/>
      <w:lvlJc w:val="right"/>
      <w:pPr>
        <w:ind w:left="4320" w:hanging="180"/>
      </w:pPr>
    </w:lvl>
    <w:lvl w:ilvl="6" w:tplc="D3029D94">
      <w:start w:val="1"/>
      <w:numFmt w:val="decimal"/>
      <w:lvlText w:val="%7."/>
      <w:lvlJc w:val="left"/>
      <w:pPr>
        <w:ind w:left="5040" w:hanging="360"/>
      </w:pPr>
    </w:lvl>
    <w:lvl w:ilvl="7" w:tplc="DC38F0CA">
      <w:start w:val="1"/>
      <w:numFmt w:val="lowerLetter"/>
      <w:lvlText w:val="%8."/>
      <w:lvlJc w:val="left"/>
      <w:pPr>
        <w:ind w:left="5760" w:hanging="360"/>
      </w:pPr>
    </w:lvl>
    <w:lvl w:ilvl="8" w:tplc="13C49A82">
      <w:start w:val="1"/>
      <w:numFmt w:val="lowerRoman"/>
      <w:lvlText w:val="%9."/>
      <w:lvlJc w:val="right"/>
      <w:pPr>
        <w:ind w:left="6480" w:hanging="180"/>
      </w:pPr>
    </w:lvl>
  </w:abstractNum>
  <w:abstractNum w:abstractNumId="16"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7"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63A4F76"/>
    <w:multiLevelType w:val="hybridMultilevel"/>
    <w:tmpl w:val="49FA7A9E"/>
    <w:lvl w:ilvl="0" w:tplc="B554E7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27"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9"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0"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4"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6"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8"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5"/>
  </w:num>
  <w:num w:numId="2">
    <w:abstractNumId w:val="18"/>
  </w:num>
  <w:num w:numId="3">
    <w:abstractNumId w:val="23"/>
  </w:num>
  <w:num w:numId="4">
    <w:abstractNumId w:val="19"/>
  </w:num>
  <w:num w:numId="5">
    <w:abstractNumId w:val="11"/>
  </w:num>
  <w:num w:numId="6">
    <w:abstractNumId w:val="12"/>
  </w:num>
  <w:num w:numId="7">
    <w:abstractNumId w:val="16"/>
  </w:num>
  <w:num w:numId="8">
    <w:abstractNumId w:val="7"/>
  </w:num>
  <w:num w:numId="9">
    <w:abstractNumId w:val="22"/>
  </w:num>
  <w:num w:numId="10">
    <w:abstractNumId w:val="34"/>
  </w:num>
  <w:num w:numId="11">
    <w:abstractNumId w:val="29"/>
  </w:num>
  <w:num w:numId="12">
    <w:abstractNumId w:val="37"/>
  </w:num>
  <w:num w:numId="13">
    <w:abstractNumId w:val="6"/>
  </w:num>
  <w:num w:numId="14">
    <w:abstractNumId w:val="21"/>
  </w:num>
  <w:num w:numId="15">
    <w:abstractNumId w:val="27"/>
  </w:num>
  <w:num w:numId="16">
    <w:abstractNumId w:val="8"/>
  </w:num>
  <w:num w:numId="17">
    <w:abstractNumId w:val="14"/>
  </w:num>
  <w:num w:numId="18">
    <w:abstractNumId w:val="25"/>
  </w:num>
  <w:num w:numId="19">
    <w:abstractNumId w:val="38"/>
  </w:num>
  <w:num w:numId="20">
    <w:abstractNumId w:val="1"/>
  </w:num>
  <w:num w:numId="21">
    <w:abstractNumId w:val="4"/>
  </w:num>
  <w:num w:numId="22">
    <w:abstractNumId w:val="2"/>
  </w:num>
  <w:num w:numId="23">
    <w:abstractNumId w:val="32"/>
  </w:num>
  <w:num w:numId="24">
    <w:abstractNumId w:val="28"/>
  </w:num>
  <w:num w:numId="25">
    <w:abstractNumId w:val="17"/>
  </w:num>
  <w:num w:numId="26">
    <w:abstractNumId w:val="39"/>
  </w:num>
  <w:num w:numId="27">
    <w:abstractNumId w:val="33"/>
  </w:num>
  <w:num w:numId="28">
    <w:abstractNumId w:val="3"/>
  </w:num>
  <w:num w:numId="29">
    <w:abstractNumId w:val="35"/>
  </w:num>
  <w:num w:numId="30">
    <w:abstractNumId w:val="10"/>
  </w:num>
  <w:num w:numId="31">
    <w:abstractNumId w:val="20"/>
  </w:num>
  <w:num w:numId="32">
    <w:abstractNumId w:val="31"/>
  </w:num>
  <w:num w:numId="33">
    <w:abstractNumId w:val="36"/>
  </w:num>
  <w:num w:numId="34">
    <w:abstractNumId w:val="13"/>
  </w:num>
  <w:num w:numId="35">
    <w:abstractNumId w:val="26"/>
  </w:num>
  <w:num w:numId="36">
    <w:abstractNumId w:val="5"/>
  </w:num>
  <w:num w:numId="37">
    <w:abstractNumId w:val="24"/>
  </w:num>
  <w:num w:numId="38">
    <w:abstractNumId w:val="9"/>
  </w:num>
  <w:num w:numId="39">
    <w:abstractNumId w:val="0"/>
  </w:num>
  <w:num w:numId="40">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22FE"/>
    <w:rsid w:val="00004AC8"/>
    <w:rsid w:val="00006055"/>
    <w:rsid w:val="00006AC7"/>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311"/>
    <w:rsid w:val="00015F98"/>
    <w:rsid w:val="0001614D"/>
    <w:rsid w:val="00016174"/>
    <w:rsid w:val="000166AC"/>
    <w:rsid w:val="00017B7F"/>
    <w:rsid w:val="00017EDA"/>
    <w:rsid w:val="0002046D"/>
    <w:rsid w:val="0002348B"/>
    <w:rsid w:val="00023742"/>
    <w:rsid w:val="00023F0B"/>
    <w:rsid w:val="00024AEF"/>
    <w:rsid w:val="00026AAF"/>
    <w:rsid w:val="00026C65"/>
    <w:rsid w:val="00027755"/>
    <w:rsid w:val="00030048"/>
    <w:rsid w:val="0003072D"/>
    <w:rsid w:val="000314CD"/>
    <w:rsid w:val="000318ED"/>
    <w:rsid w:val="00032F74"/>
    <w:rsid w:val="00033544"/>
    <w:rsid w:val="00033FC6"/>
    <w:rsid w:val="0003479E"/>
    <w:rsid w:val="0003484F"/>
    <w:rsid w:val="00035691"/>
    <w:rsid w:val="0004132D"/>
    <w:rsid w:val="00041358"/>
    <w:rsid w:val="000430C5"/>
    <w:rsid w:val="0004383E"/>
    <w:rsid w:val="00044CFA"/>
    <w:rsid w:val="00044D80"/>
    <w:rsid w:val="000459C7"/>
    <w:rsid w:val="00046630"/>
    <w:rsid w:val="00046C80"/>
    <w:rsid w:val="00047965"/>
    <w:rsid w:val="00047FFA"/>
    <w:rsid w:val="00050112"/>
    <w:rsid w:val="00050466"/>
    <w:rsid w:val="000505CC"/>
    <w:rsid w:val="000511F9"/>
    <w:rsid w:val="0005230E"/>
    <w:rsid w:val="00052850"/>
    <w:rsid w:val="000528A2"/>
    <w:rsid w:val="00052BBA"/>
    <w:rsid w:val="00052C0A"/>
    <w:rsid w:val="00052E2B"/>
    <w:rsid w:val="00054D9D"/>
    <w:rsid w:val="000555E1"/>
    <w:rsid w:val="00055676"/>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6459"/>
    <w:rsid w:val="00067799"/>
    <w:rsid w:val="00067D46"/>
    <w:rsid w:val="00067FFB"/>
    <w:rsid w:val="000707CA"/>
    <w:rsid w:val="000707FF"/>
    <w:rsid w:val="00070D32"/>
    <w:rsid w:val="0007208A"/>
    <w:rsid w:val="00072BBA"/>
    <w:rsid w:val="00072FF5"/>
    <w:rsid w:val="00075FDA"/>
    <w:rsid w:val="000762E8"/>
    <w:rsid w:val="00076386"/>
    <w:rsid w:val="00076796"/>
    <w:rsid w:val="00076D82"/>
    <w:rsid w:val="00081EC2"/>
    <w:rsid w:val="000823FE"/>
    <w:rsid w:val="00083800"/>
    <w:rsid w:val="00083C3D"/>
    <w:rsid w:val="00084A65"/>
    <w:rsid w:val="0009185A"/>
    <w:rsid w:val="00091A92"/>
    <w:rsid w:val="00093C49"/>
    <w:rsid w:val="00094050"/>
    <w:rsid w:val="00095A80"/>
    <w:rsid w:val="00096724"/>
    <w:rsid w:val="000973C8"/>
    <w:rsid w:val="000973E1"/>
    <w:rsid w:val="000A1402"/>
    <w:rsid w:val="000A1F55"/>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A83"/>
    <w:rsid w:val="000D3FBC"/>
    <w:rsid w:val="000D40E7"/>
    <w:rsid w:val="000D47F3"/>
    <w:rsid w:val="000D584F"/>
    <w:rsid w:val="000E071E"/>
    <w:rsid w:val="000E248B"/>
    <w:rsid w:val="000E27AA"/>
    <w:rsid w:val="000E337A"/>
    <w:rsid w:val="000E341D"/>
    <w:rsid w:val="000E3DEE"/>
    <w:rsid w:val="000E4350"/>
    <w:rsid w:val="000E4408"/>
    <w:rsid w:val="000E5716"/>
    <w:rsid w:val="000E73D4"/>
    <w:rsid w:val="000E75EA"/>
    <w:rsid w:val="000E7A24"/>
    <w:rsid w:val="000E7A79"/>
    <w:rsid w:val="000F15B2"/>
    <w:rsid w:val="000F19DE"/>
    <w:rsid w:val="000F1A9E"/>
    <w:rsid w:val="000F2E1F"/>
    <w:rsid w:val="000F37B0"/>
    <w:rsid w:val="000F4595"/>
    <w:rsid w:val="000F46C5"/>
    <w:rsid w:val="000F4CB2"/>
    <w:rsid w:val="000F4EC0"/>
    <w:rsid w:val="000F568D"/>
    <w:rsid w:val="000F56CE"/>
    <w:rsid w:val="000F6351"/>
    <w:rsid w:val="000F72E8"/>
    <w:rsid w:val="000F74A9"/>
    <w:rsid w:val="00101875"/>
    <w:rsid w:val="00101C4F"/>
    <w:rsid w:val="00102C9F"/>
    <w:rsid w:val="001036C8"/>
    <w:rsid w:val="00105DB7"/>
    <w:rsid w:val="001068D2"/>
    <w:rsid w:val="001103BD"/>
    <w:rsid w:val="00111208"/>
    <w:rsid w:val="00111808"/>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13BA"/>
    <w:rsid w:val="00132B71"/>
    <w:rsid w:val="00133579"/>
    <w:rsid w:val="0013427A"/>
    <w:rsid w:val="001362C2"/>
    <w:rsid w:val="00136955"/>
    <w:rsid w:val="001369E7"/>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5C80"/>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F86"/>
    <w:rsid w:val="0016316A"/>
    <w:rsid w:val="00163338"/>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5A24"/>
    <w:rsid w:val="00195EC5"/>
    <w:rsid w:val="0019660D"/>
    <w:rsid w:val="00196BF4"/>
    <w:rsid w:val="001972DA"/>
    <w:rsid w:val="001976AA"/>
    <w:rsid w:val="001A02F6"/>
    <w:rsid w:val="001A15C6"/>
    <w:rsid w:val="001A2066"/>
    <w:rsid w:val="001A32B7"/>
    <w:rsid w:val="001A5E19"/>
    <w:rsid w:val="001B01FA"/>
    <w:rsid w:val="001B0832"/>
    <w:rsid w:val="001B1038"/>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66AC"/>
    <w:rsid w:val="001C6754"/>
    <w:rsid w:val="001C77F0"/>
    <w:rsid w:val="001D04AA"/>
    <w:rsid w:val="001D2EF5"/>
    <w:rsid w:val="001D46A0"/>
    <w:rsid w:val="001D4E22"/>
    <w:rsid w:val="001D7819"/>
    <w:rsid w:val="001D7CA4"/>
    <w:rsid w:val="001D7E58"/>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34DA"/>
    <w:rsid w:val="001F4136"/>
    <w:rsid w:val="001F4DAC"/>
    <w:rsid w:val="001F5019"/>
    <w:rsid w:val="001F650F"/>
    <w:rsid w:val="001F67AA"/>
    <w:rsid w:val="001F7599"/>
    <w:rsid w:val="00200E97"/>
    <w:rsid w:val="0020189F"/>
    <w:rsid w:val="002025FC"/>
    <w:rsid w:val="00204B3A"/>
    <w:rsid w:val="0020535A"/>
    <w:rsid w:val="00205642"/>
    <w:rsid w:val="002061BC"/>
    <w:rsid w:val="00206955"/>
    <w:rsid w:val="00207860"/>
    <w:rsid w:val="00210309"/>
    <w:rsid w:val="00212FB8"/>
    <w:rsid w:val="00213709"/>
    <w:rsid w:val="00214400"/>
    <w:rsid w:val="002149AF"/>
    <w:rsid w:val="00214A86"/>
    <w:rsid w:val="00215A12"/>
    <w:rsid w:val="00215AAA"/>
    <w:rsid w:val="0021683C"/>
    <w:rsid w:val="00216856"/>
    <w:rsid w:val="002201EA"/>
    <w:rsid w:val="00221985"/>
    <w:rsid w:val="00221EC5"/>
    <w:rsid w:val="00222A7A"/>
    <w:rsid w:val="002234D9"/>
    <w:rsid w:val="00224786"/>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592"/>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816C0"/>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B8C"/>
    <w:rsid w:val="00293D90"/>
    <w:rsid w:val="00294445"/>
    <w:rsid w:val="00294B4D"/>
    <w:rsid w:val="00294E53"/>
    <w:rsid w:val="002960D5"/>
    <w:rsid w:val="00296371"/>
    <w:rsid w:val="00297CC6"/>
    <w:rsid w:val="002A1062"/>
    <w:rsid w:val="002A2012"/>
    <w:rsid w:val="002A2413"/>
    <w:rsid w:val="002A2F5E"/>
    <w:rsid w:val="002A352A"/>
    <w:rsid w:val="002A607D"/>
    <w:rsid w:val="002B0878"/>
    <w:rsid w:val="002B132E"/>
    <w:rsid w:val="002B16C5"/>
    <w:rsid w:val="002B257E"/>
    <w:rsid w:val="002B2813"/>
    <w:rsid w:val="002B2D29"/>
    <w:rsid w:val="002B5DA0"/>
    <w:rsid w:val="002C0C4B"/>
    <w:rsid w:val="002C1EEA"/>
    <w:rsid w:val="002C2600"/>
    <w:rsid w:val="002C47AD"/>
    <w:rsid w:val="002C6034"/>
    <w:rsid w:val="002C613E"/>
    <w:rsid w:val="002C635B"/>
    <w:rsid w:val="002C64EB"/>
    <w:rsid w:val="002C7CFF"/>
    <w:rsid w:val="002D067B"/>
    <w:rsid w:val="002D0BC6"/>
    <w:rsid w:val="002D11F7"/>
    <w:rsid w:val="002D17C5"/>
    <w:rsid w:val="002D30C7"/>
    <w:rsid w:val="002D365F"/>
    <w:rsid w:val="002D406E"/>
    <w:rsid w:val="002D4127"/>
    <w:rsid w:val="002D6E49"/>
    <w:rsid w:val="002D7C86"/>
    <w:rsid w:val="002D7D52"/>
    <w:rsid w:val="002E05B9"/>
    <w:rsid w:val="002E0692"/>
    <w:rsid w:val="002E1D74"/>
    <w:rsid w:val="002E2943"/>
    <w:rsid w:val="002E2CF1"/>
    <w:rsid w:val="002E34AF"/>
    <w:rsid w:val="002E4AAC"/>
    <w:rsid w:val="002E53DE"/>
    <w:rsid w:val="002E555D"/>
    <w:rsid w:val="002E563B"/>
    <w:rsid w:val="002E6014"/>
    <w:rsid w:val="002E62D2"/>
    <w:rsid w:val="002E74AF"/>
    <w:rsid w:val="002E758C"/>
    <w:rsid w:val="002E7784"/>
    <w:rsid w:val="002E7D2C"/>
    <w:rsid w:val="002F048F"/>
    <w:rsid w:val="002F1038"/>
    <w:rsid w:val="002F1B80"/>
    <w:rsid w:val="002F1CDB"/>
    <w:rsid w:val="002F22FF"/>
    <w:rsid w:val="002F2D8F"/>
    <w:rsid w:val="002F695B"/>
    <w:rsid w:val="002F72DA"/>
    <w:rsid w:val="002F76B1"/>
    <w:rsid w:val="002F7CC8"/>
    <w:rsid w:val="002F7D66"/>
    <w:rsid w:val="002F7DBE"/>
    <w:rsid w:val="0030055E"/>
    <w:rsid w:val="0030090B"/>
    <w:rsid w:val="00300C1D"/>
    <w:rsid w:val="003026F7"/>
    <w:rsid w:val="00302AE8"/>
    <w:rsid w:val="00302BB1"/>
    <w:rsid w:val="00303A23"/>
    <w:rsid w:val="00304210"/>
    <w:rsid w:val="003048D7"/>
    <w:rsid w:val="00304A1B"/>
    <w:rsid w:val="00304AD2"/>
    <w:rsid w:val="0030554D"/>
    <w:rsid w:val="003062E6"/>
    <w:rsid w:val="003068B6"/>
    <w:rsid w:val="003071F6"/>
    <w:rsid w:val="00307FE0"/>
    <w:rsid w:val="00311944"/>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AD2"/>
    <w:rsid w:val="003254F7"/>
    <w:rsid w:val="00325D7A"/>
    <w:rsid w:val="00326145"/>
    <w:rsid w:val="00327163"/>
    <w:rsid w:val="00327305"/>
    <w:rsid w:val="00327531"/>
    <w:rsid w:val="00330187"/>
    <w:rsid w:val="003303B6"/>
    <w:rsid w:val="00331C77"/>
    <w:rsid w:val="00331DB6"/>
    <w:rsid w:val="00331F96"/>
    <w:rsid w:val="00332B55"/>
    <w:rsid w:val="003331BF"/>
    <w:rsid w:val="00335EA8"/>
    <w:rsid w:val="003363DD"/>
    <w:rsid w:val="00336B9B"/>
    <w:rsid w:val="003376DA"/>
    <w:rsid w:val="00340361"/>
    <w:rsid w:val="00340795"/>
    <w:rsid w:val="0034111C"/>
    <w:rsid w:val="0034114A"/>
    <w:rsid w:val="00341E60"/>
    <w:rsid w:val="0034217F"/>
    <w:rsid w:val="00342AD2"/>
    <w:rsid w:val="00342DBB"/>
    <w:rsid w:val="00343954"/>
    <w:rsid w:val="0034535E"/>
    <w:rsid w:val="00345405"/>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7337"/>
    <w:rsid w:val="00367367"/>
    <w:rsid w:val="00367DA6"/>
    <w:rsid w:val="00367FD8"/>
    <w:rsid w:val="003709C3"/>
    <w:rsid w:val="00370B63"/>
    <w:rsid w:val="00370FCC"/>
    <w:rsid w:val="003711AF"/>
    <w:rsid w:val="00371EF8"/>
    <w:rsid w:val="003738E5"/>
    <w:rsid w:val="00374848"/>
    <w:rsid w:val="00375D09"/>
    <w:rsid w:val="0037739D"/>
    <w:rsid w:val="0037751C"/>
    <w:rsid w:val="00380F3F"/>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1D3E"/>
    <w:rsid w:val="00404844"/>
    <w:rsid w:val="00404BCC"/>
    <w:rsid w:val="004055B8"/>
    <w:rsid w:val="00406B4D"/>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2BC9"/>
    <w:rsid w:val="00433EBE"/>
    <w:rsid w:val="00434406"/>
    <w:rsid w:val="00434551"/>
    <w:rsid w:val="00437A1D"/>
    <w:rsid w:val="00440FED"/>
    <w:rsid w:val="00441194"/>
    <w:rsid w:val="00441B0A"/>
    <w:rsid w:val="00441B92"/>
    <w:rsid w:val="00442607"/>
    <w:rsid w:val="0044474B"/>
    <w:rsid w:val="00445F09"/>
    <w:rsid w:val="00445FF7"/>
    <w:rsid w:val="00450575"/>
    <w:rsid w:val="0045172E"/>
    <w:rsid w:val="00453341"/>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4677"/>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CF8"/>
    <w:rsid w:val="00491DB2"/>
    <w:rsid w:val="00492877"/>
    <w:rsid w:val="00492B27"/>
    <w:rsid w:val="00496DC2"/>
    <w:rsid w:val="00496E75"/>
    <w:rsid w:val="0049732E"/>
    <w:rsid w:val="004A014C"/>
    <w:rsid w:val="004A0AA8"/>
    <w:rsid w:val="004A1FE4"/>
    <w:rsid w:val="004A2CA9"/>
    <w:rsid w:val="004A3137"/>
    <w:rsid w:val="004A33EF"/>
    <w:rsid w:val="004A34C9"/>
    <w:rsid w:val="004A3ABD"/>
    <w:rsid w:val="004A3CB5"/>
    <w:rsid w:val="004A441B"/>
    <w:rsid w:val="004A537D"/>
    <w:rsid w:val="004A67F0"/>
    <w:rsid w:val="004A6EE8"/>
    <w:rsid w:val="004A71C3"/>
    <w:rsid w:val="004A74D2"/>
    <w:rsid w:val="004A7769"/>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6736"/>
    <w:rsid w:val="004D7837"/>
    <w:rsid w:val="004D7DA8"/>
    <w:rsid w:val="004E042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1D8"/>
    <w:rsid w:val="00502626"/>
    <w:rsid w:val="00502711"/>
    <w:rsid w:val="005036BE"/>
    <w:rsid w:val="00504311"/>
    <w:rsid w:val="0050485C"/>
    <w:rsid w:val="00504AC6"/>
    <w:rsid w:val="0051033E"/>
    <w:rsid w:val="005104AD"/>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10F"/>
    <w:rsid w:val="00520D6D"/>
    <w:rsid w:val="00521439"/>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1FCC"/>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6CE4"/>
    <w:rsid w:val="005A704D"/>
    <w:rsid w:val="005B1FF6"/>
    <w:rsid w:val="005B2B51"/>
    <w:rsid w:val="005B34D4"/>
    <w:rsid w:val="005B3C6D"/>
    <w:rsid w:val="005B4045"/>
    <w:rsid w:val="005B49A7"/>
    <w:rsid w:val="005B609E"/>
    <w:rsid w:val="005B6DF6"/>
    <w:rsid w:val="005B6EA6"/>
    <w:rsid w:val="005B780E"/>
    <w:rsid w:val="005B7B7D"/>
    <w:rsid w:val="005C0F71"/>
    <w:rsid w:val="005C1948"/>
    <w:rsid w:val="005C245F"/>
    <w:rsid w:val="005C263C"/>
    <w:rsid w:val="005C2679"/>
    <w:rsid w:val="005C41D4"/>
    <w:rsid w:val="005D0079"/>
    <w:rsid w:val="005D059A"/>
    <w:rsid w:val="005D07C5"/>
    <w:rsid w:val="005D1FF8"/>
    <w:rsid w:val="005D3AB9"/>
    <w:rsid w:val="005D4302"/>
    <w:rsid w:val="005D430F"/>
    <w:rsid w:val="005D5A20"/>
    <w:rsid w:val="005D786C"/>
    <w:rsid w:val="005E00E5"/>
    <w:rsid w:val="005E049F"/>
    <w:rsid w:val="005E3073"/>
    <w:rsid w:val="005E316A"/>
    <w:rsid w:val="005E5E1A"/>
    <w:rsid w:val="005E6C16"/>
    <w:rsid w:val="005F0108"/>
    <w:rsid w:val="005F0ECC"/>
    <w:rsid w:val="005F21A5"/>
    <w:rsid w:val="005F2470"/>
    <w:rsid w:val="005F28C6"/>
    <w:rsid w:val="005F2E7F"/>
    <w:rsid w:val="005F2EA9"/>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769"/>
    <w:rsid w:val="00657AE5"/>
    <w:rsid w:val="00657C42"/>
    <w:rsid w:val="00657C5F"/>
    <w:rsid w:val="006619B0"/>
    <w:rsid w:val="00662012"/>
    <w:rsid w:val="00662543"/>
    <w:rsid w:val="006626D0"/>
    <w:rsid w:val="00663BF2"/>
    <w:rsid w:val="00663EAE"/>
    <w:rsid w:val="00664D9D"/>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B2F"/>
    <w:rsid w:val="00683F93"/>
    <w:rsid w:val="006857B5"/>
    <w:rsid w:val="0069011A"/>
    <w:rsid w:val="00690E2E"/>
    <w:rsid w:val="006915D7"/>
    <w:rsid w:val="006927AC"/>
    <w:rsid w:val="00692814"/>
    <w:rsid w:val="006932E7"/>
    <w:rsid w:val="00693347"/>
    <w:rsid w:val="0069334C"/>
    <w:rsid w:val="00696D63"/>
    <w:rsid w:val="006A032F"/>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B5EF9"/>
    <w:rsid w:val="006C08C5"/>
    <w:rsid w:val="006C11DD"/>
    <w:rsid w:val="006C1445"/>
    <w:rsid w:val="006C17A2"/>
    <w:rsid w:val="006C3959"/>
    <w:rsid w:val="006C3B36"/>
    <w:rsid w:val="006C43E6"/>
    <w:rsid w:val="006C4FC1"/>
    <w:rsid w:val="006C51A5"/>
    <w:rsid w:val="006C529D"/>
    <w:rsid w:val="006C7CC9"/>
    <w:rsid w:val="006C7D45"/>
    <w:rsid w:val="006D09B3"/>
    <w:rsid w:val="006D0E6B"/>
    <w:rsid w:val="006D1073"/>
    <w:rsid w:val="006D2146"/>
    <w:rsid w:val="006D632E"/>
    <w:rsid w:val="006D6ADD"/>
    <w:rsid w:val="006E01FF"/>
    <w:rsid w:val="006E094A"/>
    <w:rsid w:val="006E12B1"/>
    <w:rsid w:val="006E13D1"/>
    <w:rsid w:val="006E283E"/>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101D7"/>
    <w:rsid w:val="0071118B"/>
    <w:rsid w:val="007115D2"/>
    <w:rsid w:val="00711E13"/>
    <w:rsid w:val="00712EDA"/>
    <w:rsid w:val="007136D0"/>
    <w:rsid w:val="00714F12"/>
    <w:rsid w:val="0071528E"/>
    <w:rsid w:val="007155A9"/>
    <w:rsid w:val="007158E1"/>
    <w:rsid w:val="0071705B"/>
    <w:rsid w:val="0071740A"/>
    <w:rsid w:val="00720505"/>
    <w:rsid w:val="0072067A"/>
    <w:rsid w:val="007236A3"/>
    <w:rsid w:val="007239B6"/>
    <w:rsid w:val="0072490A"/>
    <w:rsid w:val="0072517D"/>
    <w:rsid w:val="00726878"/>
    <w:rsid w:val="00727C98"/>
    <w:rsid w:val="00730D02"/>
    <w:rsid w:val="0073124A"/>
    <w:rsid w:val="007317FF"/>
    <w:rsid w:val="00731B79"/>
    <w:rsid w:val="007324E7"/>
    <w:rsid w:val="00733893"/>
    <w:rsid w:val="00734A05"/>
    <w:rsid w:val="00735C6F"/>
    <w:rsid w:val="00735F4F"/>
    <w:rsid w:val="007366CF"/>
    <w:rsid w:val="00737273"/>
    <w:rsid w:val="007408D5"/>
    <w:rsid w:val="00741C59"/>
    <w:rsid w:val="00742422"/>
    <w:rsid w:val="00742B44"/>
    <w:rsid w:val="00745540"/>
    <w:rsid w:val="0074655A"/>
    <w:rsid w:val="007469B7"/>
    <w:rsid w:val="007505F9"/>
    <w:rsid w:val="00753BB5"/>
    <w:rsid w:val="007547B2"/>
    <w:rsid w:val="0075660B"/>
    <w:rsid w:val="00756832"/>
    <w:rsid w:val="0076266E"/>
    <w:rsid w:val="007626D0"/>
    <w:rsid w:val="007651CA"/>
    <w:rsid w:val="00767519"/>
    <w:rsid w:val="00767EE3"/>
    <w:rsid w:val="00767FE6"/>
    <w:rsid w:val="007704E1"/>
    <w:rsid w:val="007719F8"/>
    <w:rsid w:val="00772569"/>
    <w:rsid w:val="00772E8C"/>
    <w:rsid w:val="007730D8"/>
    <w:rsid w:val="007736D3"/>
    <w:rsid w:val="00773889"/>
    <w:rsid w:val="00773B54"/>
    <w:rsid w:val="00774502"/>
    <w:rsid w:val="0077500F"/>
    <w:rsid w:val="0077548E"/>
    <w:rsid w:val="00776388"/>
    <w:rsid w:val="0077706E"/>
    <w:rsid w:val="00777315"/>
    <w:rsid w:val="0077767A"/>
    <w:rsid w:val="007802E4"/>
    <w:rsid w:val="00780919"/>
    <w:rsid w:val="007826C8"/>
    <w:rsid w:val="00782972"/>
    <w:rsid w:val="00784190"/>
    <w:rsid w:val="0078457B"/>
    <w:rsid w:val="00784756"/>
    <w:rsid w:val="0078539D"/>
    <w:rsid w:val="007856C1"/>
    <w:rsid w:val="00785F3E"/>
    <w:rsid w:val="00786CC4"/>
    <w:rsid w:val="00787051"/>
    <w:rsid w:val="0079018D"/>
    <w:rsid w:val="00791A00"/>
    <w:rsid w:val="00791BF8"/>
    <w:rsid w:val="00791DBA"/>
    <w:rsid w:val="00792CEE"/>
    <w:rsid w:val="00794C56"/>
    <w:rsid w:val="00794E92"/>
    <w:rsid w:val="00795437"/>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72EE"/>
    <w:rsid w:val="007A75A8"/>
    <w:rsid w:val="007B0352"/>
    <w:rsid w:val="007B0397"/>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1BD"/>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5AC2"/>
    <w:rsid w:val="007E6999"/>
    <w:rsid w:val="007E79C5"/>
    <w:rsid w:val="007F0036"/>
    <w:rsid w:val="007F0CDC"/>
    <w:rsid w:val="007F143A"/>
    <w:rsid w:val="007F1FCF"/>
    <w:rsid w:val="007F21CA"/>
    <w:rsid w:val="007F2845"/>
    <w:rsid w:val="007F41A0"/>
    <w:rsid w:val="007F43BC"/>
    <w:rsid w:val="007F44D7"/>
    <w:rsid w:val="007F4740"/>
    <w:rsid w:val="007F4F76"/>
    <w:rsid w:val="007F5CEB"/>
    <w:rsid w:val="00800229"/>
    <w:rsid w:val="008006C6"/>
    <w:rsid w:val="00800C52"/>
    <w:rsid w:val="00800DC4"/>
    <w:rsid w:val="0080153E"/>
    <w:rsid w:val="00806F60"/>
    <w:rsid w:val="0080742D"/>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9AA"/>
    <w:rsid w:val="00840A49"/>
    <w:rsid w:val="00840FB8"/>
    <w:rsid w:val="00842529"/>
    <w:rsid w:val="00843316"/>
    <w:rsid w:val="0084353E"/>
    <w:rsid w:val="00843A7A"/>
    <w:rsid w:val="008447F5"/>
    <w:rsid w:val="0084629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B7B"/>
    <w:rsid w:val="00870D04"/>
    <w:rsid w:val="0087121B"/>
    <w:rsid w:val="008714B6"/>
    <w:rsid w:val="008714DB"/>
    <w:rsid w:val="008743F3"/>
    <w:rsid w:val="0087444A"/>
    <w:rsid w:val="008750A0"/>
    <w:rsid w:val="00875139"/>
    <w:rsid w:val="00875410"/>
    <w:rsid w:val="0087565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09D"/>
    <w:rsid w:val="00890366"/>
    <w:rsid w:val="008908E5"/>
    <w:rsid w:val="00891216"/>
    <w:rsid w:val="00891F81"/>
    <w:rsid w:val="00894FDC"/>
    <w:rsid w:val="008960BE"/>
    <w:rsid w:val="008A1094"/>
    <w:rsid w:val="008A16F9"/>
    <w:rsid w:val="008A1D3E"/>
    <w:rsid w:val="008A4B16"/>
    <w:rsid w:val="008A4D63"/>
    <w:rsid w:val="008A52D1"/>
    <w:rsid w:val="008A6D62"/>
    <w:rsid w:val="008B13E9"/>
    <w:rsid w:val="008B21B2"/>
    <w:rsid w:val="008B3B51"/>
    <w:rsid w:val="008B4057"/>
    <w:rsid w:val="008B40E6"/>
    <w:rsid w:val="008B4145"/>
    <w:rsid w:val="008B49F7"/>
    <w:rsid w:val="008B4CAC"/>
    <w:rsid w:val="008B5290"/>
    <w:rsid w:val="008B68D1"/>
    <w:rsid w:val="008B6C00"/>
    <w:rsid w:val="008C171D"/>
    <w:rsid w:val="008C2B64"/>
    <w:rsid w:val="008C2CFD"/>
    <w:rsid w:val="008C3E9C"/>
    <w:rsid w:val="008C57D6"/>
    <w:rsid w:val="008C603A"/>
    <w:rsid w:val="008C71C8"/>
    <w:rsid w:val="008D167D"/>
    <w:rsid w:val="008D261F"/>
    <w:rsid w:val="008D2B53"/>
    <w:rsid w:val="008D3640"/>
    <w:rsid w:val="008D492A"/>
    <w:rsid w:val="008D4B58"/>
    <w:rsid w:val="008D4B8A"/>
    <w:rsid w:val="008D6541"/>
    <w:rsid w:val="008D7D7B"/>
    <w:rsid w:val="008E048B"/>
    <w:rsid w:val="008E0F52"/>
    <w:rsid w:val="008E183F"/>
    <w:rsid w:val="008E2316"/>
    <w:rsid w:val="008E26FF"/>
    <w:rsid w:val="008E34BE"/>
    <w:rsid w:val="008E42F4"/>
    <w:rsid w:val="008E5307"/>
    <w:rsid w:val="008E5657"/>
    <w:rsid w:val="008E5E51"/>
    <w:rsid w:val="008E721F"/>
    <w:rsid w:val="008E7D63"/>
    <w:rsid w:val="008F00DB"/>
    <w:rsid w:val="008F110E"/>
    <w:rsid w:val="008F1264"/>
    <w:rsid w:val="008F47C6"/>
    <w:rsid w:val="008F5948"/>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E3C"/>
    <w:rsid w:val="00913F7F"/>
    <w:rsid w:val="00915B81"/>
    <w:rsid w:val="00915D6B"/>
    <w:rsid w:val="009160DF"/>
    <w:rsid w:val="009162C7"/>
    <w:rsid w:val="00916EC2"/>
    <w:rsid w:val="009213BD"/>
    <w:rsid w:val="009215FA"/>
    <w:rsid w:val="00924236"/>
    <w:rsid w:val="00924627"/>
    <w:rsid w:val="009249EB"/>
    <w:rsid w:val="009250A8"/>
    <w:rsid w:val="009251C8"/>
    <w:rsid w:val="00925BE6"/>
    <w:rsid w:val="00925EAE"/>
    <w:rsid w:val="00926F61"/>
    <w:rsid w:val="009277A2"/>
    <w:rsid w:val="00930879"/>
    <w:rsid w:val="00930B03"/>
    <w:rsid w:val="0093123D"/>
    <w:rsid w:val="00933040"/>
    <w:rsid w:val="009330E9"/>
    <w:rsid w:val="00935D15"/>
    <w:rsid w:val="009411FB"/>
    <w:rsid w:val="009414A9"/>
    <w:rsid w:val="00941B71"/>
    <w:rsid w:val="009421AD"/>
    <w:rsid w:val="0094221C"/>
    <w:rsid w:val="009422A9"/>
    <w:rsid w:val="0094262D"/>
    <w:rsid w:val="009434D0"/>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107"/>
    <w:rsid w:val="009567E6"/>
    <w:rsid w:val="00957076"/>
    <w:rsid w:val="00957132"/>
    <w:rsid w:val="009576FD"/>
    <w:rsid w:val="009578EB"/>
    <w:rsid w:val="009578FF"/>
    <w:rsid w:val="00960446"/>
    <w:rsid w:val="009610ED"/>
    <w:rsid w:val="00961DDB"/>
    <w:rsid w:val="00963085"/>
    <w:rsid w:val="009633BB"/>
    <w:rsid w:val="0096485F"/>
    <w:rsid w:val="00966B46"/>
    <w:rsid w:val="0096726D"/>
    <w:rsid w:val="00967354"/>
    <w:rsid w:val="00971592"/>
    <w:rsid w:val="00971DDF"/>
    <w:rsid w:val="009731D6"/>
    <w:rsid w:val="00974746"/>
    <w:rsid w:val="00974C40"/>
    <w:rsid w:val="00975119"/>
    <w:rsid w:val="00976F04"/>
    <w:rsid w:val="009775E9"/>
    <w:rsid w:val="009777F4"/>
    <w:rsid w:val="00977AD8"/>
    <w:rsid w:val="0098034D"/>
    <w:rsid w:val="00980A10"/>
    <w:rsid w:val="00981130"/>
    <w:rsid w:val="00983038"/>
    <w:rsid w:val="00983A9E"/>
    <w:rsid w:val="00983D46"/>
    <w:rsid w:val="00983DCA"/>
    <w:rsid w:val="00985EF7"/>
    <w:rsid w:val="00986396"/>
    <w:rsid w:val="00986CF9"/>
    <w:rsid w:val="00987416"/>
    <w:rsid w:val="009907E2"/>
    <w:rsid w:val="00990C0E"/>
    <w:rsid w:val="00990D75"/>
    <w:rsid w:val="00991093"/>
    <w:rsid w:val="0099163B"/>
    <w:rsid w:val="00992343"/>
    <w:rsid w:val="00992851"/>
    <w:rsid w:val="009937F2"/>
    <w:rsid w:val="00993853"/>
    <w:rsid w:val="00996306"/>
    <w:rsid w:val="00996744"/>
    <w:rsid w:val="009967DA"/>
    <w:rsid w:val="00997CF4"/>
    <w:rsid w:val="009A1169"/>
    <w:rsid w:val="009A1AAC"/>
    <w:rsid w:val="009A3789"/>
    <w:rsid w:val="009A3CA2"/>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3BCD"/>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001F"/>
    <w:rsid w:val="009E0F34"/>
    <w:rsid w:val="009E31A3"/>
    <w:rsid w:val="009E3CD1"/>
    <w:rsid w:val="009E5988"/>
    <w:rsid w:val="009E5AF5"/>
    <w:rsid w:val="009E5EB5"/>
    <w:rsid w:val="009E5F6D"/>
    <w:rsid w:val="009E623F"/>
    <w:rsid w:val="009E74F0"/>
    <w:rsid w:val="009F0768"/>
    <w:rsid w:val="009F12F3"/>
    <w:rsid w:val="009F2A71"/>
    <w:rsid w:val="009F36DA"/>
    <w:rsid w:val="009F40A7"/>
    <w:rsid w:val="009F7867"/>
    <w:rsid w:val="009F7D66"/>
    <w:rsid w:val="009F7D6C"/>
    <w:rsid w:val="00A00BD2"/>
    <w:rsid w:val="00A00CA5"/>
    <w:rsid w:val="00A00E56"/>
    <w:rsid w:val="00A027F3"/>
    <w:rsid w:val="00A02FAD"/>
    <w:rsid w:val="00A032A2"/>
    <w:rsid w:val="00A03978"/>
    <w:rsid w:val="00A04782"/>
    <w:rsid w:val="00A05DF3"/>
    <w:rsid w:val="00A0670C"/>
    <w:rsid w:val="00A06842"/>
    <w:rsid w:val="00A06C09"/>
    <w:rsid w:val="00A07E08"/>
    <w:rsid w:val="00A108F6"/>
    <w:rsid w:val="00A11190"/>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580"/>
    <w:rsid w:val="00A53DA0"/>
    <w:rsid w:val="00A56C4B"/>
    <w:rsid w:val="00A56DA6"/>
    <w:rsid w:val="00A5765D"/>
    <w:rsid w:val="00A6046A"/>
    <w:rsid w:val="00A607CB"/>
    <w:rsid w:val="00A60FF0"/>
    <w:rsid w:val="00A60FFE"/>
    <w:rsid w:val="00A6351F"/>
    <w:rsid w:val="00A63EF0"/>
    <w:rsid w:val="00A643E0"/>
    <w:rsid w:val="00A65A70"/>
    <w:rsid w:val="00A66F36"/>
    <w:rsid w:val="00A674C1"/>
    <w:rsid w:val="00A676D9"/>
    <w:rsid w:val="00A67EFC"/>
    <w:rsid w:val="00A7014C"/>
    <w:rsid w:val="00A7031E"/>
    <w:rsid w:val="00A70759"/>
    <w:rsid w:val="00A71140"/>
    <w:rsid w:val="00A72B7B"/>
    <w:rsid w:val="00A74692"/>
    <w:rsid w:val="00A7483E"/>
    <w:rsid w:val="00A7618B"/>
    <w:rsid w:val="00A7640B"/>
    <w:rsid w:val="00A7778B"/>
    <w:rsid w:val="00A803BC"/>
    <w:rsid w:val="00A80969"/>
    <w:rsid w:val="00A80C68"/>
    <w:rsid w:val="00A81CBC"/>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79"/>
    <w:rsid w:val="00AB6F48"/>
    <w:rsid w:val="00AB7806"/>
    <w:rsid w:val="00AC02C1"/>
    <w:rsid w:val="00AC0AB6"/>
    <w:rsid w:val="00AC0C71"/>
    <w:rsid w:val="00AC0CDF"/>
    <w:rsid w:val="00AC10AD"/>
    <w:rsid w:val="00AC1E55"/>
    <w:rsid w:val="00AC2407"/>
    <w:rsid w:val="00AC429F"/>
    <w:rsid w:val="00AC5F27"/>
    <w:rsid w:val="00AC60B4"/>
    <w:rsid w:val="00AC77A8"/>
    <w:rsid w:val="00AD00C5"/>
    <w:rsid w:val="00AD085F"/>
    <w:rsid w:val="00AD165F"/>
    <w:rsid w:val="00AD2794"/>
    <w:rsid w:val="00AD2863"/>
    <w:rsid w:val="00AD2DC5"/>
    <w:rsid w:val="00AD3455"/>
    <w:rsid w:val="00AD3CAD"/>
    <w:rsid w:val="00AD61F5"/>
    <w:rsid w:val="00AD69FF"/>
    <w:rsid w:val="00AD6F67"/>
    <w:rsid w:val="00AD702B"/>
    <w:rsid w:val="00AD72E6"/>
    <w:rsid w:val="00AD7311"/>
    <w:rsid w:val="00AD7C95"/>
    <w:rsid w:val="00AD7EBF"/>
    <w:rsid w:val="00AE0960"/>
    <w:rsid w:val="00AE1257"/>
    <w:rsid w:val="00AE1498"/>
    <w:rsid w:val="00AE3DE1"/>
    <w:rsid w:val="00AE44AC"/>
    <w:rsid w:val="00AE6E76"/>
    <w:rsid w:val="00AE7527"/>
    <w:rsid w:val="00AF03CF"/>
    <w:rsid w:val="00AF0E73"/>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93"/>
    <w:rsid w:val="00B07CD6"/>
    <w:rsid w:val="00B07E52"/>
    <w:rsid w:val="00B07F7F"/>
    <w:rsid w:val="00B10010"/>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2CD3"/>
    <w:rsid w:val="00B2506B"/>
    <w:rsid w:val="00B25454"/>
    <w:rsid w:val="00B2628E"/>
    <w:rsid w:val="00B266B0"/>
    <w:rsid w:val="00B26E28"/>
    <w:rsid w:val="00B27921"/>
    <w:rsid w:val="00B3000E"/>
    <w:rsid w:val="00B30B17"/>
    <w:rsid w:val="00B31787"/>
    <w:rsid w:val="00B326A8"/>
    <w:rsid w:val="00B329EB"/>
    <w:rsid w:val="00B33330"/>
    <w:rsid w:val="00B33508"/>
    <w:rsid w:val="00B3377E"/>
    <w:rsid w:val="00B34E5D"/>
    <w:rsid w:val="00B35BC9"/>
    <w:rsid w:val="00B35DA4"/>
    <w:rsid w:val="00B36B65"/>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604CD"/>
    <w:rsid w:val="00B61188"/>
    <w:rsid w:val="00B63337"/>
    <w:rsid w:val="00B6369F"/>
    <w:rsid w:val="00B639D7"/>
    <w:rsid w:val="00B644CF"/>
    <w:rsid w:val="00B647C2"/>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0FA5"/>
    <w:rsid w:val="00B916CB"/>
    <w:rsid w:val="00B9198D"/>
    <w:rsid w:val="00B93008"/>
    <w:rsid w:val="00B9406D"/>
    <w:rsid w:val="00B944C0"/>
    <w:rsid w:val="00B94BA7"/>
    <w:rsid w:val="00B94BE9"/>
    <w:rsid w:val="00B94E0E"/>
    <w:rsid w:val="00B958AF"/>
    <w:rsid w:val="00B96201"/>
    <w:rsid w:val="00B97CA3"/>
    <w:rsid w:val="00BA143E"/>
    <w:rsid w:val="00BA2782"/>
    <w:rsid w:val="00BA2E84"/>
    <w:rsid w:val="00BA3479"/>
    <w:rsid w:val="00BA3D7B"/>
    <w:rsid w:val="00BA4E6B"/>
    <w:rsid w:val="00BA76A9"/>
    <w:rsid w:val="00BA79A3"/>
    <w:rsid w:val="00BB0FE7"/>
    <w:rsid w:val="00BB22A6"/>
    <w:rsid w:val="00BB3E2B"/>
    <w:rsid w:val="00BB5043"/>
    <w:rsid w:val="00BB5D1C"/>
    <w:rsid w:val="00BB6552"/>
    <w:rsid w:val="00BB6B9B"/>
    <w:rsid w:val="00BB6D37"/>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2352"/>
    <w:rsid w:val="00BD3E68"/>
    <w:rsid w:val="00BD598A"/>
    <w:rsid w:val="00BD692E"/>
    <w:rsid w:val="00BD75B4"/>
    <w:rsid w:val="00BD7BFE"/>
    <w:rsid w:val="00BD7D14"/>
    <w:rsid w:val="00BE02B4"/>
    <w:rsid w:val="00BE0A4E"/>
    <w:rsid w:val="00BE1553"/>
    <w:rsid w:val="00BE2797"/>
    <w:rsid w:val="00BE3BE1"/>
    <w:rsid w:val="00BE42F2"/>
    <w:rsid w:val="00BE4B99"/>
    <w:rsid w:val="00BE4EC9"/>
    <w:rsid w:val="00BE631E"/>
    <w:rsid w:val="00BE7D8B"/>
    <w:rsid w:val="00BF0BD4"/>
    <w:rsid w:val="00BF0CCF"/>
    <w:rsid w:val="00BF0FC5"/>
    <w:rsid w:val="00BF10BC"/>
    <w:rsid w:val="00BF21AC"/>
    <w:rsid w:val="00BF2E53"/>
    <w:rsid w:val="00BF3133"/>
    <w:rsid w:val="00BF3669"/>
    <w:rsid w:val="00BF3C0D"/>
    <w:rsid w:val="00BF711C"/>
    <w:rsid w:val="00BF7C74"/>
    <w:rsid w:val="00C00ED8"/>
    <w:rsid w:val="00C0208F"/>
    <w:rsid w:val="00C02367"/>
    <w:rsid w:val="00C02E65"/>
    <w:rsid w:val="00C03309"/>
    <w:rsid w:val="00C04A55"/>
    <w:rsid w:val="00C067D5"/>
    <w:rsid w:val="00C072FE"/>
    <w:rsid w:val="00C12E39"/>
    <w:rsid w:val="00C1339A"/>
    <w:rsid w:val="00C14164"/>
    <w:rsid w:val="00C15D8E"/>
    <w:rsid w:val="00C16D66"/>
    <w:rsid w:val="00C17012"/>
    <w:rsid w:val="00C178FB"/>
    <w:rsid w:val="00C214B4"/>
    <w:rsid w:val="00C22B28"/>
    <w:rsid w:val="00C22B5A"/>
    <w:rsid w:val="00C24077"/>
    <w:rsid w:val="00C257B7"/>
    <w:rsid w:val="00C272E8"/>
    <w:rsid w:val="00C311EC"/>
    <w:rsid w:val="00C320C0"/>
    <w:rsid w:val="00C33359"/>
    <w:rsid w:val="00C348D6"/>
    <w:rsid w:val="00C35389"/>
    <w:rsid w:val="00C365E7"/>
    <w:rsid w:val="00C36E34"/>
    <w:rsid w:val="00C3771A"/>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672"/>
    <w:rsid w:val="00C51A73"/>
    <w:rsid w:val="00C520B1"/>
    <w:rsid w:val="00C522D6"/>
    <w:rsid w:val="00C53BBB"/>
    <w:rsid w:val="00C54020"/>
    <w:rsid w:val="00C5406F"/>
    <w:rsid w:val="00C545C5"/>
    <w:rsid w:val="00C55566"/>
    <w:rsid w:val="00C60237"/>
    <w:rsid w:val="00C6038F"/>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173"/>
    <w:rsid w:val="00C85277"/>
    <w:rsid w:val="00C8562B"/>
    <w:rsid w:val="00C85B9D"/>
    <w:rsid w:val="00C85D76"/>
    <w:rsid w:val="00C869A3"/>
    <w:rsid w:val="00C873AC"/>
    <w:rsid w:val="00C906C6"/>
    <w:rsid w:val="00C93462"/>
    <w:rsid w:val="00C93E6D"/>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3E1B"/>
    <w:rsid w:val="00CA4F8B"/>
    <w:rsid w:val="00CA519F"/>
    <w:rsid w:val="00CB09DA"/>
    <w:rsid w:val="00CB0BD9"/>
    <w:rsid w:val="00CB1CAC"/>
    <w:rsid w:val="00CB1D87"/>
    <w:rsid w:val="00CB1DE8"/>
    <w:rsid w:val="00CB1E3B"/>
    <w:rsid w:val="00CB1F1D"/>
    <w:rsid w:val="00CB4212"/>
    <w:rsid w:val="00CB600D"/>
    <w:rsid w:val="00CB646D"/>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D078F"/>
    <w:rsid w:val="00CD121E"/>
    <w:rsid w:val="00CD1922"/>
    <w:rsid w:val="00CD28F0"/>
    <w:rsid w:val="00CD3ED8"/>
    <w:rsid w:val="00CD4885"/>
    <w:rsid w:val="00CD49B9"/>
    <w:rsid w:val="00CD736C"/>
    <w:rsid w:val="00CD761D"/>
    <w:rsid w:val="00CD76B5"/>
    <w:rsid w:val="00CE10B9"/>
    <w:rsid w:val="00CE2346"/>
    <w:rsid w:val="00CE2B02"/>
    <w:rsid w:val="00CE4F2D"/>
    <w:rsid w:val="00CE6A8A"/>
    <w:rsid w:val="00CE6F0F"/>
    <w:rsid w:val="00CE6F23"/>
    <w:rsid w:val="00CE6FEC"/>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4FA2"/>
    <w:rsid w:val="00D35198"/>
    <w:rsid w:val="00D3584B"/>
    <w:rsid w:val="00D376B1"/>
    <w:rsid w:val="00D376F7"/>
    <w:rsid w:val="00D41004"/>
    <w:rsid w:val="00D42240"/>
    <w:rsid w:val="00D427C3"/>
    <w:rsid w:val="00D42EB8"/>
    <w:rsid w:val="00D44922"/>
    <w:rsid w:val="00D44932"/>
    <w:rsid w:val="00D46111"/>
    <w:rsid w:val="00D46493"/>
    <w:rsid w:val="00D46664"/>
    <w:rsid w:val="00D47953"/>
    <w:rsid w:val="00D47C16"/>
    <w:rsid w:val="00D502AF"/>
    <w:rsid w:val="00D50709"/>
    <w:rsid w:val="00D50764"/>
    <w:rsid w:val="00D50C12"/>
    <w:rsid w:val="00D518FF"/>
    <w:rsid w:val="00D51A77"/>
    <w:rsid w:val="00D52751"/>
    <w:rsid w:val="00D53010"/>
    <w:rsid w:val="00D5354F"/>
    <w:rsid w:val="00D53649"/>
    <w:rsid w:val="00D53830"/>
    <w:rsid w:val="00D542AC"/>
    <w:rsid w:val="00D54695"/>
    <w:rsid w:val="00D549A3"/>
    <w:rsid w:val="00D54FB3"/>
    <w:rsid w:val="00D55889"/>
    <w:rsid w:val="00D56B5F"/>
    <w:rsid w:val="00D57A3F"/>
    <w:rsid w:val="00D57AF0"/>
    <w:rsid w:val="00D57DCF"/>
    <w:rsid w:val="00D61FC2"/>
    <w:rsid w:val="00D62ECD"/>
    <w:rsid w:val="00D630F6"/>
    <w:rsid w:val="00D63CEE"/>
    <w:rsid w:val="00D64426"/>
    <w:rsid w:val="00D645A3"/>
    <w:rsid w:val="00D65D78"/>
    <w:rsid w:val="00D664F0"/>
    <w:rsid w:val="00D67BC5"/>
    <w:rsid w:val="00D7021B"/>
    <w:rsid w:val="00D7073E"/>
    <w:rsid w:val="00D70D33"/>
    <w:rsid w:val="00D71749"/>
    <w:rsid w:val="00D73077"/>
    <w:rsid w:val="00D736A2"/>
    <w:rsid w:val="00D73C57"/>
    <w:rsid w:val="00D742FF"/>
    <w:rsid w:val="00D754C4"/>
    <w:rsid w:val="00D75852"/>
    <w:rsid w:val="00D758B3"/>
    <w:rsid w:val="00D766CB"/>
    <w:rsid w:val="00D76ADC"/>
    <w:rsid w:val="00D77413"/>
    <w:rsid w:val="00D80F4C"/>
    <w:rsid w:val="00D81F10"/>
    <w:rsid w:val="00D8201E"/>
    <w:rsid w:val="00D82E0A"/>
    <w:rsid w:val="00D84A57"/>
    <w:rsid w:val="00D84C3B"/>
    <w:rsid w:val="00D85338"/>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CB7"/>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73E"/>
    <w:rsid w:val="00DE0C66"/>
    <w:rsid w:val="00DE1904"/>
    <w:rsid w:val="00DE2589"/>
    <w:rsid w:val="00DE3202"/>
    <w:rsid w:val="00DE3DBB"/>
    <w:rsid w:val="00DE43A2"/>
    <w:rsid w:val="00DE4A74"/>
    <w:rsid w:val="00DE4B05"/>
    <w:rsid w:val="00DE5234"/>
    <w:rsid w:val="00DE541C"/>
    <w:rsid w:val="00DE5F40"/>
    <w:rsid w:val="00DE64D0"/>
    <w:rsid w:val="00DE737B"/>
    <w:rsid w:val="00DF0587"/>
    <w:rsid w:val="00DF100B"/>
    <w:rsid w:val="00DF23CA"/>
    <w:rsid w:val="00DF2929"/>
    <w:rsid w:val="00DF2ED3"/>
    <w:rsid w:val="00DF3B76"/>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0921"/>
    <w:rsid w:val="00E20AD3"/>
    <w:rsid w:val="00E20CCC"/>
    <w:rsid w:val="00E239D1"/>
    <w:rsid w:val="00E26727"/>
    <w:rsid w:val="00E26970"/>
    <w:rsid w:val="00E27791"/>
    <w:rsid w:val="00E27AF5"/>
    <w:rsid w:val="00E30F2D"/>
    <w:rsid w:val="00E313D4"/>
    <w:rsid w:val="00E319DB"/>
    <w:rsid w:val="00E31AFC"/>
    <w:rsid w:val="00E31BE2"/>
    <w:rsid w:val="00E327C7"/>
    <w:rsid w:val="00E33B0B"/>
    <w:rsid w:val="00E3409E"/>
    <w:rsid w:val="00E34F76"/>
    <w:rsid w:val="00E372D9"/>
    <w:rsid w:val="00E37BE5"/>
    <w:rsid w:val="00E41A27"/>
    <w:rsid w:val="00E4285A"/>
    <w:rsid w:val="00E430C7"/>
    <w:rsid w:val="00E45832"/>
    <w:rsid w:val="00E4608B"/>
    <w:rsid w:val="00E469B2"/>
    <w:rsid w:val="00E47767"/>
    <w:rsid w:val="00E5010B"/>
    <w:rsid w:val="00E501D3"/>
    <w:rsid w:val="00E53A01"/>
    <w:rsid w:val="00E54961"/>
    <w:rsid w:val="00E564C4"/>
    <w:rsid w:val="00E567C9"/>
    <w:rsid w:val="00E57446"/>
    <w:rsid w:val="00E604C4"/>
    <w:rsid w:val="00E60809"/>
    <w:rsid w:val="00E60991"/>
    <w:rsid w:val="00E61300"/>
    <w:rsid w:val="00E614F2"/>
    <w:rsid w:val="00E635B9"/>
    <w:rsid w:val="00E65D15"/>
    <w:rsid w:val="00E66C49"/>
    <w:rsid w:val="00E67EE5"/>
    <w:rsid w:val="00E7013A"/>
    <w:rsid w:val="00E73147"/>
    <w:rsid w:val="00E74F5D"/>
    <w:rsid w:val="00E76034"/>
    <w:rsid w:val="00E769A9"/>
    <w:rsid w:val="00E772D0"/>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67D4"/>
    <w:rsid w:val="00E87E13"/>
    <w:rsid w:val="00E907E4"/>
    <w:rsid w:val="00E90A24"/>
    <w:rsid w:val="00E90C34"/>
    <w:rsid w:val="00E90F01"/>
    <w:rsid w:val="00E90F22"/>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34D"/>
    <w:rsid w:val="00EA4A9D"/>
    <w:rsid w:val="00EA4EC9"/>
    <w:rsid w:val="00EA5B3E"/>
    <w:rsid w:val="00EA5E0F"/>
    <w:rsid w:val="00EA6FE4"/>
    <w:rsid w:val="00EA7723"/>
    <w:rsid w:val="00EA7F4C"/>
    <w:rsid w:val="00EB1D47"/>
    <w:rsid w:val="00EB2146"/>
    <w:rsid w:val="00EB2317"/>
    <w:rsid w:val="00EB279B"/>
    <w:rsid w:val="00EB2ABB"/>
    <w:rsid w:val="00EB3631"/>
    <w:rsid w:val="00EB3DE0"/>
    <w:rsid w:val="00EB55CA"/>
    <w:rsid w:val="00EB584C"/>
    <w:rsid w:val="00EB5D88"/>
    <w:rsid w:val="00EB7307"/>
    <w:rsid w:val="00EC14B0"/>
    <w:rsid w:val="00EC204E"/>
    <w:rsid w:val="00EC249E"/>
    <w:rsid w:val="00EC2CFF"/>
    <w:rsid w:val="00EC440C"/>
    <w:rsid w:val="00EC4D33"/>
    <w:rsid w:val="00EC4EFB"/>
    <w:rsid w:val="00EC5F2F"/>
    <w:rsid w:val="00EC61E4"/>
    <w:rsid w:val="00EC651E"/>
    <w:rsid w:val="00EC692E"/>
    <w:rsid w:val="00EC745E"/>
    <w:rsid w:val="00EC7EAF"/>
    <w:rsid w:val="00ED1759"/>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48E"/>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4091"/>
    <w:rsid w:val="00F05759"/>
    <w:rsid w:val="00F0760F"/>
    <w:rsid w:val="00F10CB9"/>
    <w:rsid w:val="00F110D5"/>
    <w:rsid w:val="00F11612"/>
    <w:rsid w:val="00F12351"/>
    <w:rsid w:val="00F13359"/>
    <w:rsid w:val="00F157C2"/>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A9C"/>
    <w:rsid w:val="00F27C15"/>
    <w:rsid w:val="00F27FA6"/>
    <w:rsid w:val="00F30B70"/>
    <w:rsid w:val="00F30C74"/>
    <w:rsid w:val="00F31088"/>
    <w:rsid w:val="00F33DC8"/>
    <w:rsid w:val="00F34350"/>
    <w:rsid w:val="00F34444"/>
    <w:rsid w:val="00F34F36"/>
    <w:rsid w:val="00F360A6"/>
    <w:rsid w:val="00F36F33"/>
    <w:rsid w:val="00F4065A"/>
    <w:rsid w:val="00F40F19"/>
    <w:rsid w:val="00F4275C"/>
    <w:rsid w:val="00F45693"/>
    <w:rsid w:val="00F46BA6"/>
    <w:rsid w:val="00F47983"/>
    <w:rsid w:val="00F47C8B"/>
    <w:rsid w:val="00F506DF"/>
    <w:rsid w:val="00F51F04"/>
    <w:rsid w:val="00F52339"/>
    <w:rsid w:val="00F5277A"/>
    <w:rsid w:val="00F532E8"/>
    <w:rsid w:val="00F537FF"/>
    <w:rsid w:val="00F53B73"/>
    <w:rsid w:val="00F54405"/>
    <w:rsid w:val="00F55946"/>
    <w:rsid w:val="00F560FE"/>
    <w:rsid w:val="00F605B6"/>
    <w:rsid w:val="00F6111C"/>
    <w:rsid w:val="00F613EC"/>
    <w:rsid w:val="00F614C0"/>
    <w:rsid w:val="00F61647"/>
    <w:rsid w:val="00F61F5F"/>
    <w:rsid w:val="00F657CF"/>
    <w:rsid w:val="00F66A00"/>
    <w:rsid w:val="00F713A3"/>
    <w:rsid w:val="00F719B0"/>
    <w:rsid w:val="00F71A8F"/>
    <w:rsid w:val="00F73E5A"/>
    <w:rsid w:val="00F74445"/>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913DC"/>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5504"/>
    <w:rsid w:val="00FA68DC"/>
    <w:rsid w:val="00FA6E7F"/>
    <w:rsid w:val="00FA7114"/>
    <w:rsid w:val="00FB0826"/>
    <w:rsid w:val="00FB2379"/>
    <w:rsid w:val="00FB31C3"/>
    <w:rsid w:val="00FB4A7A"/>
    <w:rsid w:val="00FB4B8A"/>
    <w:rsid w:val="00FB5152"/>
    <w:rsid w:val="00FB59FD"/>
    <w:rsid w:val="00FB680E"/>
    <w:rsid w:val="00FC0065"/>
    <w:rsid w:val="00FC338C"/>
    <w:rsid w:val="00FC3AEE"/>
    <w:rsid w:val="00FC5DA7"/>
    <w:rsid w:val="00FC6238"/>
    <w:rsid w:val="00FC78AD"/>
    <w:rsid w:val="00FD0D70"/>
    <w:rsid w:val="00FD1E00"/>
    <w:rsid w:val="00FD33FC"/>
    <w:rsid w:val="00FD3730"/>
    <w:rsid w:val="00FD3A9B"/>
    <w:rsid w:val="00FD3ADE"/>
    <w:rsid w:val="00FD3B08"/>
    <w:rsid w:val="00FD47DA"/>
    <w:rsid w:val="00FD4806"/>
    <w:rsid w:val="00FD4BA4"/>
    <w:rsid w:val="00FD534E"/>
    <w:rsid w:val="00FD56C7"/>
    <w:rsid w:val="00FD5CBB"/>
    <w:rsid w:val="00FD6B74"/>
    <w:rsid w:val="00FD70AE"/>
    <w:rsid w:val="00FE002E"/>
    <w:rsid w:val="00FE04B0"/>
    <w:rsid w:val="00FE2398"/>
    <w:rsid w:val="00FE2F15"/>
    <w:rsid w:val="00FE37DC"/>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88190D0"/>
    <w:rsid w:val="0FDC08DB"/>
    <w:rsid w:val="0FE3A2F7"/>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124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162482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28063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296645685">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1190995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200600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5AIRPNAIUNRU-1830940522-3019</_dlc_DocId>
    <_dlc_DocIdUrl xmlns="71c5aaf6-e6ce-465b-b873-5148d2a4c105">
      <Url>https://nokia.sharepoint.com/sites/c5g/5gradio/_layouts/15/DocIdRedir.aspx?ID=5AIRPNAIUNRU-1830940522-3019</Url>
      <Description>5AIRPNAIUNRU-1830940522-3019</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1B3EB-ADE5-4F51-9D3A-EF165B728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1A573F26-284F-4A8C-B427-2235D735B219}">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71c5aaf6-e6ce-465b-b873-5148d2a4c105"/>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ebabf6ce-2443-438c-9946-ecc878e7654a"/>
    <ds:schemaRef ds:uri="http://purl.org/dc/elements/1.1/"/>
    <ds:schemaRef ds:uri="http://schemas.microsoft.com/office/2006/metadata/properties"/>
    <ds:schemaRef ds:uri="95d2e41d-1f11-4347-bb1c-11d6a32975dd"/>
    <ds:schemaRef ds:uri="http://www.w3.org/XML/1998/namespace"/>
    <ds:schemaRef ds:uri="http://purl.org/dc/dcmitype/"/>
  </ds:schemaRefs>
</ds:datastoreItem>
</file>

<file path=customXml/itemProps6.xml><?xml version="1.0" encoding="utf-8"?>
<ds:datastoreItem xmlns:ds="http://schemas.openxmlformats.org/officeDocument/2006/customXml" ds:itemID="{8A497B73-6CD1-46BA-B175-415C52C8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219</TotalTime>
  <Pages>8</Pages>
  <Words>2684</Words>
  <Characters>21745</Characters>
  <Application>Microsoft Office Word</Application>
  <DocSecurity>0</DocSecurity>
  <Lines>181</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(Nokia - FI/Oulu)</cp:lastModifiedBy>
  <cp:revision>105</cp:revision>
  <cp:lastPrinted>2016-06-20T11:35:00Z</cp:lastPrinted>
  <dcterms:created xsi:type="dcterms:W3CDTF">2018-04-03T20:43:00Z</dcterms:created>
  <dcterms:modified xsi:type="dcterms:W3CDTF">2018-04-06T13:39:00Z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0c197027-2ded-4c60-b098-c62dff33de26</vt:lpwstr>
  </property>
</Properties>
</file>