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#92bis</w:t>
      </w:r>
      <w:r>
        <w:rPr>
          <w:rFonts w:ascii="Arial" w:hAnsi="Arial" w:cs="Arial"/>
          <w:b/>
          <w:bCs/>
          <w:sz w:val="22"/>
          <w:szCs w:val="22"/>
        </w:rPr>
        <w:t xml:space="preserve">                                                                   </w:t>
      </w:r>
      <w:r w:rsidR="00670545" w:rsidRPr="00670545">
        <w:rPr>
          <w:rFonts w:ascii="Arial" w:hAnsi="Arial" w:cs="Arial"/>
          <w:b/>
          <w:bCs/>
          <w:sz w:val="22"/>
          <w:szCs w:val="22"/>
        </w:rPr>
        <w:t>R1-1803997</w:t>
      </w:r>
      <w:bookmarkStart w:id="0" w:name="_GoBack"/>
      <w:bookmarkEnd w:id="0"/>
    </w:p>
    <w:p w:rsidR="002A66C6" w:rsidRPr="002A66C6" w:rsidRDefault="002A66C6" w:rsidP="002A66C6">
      <w:pPr>
        <w:tabs>
          <w:tab w:val="center" w:pos="4536"/>
          <w:tab w:val="right" w:pos="9072"/>
        </w:tabs>
        <w:rPr>
          <w:rFonts w:ascii="Arial" w:eastAsia="MS Mincho" w:hAnsi="Arial" w:cs="Arial"/>
          <w:b/>
          <w:bCs/>
          <w:sz w:val="22"/>
          <w:szCs w:val="22"/>
          <w:lang w:eastAsia="ja-JP"/>
        </w:rPr>
      </w:pPr>
      <w:proofErr w:type="spellStart"/>
      <w:r w:rsidRPr="002A66C6">
        <w:rPr>
          <w:rFonts w:ascii="Arial" w:eastAsia="MS Mincho" w:hAnsi="Arial" w:cs="Arial"/>
          <w:b/>
          <w:bCs/>
          <w:sz w:val="22"/>
          <w:szCs w:val="22"/>
          <w:lang w:eastAsia="ja-JP"/>
        </w:rPr>
        <w:t>Sanya</w:t>
      </w:r>
      <w:proofErr w:type="spellEnd"/>
      <w:r w:rsidRPr="002A66C6">
        <w:rPr>
          <w:rFonts w:ascii="Arial" w:eastAsia="MS Mincho" w:hAnsi="Arial" w:cs="Arial"/>
          <w:b/>
          <w:bCs/>
          <w:sz w:val="22"/>
          <w:szCs w:val="22"/>
          <w:lang w:eastAsia="ja-JP"/>
        </w:rPr>
        <w:t>, China, April 16</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 20</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2018 </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56B4B">
        <w:rPr>
          <w:rFonts w:eastAsia="宋体"/>
          <w:sz w:val="22"/>
          <w:lang w:eastAsia="zh-CN"/>
        </w:rPr>
        <w:t>O</w:t>
      </w:r>
      <w:r w:rsidR="001676F5" w:rsidRPr="001676F5">
        <w:rPr>
          <w:rFonts w:eastAsia="宋体"/>
          <w:sz w:val="22"/>
          <w:lang w:eastAsia="zh-CN"/>
        </w:rPr>
        <w:t>n synchronization raster indication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900B73">
        <w:rPr>
          <w:rFonts w:eastAsia="宋体"/>
          <w:sz w:val="22"/>
          <w:lang w:eastAsia="zh-CN"/>
        </w:rPr>
        <w:t>.1</w:t>
      </w:r>
      <w:r w:rsidR="000116E1">
        <w:rPr>
          <w:rFonts w:eastAsia="宋体" w:hint="eastAsia"/>
          <w:sz w:val="22"/>
          <w:lang w:eastAsia="zh-CN"/>
        </w:rPr>
        <w:t>.</w:t>
      </w:r>
      <w:r w:rsidR="008B72BE">
        <w:rPr>
          <w:rFonts w:eastAsia="宋体"/>
          <w:sz w:val="22"/>
          <w:lang w:eastAsia="zh-CN"/>
        </w:rPr>
        <w:t>2</w:t>
      </w:r>
      <w:r w:rsidR="00C71BCC">
        <w:rPr>
          <w:rFonts w:eastAsia="宋体" w:hint="eastAsia"/>
          <w:sz w:val="22"/>
          <w:lang w:eastAsia="zh-CN"/>
        </w:rPr>
        <w:t>.</w:t>
      </w:r>
      <w:r w:rsidR="008B72BE">
        <w:rPr>
          <w:rFonts w:eastAsia="宋体"/>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754B81" w:rsidRDefault="00EB3CE3" w:rsidP="00EB3CE3">
      <w:pPr>
        <w:shd w:val="clear" w:color="auto" w:fill="FFFFFF"/>
        <w:spacing w:line="360" w:lineRule="auto"/>
        <w:rPr>
          <w:rFonts w:eastAsia="宋体"/>
          <w:kern w:val="2"/>
          <w:lang w:eastAsia="zh-CN"/>
        </w:rPr>
      </w:pPr>
      <w:r w:rsidRPr="00754B81">
        <w:rPr>
          <w:rFonts w:eastAsia="宋体" w:hint="eastAsia"/>
          <w:kern w:val="2"/>
          <w:lang w:eastAsia="zh-CN"/>
        </w:rPr>
        <w:t xml:space="preserve">During </w:t>
      </w:r>
      <w:r>
        <w:rPr>
          <w:rFonts w:eastAsia="宋体"/>
          <w:kern w:val="2"/>
          <w:lang w:eastAsia="zh-CN"/>
        </w:rPr>
        <w:t>discussion</w:t>
      </w:r>
      <w:r w:rsidR="004E4AA6">
        <w:rPr>
          <w:rFonts w:eastAsia="宋体"/>
          <w:kern w:val="2"/>
          <w:lang w:eastAsia="zh-CN"/>
        </w:rPr>
        <w:t xml:space="preserve"> in</w:t>
      </w:r>
      <w:r>
        <w:rPr>
          <w:rFonts w:eastAsia="宋体"/>
          <w:kern w:val="2"/>
          <w:lang w:eastAsia="zh-CN"/>
        </w:rPr>
        <w:t xml:space="preserve"> RAN1#9</w:t>
      </w:r>
      <w:r w:rsidR="004E4AA6">
        <w:rPr>
          <w:rFonts w:eastAsia="宋体"/>
          <w:kern w:val="2"/>
          <w:lang w:eastAsia="zh-CN"/>
        </w:rPr>
        <w:t>2</w:t>
      </w:r>
      <w:r>
        <w:rPr>
          <w:rFonts w:eastAsia="宋体"/>
          <w:kern w:val="2"/>
          <w:lang w:eastAsia="zh-CN"/>
        </w:rPr>
        <w:t xml:space="preserve"> meeting, the following were agreed on the indication of SSB sync raster if no RMSI is present</w:t>
      </w:r>
      <w:r w:rsidR="0050769F">
        <w:rPr>
          <w:rFonts w:eastAsia="宋体"/>
          <w:kern w:val="2"/>
          <w:lang w:eastAsia="zh-CN"/>
        </w:rPr>
        <w:t xml:space="preserve"> [1]</w:t>
      </w:r>
      <w:r>
        <w:rPr>
          <w:rFonts w:eastAsia="宋体"/>
          <w:kern w:val="2"/>
          <w:lang w:eastAsia="zh-CN"/>
        </w:rPr>
        <w:t xml:space="preserve">: </w:t>
      </w:r>
    </w:p>
    <w:p w:rsidR="00BC3A67" w:rsidRPr="006012F2" w:rsidRDefault="00BC3A67" w:rsidP="00BC3A67">
      <w:pPr>
        <w:rPr>
          <w:szCs w:val="20"/>
          <w:highlight w:val="green"/>
          <w:lang w:eastAsia="x-none"/>
        </w:rPr>
      </w:pPr>
      <w:r w:rsidRPr="006012F2">
        <w:rPr>
          <w:szCs w:val="20"/>
          <w:highlight w:val="green"/>
          <w:lang w:eastAsia="x-none"/>
        </w:rPr>
        <w:t>Agreements:</w:t>
      </w:r>
    </w:p>
    <w:p w:rsidR="00BC3A67" w:rsidRPr="006012F2" w:rsidRDefault="00BC3A67" w:rsidP="00BC3A67">
      <w:pPr>
        <w:pStyle w:val="a7"/>
        <w:numPr>
          <w:ilvl w:val="0"/>
          <w:numId w:val="17"/>
        </w:numPr>
      </w:pPr>
      <w:r w:rsidRPr="006012F2">
        <w:t>Signal an offset from a reference GSCN to the closest GSCN that UE should search for cell-defining SSB</w:t>
      </w:r>
    </w:p>
    <w:p w:rsidR="00BC3A67" w:rsidRPr="006012F2" w:rsidRDefault="00BC3A67" w:rsidP="00BC3A67">
      <w:pPr>
        <w:pStyle w:val="a7"/>
        <w:numPr>
          <w:ilvl w:val="0"/>
          <w:numId w:val="17"/>
        </w:numPr>
      </w:pPr>
      <w:r w:rsidRPr="006012F2">
        <w:rPr>
          <w:iCs/>
        </w:rPr>
        <w:t>The reference GSCN is the GSCN that SSB is transmitted (or the middle in the cluster for sub 2.7 GHz)</w:t>
      </w:r>
    </w:p>
    <w:p w:rsidR="00BC3A67" w:rsidRDefault="00BC3A67" w:rsidP="00BC3A67"/>
    <w:p w:rsidR="00BC3A67" w:rsidRPr="006012F2" w:rsidRDefault="00BC3A67" w:rsidP="00BC3A67">
      <w:pPr>
        <w:rPr>
          <w:szCs w:val="20"/>
          <w:lang w:eastAsia="x-none"/>
        </w:rPr>
      </w:pPr>
      <w:r w:rsidRPr="006012F2">
        <w:rPr>
          <w:szCs w:val="20"/>
          <w:highlight w:val="green"/>
          <w:lang w:eastAsia="x-none"/>
        </w:rPr>
        <w:t>Agreements</w:t>
      </w:r>
      <w:r w:rsidRPr="006012F2">
        <w:rPr>
          <w:szCs w:val="20"/>
          <w:lang w:eastAsia="x-none"/>
        </w:rPr>
        <w:t>:</w:t>
      </w:r>
    </w:p>
    <w:p w:rsidR="00BC3A67" w:rsidRPr="006012F2" w:rsidRDefault="00BC3A67" w:rsidP="00BC3A67">
      <w:pPr>
        <w:pStyle w:val="a7"/>
        <w:numPr>
          <w:ilvl w:val="0"/>
          <w:numId w:val="18"/>
        </w:numPr>
        <w:rPr>
          <w:rFonts w:eastAsia="Calibri"/>
        </w:rPr>
      </w:pPr>
      <w:r w:rsidRPr="006012F2">
        <w:rPr>
          <w:rFonts w:eastAsia="Calibri"/>
        </w:rPr>
        <w:t xml:space="preserve">Use reserved </w:t>
      </w:r>
      <w:proofErr w:type="spellStart"/>
      <w:r w:rsidRPr="006012F2">
        <w:rPr>
          <w:rFonts w:eastAsia="Calibri"/>
        </w:rPr>
        <w:t>codeword</w:t>
      </w:r>
      <w:proofErr w:type="spellEnd"/>
      <w:r w:rsidRPr="006012F2">
        <w:rPr>
          <w:rFonts w:eastAsia="Calibri"/>
        </w:rPr>
        <w:t>(s) to indicate that there is no cell-defining SS/PBCH around the reference GSCN (</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oMath>
      <w:r w:rsidRPr="006012F2">
        <w:rPr>
          <w:rFonts w:eastAsia="Calibri"/>
        </w:rPr>
        <w:t>) in the range [</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low</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high</m:t>
            </m:r>
          </m:sub>
        </m:sSub>
        <m:r>
          <w:rPr>
            <w:rFonts w:ascii="Cambria Math" w:hAnsi="Cambria Math"/>
          </w:rPr>
          <m:t>]</m:t>
        </m:r>
      </m:oMath>
    </w:p>
    <w:p w:rsidR="00BC3A67" w:rsidRPr="006012F2" w:rsidRDefault="00BC3A67" w:rsidP="00BC3A67">
      <w:pPr>
        <w:pStyle w:val="a7"/>
        <w:numPr>
          <w:ilvl w:val="1"/>
          <w:numId w:val="18"/>
        </w:numPr>
        <w:rPr>
          <w:rFonts w:eastAsia="Calibri"/>
        </w:rPr>
      </w:pPr>
      <w:r w:rsidRPr="006012F2">
        <w:rPr>
          <w:rFonts w:eastAsia="Calibri"/>
        </w:rPr>
        <w:t xml:space="preserve">Signal </w:t>
      </w:r>
      <m:oMath>
        <m:sSub>
          <m:sSubPr>
            <m:ctrlPr>
              <w:rPr>
                <w:rFonts w:ascii="Cambria Math" w:hAnsi="Cambria Math"/>
                <w:i/>
                <w:iCs/>
              </w:rPr>
            </m:ctrlPr>
          </m:sSubPr>
          <m:e>
            <m:r>
              <w:rPr>
                <w:rFonts w:ascii="Cambria Math" w:eastAsia="Calibri" w:hAnsi="Cambria Math"/>
              </w:rPr>
              <m:t>∆G</m:t>
            </m:r>
          </m:e>
          <m:sub>
            <m:r>
              <w:rPr>
                <w:rFonts w:ascii="Cambria Math" w:hAnsi="Cambria Math"/>
              </w:rPr>
              <m:t>low</m:t>
            </m:r>
          </m:sub>
        </m:sSub>
      </m:oMath>
      <w:r w:rsidRPr="006012F2">
        <w:rPr>
          <w:iCs/>
        </w:rPr>
        <w:t xml:space="preserve"> by multiplication of the step size, X, and </w:t>
      </w:r>
      <w:r w:rsidRPr="006012F2">
        <w:rPr>
          <w:rFonts w:eastAsia="Calibri"/>
        </w:rPr>
        <w:t>4 MSBs of RMSI-PDCCH-</w:t>
      </w:r>
      <w:proofErr w:type="spellStart"/>
      <w:r w:rsidRPr="006012F2">
        <w:rPr>
          <w:rFonts w:eastAsia="Calibri"/>
        </w:rPr>
        <w:t>Config</w:t>
      </w:r>
      <w:proofErr w:type="spellEnd"/>
      <w:r w:rsidRPr="006012F2">
        <w:rPr>
          <w:rFonts w:eastAsia="Calibri"/>
        </w:rPr>
        <w:t xml:space="preserve"> corresponding to</w:t>
      </w:r>
      <w:r w:rsidRPr="006012F2">
        <w:rPr>
          <w:i/>
        </w:rPr>
        <w:t xml:space="preserve"> </w:t>
      </w:r>
      <w:r w:rsidRPr="006012F2">
        <w:t xml:space="preserve">parameter </w:t>
      </w:r>
      <w:proofErr w:type="spellStart"/>
      <w:r w:rsidRPr="006012F2">
        <w:rPr>
          <w:i/>
        </w:rPr>
        <w:t>ssb-subcarrierOffset</w:t>
      </w:r>
      <w:proofErr w:type="spellEnd"/>
      <w:r w:rsidRPr="006012F2">
        <w:rPr>
          <w:i/>
        </w:rPr>
        <w:t xml:space="preserve"> </w:t>
      </w:r>
      <w:r w:rsidRPr="006012F2">
        <w:rPr>
          <w:rFonts w:eastAsia="Calibri"/>
        </w:rPr>
        <w:t xml:space="preserve">set to 15 and </w:t>
      </w:r>
      <w:r w:rsidRPr="006012F2">
        <w:t xml:space="preserve"> </w:t>
      </w:r>
      <w:bookmarkStart w:id="1" w:name="_Hlk507603557"/>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r>
          <w:rPr>
            <w:rFonts w:ascii="Cambria Math" w:hAnsi="Cambria Math"/>
          </w:rPr>
          <m:t>=0</m:t>
        </m:r>
      </m:oMath>
      <w:r w:rsidRPr="006012F2">
        <w:t>(for FR1)</w:t>
      </w:r>
      <w:bookmarkEnd w:id="1"/>
    </w:p>
    <w:p w:rsidR="00BC3A67" w:rsidRPr="006012F2" w:rsidRDefault="00BC3A67" w:rsidP="00BC3A67">
      <w:pPr>
        <w:pStyle w:val="a7"/>
        <w:numPr>
          <w:ilvl w:val="1"/>
          <w:numId w:val="18"/>
        </w:numPr>
        <w:rPr>
          <w:rFonts w:eastAsia="Calibri"/>
        </w:rPr>
      </w:pPr>
      <w:r w:rsidRPr="006012F2">
        <w:rPr>
          <w:rFonts w:eastAsia="Calibri"/>
        </w:rPr>
        <w:t xml:space="preserve">Signal </w:t>
      </w:r>
      <m:oMath>
        <m:sSub>
          <m:sSubPr>
            <m:ctrlPr>
              <w:rPr>
                <w:rFonts w:ascii="Cambria Math" w:hAnsi="Cambria Math"/>
                <w:i/>
                <w:iCs/>
              </w:rPr>
            </m:ctrlPr>
          </m:sSubPr>
          <m:e>
            <m:r>
              <w:rPr>
                <w:rFonts w:ascii="Cambria Math" w:eastAsia="Calibri" w:hAnsi="Cambria Math"/>
              </w:rPr>
              <m:t>∆G</m:t>
            </m:r>
          </m:e>
          <m:sub>
            <m:r>
              <w:rPr>
                <w:rFonts w:ascii="Cambria Math" w:hAnsi="Cambria Math"/>
              </w:rPr>
              <m:t>high</m:t>
            </m:r>
          </m:sub>
        </m:sSub>
      </m:oMath>
      <w:r w:rsidRPr="006012F2">
        <w:rPr>
          <w:iCs/>
        </w:rPr>
        <w:t xml:space="preserve"> by multiplication of the step size, X, and</w:t>
      </w:r>
      <w:r w:rsidRPr="006012F2">
        <w:rPr>
          <w:rFonts w:eastAsia="Calibri"/>
        </w:rPr>
        <w:t xml:space="preserve"> 4 LSBs of RMSI-PDCCH-</w:t>
      </w:r>
      <w:proofErr w:type="spellStart"/>
      <w:r w:rsidRPr="006012F2">
        <w:rPr>
          <w:rFonts w:eastAsia="Calibri"/>
        </w:rPr>
        <w:t>Config</w:t>
      </w:r>
      <w:proofErr w:type="spellEnd"/>
      <w:r w:rsidRPr="006012F2">
        <w:rPr>
          <w:rFonts w:eastAsia="Calibri"/>
        </w:rPr>
        <w:t xml:space="preserve"> corresponding to </w:t>
      </w:r>
      <w:r w:rsidRPr="006012F2">
        <w:t xml:space="preserve">parameter </w:t>
      </w:r>
      <w:proofErr w:type="spellStart"/>
      <w:r w:rsidRPr="006012F2">
        <w:rPr>
          <w:i/>
        </w:rPr>
        <w:t>ssb-subcarrierOffset</w:t>
      </w:r>
      <w:proofErr w:type="spellEnd"/>
      <w:r w:rsidRPr="006012F2">
        <w:rPr>
          <w:i/>
        </w:rPr>
        <w:t xml:space="preserve"> </w:t>
      </w:r>
      <w:r w:rsidRPr="006012F2">
        <w:rPr>
          <w:rFonts w:eastAsia="Calibri"/>
        </w:rPr>
        <w:t xml:space="preserve">set to 15 </w:t>
      </w:r>
      <w:r w:rsidRPr="006012F2">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r>
          <w:rPr>
            <w:rFonts w:ascii="Cambria Math" w:hAnsi="Cambria Math"/>
          </w:rPr>
          <m:t>=0</m:t>
        </m:r>
      </m:oMath>
      <w:r w:rsidRPr="006012F2">
        <w:t>(for FR1)</w:t>
      </w:r>
    </w:p>
    <w:p w:rsidR="00BC3A67" w:rsidRPr="006012F2" w:rsidRDefault="00BC3A67" w:rsidP="00BC3A67">
      <w:pPr>
        <w:pStyle w:val="a7"/>
        <w:numPr>
          <w:ilvl w:val="1"/>
          <w:numId w:val="18"/>
        </w:numPr>
        <w:rPr>
          <w:rFonts w:eastAsia="Calibri"/>
        </w:rPr>
      </w:pPr>
      <w:r w:rsidRPr="006012F2">
        <w:rPr>
          <w:rFonts w:eastAsia="Calibri"/>
        </w:rPr>
        <w:t>FFS: The step size X is either in sync raster step or frequency and may be different for FR1 and FR2</w:t>
      </w:r>
    </w:p>
    <w:p w:rsidR="00BC3A67" w:rsidRDefault="00BC3A67" w:rsidP="00EB3CE3">
      <w:pPr>
        <w:rPr>
          <w:szCs w:val="20"/>
          <w:highlight w:val="green"/>
          <w:lang w:eastAsia="x-none"/>
        </w:rPr>
      </w:pPr>
    </w:p>
    <w:p w:rsidR="00CC5340" w:rsidRDefault="00CC5340" w:rsidP="00CC5340">
      <w:pPr>
        <w:rPr>
          <w:szCs w:val="20"/>
        </w:rPr>
      </w:pPr>
      <w:r>
        <w:rPr>
          <w:szCs w:val="20"/>
          <w:highlight w:val="darkYellow"/>
        </w:rPr>
        <w:t>Working assumption</w:t>
      </w:r>
      <w:r>
        <w:rPr>
          <w:szCs w:val="20"/>
        </w:rPr>
        <w:t xml:space="preserve">: </w:t>
      </w:r>
    </w:p>
    <w:p w:rsidR="00CC5340" w:rsidRDefault="00CC5340" w:rsidP="00CC5340">
      <w:pPr>
        <w:pStyle w:val="a0"/>
        <w:numPr>
          <w:ilvl w:val="0"/>
          <w:numId w:val="19"/>
        </w:numPr>
        <w:rPr>
          <w:szCs w:val="20"/>
        </w:rPr>
      </w:pPr>
      <w:r>
        <w:rPr>
          <w:szCs w:val="20"/>
        </w:rPr>
        <w:t>Value of X = 1 and is in sync raster step</w:t>
      </w:r>
    </w:p>
    <w:p w:rsidR="00BC3A67" w:rsidRPr="00CC5340" w:rsidRDefault="00BC3A67" w:rsidP="00EB3CE3">
      <w:pPr>
        <w:rPr>
          <w:szCs w:val="20"/>
          <w:highlight w:val="green"/>
          <w:lang w:eastAsia="x-none"/>
        </w:rPr>
      </w:pP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the</w:t>
      </w:r>
      <w:r w:rsidR="004E4AA6">
        <w:rPr>
          <w:rFonts w:eastAsia="宋体"/>
          <w:lang w:eastAsia="zh-CN"/>
        </w:rPr>
        <w:t xml:space="preserve"> </w:t>
      </w:r>
      <w:r w:rsidR="004E4AA6">
        <w:rPr>
          <w:rFonts w:eastAsia="宋体" w:hint="eastAsia"/>
          <w:lang w:eastAsia="zh-CN"/>
        </w:rPr>
        <w:t>remaining</w:t>
      </w:r>
      <w:r w:rsidRPr="00EB3CE3">
        <w:rPr>
          <w:rFonts w:eastAsia="宋体"/>
          <w:lang w:eastAsia="zh-CN"/>
        </w:rPr>
        <w:t xml:space="preserve"> details of </w:t>
      </w:r>
      <w:r w:rsidR="0013384B" w:rsidRPr="00EB3CE3">
        <w:rPr>
          <w:rFonts w:eastAsia="宋体"/>
          <w:lang w:eastAsia="zh-CN"/>
        </w:rPr>
        <w:t xml:space="preserve">sync raster </w:t>
      </w:r>
      <w:r w:rsidRPr="00EB3CE3">
        <w:rPr>
          <w:rFonts w:eastAsia="宋体"/>
          <w:lang w:eastAsia="zh-CN"/>
        </w:rPr>
        <w:t>indication</w:t>
      </w:r>
      <w:r w:rsidR="000F71A4">
        <w:rPr>
          <w:rFonts w:eastAsia="宋体"/>
          <w:lang w:eastAsia="zh-CN"/>
        </w:rPr>
        <w:t xml:space="preserve"> signaling in PBCH are</w:t>
      </w:r>
      <w:r w:rsidR="0013384B">
        <w:rPr>
          <w:rFonts w:eastAsia="宋体"/>
          <w:lang w:eastAsia="zh-CN"/>
        </w:rPr>
        <w:t xml:space="preserve"> discussed</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C3A67" w:rsidRDefault="004E4AA6" w:rsidP="006952A0">
      <w:pPr>
        <w:pStyle w:val="a0"/>
        <w:rPr>
          <w:szCs w:val="20"/>
        </w:rPr>
      </w:pPr>
      <w:r>
        <w:rPr>
          <w:rFonts w:eastAsiaTheme="minorEastAsia" w:hint="eastAsia"/>
          <w:szCs w:val="20"/>
          <w:lang w:eastAsia="zh-CN"/>
        </w:rPr>
        <w:t xml:space="preserve">In RAN1#92 meeting, </w:t>
      </w:r>
      <w:r>
        <w:rPr>
          <w:rFonts w:eastAsiaTheme="minorEastAsia"/>
          <w:szCs w:val="20"/>
          <w:lang w:eastAsia="zh-CN"/>
        </w:rPr>
        <w:t xml:space="preserve">it was agreed to signal a </w:t>
      </w:r>
      <w:r w:rsidRPr="006012F2">
        <w:rPr>
          <w:iCs/>
        </w:rPr>
        <w:t>GSCN</w:t>
      </w:r>
      <w:r>
        <w:rPr>
          <w:rFonts w:eastAsiaTheme="minorEastAsia"/>
          <w:szCs w:val="20"/>
          <w:lang w:eastAsia="zh-CN"/>
        </w:rPr>
        <w:t xml:space="preserve"> offset from a </w:t>
      </w:r>
      <w:r w:rsidRPr="006012F2">
        <w:rPr>
          <w:iCs/>
        </w:rPr>
        <w:t>reference GSCN</w:t>
      </w:r>
      <w:r>
        <w:rPr>
          <w:rFonts w:eastAsiaTheme="minorEastAsia"/>
          <w:szCs w:val="20"/>
          <w:lang w:eastAsia="zh-CN"/>
        </w:rPr>
        <w:t xml:space="preserve"> to </w:t>
      </w:r>
      <w:r w:rsidRPr="006012F2">
        <w:t>the closest GSCN that UE should search for cell-defining SSB</w:t>
      </w:r>
      <w:r>
        <w:t xml:space="preserve">. Also, the reserved </w:t>
      </w:r>
      <w:proofErr w:type="spellStart"/>
      <w:r>
        <w:t>codewords</w:t>
      </w:r>
      <w:proofErr w:type="spellEnd"/>
      <w:r>
        <w:t xml:space="preserve"> are used to indicate that there is no cell-defining </w:t>
      </w:r>
      <w:r w:rsidRPr="006012F2">
        <w:rPr>
          <w:rFonts w:eastAsia="Calibri"/>
        </w:rPr>
        <w:t>SS/PBCH around the reference</w:t>
      </w:r>
      <w:r>
        <w:rPr>
          <w:rFonts w:eastAsia="Calibri"/>
        </w:rPr>
        <w:t xml:space="preserve"> </w:t>
      </w:r>
      <w:proofErr w:type="gramStart"/>
      <w:r w:rsidRPr="006012F2">
        <w:rPr>
          <w:rFonts w:eastAsia="Calibri"/>
        </w:rPr>
        <w:t>GSCN(</w:t>
      </w:r>
      <w:proofErr w:type="gramEnd"/>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oMath>
      <w:r w:rsidRPr="006012F2">
        <w:rPr>
          <w:rFonts w:eastAsia="Calibri"/>
        </w:rPr>
        <w:t xml:space="preserve">) </w:t>
      </w:r>
      <w:r>
        <w:rPr>
          <w:rFonts w:eastAsia="Calibri"/>
        </w:rPr>
        <w:t>i</w:t>
      </w:r>
      <w:r w:rsidRPr="006012F2">
        <w:rPr>
          <w:rFonts w:eastAsia="Calibri"/>
        </w:rPr>
        <w:t>n the range [</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low</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high</m:t>
            </m:r>
          </m:sub>
        </m:sSub>
        <m:r>
          <w:rPr>
            <w:rFonts w:ascii="Cambria Math" w:hAnsi="Cambria Math"/>
          </w:rPr>
          <m:t>]</m:t>
        </m:r>
      </m:oMath>
      <w:r>
        <w:rPr>
          <w:rFonts w:eastAsia="Calibri"/>
        </w:rPr>
        <w:t xml:space="preserve">. </w:t>
      </w:r>
      <w:proofErr w:type="gramStart"/>
      <w:r>
        <w:rPr>
          <w:rFonts w:eastAsia="Calibri"/>
        </w:rPr>
        <w:t xml:space="preserve">The </w:t>
      </w:r>
      <m:oMath>
        <m:sSub>
          <m:sSubPr>
            <m:ctrlPr>
              <w:rPr>
                <w:rFonts w:ascii="Cambria Math" w:hAnsi="Cambria Math"/>
                <w:i/>
                <w:iCs/>
              </w:rPr>
            </m:ctrlPr>
          </m:sSubPr>
          <m:e>
            <m:r>
              <w:rPr>
                <w:rFonts w:ascii="Cambria Math" w:eastAsia="Calibri" w:hAnsi="Cambria Math"/>
              </w:rPr>
              <m:t>∆G</m:t>
            </m:r>
          </m:e>
          <m:sub>
            <m:r>
              <w:rPr>
                <w:rFonts w:ascii="Cambria Math" w:hAnsi="Cambria Math"/>
              </w:rPr>
              <m:t>low</m:t>
            </m:r>
          </m:sub>
        </m:sSub>
      </m:oMath>
      <w:r w:rsidRPr="006012F2">
        <w:rPr>
          <w:iCs/>
        </w:rPr>
        <w:t xml:space="preserve"> </w:t>
      </w:r>
      <w:r>
        <w:rPr>
          <w:iCs/>
        </w:rPr>
        <w:t>and</w:t>
      </w:r>
      <w:proofErr w:type="gramEnd"/>
      <w:r>
        <w:rPr>
          <w:iCs/>
        </w:rPr>
        <w:t xml:space="preserve"> </w:t>
      </w:r>
      <w:r w:rsidRPr="006012F2">
        <w:rPr>
          <w:rFonts w:eastAsia="Calibri"/>
        </w:rPr>
        <w:t xml:space="preserve"> </w:t>
      </w:r>
      <m:oMath>
        <m:sSub>
          <m:sSubPr>
            <m:ctrlPr>
              <w:rPr>
                <w:rFonts w:ascii="Cambria Math" w:hAnsi="Cambria Math"/>
                <w:i/>
                <w:iCs/>
              </w:rPr>
            </m:ctrlPr>
          </m:sSubPr>
          <m:e>
            <m:r>
              <w:rPr>
                <w:rFonts w:ascii="Cambria Math" w:eastAsia="Calibri" w:hAnsi="Cambria Math"/>
              </w:rPr>
              <m:t>∆G</m:t>
            </m:r>
          </m:e>
          <m:sub>
            <m:r>
              <w:rPr>
                <w:rFonts w:ascii="Cambria Math" w:hAnsi="Cambria Math"/>
              </w:rPr>
              <m:t>high</m:t>
            </m:r>
          </m:sub>
        </m:sSub>
      </m:oMath>
      <w:r>
        <w:rPr>
          <w:rFonts w:eastAsiaTheme="minorEastAsia" w:hint="eastAsia"/>
          <w:iCs/>
          <w:lang w:eastAsia="zh-CN"/>
        </w:rPr>
        <w:t xml:space="preserve"> is signaled </w:t>
      </w:r>
      <w:r w:rsidRPr="006012F2">
        <w:rPr>
          <w:iCs/>
        </w:rPr>
        <w:t>by multiplication of the step size</w:t>
      </w:r>
      <w:r>
        <w:rPr>
          <w:iCs/>
        </w:rPr>
        <w:t xml:space="preserve"> X. The working assumption is X=1 and X is in sync raster step.</w:t>
      </w:r>
      <w:r w:rsidR="00EB2A52">
        <w:rPr>
          <w:iCs/>
        </w:rPr>
        <w:t xml:space="preserve"> The size of range is determined by the step X and sync raster interval, with the 4+4 bits signaling.</w:t>
      </w:r>
      <w:r w:rsidR="00173E78">
        <w:rPr>
          <w:iCs/>
        </w:rPr>
        <w:t xml:space="preserve"> With different frequency range, the sync raster interval is shown as follows [2]. </w:t>
      </w:r>
    </w:p>
    <w:p w:rsidR="00173E78" w:rsidRPr="00E4367D" w:rsidRDefault="00173E78" w:rsidP="00173E78">
      <w:pPr>
        <w:pStyle w:val="TH"/>
      </w:pPr>
      <w:r w:rsidRPr="00E4367D">
        <w:t xml:space="preserve">Table 1: </w:t>
      </w:r>
      <w:r w:rsidRPr="00E4367D">
        <w:rPr>
          <w:rFonts w:eastAsia="Yu Mincho"/>
        </w:rPr>
        <w:t>GSCN parameters for the global frequency raster</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3613"/>
        <w:gridCol w:w="2037"/>
      </w:tblGrid>
      <w:tr w:rsidR="00173E78" w:rsidRPr="00E4367D" w:rsidTr="00C56BDD">
        <w:trPr>
          <w:jc w:val="center"/>
        </w:trPr>
        <w:tc>
          <w:tcPr>
            <w:tcW w:w="2483" w:type="dxa"/>
            <w:shd w:val="clear" w:color="auto" w:fill="auto"/>
            <w:vAlign w:val="center"/>
          </w:tcPr>
          <w:p w:rsidR="00173E78" w:rsidRPr="00E4367D" w:rsidRDefault="00173E78" w:rsidP="00C56BDD">
            <w:pPr>
              <w:pStyle w:val="TAH"/>
              <w:rPr>
                <w:lang w:eastAsia="en-US"/>
              </w:rPr>
            </w:pPr>
            <w:r w:rsidRPr="00E4367D">
              <w:rPr>
                <w:lang w:eastAsia="en-US"/>
              </w:rPr>
              <w:t>Frequency range</w:t>
            </w:r>
          </w:p>
        </w:tc>
        <w:tc>
          <w:tcPr>
            <w:tcW w:w="3613" w:type="dxa"/>
            <w:shd w:val="clear" w:color="auto" w:fill="auto"/>
            <w:vAlign w:val="center"/>
          </w:tcPr>
          <w:p w:rsidR="00173E78" w:rsidRPr="00E4367D" w:rsidRDefault="00173E78" w:rsidP="00C56BDD">
            <w:pPr>
              <w:pStyle w:val="TAH"/>
              <w:rPr>
                <w:lang w:eastAsia="en-US"/>
              </w:rPr>
            </w:pPr>
            <w:proofErr w:type="spellStart"/>
            <w:r w:rsidRPr="00E4367D">
              <w:rPr>
                <w:lang w:eastAsia="en-US"/>
              </w:rPr>
              <w:t>SS_Block</w:t>
            </w:r>
            <w:proofErr w:type="spellEnd"/>
            <w:r w:rsidRPr="00E4367D">
              <w:rPr>
                <w:lang w:eastAsia="en-US"/>
              </w:rPr>
              <w:t xml:space="preserve"> frequency position</w:t>
            </w:r>
          </w:p>
        </w:tc>
        <w:tc>
          <w:tcPr>
            <w:tcW w:w="2037" w:type="dxa"/>
            <w:shd w:val="clear" w:color="auto" w:fill="auto"/>
            <w:vAlign w:val="center"/>
          </w:tcPr>
          <w:p w:rsidR="00173E78" w:rsidRPr="00E4367D" w:rsidRDefault="00173E78" w:rsidP="00C56BDD">
            <w:pPr>
              <w:pStyle w:val="TAH"/>
              <w:rPr>
                <w:lang w:eastAsia="en-US"/>
              </w:rPr>
            </w:pPr>
            <w:r w:rsidRPr="00E4367D">
              <w:rPr>
                <w:lang w:eastAsia="en-US"/>
              </w:rPr>
              <w:t>Range of SSREF</w:t>
            </w:r>
          </w:p>
        </w:tc>
      </w:tr>
      <w:tr w:rsidR="00173E78" w:rsidRPr="00E4367D" w:rsidTr="00C56BDD">
        <w:trPr>
          <w:jc w:val="center"/>
        </w:trPr>
        <w:tc>
          <w:tcPr>
            <w:tcW w:w="2483" w:type="dxa"/>
            <w:shd w:val="clear" w:color="auto" w:fill="auto"/>
            <w:vAlign w:val="center"/>
          </w:tcPr>
          <w:p w:rsidR="00173E78" w:rsidRPr="00E4367D" w:rsidRDefault="00173E78" w:rsidP="00C56BDD">
            <w:pPr>
              <w:pStyle w:val="TAC"/>
              <w:rPr>
                <w:b/>
              </w:rPr>
            </w:pPr>
            <w:r w:rsidRPr="00E4367D">
              <w:t xml:space="preserve">0 </w:t>
            </w:r>
            <w:r w:rsidR="00F73127" w:rsidRPr="00E4367D">
              <w:t>-</w:t>
            </w:r>
            <w:r w:rsidRPr="00F73127">
              <w:rPr>
                <w:rFonts w:ascii="Times New Roman" w:eastAsia="MS Mincho" w:hAnsi="Times New Roman"/>
                <w:sz w:val="20"/>
                <w:szCs w:val="24"/>
                <w:lang w:val="en-US"/>
              </w:rPr>
              <w:t xml:space="preserve"> </w:t>
            </w:r>
            <w:r w:rsidRPr="00E4367D">
              <w:t>2650 MHz</w:t>
            </w:r>
          </w:p>
        </w:tc>
        <w:tc>
          <w:tcPr>
            <w:tcW w:w="3613" w:type="dxa"/>
            <w:shd w:val="clear" w:color="auto" w:fill="auto"/>
            <w:vAlign w:val="center"/>
          </w:tcPr>
          <w:p w:rsidR="00173E78" w:rsidRPr="00E4367D" w:rsidRDefault="00173E78" w:rsidP="00C56BDD">
            <w:pPr>
              <w:pStyle w:val="TAC"/>
              <w:rPr>
                <w:b/>
              </w:rPr>
            </w:pPr>
            <w:r w:rsidRPr="00E4367D">
              <w:t>N*900kHz+ M*5kHz, N=1:[2944], M=-1:1</w:t>
            </w:r>
          </w:p>
        </w:tc>
        <w:tc>
          <w:tcPr>
            <w:tcW w:w="2037" w:type="dxa"/>
            <w:shd w:val="clear" w:color="auto" w:fill="auto"/>
            <w:vAlign w:val="center"/>
          </w:tcPr>
          <w:p w:rsidR="00173E78" w:rsidRPr="00E4367D" w:rsidRDefault="00173E78" w:rsidP="00C56BDD">
            <w:pPr>
              <w:pStyle w:val="TAC"/>
              <w:rPr>
                <w:b/>
              </w:rPr>
            </w:pPr>
            <w:r w:rsidRPr="00E4367D">
              <w:t xml:space="preserve">1 – [8832] </w:t>
            </w:r>
          </w:p>
        </w:tc>
      </w:tr>
      <w:tr w:rsidR="00173E78" w:rsidRPr="00E4367D" w:rsidTr="00C56BDD">
        <w:trPr>
          <w:jc w:val="center"/>
        </w:trPr>
        <w:tc>
          <w:tcPr>
            <w:tcW w:w="2483" w:type="dxa"/>
            <w:shd w:val="clear" w:color="auto" w:fill="auto"/>
            <w:vAlign w:val="center"/>
          </w:tcPr>
          <w:p w:rsidR="00173E78" w:rsidRPr="00E4367D" w:rsidRDefault="00173E78" w:rsidP="00C56BDD">
            <w:pPr>
              <w:pStyle w:val="TAC"/>
              <w:rPr>
                <w:b/>
              </w:rPr>
            </w:pPr>
            <w:r w:rsidRPr="00E4367D">
              <w:t>2400</w:t>
            </w:r>
            <w:r w:rsidR="00F73127">
              <w:t xml:space="preserve"> </w:t>
            </w:r>
            <w:r w:rsidRPr="00E4367D">
              <w:t>-</w:t>
            </w:r>
            <w:r w:rsidR="00F73127">
              <w:t xml:space="preserve"> </w:t>
            </w:r>
            <w:r w:rsidRPr="00E4367D">
              <w:t>24250 MHz</w:t>
            </w:r>
          </w:p>
        </w:tc>
        <w:tc>
          <w:tcPr>
            <w:tcW w:w="3613" w:type="dxa"/>
            <w:shd w:val="clear" w:color="auto" w:fill="auto"/>
            <w:vAlign w:val="center"/>
          </w:tcPr>
          <w:p w:rsidR="00173E78" w:rsidRPr="00E4367D" w:rsidRDefault="00173E78" w:rsidP="00C56BDD">
            <w:pPr>
              <w:pStyle w:val="TAC"/>
              <w:rPr>
                <w:b/>
              </w:rPr>
            </w:pPr>
            <w:r w:rsidRPr="00E4367D">
              <w:t>2400MHz+N*1.44MHz,N= 0:[15173]</w:t>
            </w:r>
          </w:p>
        </w:tc>
        <w:tc>
          <w:tcPr>
            <w:tcW w:w="2037" w:type="dxa"/>
            <w:shd w:val="clear" w:color="auto" w:fill="auto"/>
            <w:vAlign w:val="center"/>
          </w:tcPr>
          <w:p w:rsidR="00173E78" w:rsidRPr="00E4367D" w:rsidRDefault="00173E78" w:rsidP="00C56BDD">
            <w:pPr>
              <w:pStyle w:val="TAC"/>
              <w:rPr>
                <w:b/>
              </w:rPr>
            </w:pPr>
            <w:r w:rsidRPr="00E4367D">
              <w:t>[8833-24006]</w:t>
            </w:r>
          </w:p>
        </w:tc>
      </w:tr>
      <w:tr w:rsidR="00173E78" w:rsidRPr="00213631" w:rsidTr="00C56BDD">
        <w:trPr>
          <w:jc w:val="center"/>
        </w:trPr>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rsidR="00173E78" w:rsidRPr="00AD659C" w:rsidRDefault="00173E78" w:rsidP="00C56BDD">
            <w:pPr>
              <w:pStyle w:val="TAC"/>
            </w:pPr>
            <w:r w:rsidRPr="00AD659C">
              <w:t xml:space="preserve">24250 </w:t>
            </w:r>
            <w:r w:rsidR="00F73127" w:rsidRPr="00E4367D">
              <w:t>-</w:t>
            </w:r>
            <w:r w:rsidR="00F73127">
              <w:t xml:space="preserve"> </w:t>
            </w:r>
            <w:r w:rsidRPr="00AD659C">
              <w:t>100000 MHz</w:t>
            </w:r>
          </w:p>
        </w:tc>
        <w:tc>
          <w:tcPr>
            <w:tcW w:w="3613" w:type="dxa"/>
            <w:tcBorders>
              <w:top w:val="single" w:sz="4" w:space="0" w:color="auto"/>
              <w:left w:val="single" w:sz="4" w:space="0" w:color="auto"/>
              <w:bottom w:val="single" w:sz="4" w:space="0" w:color="auto"/>
              <w:right w:val="single" w:sz="4" w:space="0" w:color="auto"/>
            </w:tcBorders>
            <w:shd w:val="clear" w:color="auto" w:fill="auto"/>
            <w:vAlign w:val="center"/>
          </w:tcPr>
          <w:p w:rsidR="00173E78" w:rsidRPr="00AD659C" w:rsidRDefault="00173E78" w:rsidP="00C56BDD">
            <w:pPr>
              <w:pStyle w:val="TAC"/>
            </w:pPr>
            <w:r w:rsidRPr="00AD659C">
              <w:t xml:space="preserve">[24250.08] </w:t>
            </w:r>
            <w:proofErr w:type="spellStart"/>
            <w:r w:rsidRPr="00AD659C">
              <w:t>MHz+N</w:t>
            </w:r>
            <w:proofErr w:type="spellEnd"/>
            <w:r w:rsidRPr="00AD659C">
              <w:t>*[17.28]MHz, N= 0:[4383]</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rsidR="00173E78" w:rsidRPr="00AD659C" w:rsidRDefault="00173E78" w:rsidP="00C56BDD">
            <w:pPr>
              <w:pStyle w:val="TAC"/>
            </w:pPr>
            <w:r w:rsidRPr="00AD659C">
              <w:t>[24007 – 28390]</w:t>
            </w:r>
          </w:p>
        </w:tc>
      </w:tr>
    </w:tbl>
    <w:p w:rsidR="00173E78" w:rsidRPr="00E4367D" w:rsidRDefault="00173E78" w:rsidP="00173E78">
      <w:pPr>
        <w:rPr>
          <w:rFonts w:eastAsia="Yu Mincho"/>
        </w:rPr>
      </w:pPr>
    </w:p>
    <w:p w:rsidR="00173E78" w:rsidRDefault="00173E78" w:rsidP="006952A0">
      <w:pPr>
        <w:pStyle w:val="a0"/>
        <w:rPr>
          <w:rFonts w:eastAsiaTheme="minorEastAsia"/>
          <w:iCs/>
          <w:lang w:eastAsia="zh-CN"/>
        </w:rPr>
      </w:pPr>
    </w:p>
    <w:p w:rsidR="00173E78" w:rsidRDefault="00173E78" w:rsidP="006952A0">
      <w:pPr>
        <w:pStyle w:val="a0"/>
        <w:rPr>
          <w:iCs/>
        </w:rPr>
      </w:pPr>
      <w:r>
        <w:rPr>
          <w:rFonts w:eastAsiaTheme="minorEastAsia"/>
          <w:iCs/>
          <w:lang w:eastAsia="zh-CN"/>
        </w:rPr>
        <w:t xml:space="preserve">With the current working assumption X=1, the frequency </w:t>
      </w:r>
      <w:r>
        <w:rPr>
          <w:iCs/>
        </w:rPr>
        <w:t>range of indication is summarized as follows:</w:t>
      </w:r>
    </w:p>
    <w:p w:rsidR="00173E78" w:rsidRPr="00F73127" w:rsidRDefault="00F73127" w:rsidP="00173E78">
      <w:pPr>
        <w:pStyle w:val="a0"/>
        <w:numPr>
          <w:ilvl w:val="0"/>
          <w:numId w:val="20"/>
        </w:numPr>
        <w:rPr>
          <w:szCs w:val="20"/>
        </w:rPr>
      </w:pPr>
      <w:r w:rsidRPr="00E4367D">
        <w:t>0 – 2650 MHz</w:t>
      </w:r>
      <w:r>
        <w:t>: the indication range is about [-4.8MHz, 4.8MHz]</w:t>
      </w:r>
    </w:p>
    <w:p w:rsidR="00F73127" w:rsidRPr="00F73127" w:rsidRDefault="00F73127" w:rsidP="00173E78">
      <w:pPr>
        <w:pStyle w:val="a0"/>
        <w:numPr>
          <w:ilvl w:val="0"/>
          <w:numId w:val="20"/>
        </w:numPr>
        <w:rPr>
          <w:szCs w:val="20"/>
        </w:rPr>
      </w:pPr>
      <w:r w:rsidRPr="00E4367D">
        <w:t>2400-24250 MHz</w:t>
      </w:r>
      <w:r>
        <w:t>: the indication range is about [-23.04MHz, 23.04MHz]</w:t>
      </w:r>
    </w:p>
    <w:p w:rsidR="00F73127" w:rsidRDefault="00F73127" w:rsidP="00173E78">
      <w:pPr>
        <w:pStyle w:val="a0"/>
        <w:numPr>
          <w:ilvl w:val="0"/>
          <w:numId w:val="20"/>
        </w:numPr>
        <w:rPr>
          <w:szCs w:val="20"/>
        </w:rPr>
      </w:pPr>
      <w:r w:rsidRPr="00AD659C">
        <w:t>24250 – 100000 MHz</w:t>
      </w:r>
      <w:r>
        <w:t>: the indication range is about [-276.48MHz, 276.48MHz]</w:t>
      </w:r>
    </w:p>
    <w:p w:rsidR="00F73127" w:rsidRDefault="00F73127" w:rsidP="00F73127">
      <w:pPr>
        <w:pStyle w:val="a0"/>
        <w:rPr>
          <w:rFonts w:eastAsiaTheme="minorEastAsia"/>
          <w:szCs w:val="20"/>
          <w:lang w:eastAsia="zh-CN"/>
        </w:rPr>
      </w:pPr>
      <w:r>
        <w:rPr>
          <w:rFonts w:eastAsiaTheme="minorEastAsia"/>
          <w:szCs w:val="20"/>
          <w:lang w:eastAsia="zh-CN"/>
        </w:rPr>
        <w:lastRenderedPageBreak/>
        <w:t>The bandwidth of NR operating band within the frequency band is summarized as follows:</w:t>
      </w:r>
    </w:p>
    <w:p w:rsidR="00F73127" w:rsidRPr="00F73127" w:rsidRDefault="00F73127" w:rsidP="00F73127">
      <w:pPr>
        <w:pStyle w:val="a0"/>
        <w:numPr>
          <w:ilvl w:val="0"/>
          <w:numId w:val="21"/>
        </w:numPr>
        <w:rPr>
          <w:szCs w:val="20"/>
        </w:rPr>
      </w:pPr>
      <w:r w:rsidRPr="00E4367D">
        <w:t>0 – 2650 MHz</w:t>
      </w:r>
      <w:r>
        <w:t>: bandwidth is about [30MHz, 70MHz]</w:t>
      </w:r>
    </w:p>
    <w:p w:rsidR="00F73127" w:rsidRPr="00F73127" w:rsidRDefault="00F73127" w:rsidP="00F73127">
      <w:pPr>
        <w:pStyle w:val="a0"/>
        <w:numPr>
          <w:ilvl w:val="0"/>
          <w:numId w:val="21"/>
        </w:numPr>
        <w:rPr>
          <w:szCs w:val="20"/>
        </w:rPr>
      </w:pPr>
      <w:r w:rsidRPr="00E4367D">
        <w:t>2400-24250 MHz</w:t>
      </w:r>
      <w:r>
        <w:t>: bandwidth is about [194MHz, 900MHz]</w:t>
      </w:r>
    </w:p>
    <w:p w:rsidR="00F73127" w:rsidRDefault="00F73127" w:rsidP="00F73127">
      <w:pPr>
        <w:pStyle w:val="a0"/>
        <w:numPr>
          <w:ilvl w:val="0"/>
          <w:numId w:val="21"/>
        </w:numPr>
        <w:rPr>
          <w:rFonts w:eastAsiaTheme="minorEastAsia"/>
          <w:szCs w:val="20"/>
          <w:lang w:eastAsia="zh-CN"/>
        </w:rPr>
      </w:pPr>
      <w:r w:rsidRPr="00AD659C">
        <w:t>24250 – 100000 MHz</w:t>
      </w:r>
      <w:r>
        <w:t xml:space="preserve">: </w:t>
      </w:r>
      <w:r w:rsidR="00876617">
        <w:t>bandwidth is about 3000MHz</w:t>
      </w:r>
    </w:p>
    <w:p w:rsidR="00A411F7" w:rsidRDefault="00A411F7" w:rsidP="006952A0">
      <w:pPr>
        <w:pStyle w:val="a0"/>
        <w:rPr>
          <w:rFonts w:eastAsiaTheme="minorEastAsia"/>
          <w:szCs w:val="20"/>
          <w:lang w:eastAsia="zh-CN"/>
        </w:rPr>
      </w:pPr>
      <w:r>
        <w:rPr>
          <w:rFonts w:eastAsiaTheme="minorEastAsia"/>
          <w:szCs w:val="20"/>
          <w:lang w:eastAsia="zh-CN"/>
        </w:rPr>
        <w:t>For an operator, some carriers may be used as secondary cell for traffic offloading, where there is no cell-defining SSB located on. Therefore, it is better that the i</w:t>
      </w:r>
      <w:r>
        <w:t>ndication range</w:t>
      </w:r>
      <w:r>
        <w:rPr>
          <w:rFonts w:eastAsiaTheme="minorEastAsia"/>
          <w:szCs w:val="20"/>
          <w:lang w:eastAsia="zh-CN"/>
        </w:rPr>
        <w:t xml:space="preserve"> can cover the bandwidth of a carrier. Then UE can skip the searching on the carrier.</w:t>
      </w:r>
    </w:p>
    <w:p w:rsidR="00F73127" w:rsidRPr="00F73127" w:rsidRDefault="00F95AC9" w:rsidP="006952A0">
      <w:pPr>
        <w:pStyle w:val="a0"/>
        <w:rPr>
          <w:rFonts w:eastAsiaTheme="minorEastAsia"/>
          <w:szCs w:val="20"/>
          <w:lang w:eastAsia="zh-CN"/>
        </w:rPr>
      </w:pPr>
      <w:r>
        <w:rPr>
          <w:rFonts w:eastAsiaTheme="minorEastAsia" w:hint="eastAsia"/>
          <w:szCs w:val="20"/>
          <w:lang w:eastAsia="zh-CN"/>
        </w:rPr>
        <w:t xml:space="preserve">As can be seen above, the indication range will only cover about 20% of the bandwidth of a NR band. </w:t>
      </w:r>
      <w:r>
        <w:rPr>
          <w:rFonts w:eastAsiaTheme="minorEastAsia"/>
          <w:szCs w:val="20"/>
          <w:lang w:eastAsia="zh-CN"/>
        </w:rPr>
        <w:t xml:space="preserve">For band n41, the percentage is lower up to only about 5%. </w:t>
      </w:r>
      <w:r w:rsidR="003B73BB">
        <w:rPr>
          <w:rFonts w:eastAsiaTheme="minorEastAsia"/>
          <w:szCs w:val="20"/>
          <w:lang w:eastAsia="zh-CN"/>
        </w:rPr>
        <w:t xml:space="preserve">In most cases, the bandwidth of a carrier used by an operator </w:t>
      </w:r>
      <w:r w:rsidR="00F24EAA">
        <w:rPr>
          <w:rFonts w:eastAsiaTheme="minorEastAsia"/>
          <w:szCs w:val="20"/>
          <w:lang w:eastAsia="zh-CN"/>
        </w:rPr>
        <w:t>will exceed the above percentage</w:t>
      </w:r>
      <w:r w:rsidR="00A411F7">
        <w:rPr>
          <w:rFonts w:eastAsiaTheme="minorEastAsia"/>
          <w:szCs w:val="20"/>
          <w:lang w:eastAsia="zh-CN"/>
        </w:rPr>
        <w:t xml:space="preserve"> for a band</w:t>
      </w:r>
      <w:r w:rsidR="00F24EAA">
        <w:rPr>
          <w:rFonts w:eastAsiaTheme="minorEastAsia"/>
          <w:szCs w:val="20"/>
          <w:lang w:eastAsia="zh-CN"/>
        </w:rPr>
        <w:t xml:space="preserve">. The current indication range is too small to cover a bandwidth of a carrier. </w:t>
      </w:r>
    </w:p>
    <w:p w:rsidR="00F73127" w:rsidRPr="00581B66" w:rsidRDefault="00A411F7" w:rsidP="006952A0">
      <w:pPr>
        <w:pStyle w:val="a0"/>
        <w:rPr>
          <w:rFonts w:eastAsiaTheme="minorEastAsia"/>
          <w:szCs w:val="20"/>
          <w:lang w:eastAsia="zh-CN"/>
        </w:rPr>
      </w:pPr>
      <w:r>
        <w:rPr>
          <w:rFonts w:eastAsiaTheme="minorEastAsia" w:hint="eastAsia"/>
          <w:szCs w:val="20"/>
          <w:lang w:eastAsia="zh-CN"/>
        </w:rPr>
        <w:t xml:space="preserve">Furthermore, </w:t>
      </w:r>
      <w:r w:rsidR="00581B66">
        <w:rPr>
          <w:rFonts w:eastAsiaTheme="minorEastAsia"/>
          <w:szCs w:val="20"/>
          <w:lang w:eastAsia="zh-CN"/>
        </w:rPr>
        <w:t>even though the indication range is</w:t>
      </w:r>
      <w:r w:rsidR="00581B66" w:rsidRPr="006012F2">
        <w:rPr>
          <w:rFonts w:eastAsia="Calibri"/>
        </w:rPr>
        <w:t xml:space="preserve"> [</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low</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high</m:t>
            </m:r>
          </m:sub>
        </m:sSub>
        <m:r>
          <w:rPr>
            <w:rFonts w:ascii="Cambria Math" w:hAnsi="Cambria Math"/>
          </w:rPr>
          <m:t>]</m:t>
        </m:r>
      </m:oMath>
      <w:r w:rsidR="00581B66">
        <w:rPr>
          <w:rFonts w:eastAsiaTheme="minorEastAsia" w:hint="eastAsia"/>
          <w:lang w:eastAsia="zh-CN"/>
        </w:rPr>
        <w:t xml:space="preserve">, </w:t>
      </w:r>
      <w:r w:rsidR="00581B66">
        <w:rPr>
          <w:rFonts w:eastAsiaTheme="minorEastAsia"/>
          <w:lang w:eastAsia="zh-CN"/>
        </w:rPr>
        <w:t xml:space="preserve">the actual maximum number of sync raster for a UE to skip searching is only </w:t>
      </w:r>
      <m:oMath>
        <m:sSub>
          <m:sSubPr>
            <m:ctrlPr>
              <w:rPr>
                <w:rFonts w:ascii="Cambria Math" w:hAnsi="Cambria Math"/>
                <w:i/>
                <w:iCs/>
              </w:rPr>
            </m:ctrlPr>
          </m:sSubPr>
          <m:e>
            <m:r>
              <w:rPr>
                <w:rFonts w:ascii="Cambria Math" w:hAnsi="Cambria Math"/>
              </w:rPr>
              <m:t>∆G</m:t>
            </m:r>
          </m:e>
          <m:sub>
            <m:r>
              <w:rPr>
                <w:rFonts w:ascii="Cambria Math" w:hAnsi="Cambria Math"/>
              </w:rPr>
              <m:t>high</m:t>
            </m:r>
          </m:sub>
        </m:sSub>
      </m:oMath>
      <w:r w:rsidR="00581B66">
        <w:rPr>
          <w:rFonts w:eastAsiaTheme="minorEastAsia" w:hint="eastAsia"/>
          <w:iCs/>
          <w:lang w:eastAsia="zh-CN"/>
        </w:rPr>
        <w:t xml:space="preserve"> or</w:t>
      </w:r>
      <m:oMath>
        <m:sSub>
          <m:sSubPr>
            <m:ctrlPr>
              <w:rPr>
                <w:rFonts w:ascii="Cambria Math" w:hAnsi="Cambria Math"/>
                <w:i/>
                <w:iCs/>
              </w:rPr>
            </m:ctrlPr>
          </m:sSubPr>
          <m:e>
            <m:r>
              <w:rPr>
                <w:rFonts w:ascii="Cambria Math" w:eastAsia="Calibri" w:hAnsi="Cambria Math"/>
              </w:rPr>
              <m:t xml:space="preserve"> ∆G</m:t>
            </m:r>
          </m:e>
          <m:sub>
            <m:r>
              <w:rPr>
                <w:rFonts w:ascii="Cambria Math" w:hAnsi="Cambria Math"/>
              </w:rPr>
              <m:t>low</m:t>
            </m:r>
          </m:sub>
        </m:sSub>
      </m:oMath>
      <w:r w:rsidR="00581B66">
        <w:rPr>
          <w:rFonts w:eastAsiaTheme="minorEastAsia" w:hint="eastAsia"/>
          <w:iCs/>
          <w:lang w:eastAsia="zh-CN"/>
        </w:rPr>
        <w:t xml:space="preserve">, if UE is assumed to search SSB </w:t>
      </w:r>
      <w:r w:rsidR="00581B66">
        <w:rPr>
          <w:rFonts w:eastAsiaTheme="minorEastAsia"/>
          <w:iCs/>
          <w:lang w:eastAsia="zh-CN"/>
        </w:rPr>
        <w:t>in</w:t>
      </w:r>
      <w:r w:rsidR="00581B66">
        <w:rPr>
          <w:rFonts w:eastAsiaTheme="minorEastAsia" w:hint="eastAsia"/>
          <w:iCs/>
          <w:lang w:eastAsia="zh-CN"/>
        </w:rPr>
        <w:t xml:space="preserve"> the </w:t>
      </w:r>
      <w:r w:rsidR="00581B66">
        <w:rPr>
          <w:rFonts w:eastAsiaTheme="minorEastAsia"/>
          <w:iCs/>
          <w:lang w:eastAsia="zh-CN"/>
        </w:rPr>
        <w:t xml:space="preserve">order of frequency. That is, if UE searches the SSB from low frequency to high frequency, the indication range of </w:t>
      </w:r>
      <w:r w:rsidR="00581B66" w:rsidRPr="006012F2">
        <w:rPr>
          <w:rFonts w:eastAsia="Calibri"/>
        </w:rPr>
        <w:t>[</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low</m:t>
            </m:r>
          </m:sub>
        </m:sSub>
        <m:r>
          <w:rPr>
            <w:rFonts w:ascii="Cambria Math" w:hAnsi="Cambria Math"/>
          </w:rPr>
          <m:t>,</m:t>
        </m:r>
        <m:sSub>
          <m:sSubPr>
            <m:ctrlPr>
              <w:rPr>
                <w:rFonts w:ascii="Cambria Math" w:hAnsi="Cambria Math"/>
                <w:i/>
                <w:iCs/>
              </w:rPr>
            </m:ctrlPr>
          </m:sSubPr>
          <m:e>
            <m:r>
              <w:rPr>
                <w:rFonts w:ascii="Cambria Math" w:eastAsia="Calibri" w:hAnsi="Cambria Math"/>
              </w:rPr>
              <m:t>G</m:t>
            </m:r>
          </m:e>
          <m:sub>
            <m:r>
              <w:rPr>
                <w:rFonts w:ascii="Cambria Math" w:hAnsi="Cambria Math"/>
              </w:rPr>
              <m:t>r</m:t>
            </m:r>
          </m:sub>
        </m:sSub>
        <m:r>
          <w:rPr>
            <w:rFonts w:ascii="Cambria Math" w:hAnsi="Cambria Math"/>
          </w:rPr>
          <m:t>]</m:t>
        </m:r>
      </m:oMath>
      <w:r w:rsidR="00581B66">
        <w:rPr>
          <w:rFonts w:eastAsiaTheme="minorEastAsia" w:hint="eastAsia"/>
          <w:lang w:eastAsia="zh-CN"/>
        </w:rPr>
        <w:t xml:space="preserve"> is not </w:t>
      </w:r>
      <w:r w:rsidR="00AD193D">
        <w:rPr>
          <w:rFonts w:eastAsiaTheme="minorEastAsia"/>
          <w:lang w:eastAsia="zh-CN"/>
        </w:rPr>
        <w:t>helpful</w:t>
      </w:r>
      <w:r w:rsidR="00581B66">
        <w:rPr>
          <w:rFonts w:eastAsiaTheme="minorEastAsia"/>
          <w:lang w:eastAsia="zh-CN"/>
        </w:rPr>
        <w:t>, since UE has searched this range and no cell-defining SSB is found.</w:t>
      </w:r>
      <w:r w:rsidR="00AD193D">
        <w:rPr>
          <w:rFonts w:eastAsiaTheme="minorEastAsia"/>
          <w:lang w:eastAsia="zh-CN"/>
        </w:rPr>
        <w:t xml:space="preserve"> Therefore, </w:t>
      </w:r>
      <w:r w:rsidR="003E4B92">
        <w:rPr>
          <w:rFonts w:eastAsiaTheme="minorEastAsia"/>
          <w:lang w:eastAsia="zh-CN"/>
        </w:rPr>
        <w:t>the effective indication range is further reduced.</w:t>
      </w:r>
    </w:p>
    <w:p w:rsidR="00F73127" w:rsidRDefault="00F7242E" w:rsidP="006952A0">
      <w:pPr>
        <w:pStyle w:val="a0"/>
        <w:rPr>
          <w:rFonts w:eastAsia="Calibri"/>
        </w:rPr>
      </w:pPr>
      <w:r>
        <w:rPr>
          <w:rFonts w:eastAsiaTheme="minorEastAsia" w:hint="eastAsia"/>
          <w:szCs w:val="20"/>
          <w:lang w:eastAsia="zh-CN"/>
        </w:rPr>
        <w:t xml:space="preserve">As discussed above, the current working assumption of X=1 </w:t>
      </w:r>
      <w:r>
        <w:rPr>
          <w:rFonts w:eastAsiaTheme="minorEastAsia"/>
          <w:szCs w:val="20"/>
          <w:lang w:eastAsia="zh-CN"/>
        </w:rPr>
        <w:t xml:space="preserve">will restrict the indication range within which </w:t>
      </w:r>
      <w:r w:rsidRPr="006012F2">
        <w:rPr>
          <w:rFonts w:eastAsia="Calibri"/>
        </w:rPr>
        <w:t>there is no cell-defining SS/PBCH</w:t>
      </w:r>
      <w:r>
        <w:rPr>
          <w:rFonts w:eastAsia="Calibri"/>
        </w:rPr>
        <w:t xml:space="preserve">. Larger step size X should be considered to optimize the SSB searching of UE. In our view, X=4 can be considered to cover 50% to 80% of the bandwidth for different operating band. </w:t>
      </w:r>
    </w:p>
    <w:p w:rsidR="001E52B0" w:rsidRPr="001E52B0" w:rsidRDefault="001E52B0" w:rsidP="001E52B0">
      <w:pPr>
        <w:pStyle w:val="a0"/>
        <w:rPr>
          <w:rFonts w:eastAsia="宋体"/>
          <w:b/>
          <w:i/>
          <w:lang w:eastAsia="zh-CN"/>
        </w:rPr>
      </w:pPr>
      <w:r>
        <w:rPr>
          <w:rFonts w:eastAsia="宋体"/>
          <w:b/>
          <w:i/>
          <w:lang w:eastAsia="zh-CN"/>
        </w:rPr>
        <w:t xml:space="preserve">Proposal 1: The step size X=4 is accepted for the range </w:t>
      </w:r>
      <w:r w:rsidRPr="001E52B0">
        <w:rPr>
          <w:rFonts w:eastAsia="宋体"/>
          <w:b/>
          <w:i/>
          <w:lang w:eastAsia="zh-CN"/>
        </w:rPr>
        <w:t>indicat</w:t>
      </w:r>
      <w:r>
        <w:rPr>
          <w:rFonts w:eastAsia="宋体"/>
          <w:b/>
          <w:i/>
          <w:lang w:eastAsia="zh-CN"/>
        </w:rPr>
        <w:t>ion</w:t>
      </w:r>
      <w:r w:rsidRPr="001E52B0">
        <w:rPr>
          <w:rFonts w:eastAsia="宋体"/>
          <w:b/>
          <w:i/>
          <w:lang w:eastAsia="zh-CN"/>
        </w:rPr>
        <w:t xml:space="preserve"> </w:t>
      </w:r>
      <w:r>
        <w:rPr>
          <w:rFonts w:eastAsia="宋体"/>
          <w:b/>
          <w:i/>
          <w:lang w:eastAsia="zh-CN"/>
        </w:rPr>
        <w:t>where</w:t>
      </w:r>
      <w:r w:rsidRPr="001E52B0">
        <w:rPr>
          <w:rFonts w:eastAsia="宋体"/>
          <w:b/>
          <w:i/>
          <w:lang w:eastAsia="zh-CN"/>
        </w:rPr>
        <w:t xml:space="preserve"> there is no cell-defining SS/PBCH</w:t>
      </w:r>
      <w:r>
        <w:rPr>
          <w:rFonts w:eastAsia="宋体"/>
          <w:b/>
          <w:i/>
          <w:lang w:eastAsia="zh-CN"/>
        </w:rPr>
        <w:t>.</w:t>
      </w:r>
    </w:p>
    <w:p w:rsidR="00B82891" w:rsidRPr="00030D45" w:rsidRDefault="00B82891" w:rsidP="00B82891">
      <w:pPr>
        <w:pStyle w:val="a0"/>
        <w:rPr>
          <w:rFonts w:eastAsia="宋体"/>
          <w:lang w:eastAsia="zh-CN"/>
        </w:rPr>
      </w:pPr>
    </w:p>
    <w:p w:rsidR="00C56173" w:rsidRDefault="001E52B0" w:rsidP="001E52B0">
      <w:pPr>
        <w:pStyle w:val="a0"/>
        <w:rPr>
          <w:rFonts w:eastAsia="宋体"/>
          <w:lang w:eastAsia="zh-CN"/>
        </w:rPr>
      </w:pPr>
      <w:r>
        <w:rPr>
          <w:rFonts w:eastAsia="宋体"/>
          <w:lang w:eastAsia="zh-CN"/>
        </w:rPr>
        <w:t xml:space="preserve">The </w:t>
      </w:r>
      <w:r w:rsidR="00C56173">
        <w:t>m</w:t>
      </w:r>
      <w:r w:rsidR="00C56173" w:rsidRPr="00C56173">
        <w:t xml:space="preserve">apping between the combination of </w:t>
      </w:r>
      <w:r w:rsidR="00C56173" w:rsidRPr="00C56173">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8" o:title=""/>
          </v:shape>
          <o:OLEObject Type="Embed" ProgID="Equation.3" ShapeID="_x0000_i1025" DrawAspect="Content" ObjectID="_1584373713" r:id="rId9"/>
        </w:object>
      </w:r>
      <w:r w:rsidR="00C56173" w:rsidRPr="00C56173">
        <w:t xml:space="preserve">and </w:t>
      </w:r>
      <w:r w:rsidR="00C56173" w:rsidRPr="00C56173">
        <w:rPr>
          <w:i/>
        </w:rPr>
        <w:t>RMSI-PDCCH-</w:t>
      </w:r>
      <w:proofErr w:type="spellStart"/>
      <w:r w:rsidR="00C56173" w:rsidRPr="00C56173">
        <w:rPr>
          <w:i/>
        </w:rPr>
        <w:t>Config</w:t>
      </w:r>
      <w:proofErr w:type="spellEnd"/>
      <w:r w:rsidR="00C56173" w:rsidRPr="00C56173">
        <w:rPr>
          <w:i/>
        </w:rPr>
        <w:t xml:space="preserve"> </w:t>
      </w:r>
      <w:r w:rsidR="00C56173" w:rsidRPr="00C56173">
        <w:t xml:space="preserve">to </w:t>
      </w:r>
      <w:r w:rsidR="00C56173" w:rsidRPr="00C56173">
        <w:rPr>
          <w:position w:val="-10"/>
        </w:rPr>
        <w:object w:dxaOrig="560" w:dyaOrig="340">
          <v:shape id="_x0000_i1026" type="#_x0000_t75" style="width:25.5pt;height:15.75pt" o:ole="">
            <v:imagedata r:id="rId10" o:title=""/>
          </v:shape>
          <o:OLEObject Type="Embed" ProgID="Equation.3" ShapeID="_x0000_i1026" DrawAspect="Content" ObjectID="_1584373714" r:id="rId11"/>
        </w:object>
      </w:r>
      <w:r w:rsidR="00C56173">
        <w:rPr>
          <w:rFonts w:eastAsia="宋体"/>
          <w:lang w:eastAsia="zh-CN"/>
        </w:rPr>
        <w:t xml:space="preserve"> is illustrated as follows.</w:t>
      </w:r>
    </w:p>
    <w:p w:rsidR="00C56173" w:rsidRPr="00A71C13" w:rsidRDefault="00C56173" w:rsidP="00C56173">
      <w:pPr>
        <w:keepNext/>
        <w:keepLines/>
        <w:jc w:val="center"/>
        <w:rPr>
          <w:rFonts w:ascii="Arial" w:hAnsi="Arial" w:cs="Arial"/>
          <w:b/>
        </w:rPr>
      </w:pPr>
      <w:r>
        <w:rPr>
          <w:rFonts w:ascii="Arial" w:hAnsi="Arial" w:cs="Arial"/>
          <w:b/>
        </w:rPr>
        <w:t xml:space="preserve">Table 2: </w:t>
      </w:r>
      <w:r w:rsidRPr="00A71C13">
        <w:rPr>
          <w:rFonts w:ascii="Arial" w:hAnsi="Arial" w:cs="Arial"/>
          <w:b/>
        </w:rPr>
        <w:t xml:space="preserve">Mapping between the combination of </w:t>
      </w:r>
      <w:r w:rsidRPr="00A71C13">
        <w:rPr>
          <w:rFonts w:ascii="Arial" w:hAnsi="Arial" w:cs="Arial"/>
          <w:b/>
          <w:position w:val="-10"/>
        </w:rPr>
        <w:object w:dxaOrig="380" w:dyaOrig="300">
          <v:shape id="_x0000_i1027" type="#_x0000_t75" style="width:21pt;height:15.75pt" o:ole="">
            <v:imagedata r:id="rId8" o:title=""/>
          </v:shape>
          <o:OLEObject Type="Embed" ProgID="Equation.3" ShapeID="_x0000_i1027" DrawAspect="Content" ObjectID="_1584373715" r:id="rId12"/>
        </w:object>
      </w:r>
      <w:r w:rsidRPr="00A71C13">
        <w:rPr>
          <w:rFonts w:ascii="Arial" w:hAnsi="Arial" w:cs="Arial"/>
          <w:b/>
        </w:rPr>
        <w:t xml:space="preserve">and </w:t>
      </w:r>
      <w:r w:rsidRPr="00A71C13">
        <w:rPr>
          <w:rFonts w:ascii="Arial" w:hAnsi="Arial" w:cs="Arial"/>
          <w:b/>
          <w:i/>
        </w:rPr>
        <w:t>RMSI-PDCCH-</w:t>
      </w:r>
      <w:proofErr w:type="spellStart"/>
      <w:r w:rsidRPr="00A71C13">
        <w:rPr>
          <w:rFonts w:ascii="Arial" w:hAnsi="Arial" w:cs="Arial"/>
          <w:b/>
          <w:i/>
        </w:rPr>
        <w:t>Config</w:t>
      </w:r>
      <w:proofErr w:type="spellEnd"/>
      <w:r w:rsidRPr="00A71C13">
        <w:rPr>
          <w:rFonts w:ascii="Arial" w:hAnsi="Arial" w:cs="Arial"/>
          <w:b/>
          <w:i/>
        </w:rPr>
        <w:t xml:space="preserve"> </w:t>
      </w:r>
      <w:r w:rsidRPr="00A71C13">
        <w:rPr>
          <w:rFonts w:ascii="Arial" w:hAnsi="Arial" w:cs="Arial"/>
          <w:b/>
        </w:rPr>
        <w:t xml:space="preserve">to </w:t>
      </w:r>
      <w:r w:rsidRPr="00A71C13">
        <w:rPr>
          <w:rFonts w:ascii="Arial" w:hAnsi="Arial" w:cs="Arial"/>
          <w:b/>
          <w:position w:val="-10"/>
        </w:rPr>
        <w:object w:dxaOrig="560" w:dyaOrig="340">
          <v:shape id="_x0000_i1028" type="#_x0000_t75" style="width:25.5pt;height:15.75pt" o:ole="">
            <v:imagedata r:id="rId10" o:title=""/>
          </v:shape>
          <o:OLEObject Type="Embed" ProgID="Equation.3" ShapeID="_x0000_i1028" DrawAspect="Content" ObjectID="_1584373716" r:id="rId13"/>
        </w:object>
      </w:r>
      <w:r w:rsidRPr="00A71C13">
        <w:rPr>
          <w:rFonts w:ascii="Arial" w:hAnsi="Arial" w:cs="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2700"/>
        <w:gridCol w:w="3582"/>
      </w:tblGrid>
      <w:tr w:rsidR="00C56173" w:rsidRPr="00A71C13" w:rsidTr="00C56BDD">
        <w:trPr>
          <w:trHeight w:val="433"/>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rPr>
                <w:b/>
                <w:i/>
              </w:rPr>
            </w:pPr>
            <w:r w:rsidRPr="00A71C13">
              <w:rPr>
                <w:rFonts w:ascii="Calibri" w:hAnsi="Calibri"/>
                <w:b/>
                <w:position w:val="-10"/>
                <w:sz w:val="22"/>
                <w:szCs w:val="22"/>
              </w:rPr>
              <w:object w:dxaOrig="380" w:dyaOrig="300">
                <v:shape id="_x0000_i1029" type="#_x0000_t75" style="width:21pt;height:15.75pt" o:ole="">
                  <v:imagedata r:id="rId8" o:title=""/>
                </v:shape>
                <o:OLEObject Type="Embed" ProgID="Equation.3" ShapeID="_x0000_i1029" DrawAspect="Content" ObjectID="_1584373717" r:id="rId14"/>
              </w:objec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rPr>
                <w:b/>
                <w:i/>
              </w:rPr>
            </w:pPr>
            <w:r w:rsidRPr="00A71C13">
              <w:rPr>
                <w:b/>
                <w:i/>
              </w:rPr>
              <w:t>RMSI-PDCCH-</w:t>
            </w:r>
            <w:proofErr w:type="spellStart"/>
            <w:r w:rsidRPr="00A71C13">
              <w:rPr>
                <w:b/>
                <w:i/>
              </w:rPr>
              <w:t>Config</w:t>
            </w:r>
            <w:proofErr w:type="spellEnd"/>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rPr>
                <w:b/>
              </w:rPr>
            </w:pPr>
            <w:r w:rsidRPr="00A71C13">
              <w:rPr>
                <w:rFonts w:ascii="Calibri" w:hAnsi="Calibri"/>
                <w:b/>
                <w:position w:val="-10"/>
                <w:sz w:val="22"/>
                <w:szCs w:val="22"/>
              </w:rPr>
              <w:object w:dxaOrig="560" w:dyaOrig="340">
                <v:shape id="_x0000_i1030" type="#_x0000_t75" style="width:25.5pt;height:15.75pt" o:ole="">
                  <v:imagedata r:id="rId10" o:title=""/>
                </v:shape>
                <o:OLEObject Type="Embed" ProgID="Equation.3" ShapeID="_x0000_i1030" DrawAspect="Content" ObjectID="_1584373718" r:id="rId15"/>
              </w:object>
            </w:r>
          </w:p>
        </w:tc>
      </w:tr>
      <w:tr w:rsidR="00C56173" w:rsidRPr="00A71C13" w:rsidTr="00C56BDD">
        <w:trPr>
          <w:trHeight w:val="353"/>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24</w: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1, 2, …, 256</w:t>
            </w:r>
          </w:p>
        </w:tc>
      </w:tr>
      <w:tr w:rsidR="00C56173" w:rsidRPr="00A71C13" w:rsidTr="00C56BDD">
        <w:trPr>
          <w:trHeight w:val="366"/>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25</w: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257, 258, …, 512</w:t>
            </w:r>
          </w:p>
        </w:tc>
      </w:tr>
      <w:tr w:rsidR="00C56173" w:rsidRPr="00A71C13" w:rsidTr="00C56BDD">
        <w:trPr>
          <w:trHeight w:val="353"/>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26</w: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513, 514, …., 768</w:t>
            </w:r>
          </w:p>
        </w:tc>
      </w:tr>
      <w:tr w:rsidR="00C56173" w:rsidRPr="00A71C13" w:rsidTr="00C56BDD">
        <w:trPr>
          <w:trHeight w:val="353"/>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27</w: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-1, -2, …, -256</w:t>
            </w:r>
          </w:p>
        </w:tc>
      </w:tr>
      <w:tr w:rsidR="00C56173" w:rsidRPr="00A71C13" w:rsidTr="00C56BDD">
        <w:trPr>
          <w:trHeight w:val="366"/>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28</w: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-257, -258, …, -512</w:t>
            </w:r>
          </w:p>
        </w:tc>
      </w:tr>
      <w:tr w:rsidR="00C56173" w:rsidRPr="00A71C13" w:rsidTr="00C56BDD">
        <w:trPr>
          <w:trHeight w:val="353"/>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29</w: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-513, -514, …., -768</w:t>
            </w:r>
          </w:p>
        </w:tc>
      </w:tr>
      <w:tr w:rsidR="00C56173" w:rsidRPr="00A71C13" w:rsidTr="00C56BDD">
        <w:trPr>
          <w:trHeight w:val="353"/>
          <w:jc w:val="center"/>
        </w:trPr>
        <w:tc>
          <w:tcPr>
            <w:tcW w:w="16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30</w:t>
            </w:r>
          </w:p>
        </w:tc>
        <w:tc>
          <w:tcPr>
            <w:tcW w:w="2700"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Reserved, Reserved, …, Reserved</w:t>
            </w:r>
          </w:p>
        </w:tc>
      </w:tr>
    </w:tbl>
    <w:p w:rsidR="00C56173" w:rsidRPr="00A71C13" w:rsidRDefault="00C56173" w:rsidP="00C56173"/>
    <w:p w:rsidR="00C56173" w:rsidRPr="00A71C13" w:rsidRDefault="00C56173" w:rsidP="00C56173">
      <w:pPr>
        <w:keepNext/>
        <w:keepLines/>
        <w:jc w:val="center"/>
        <w:rPr>
          <w:rFonts w:ascii="Arial" w:hAnsi="Arial" w:cs="Arial"/>
          <w:b/>
        </w:rPr>
      </w:pPr>
      <w:r w:rsidRPr="00C56173">
        <w:rPr>
          <w:rFonts w:ascii="Arial" w:hAnsi="Arial" w:cs="Arial" w:hint="eastAsia"/>
          <w:b/>
        </w:rPr>
        <w:t>Table 3</w:t>
      </w:r>
      <w:r w:rsidRPr="00A71C13">
        <w:rPr>
          <w:rFonts w:ascii="Arial" w:hAnsi="Arial" w:cs="Arial"/>
          <w:b/>
        </w:rPr>
        <w:t xml:space="preserve">: Mapping between the combination of </w:t>
      </w:r>
      <w:r w:rsidRPr="00A71C13">
        <w:rPr>
          <w:rFonts w:ascii="Arial" w:hAnsi="Arial" w:cs="Arial"/>
          <w:b/>
          <w:position w:val="-10"/>
        </w:rPr>
        <w:object w:dxaOrig="380" w:dyaOrig="300">
          <v:shape id="_x0000_i1031" type="#_x0000_t75" style="width:21pt;height:15.75pt" o:ole="">
            <v:imagedata r:id="rId8" o:title=""/>
          </v:shape>
          <o:OLEObject Type="Embed" ProgID="Equation.3" ShapeID="_x0000_i1031" DrawAspect="Content" ObjectID="_1584373719" r:id="rId16"/>
        </w:object>
      </w:r>
      <w:r w:rsidRPr="00A71C13">
        <w:rPr>
          <w:rFonts w:ascii="Arial" w:hAnsi="Arial" w:cs="Arial"/>
          <w:b/>
        </w:rPr>
        <w:t xml:space="preserve">and </w:t>
      </w:r>
      <w:r w:rsidRPr="00A71C13">
        <w:rPr>
          <w:rFonts w:ascii="Arial" w:hAnsi="Arial" w:cs="Arial"/>
          <w:b/>
          <w:i/>
        </w:rPr>
        <w:t>RMSI-PDCCH-</w:t>
      </w:r>
      <w:proofErr w:type="spellStart"/>
      <w:r w:rsidRPr="00A71C13">
        <w:rPr>
          <w:rFonts w:ascii="Arial" w:hAnsi="Arial" w:cs="Arial"/>
          <w:b/>
          <w:i/>
        </w:rPr>
        <w:t>Config</w:t>
      </w:r>
      <w:proofErr w:type="spellEnd"/>
      <w:r w:rsidRPr="00A71C13">
        <w:rPr>
          <w:rFonts w:ascii="Arial" w:hAnsi="Arial" w:cs="Arial"/>
          <w:b/>
          <w:i/>
        </w:rPr>
        <w:t xml:space="preserve"> </w:t>
      </w:r>
      <w:r w:rsidRPr="00A71C13">
        <w:rPr>
          <w:rFonts w:ascii="Arial" w:hAnsi="Arial" w:cs="Arial"/>
          <w:b/>
        </w:rPr>
        <w:t xml:space="preserve">to </w:t>
      </w:r>
      <w:r w:rsidRPr="00A71C13">
        <w:rPr>
          <w:rFonts w:ascii="Arial" w:hAnsi="Arial" w:cs="Arial"/>
          <w:b/>
          <w:position w:val="-10"/>
        </w:rPr>
        <w:object w:dxaOrig="560" w:dyaOrig="340">
          <v:shape id="_x0000_i1032" type="#_x0000_t75" style="width:25.5pt;height:15.75pt" o:ole="">
            <v:imagedata r:id="rId10" o:title=""/>
          </v:shape>
          <o:OLEObject Type="Embed" ProgID="Equation.3" ShapeID="_x0000_i1032" DrawAspect="Content" ObjectID="_1584373720" r:id="rId17"/>
        </w:object>
      </w:r>
      <w:r w:rsidRPr="00A71C13">
        <w:rPr>
          <w:rFonts w:ascii="Arial" w:hAnsi="Arial" w:cs="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3407"/>
        <w:gridCol w:w="3003"/>
      </w:tblGrid>
      <w:tr w:rsidR="00C56173" w:rsidRPr="00A71C13" w:rsidTr="00C56BDD">
        <w:trPr>
          <w:trHeight w:val="289"/>
          <w:jc w:val="center"/>
        </w:trPr>
        <w:tc>
          <w:tcPr>
            <w:tcW w:w="2394"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rPr>
                <w:i/>
              </w:rPr>
            </w:pPr>
            <w:r w:rsidRPr="00A71C13">
              <w:rPr>
                <w:rFonts w:ascii="Calibri" w:hAnsi="Calibri"/>
                <w:position w:val="-10"/>
                <w:sz w:val="22"/>
                <w:szCs w:val="22"/>
              </w:rPr>
              <w:object w:dxaOrig="380" w:dyaOrig="300">
                <v:shape id="_x0000_i1033" type="#_x0000_t75" style="width:21pt;height:15.75pt" o:ole="">
                  <v:imagedata r:id="rId8" o:title=""/>
                </v:shape>
                <o:OLEObject Type="Embed" ProgID="Equation.3" ShapeID="_x0000_i1033" DrawAspect="Content" ObjectID="_1584373721" r:id="rId18"/>
              </w:object>
            </w:r>
          </w:p>
        </w:tc>
        <w:tc>
          <w:tcPr>
            <w:tcW w:w="3407"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rPr>
                <w:i/>
              </w:rPr>
            </w:pPr>
            <w:r w:rsidRPr="00A71C13">
              <w:rPr>
                <w:i/>
              </w:rPr>
              <w:t>RMSI-PDCCH-</w:t>
            </w:r>
            <w:proofErr w:type="spellStart"/>
            <w:r w:rsidRPr="00A71C13">
              <w:rPr>
                <w:i/>
              </w:rPr>
              <w:t>Config</w:t>
            </w:r>
            <w:proofErr w:type="spellEnd"/>
          </w:p>
        </w:tc>
        <w:tc>
          <w:tcPr>
            <w:tcW w:w="30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rPr>
                <w:rFonts w:ascii="Calibri" w:hAnsi="Calibri"/>
                <w:position w:val="-10"/>
                <w:sz w:val="22"/>
                <w:szCs w:val="22"/>
              </w:rPr>
              <w:object w:dxaOrig="560" w:dyaOrig="340">
                <v:shape id="_x0000_i1034" type="#_x0000_t75" style="width:25.5pt;height:15.75pt" o:ole="">
                  <v:imagedata r:id="rId10" o:title=""/>
                </v:shape>
                <o:OLEObject Type="Embed" ProgID="Equation.3" ShapeID="_x0000_i1034" DrawAspect="Content" ObjectID="_1584373722" r:id="rId19"/>
              </w:object>
            </w:r>
          </w:p>
        </w:tc>
      </w:tr>
      <w:tr w:rsidR="00C56173" w:rsidRPr="00A71C13" w:rsidTr="00C56BDD">
        <w:trPr>
          <w:trHeight w:val="300"/>
          <w:jc w:val="center"/>
        </w:trPr>
        <w:tc>
          <w:tcPr>
            <w:tcW w:w="2394"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12</w:t>
            </w:r>
          </w:p>
        </w:tc>
        <w:tc>
          <w:tcPr>
            <w:tcW w:w="3407"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0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1, 2, …, 256</w:t>
            </w:r>
          </w:p>
        </w:tc>
      </w:tr>
      <w:tr w:rsidR="00C56173" w:rsidRPr="00A71C13" w:rsidTr="00C56BDD">
        <w:trPr>
          <w:trHeight w:val="300"/>
          <w:jc w:val="center"/>
        </w:trPr>
        <w:tc>
          <w:tcPr>
            <w:tcW w:w="2394"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13</w:t>
            </w:r>
          </w:p>
        </w:tc>
        <w:tc>
          <w:tcPr>
            <w:tcW w:w="3407"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0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-1, -2, …, -256</w:t>
            </w:r>
          </w:p>
        </w:tc>
      </w:tr>
      <w:tr w:rsidR="00C56173" w:rsidRPr="00A71C13" w:rsidTr="00C56BDD">
        <w:trPr>
          <w:trHeight w:val="300"/>
          <w:jc w:val="center"/>
        </w:trPr>
        <w:tc>
          <w:tcPr>
            <w:tcW w:w="2394"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14</w:t>
            </w:r>
          </w:p>
        </w:tc>
        <w:tc>
          <w:tcPr>
            <w:tcW w:w="3407"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0, 1, …, 255</w:t>
            </w:r>
          </w:p>
        </w:tc>
        <w:tc>
          <w:tcPr>
            <w:tcW w:w="3003" w:type="dxa"/>
            <w:shd w:val="clear" w:color="auto" w:fill="auto"/>
            <w:vAlign w:val="center"/>
          </w:tcPr>
          <w:p w:rsidR="00C56173" w:rsidRPr="00A71C13" w:rsidRDefault="00C56173" w:rsidP="00C56BDD">
            <w:pPr>
              <w:keepNext/>
              <w:keepLines/>
              <w:overflowPunct w:val="0"/>
              <w:autoSpaceDE w:val="0"/>
              <w:autoSpaceDN w:val="0"/>
              <w:adjustRightInd w:val="0"/>
              <w:jc w:val="center"/>
              <w:textAlignment w:val="baseline"/>
            </w:pPr>
            <w:r w:rsidRPr="00A71C13">
              <w:t>Reserved, Reserved, …, Reserved</w:t>
            </w:r>
          </w:p>
        </w:tc>
      </w:tr>
    </w:tbl>
    <w:p w:rsidR="00C56173" w:rsidRPr="00B916EC" w:rsidRDefault="00C56173" w:rsidP="00C56173"/>
    <w:p w:rsidR="00C56173" w:rsidRPr="00D04F36" w:rsidRDefault="00C56173" w:rsidP="00C56173">
      <w:pPr>
        <w:pStyle w:val="a0"/>
        <w:rPr>
          <w:rFonts w:eastAsiaTheme="minorEastAsia"/>
          <w:lang w:eastAsia="zh-CN"/>
        </w:rPr>
      </w:pPr>
      <w:r>
        <w:rPr>
          <w:rFonts w:eastAsia="宋体" w:hint="eastAsia"/>
          <w:lang w:eastAsia="zh-CN"/>
        </w:rPr>
        <w:t xml:space="preserve">The </w:t>
      </w:r>
      <w:r>
        <w:rPr>
          <w:rFonts w:eastAsia="宋体"/>
          <w:lang w:eastAsia="zh-CN"/>
        </w:rPr>
        <w:t xml:space="preserve">minimum GSCN offset is 1. </w:t>
      </w:r>
      <w:r>
        <w:rPr>
          <w:rFonts w:eastAsia="Yu Mincho"/>
        </w:rPr>
        <w:t>As shown in the table 1, the interval of sync raster is smaller than the bandwidth of SS block. Actually, network is not preferred to configure the SSBs transmission with adjacent sync raster, since they have overlapping in frequency domain.</w:t>
      </w:r>
      <w:r w:rsidR="002E7C8E">
        <w:rPr>
          <w:rFonts w:eastAsia="Yu Mincho"/>
        </w:rPr>
        <w:t xml:space="preserve"> Therefore, the </w:t>
      </w:r>
      <w:r w:rsidR="002E7C8E" w:rsidRPr="00C56173">
        <w:rPr>
          <w:position w:val="-10"/>
        </w:rPr>
        <w:object w:dxaOrig="560" w:dyaOrig="340">
          <v:shape id="_x0000_i1035" type="#_x0000_t75" style="width:25.5pt;height:15.75pt" o:ole="">
            <v:imagedata r:id="rId10" o:title=""/>
          </v:shape>
          <o:OLEObject Type="Embed" ProgID="Equation.3" ShapeID="_x0000_i1035" DrawAspect="Content" ObjectID="_1584373723" r:id="rId20"/>
        </w:object>
      </w:r>
      <w:r w:rsidR="002E7C8E">
        <w:t xml:space="preserve">=1 is not a feasible value in the mapping table 2 and 3. </w:t>
      </w:r>
      <w:r w:rsidR="002E7C8E">
        <w:rPr>
          <w:rFonts w:eastAsia="Yu Mincho"/>
        </w:rPr>
        <w:t xml:space="preserve">The interval between the sync raster of reference SSB and the indicated sync raster should be larger than the bandwidth of SS block. </w:t>
      </w:r>
      <w:r w:rsidR="00593AEA">
        <w:rPr>
          <w:rFonts w:eastAsia="Yu Mincho"/>
        </w:rPr>
        <w:t xml:space="preserve">This issue was mentioned in our previous contribution in last meeting [3]. </w:t>
      </w:r>
      <w:r w:rsidR="002E7C8E">
        <w:rPr>
          <w:rFonts w:eastAsia="Yu Mincho"/>
        </w:rPr>
        <w:t xml:space="preserve">The minimum </w:t>
      </w:r>
      <w:r w:rsidR="002E7C8E" w:rsidRPr="00C56173">
        <w:rPr>
          <w:position w:val="-10"/>
        </w:rPr>
        <w:object w:dxaOrig="560" w:dyaOrig="340">
          <v:shape id="_x0000_i1036" type="#_x0000_t75" style="width:25.5pt;height:15.75pt" o:ole="">
            <v:imagedata r:id="rId10" o:title=""/>
          </v:shape>
          <o:OLEObject Type="Embed" ProgID="Equation.3" ShapeID="_x0000_i1036" DrawAspect="Content" ObjectID="_1584373724" r:id="rId21"/>
        </w:object>
      </w:r>
      <w:r w:rsidR="002E7C8E">
        <w:t>is preferred to be</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∆f×12×20</m:t>
                </m:r>
              </m:num>
              <m:den>
                <m:sSub>
                  <m:sSubPr>
                    <m:ctrlPr>
                      <w:rPr>
                        <w:rFonts w:ascii="Cambria Math" w:hAnsi="Cambria Math"/>
                        <w:i/>
                      </w:rPr>
                    </m:ctrlPr>
                  </m:sSubPr>
                  <m:e>
                    <m:r>
                      <w:rPr>
                        <w:rFonts w:ascii="Cambria Math" w:hAnsi="Cambria Math"/>
                      </w:rPr>
                      <m:t>∆F</m:t>
                    </m:r>
                  </m:e>
                  <m:sub>
                    <m:r>
                      <w:rPr>
                        <w:rFonts w:ascii="Cambria Math" w:hAnsi="Cambria Math"/>
                      </w:rPr>
                      <m:t>sync</m:t>
                    </m:r>
                  </m:sub>
                </m:sSub>
              </m:den>
            </m:f>
          </m:e>
        </m:d>
      </m:oMath>
      <w:r w:rsidR="00D04F36">
        <w:rPr>
          <w:rFonts w:eastAsiaTheme="minorEastAsia" w:hint="eastAsia"/>
          <w:lang w:eastAsia="zh-CN"/>
        </w:rPr>
        <w:t xml:space="preserve">, where </w:t>
      </w:r>
      <m:oMath>
        <m:r>
          <m:rPr>
            <m:sty m:val="p"/>
          </m:rPr>
          <w:rPr>
            <w:rFonts w:ascii="Cambria Math" w:hAnsi="Cambria Math"/>
          </w:rPr>
          <m:t>∆f</m:t>
        </m:r>
      </m:oMath>
      <w:proofErr w:type="gramStart"/>
      <w:r w:rsidR="00D04F36">
        <w:rPr>
          <w:rFonts w:eastAsiaTheme="minorEastAsia" w:hint="eastAsia"/>
          <w:lang w:eastAsia="zh-CN"/>
        </w:rPr>
        <w:t xml:space="preserve"> is</w:t>
      </w:r>
      <w:r w:rsidR="00D04F36">
        <w:rPr>
          <w:rFonts w:eastAsiaTheme="minorEastAsia"/>
          <w:lang w:eastAsia="zh-CN"/>
        </w:rPr>
        <w:t xml:space="preserve"> </w:t>
      </w:r>
      <w:r w:rsidR="00D04F36">
        <w:rPr>
          <w:rFonts w:eastAsiaTheme="minorEastAsia" w:hint="eastAsia"/>
          <w:lang w:eastAsia="zh-CN"/>
        </w:rPr>
        <w:t>SCS of SSB</w:t>
      </w:r>
      <w:proofErr w:type="gramEnd"/>
      <w:r w:rsidR="00D04F36">
        <w:rPr>
          <w:rFonts w:eastAsiaTheme="minorEastAsia" w:hint="eastAsia"/>
          <w:lang w:eastAsia="zh-CN"/>
        </w:rPr>
        <w:t>,</w:t>
      </w:r>
      <w:r w:rsidR="00D04F36">
        <w:rPr>
          <w:rFonts w:eastAsiaTheme="minor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sync</m:t>
            </m:r>
          </m:sub>
        </m:sSub>
      </m:oMath>
      <w:r w:rsidR="00D04F36">
        <w:rPr>
          <w:rFonts w:eastAsiaTheme="minorEastAsia" w:hint="eastAsia"/>
          <w:lang w:eastAsia="zh-CN"/>
        </w:rPr>
        <w:t xml:space="preserve"> is sync raster </w:t>
      </w:r>
      <w:r w:rsidR="00D04F36">
        <w:rPr>
          <w:rFonts w:eastAsiaTheme="minorEastAsia" w:hint="eastAsia"/>
          <w:lang w:eastAsia="zh-CN"/>
        </w:rPr>
        <w:lastRenderedPageBreak/>
        <w:t>interval for a frequency range</w:t>
      </w:r>
      <w:r w:rsidR="00741117">
        <w:rPr>
          <w:rFonts w:eastAsiaTheme="minorEastAsia"/>
          <w:lang w:eastAsia="zh-CN"/>
        </w:rPr>
        <w:t>,</w:t>
      </w:r>
      <w:r w:rsidR="00A30CBC">
        <w:rPr>
          <w:rFonts w:eastAsiaTheme="minorEastAsia"/>
          <w:lang w:eastAsia="zh-CN"/>
        </w:rPr>
        <w:t xml:space="preserve"> </w:t>
      </w:r>
      <w:r w:rsidR="00741117">
        <w:rPr>
          <w:rFonts w:eastAsiaTheme="minorEastAsia"/>
          <w:lang w:eastAsia="zh-CN"/>
        </w:rPr>
        <w:t>as defined in [2]</w:t>
      </w:r>
      <w:r w:rsidR="00D04F36">
        <w:rPr>
          <w:rFonts w:eastAsiaTheme="minorEastAsia" w:hint="eastAsia"/>
          <w:lang w:eastAsia="zh-CN"/>
        </w:rPr>
        <w:t xml:space="preserve">. </w:t>
      </w:r>
      <w:r w:rsidR="000F29F0">
        <w:rPr>
          <w:rFonts w:eastAsiaTheme="minorEastAsia"/>
          <w:lang w:eastAsia="zh-CN"/>
        </w:rPr>
        <w:t xml:space="preserve">Then the table 2 and 3 can be changed to table 4 and 5, respectively. </w:t>
      </w:r>
    </w:p>
    <w:p w:rsidR="00C56173" w:rsidRDefault="00C56173" w:rsidP="00C56173">
      <w:pPr>
        <w:pStyle w:val="a0"/>
        <w:rPr>
          <w:rFonts w:eastAsia="Yu Mincho"/>
        </w:rPr>
      </w:pPr>
    </w:p>
    <w:p w:rsidR="000F29F0" w:rsidRPr="00A71C13" w:rsidRDefault="000F29F0" w:rsidP="000F29F0">
      <w:pPr>
        <w:keepNext/>
        <w:keepLines/>
        <w:jc w:val="center"/>
        <w:rPr>
          <w:rFonts w:ascii="Arial" w:hAnsi="Arial" w:cs="Arial"/>
          <w:b/>
        </w:rPr>
      </w:pPr>
      <w:r>
        <w:rPr>
          <w:rFonts w:ascii="Arial" w:hAnsi="Arial" w:cs="Arial"/>
          <w:b/>
        </w:rPr>
        <w:t xml:space="preserve">Table 4: </w:t>
      </w:r>
      <w:r w:rsidRPr="00A71C13">
        <w:rPr>
          <w:rFonts w:ascii="Arial" w:hAnsi="Arial" w:cs="Arial"/>
          <w:b/>
        </w:rPr>
        <w:t xml:space="preserve">Mapping between the combination of </w:t>
      </w:r>
      <w:r w:rsidRPr="00A71C13">
        <w:rPr>
          <w:rFonts w:ascii="Arial" w:hAnsi="Arial" w:cs="Arial"/>
          <w:b/>
          <w:position w:val="-10"/>
        </w:rPr>
        <w:object w:dxaOrig="380" w:dyaOrig="300">
          <v:shape id="_x0000_i1037" type="#_x0000_t75" style="width:20.25pt;height:15.75pt" o:ole="">
            <v:imagedata r:id="rId8" o:title=""/>
          </v:shape>
          <o:OLEObject Type="Embed" ProgID="Equation.3" ShapeID="_x0000_i1037" DrawAspect="Content" ObjectID="_1584373725" r:id="rId22"/>
        </w:object>
      </w:r>
      <w:r w:rsidRPr="00A71C13">
        <w:rPr>
          <w:rFonts w:ascii="Arial" w:hAnsi="Arial" w:cs="Arial"/>
          <w:b/>
        </w:rPr>
        <w:t xml:space="preserve">and </w:t>
      </w:r>
      <w:r w:rsidRPr="00A71C13">
        <w:rPr>
          <w:rFonts w:ascii="Arial" w:hAnsi="Arial" w:cs="Arial"/>
          <w:b/>
          <w:i/>
        </w:rPr>
        <w:t>RMSI-PDCCH-</w:t>
      </w:r>
      <w:proofErr w:type="spellStart"/>
      <w:r w:rsidRPr="00A71C13">
        <w:rPr>
          <w:rFonts w:ascii="Arial" w:hAnsi="Arial" w:cs="Arial"/>
          <w:b/>
          <w:i/>
        </w:rPr>
        <w:t>Config</w:t>
      </w:r>
      <w:proofErr w:type="spellEnd"/>
      <w:r w:rsidRPr="00A71C13">
        <w:rPr>
          <w:rFonts w:ascii="Arial" w:hAnsi="Arial" w:cs="Arial"/>
          <w:b/>
          <w:i/>
        </w:rPr>
        <w:t xml:space="preserve"> </w:t>
      </w:r>
      <w:r w:rsidRPr="00A71C13">
        <w:rPr>
          <w:rFonts w:ascii="Arial" w:hAnsi="Arial" w:cs="Arial"/>
          <w:b/>
        </w:rPr>
        <w:t xml:space="preserve">to </w:t>
      </w:r>
      <w:r w:rsidRPr="00A71C13">
        <w:rPr>
          <w:rFonts w:ascii="Arial" w:hAnsi="Arial" w:cs="Arial"/>
          <w:b/>
          <w:position w:val="-10"/>
        </w:rPr>
        <w:object w:dxaOrig="560" w:dyaOrig="340">
          <v:shape id="_x0000_i1038" type="#_x0000_t75" style="width:25.5pt;height:15.75pt" o:ole="">
            <v:imagedata r:id="rId10" o:title=""/>
          </v:shape>
          <o:OLEObject Type="Embed" ProgID="Equation.3" ShapeID="_x0000_i1038" DrawAspect="Content" ObjectID="_1584373726" r:id="rId23"/>
        </w:object>
      </w:r>
      <w:r w:rsidRPr="00A71C13">
        <w:rPr>
          <w:rFonts w:ascii="Arial" w:hAnsi="Arial" w:cs="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2700"/>
        <w:gridCol w:w="3582"/>
      </w:tblGrid>
      <w:tr w:rsidR="000F29F0" w:rsidRPr="00A71C13" w:rsidTr="00C56BDD">
        <w:trPr>
          <w:trHeight w:val="433"/>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rPr>
                <w:b/>
                <w:i/>
              </w:rPr>
            </w:pPr>
            <w:r w:rsidRPr="00A71C13">
              <w:rPr>
                <w:rFonts w:ascii="Calibri" w:hAnsi="Calibri"/>
                <w:b/>
                <w:position w:val="-10"/>
                <w:sz w:val="22"/>
                <w:szCs w:val="22"/>
              </w:rPr>
              <w:object w:dxaOrig="380" w:dyaOrig="300">
                <v:shape id="_x0000_i1039" type="#_x0000_t75" style="width:20.25pt;height:15.75pt" o:ole="">
                  <v:imagedata r:id="rId8" o:title=""/>
                </v:shape>
                <o:OLEObject Type="Embed" ProgID="Equation.3" ShapeID="_x0000_i1039" DrawAspect="Content" ObjectID="_1584373727" r:id="rId24"/>
              </w:objec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rPr>
                <w:b/>
                <w:i/>
              </w:rPr>
            </w:pPr>
            <w:r w:rsidRPr="00A71C13">
              <w:rPr>
                <w:b/>
                <w:i/>
              </w:rPr>
              <w:t>RMSI-PDCCH-</w:t>
            </w:r>
            <w:proofErr w:type="spellStart"/>
            <w:r w:rsidRPr="00A71C13">
              <w:rPr>
                <w:b/>
                <w:i/>
              </w:rPr>
              <w:t>Config</w:t>
            </w:r>
            <w:proofErr w:type="spellEnd"/>
          </w:p>
        </w:tc>
        <w:tc>
          <w:tcPr>
            <w:tcW w:w="3582"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rPr>
                <w:b/>
              </w:rPr>
            </w:pPr>
            <w:r w:rsidRPr="00A71C13">
              <w:rPr>
                <w:rFonts w:ascii="Calibri" w:hAnsi="Calibri"/>
                <w:b/>
                <w:position w:val="-10"/>
                <w:sz w:val="22"/>
                <w:szCs w:val="22"/>
              </w:rPr>
              <w:object w:dxaOrig="560" w:dyaOrig="340">
                <v:shape id="_x0000_i1040" type="#_x0000_t75" style="width:25.5pt;height:15.75pt" o:ole="">
                  <v:imagedata r:id="rId10" o:title=""/>
                </v:shape>
                <o:OLEObject Type="Embed" ProgID="Equation.3" ShapeID="_x0000_i1040" DrawAspect="Content" ObjectID="_1584373728" r:id="rId25"/>
              </w:object>
            </w:r>
          </w:p>
        </w:tc>
      </w:tr>
      <w:tr w:rsidR="000F29F0" w:rsidRPr="00A71C13" w:rsidTr="00C56BDD">
        <w:trPr>
          <w:trHeight w:val="353"/>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24</w: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0F29F0" w:rsidRPr="00A71C13" w:rsidRDefault="0003371B" w:rsidP="000F29F0">
            <w:pPr>
              <w:keepNext/>
              <w:keepLines/>
              <w:overflowPunct w:val="0"/>
              <w:autoSpaceDE w:val="0"/>
              <w:autoSpaceDN w:val="0"/>
              <w:adjustRightInd w:val="0"/>
              <w:jc w:val="center"/>
              <w:textAlignment w:val="baseline"/>
            </w:pP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000F29F0" w:rsidRPr="00A71C13">
              <w:t xml:space="preserve">, …,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r>
                <w:rPr>
                  <w:rFonts w:ascii="Cambria Math" w:eastAsia="MS Mincho" w:hAnsi="Cambria Math"/>
                </w:rPr>
                <m:t>+</m:t>
              </m:r>
            </m:oMath>
            <w:r w:rsidR="000F29F0" w:rsidRPr="00A71C13">
              <w:t>25</w:t>
            </w:r>
            <w:r w:rsidR="000F29F0">
              <w:t>5</w:t>
            </w:r>
          </w:p>
        </w:tc>
      </w:tr>
      <w:tr w:rsidR="000F29F0" w:rsidRPr="00A71C13" w:rsidTr="00C56BDD">
        <w:trPr>
          <w:trHeight w:val="366"/>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25</w: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0F29F0" w:rsidRPr="00A71C13" w:rsidRDefault="0003371B" w:rsidP="000F29F0">
            <w:pPr>
              <w:keepNext/>
              <w:keepLines/>
              <w:overflowPunct w:val="0"/>
              <w:autoSpaceDE w:val="0"/>
              <w:autoSpaceDN w:val="0"/>
              <w:adjustRightInd w:val="0"/>
              <w:jc w:val="center"/>
              <w:textAlignment w:val="baseline"/>
            </w:pP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000F29F0">
              <w:rPr>
                <w:rFonts w:eastAsiaTheme="minorEastAsia" w:hint="eastAsia"/>
                <w:lang w:eastAsia="zh-CN"/>
              </w:rPr>
              <w:t>+</w:t>
            </w:r>
            <w:r w:rsidR="000F29F0">
              <w:t>256</w:t>
            </w:r>
            <w:r w:rsidR="000F29F0" w:rsidRPr="00A71C13">
              <w:t xml:space="preserve">, …,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000F29F0">
              <w:rPr>
                <w:rFonts w:eastAsiaTheme="minorEastAsia" w:hint="eastAsia"/>
                <w:lang w:eastAsia="zh-CN"/>
              </w:rPr>
              <w:t>+</w:t>
            </w:r>
            <w:r w:rsidR="000F29F0">
              <w:t>511</w:t>
            </w:r>
          </w:p>
        </w:tc>
      </w:tr>
      <w:tr w:rsidR="000F29F0" w:rsidRPr="00A71C13" w:rsidTr="00C56BDD">
        <w:trPr>
          <w:trHeight w:val="353"/>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26</w: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0F29F0" w:rsidRPr="000F29F0" w:rsidRDefault="0003371B" w:rsidP="000F29F0">
            <w:pPr>
              <w:keepNext/>
              <w:keepLines/>
              <w:overflowPunct w:val="0"/>
              <w:autoSpaceDE w:val="0"/>
              <w:autoSpaceDN w:val="0"/>
              <w:adjustRightInd w:val="0"/>
              <w:jc w:val="center"/>
              <w:textAlignment w:val="baseline"/>
              <w:rPr>
                <w:rFonts w:eastAsiaTheme="minorEastAsia"/>
                <w:lang w:eastAsia="zh-CN"/>
              </w:rPr>
            </w:pP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000F29F0">
              <w:rPr>
                <w:rFonts w:eastAsiaTheme="minorEastAsia" w:hint="eastAsia"/>
                <w:lang w:eastAsia="zh-CN"/>
              </w:rPr>
              <w:t>+</w:t>
            </w:r>
            <w:r w:rsidR="000F29F0" w:rsidRPr="00A71C13">
              <w:t>51</w:t>
            </w:r>
            <w:r w:rsidR="000F29F0">
              <w:t>2</w:t>
            </w:r>
            <w:r w:rsidR="000F29F0" w:rsidRPr="00A71C13">
              <w:t>,</w:t>
            </w:r>
            <w:r w:rsidR="000F29F0">
              <w:t xml:space="preserve"> </w:t>
            </w:r>
            <w:r w:rsidR="000F29F0" w:rsidRPr="00A71C13">
              <w:t xml:space="preserve">…,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000F29F0">
              <w:rPr>
                <w:rFonts w:eastAsiaTheme="minorEastAsia" w:hint="eastAsia"/>
                <w:lang w:eastAsia="zh-CN"/>
              </w:rPr>
              <w:t>+767</w:t>
            </w:r>
          </w:p>
        </w:tc>
      </w:tr>
      <w:tr w:rsidR="000F29F0" w:rsidRPr="00A71C13" w:rsidTr="00C56BDD">
        <w:trPr>
          <w:trHeight w:val="353"/>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27</w: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0F29F0" w:rsidRPr="00A71C13" w:rsidRDefault="000F29F0" w:rsidP="000F29F0">
            <w:pPr>
              <w:keepNext/>
              <w:keepLines/>
              <w:overflowPunct w:val="0"/>
              <w:autoSpaceDE w:val="0"/>
              <w:autoSpaceDN w:val="0"/>
              <w:adjustRightInd w:val="0"/>
              <w:jc w:val="center"/>
              <w:textAlignment w:val="baseline"/>
            </w:pPr>
            <w:r w:rsidRPr="00A71C13">
              <w:t>-</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Pr="00A71C13">
              <w:t>, …,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Pr="00A71C13">
              <w:t>-</w:t>
            </w:r>
            <w:r>
              <w:t>255</w:t>
            </w:r>
          </w:p>
        </w:tc>
      </w:tr>
      <w:tr w:rsidR="000F29F0" w:rsidRPr="00A71C13" w:rsidTr="00C56BDD">
        <w:trPr>
          <w:trHeight w:val="366"/>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28</w: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0F29F0" w:rsidRPr="00A71C13" w:rsidRDefault="000F29F0" w:rsidP="000F29F0">
            <w:pPr>
              <w:keepNext/>
              <w:keepLines/>
              <w:overflowPunct w:val="0"/>
              <w:autoSpaceDE w:val="0"/>
              <w:autoSpaceDN w:val="0"/>
              <w:adjustRightInd w:val="0"/>
              <w:jc w:val="center"/>
              <w:textAlignment w:val="baseline"/>
            </w:pPr>
            <w:r w:rsidRPr="00A71C13">
              <w:t>-</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Pr="00A71C13">
              <w:t>-25</w:t>
            </w:r>
            <w:r>
              <w:t>6</w:t>
            </w:r>
            <w:r w:rsidRPr="00A71C13">
              <w:t>, …,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Pr="00A71C13">
              <w:t>-51</w:t>
            </w:r>
            <w:r>
              <w:t>1</w:t>
            </w:r>
          </w:p>
        </w:tc>
      </w:tr>
      <w:tr w:rsidR="000F29F0" w:rsidRPr="00A71C13" w:rsidTr="00C56BDD">
        <w:trPr>
          <w:trHeight w:val="353"/>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29</w: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0F29F0" w:rsidRPr="00A71C13" w:rsidRDefault="000F29F0" w:rsidP="000F29F0">
            <w:pPr>
              <w:keepNext/>
              <w:keepLines/>
              <w:overflowPunct w:val="0"/>
              <w:autoSpaceDE w:val="0"/>
              <w:autoSpaceDN w:val="0"/>
              <w:adjustRightInd w:val="0"/>
              <w:jc w:val="center"/>
              <w:textAlignment w:val="baseline"/>
            </w:pPr>
            <w:r w:rsidRPr="00A71C13">
              <w:t>-</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t>-512</w:t>
            </w:r>
            <w:r w:rsidRPr="00A71C13">
              <w:t>, ….,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t>-767</w:t>
            </w:r>
          </w:p>
        </w:tc>
      </w:tr>
      <w:tr w:rsidR="000F29F0" w:rsidRPr="00A71C13" w:rsidTr="00C56BDD">
        <w:trPr>
          <w:trHeight w:val="353"/>
          <w:jc w:val="center"/>
        </w:trPr>
        <w:tc>
          <w:tcPr>
            <w:tcW w:w="16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30</w:t>
            </w:r>
          </w:p>
        </w:tc>
        <w:tc>
          <w:tcPr>
            <w:tcW w:w="2700"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582"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Reserved, Reserved, …, Reserved</w:t>
            </w:r>
          </w:p>
        </w:tc>
      </w:tr>
    </w:tbl>
    <w:p w:rsidR="000F29F0" w:rsidRPr="00A71C13" w:rsidRDefault="000F29F0" w:rsidP="000F29F0"/>
    <w:p w:rsidR="000F29F0" w:rsidRPr="00A71C13" w:rsidRDefault="000F29F0" w:rsidP="000F29F0">
      <w:pPr>
        <w:keepNext/>
        <w:keepLines/>
        <w:jc w:val="center"/>
        <w:rPr>
          <w:rFonts w:ascii="Arial" w:hAnsi="Arial" w:cs="Arial"/>
          <w:b/>
        </w:rPr>
      </w:pPr>
      <w:r w:rsidRPr="00C56173">
        <w:rPr>
          <w:rFonts w:ascii="Arial" w:hAnsi="Arial" w:cs="Arial" w:hint="eastAsia"/>
          <w:b/>
        </w:rPr>
        <w:t xml:space="preserve">Table </w:t>
      </w:r>
      <w:r>
        <w:rPr>
          <w:rFonts w:ascii="Arial" w:hAnsi="Arial" w:cs="Arial"/>
          <w:b/>
        </w:rPr>
        <w:t>5</w:t>
      </w:r>
      <w:r w:rsidRPr="00A71C13">
        <w:rPr>
          <w:rFonts w:ascii="Arial" w:hAnsi="Arial" w:cs="Arial"/>
          <w:b/>
        </w:rPr>
        <w:t xml:space="preserve">: Mapping between the combination of </w:t>
      </w:r>
      <w:r w:rsidRPr="00A71C13">
        <w:rPr>
          <w:rFonts w:ascii="Arial" w:hAnsi="Arial" w:cs="Arial"/>
          <w:b/>
          <w:position w:val="-10"/>
        </w:rPr>
        <w:object w:dxaOrig="380" w:dyaOrig="300">
          <v:shape id="_x0000_i1041" type="#_x0000_t75" style="width:20.25pt;height:15.75pt" o:ole="">
            <v:imagedata r:id="rId8" o:title=""/>
          </v:shape>
          <o:OLEObject Type="Embed" ProgID="Equation.3" ShapeID="_x0000_i1041" DrawAspect="Content" ObjectID="_1584373729" r:id="rId26"/>
        </w:object>
      </w:r>
      <w:r w:rsidRPr="00A71C13">
        <w:rPr>
          <w:rFonts w:ascii="Arial" w:hAnsi="Arial" w:cs="Arial"/>
          <w:b/>
        </w:rPr>
        <w:t xml:space="preserve">and </w:t>
      </w:r>
      <w:r w:rsidRPr="00A71C13">
        <w:rPr>
          <w:rFonts w:ascii="Arial" w:hAnsi="Arial" w:cs="Arial"/>
          <w:b/>
          <w:i/>
        </w:rPr>
        <w:t>RMSI-PDCCH-</w:t>
      </w:r>
      <w:proofErr w:type="spellStart"/>
      <w:r w:rsidRPr="00A71C13">
        <w:rPr>
          <w:rFonts w:ascii="Arial" w:hAnsi="Arial" w:cs="Arial"/>
          <w:b/>
          <w:i/>
        </w:rPr>
        <w:t>Config</w:t>
      </w:r>
      <w:proofErr w:type="spellEnd"/>
      <w:r w:rsidRPr="00A71C13">
        <w:rPr>
          <w:rFonts w:ascii="Arial" w:hAnsi="Arial" w:cs="Arial"/>
          <w:b/>
          <w:i/>
        </w:rPr>
        <w:t xml:space="preserve"> </w:t>
      </w:r>
      <w:r w:rsidRPr="00A71C13">
        <w:rPr>
          <w:rFonts w:ascii="Arial" w:hAnsi="Arial" w:cs="Arial"/>
          <w:b/>
        </w:rPr>
        <w:t xml:space="preserve">to </w:t>
      </w:r>
      <w:r w:rsidRPr="00A71C13">
        <w:rPr>
          <w:rFonts w:ascii="Arial" w:hAnsi="Arial" w:cs="Arial"/>
          <w:b/>
          <w:position w:val="-10"/>
        </w:rPr>
        <w:object w:dxaOrig="560" w:dyaOrig="340">
          <v:shape id="_x0000_i1042" type="#_x0000_t75" style="width:25.5pt;height:15.75pt" o:ole="">
            <v:imagedata r:id="rId10" o:title=""/>
          </v:shape>
          <o:OLEObject Type="Embed" ProgID="Equation.3" ShapeID="_x0000_i1042" DrawAspect="Content" ObjectID="_1584373730" r:id="rId27"/>
        </w:object>
      </w:r>
      <w:r w:rsidRPr="00A71C13">
        <w:rPr>
          <w:rFonts w:ascii="Arial" w:hAnsi="Arial" w:cs="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3407"/>
        <w:gridCol w:w="3003"/>
      </w:tblGrid>
      <w:tr w:rsidR="000F29F0" w:rsidRPr="00A71C13" w:rsidTr="00C56BDD">
        <w:trPr>
          <w:trHeight w:val="289"/>
          <w:jc w:val="center"/>
        </w:trPr>
        <w:tc>
          <w:tcPr>
            <w:tcW w:w="2394"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rPr>
                <w:i/>
              </w:rPr>
            </w:pPr>
            <w:r w:rsidRPr="00A71C13">
              <w:rPr>
                <w:rFonts w:ascii="Calibri" w:hAnsi="Calibri"/>
                <w:position w:val="-10"/>
                <w:sz w:val="22"/>
                <w:szCs w:val="22"/>
              </w:rPr>
              <w:object w:dxaOrig="380" w:dyaOrig="300">
                <v:shape id="_x0000_i1043" type="#_x0000_t75" style="width:20.25pt;height:15.75pt" o:ole="">
                  <v:imagedata r:id="rId8" o:title=""/>
                </v:shape>
                <o:OLEObject Type="Embed" ProgID="Equation.3" ShapeID="_x0000_i1043" DrawAspect="Content" ObjectID="_1584373731" r:id="rId28"/>
              </w:object>
            </w:r>
          </w:p>
        </w:tc>
        <w:tc>
          <w:tcPr>
            <w:tcW w:w="3407"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rPr>
                <w:i/>
              </w:rPr>
            </w:pPr>
            <w:r w:rsidRPr="00A71C13">
              <w:rPr>
                <w:i/>
              </w:rPr>
              <w:t>RMSI-PDCCH-</w:t>
            </w:r>
            <w:proofErr w:type="spellStart"/>
            <w:r w:rsidRPr="00A71C13">
              <w:rPr>
                <w:i/>
              </w:rPr>
              <w:t>Config</w:t>
            </w:r>
            <w:proofErr w:type="spellEnd"/>
          </w:p>
        </w:tc>
        <w:tc>
          <w:tcPr>
            <w:tcW w:w="30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rPr>
                <w:rFonts w:ascii="Calibri" w:hAnsi="Calibri"/>
                <w:position w:val="-10"/>
                <w:sz w:val="22"/>
                <w:szCs w:val="22"/>
              </w:rPr>
              <w:object w:dxaOrig="560" w:dyaOrig="340">
                <v:shape id="_x0000_i1044" type="#_x0000_t75" style="width:25.5pt;height:15.75pt" o:ole="">
                  <v:imagedata r:id="rId10" o:title=""/>
                </v:shape>
                <o:OLEObject Type="Embed" ProgID="Equation.3" ShapeID="_x0000_i1044" DrawAspect="Content" ObjectID="_1584373732" r:id="rId29"/>
              </w:object>
            </w:r>
          </w:p>
        </w:tc>
      </w:tr>
      <w:tr w:rsidR="000F29F0" w:rsidRPr="00A71C13" w:rsidTr="00C56BDD">
        <w:trPr>
          <w:trHeight w:val="300"/>
          <w:jc w:val="center"/>
        </w:trPr>
        <w:tc>
          <w:tcPr>
            <w:tcW w:w="2394"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12</w:t>
            </w:r>
          </w:p>
        </w:tc>
        <w:tc>
          <w:tcPr>
            <w:tcW w:w="3407"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003" w:type="dxa"/>
            <w:shd w:val="clear" w:color="auto" w:fill="auto"/>
            <w:vAlign w:val="center"/>
          </w:tcPr>
          <w:p w:rsidR="000F29F0" w:rsidRPr="00A71C13" w:rsidRDefault="0003371B" w:rsidP="00C56BDD">
            <w:pPr>
              <w:keepNext/>
              <w:keepLines/>
              <w:overflowPunct w:val="0"/>
              <w:autoSpaceDE w:val="0"/>
              <w:autoSpaceDN w:val="0"/>
              <w:adjustRightInd w:val="0"/>
              <w:jc w:val="center"/>
              <w:textAlignment w:val="baseline"/>
            </w:pP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000F29F0" w:rsidRPr="00A71C13">
              <w:t xml:space="preserve">, …,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r>
                <w:rPr>
                  <w:rFonts w:ascii="Cambria Math" w:eastAsia="MS Mincho" w:hAnsi="Cambria Math"/>
                </w:rPr>
                <m:t>+</m:t>
              </m:r>
            </m:oMath>
            <w:r w:rsidR="000F29F0" w:rsidRPr="00A71C13">
              <w:t>25</w:t>
            </w:r>
            <w:r w:rsidR="000F29F0">
              <w:t>5</w:t>
            </w:r>
          </w:p>
        </w:tc>
      </w:tr>
      <w:tr w:rsidR="000F29F0" w:rsidRPr="00A71C13" w:rsidTr="00C56BDD">
        <w:trPr>
          <w:trHeight w:val="300"/>
          <w:jc w:val="center"/>
        </w:trPr>
        <w:tc>
          <w:tcPr>
            <w:tcW w:w="2394"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13</w:t>
            </w:r>
          </w:p>
        </w:tc>
        <w:tc>
          <w:tcPr>
            <w:tcW w:w="3407"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0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Pr="00A71C13">
              <w:t>, …, -</w:t>
            </w:r>
            <m:oMath>
              <m:d>
                <m:dPr>
                  <m:begChr m:val="⌈"/>
                  <m:endChr m:val="⌉"/>
                  <m:ctrlPr>
                    <w:rPr>
                      <w:rFonts w:ascii="Cambria Math" w:eastAsia="MS Mincho" w:hAnsi="Cambria Math"/>
                    </w:rPr>
                  </m:ctrlPr>
                </m:dPr>
                <m:e>
                  <m:f>
                    <m:fPr>
                      <m:ctrlPr>
                        <w:rPr>
                          <w:rFonts w:ascii="Cambria Math" w:eastAsia="MS Mincho" w:hAnsi="Cambria Math"/>
                        </w:rPr>
                      </m:ctrlPr>
                    </m:fPr>
                    <m:num>
                      <m:r>
                        <m:rPr>
                          <m:sty m:val="p"/>
                        </m:rPr>
                        <w:rPr>
                          <w:rFonts w:ascii="Cambria Math" w:hAnsi="Cambria Math"/>
                        </w:rPr>
                        <m:t>∆f×12×20</m:t>
                      </m:r>
                    </m:num>
                    <m:den>
                      <m:sSub>
                        <m:sSubPr>
                          <m:ctrlPr>
                            <w:rPr>
                              <w:rFonts w:ascii="Cambria Math" w:eastAsia="MS Mincho" w:hAnsi="Cambria Math"/>
                              <w:i/>
                            </w:rPr>
                          </m:ctrlPr>
                        </m:sSubPr>
                        <m:e>
                          <m:r>
                            <w:rPr>
                              <w:rFonts w:ascii="Cambria Math" w:hAnsi="Cambria Math"/>
                            </w:rPr>
                            <m:t>∆F</m:t>
                          </m:r>
                        </m:e>
                        <m:sub>
                          <m:r>
                            <w:rPr>
                              <w:rFonts w:ascii="Cambria Math" w:hAnsi="Cambria Math"/>
                            </w:rPr>
                            <m:t>sync</m:t>
                          </m:r>
                        </m:sub>
                      </m:sSub>
                    </m:den>
                  </m:f>
                </m:e>
              </m:d>
            </m:oMath>
            <w:r w:rsidRPr="00A71C13">
              <w:t>-</w:t>
            </w:r>
            <w:r>
              <w:t>255</w:t>
            </w:r>
          </w:p>
        </w:tc>
      </w:tr>
      <w:tr w:rsidR="000F29F0" w:rsidRPr="00A71C13" w:rsidTr="00C56BDD">
        <w:trPr>
          <w:trHeight w:val="300"/>
          <w:jc w:val="center"/>
        </w:trPr>
        <w:tc>
          <w:tcPr>
            <w:tcW w:w="2394"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14</w:t>
            </w:r>
          </w:p>
        </w:tc>
        <w:tc>
          <w:tcPr>
            <w:tcW w:w="3407"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0, 1, …, 255</w:t>
            </w:r>
          </w:p>
        </w:tc>
        <w:tc>
          <w:tcPr>
            <w:tcW w:w="3003" w:type="dxa"/>
            <w:shd w:val="clear" w:color="auto" w:fill="auto"/>
            <w:vAlign w:val="center"/>
          </w:tcPr>
          <w:p w:rsidR="000F29F0" w:rsidRPr="00A71C13" w:rsidRDefault="000F29F0" w:rsidP="00C56BDD">
            <w:pPr>
              <w:keepNext/>
              <w:keepLines/>
              <w:overflowPunct w:val="0"/>
              <w:autoSpaceDE w:val="0"/>
              <w:autoSpaceDN w:val="0"/>
              <w:adjustRightInd w:val="0"/>
              <w:jc w:val="center"/>
              <w:textAlignment w:val="baseline"/>
            </w:pPr>
            <w:r w:rsidRPr="00A71C13">
              <w:t>Reserved, Reserved, …, Reserved</w:t>
            </w:r>
          </w:p>
        </w:tc>
      </w:tr>
    </w:tbl>
    <w:p w:rsidR="000F29F0" w:rsidRPr="00B916EC" w:rsidRDefault="000F29F0" w:rsidP="000F29F0"/>
    <w:p w:rsidR="00C56173" w:rsidRDefault="00C56173" w:rsidP="00C56173">
      <w:pPr>
        <w:pStyle w:val="a0"/>
        <w:rPr>
          <w:rFonts w:eastAsia="Yu Mincho"/>
        </w:rPr>
      </w:pPr>
    </w:p>
    <w:p w:rsidR="00B82891" w:rsidRPr="00D019C7" w:rsidRDefault="00B82891" w:rsidP="00B82891">
      <w:pPr>
        <w:pStyle w:val="a0"/>
        <w:rPr>
          <w:rFonts w:eastAsia="宋体"/>
          <w:b/>
          <w:i/>
          <w:lang w:eastAsia="zh-CN"/>
        </w:rPr>
      </w:pPr>
      <w:r w:rsidRPr="002D2588">
        <w:rPr>
          <w:rFonts w:eastAsia="宋体"/>
          <w:b/>
          <w:i/>
          <w:lang w:eastAsia="zh-CN"/>
        </w:rPr>
        <w:t>Proposal 2</w:t>
      </w:r>
      <w:r>
        <w:rPr>
          <w:rFonts w:eastAsia="宋体"/>
          <w:b/>
          <w:i/>
          <w:lang w:eastAsia="zh-CN"/>
        </w:rPr>
        <w:t xml:space="preserve">: </w:t>
      </w:r>
      <w:r w:rsidRPr="00D019C7">
        <w:rPr>
          <w:rFonts w:eastAsia="宋体"/>
          <w:b/>
          <w:i/>
          <w:lang w:eastAsia="zh-CN"/>
        </w:rPr>
        <w:t xml:space="preserve">The interval between the sync raster of </w:t>
      </w:r>
      <w:r w:rsidR="00741117">
        <w:rPr>
          <w:rFonts w:eastAsia="宋体"/>
          <w:b/>
          <w:i/>
          <w:lang w:eastAsia="zh-CN"/>
        </w:rPr>
        <w:t xml:space="preserve">reference SSB </w:t>
      </w:r>
      <w:r w:rsidRPr="00D019C7">
        <w:rPr>
          <w:rFonts w:eastAsia="宋体"/>
          <w:b/>
          <w:i/>
          <w:lang w:eastAsia="zh-CN"/>
        </w:rPr>
        <w:t>and the indicated sync</w:t>
      </w:r>
      <w:r w:rsidR="00C5430E">
        <w:rPr>
          <w:rFonts w:eastAsia="宋体"/>
          <w:b/>
          <w:i/>
          <w:lang w:eastAsia="zh-CN"/>
        </w:rPr>
        <w:t xml:space="preserve"> </w:t>
      </w:r>
      <w:r w:rsidRPr="00D019C7">
        <w:rPr>
          <w:rFonts w:eastAsia="宋体"/>
          <w:b/>
          <w:i/>
          <w:lang w:eastAsia="zh-CN"/>
        </w:rPr>
        <w:t xml:space="preserve">raster should be larger than the bandwidth of SS block. </w:t>
      </w:r>
      <w:r>
        <w:rPr>
          <w:rFonts w:eastAsia="宋体"/>
          <w:b/>
          <w:i/>
          <w:lang w:eastAsia="zh-CN"/>
        </w:rPr>
        <w:t xml:space="preserve"> </w:t>
      </w:r>
      <w:r w:rsidR="00593AEA">
        <w:rPr>
          <w:rFonts w:eastAsia="宋体"/>
          <w:b/>
          <w:i/>
          <w:lang w:eastAsia="zh-CN"/>
        </w:rPr>
        <w:t>Table 4 and 5 are agreed to define the</w:t>
      </w:r>
      <w:r w:rsidR="00593AEA" w:rsidRPr="00593AEA">
        <w:rPr>
          <w:rFonts w:eastAsia="宋体"/>
          <w:b/>
          <w:i/>
          <w:lang w:eastAsia="zh-CN"/>
        </w:rPr>
        <w:t xml:space="preserve"> </w:t>
      </w:r>
      <w:r w:rsidR="00593AEA">
        <w:rPr>
          <w:rFonts w:eastAsia="宋体"/>
          <w:b/>
          <w:i/>
          <w:lang w:eastAsia="zh-CN"/>
        </w:rPr>
        <w:t>m</w:t>
      </w:r>
      <w:r w:rsidR="00593AEA" w:rsidRPr="00593AEA">
        <w:rPr>
          <w:b/>
          <w:i/>
        </w:rPr>
        <w:t xml:space="preserve">apping between the combination of </w:t>
      </w:r>
      <w:r w:rsidR="00593AEA" w:rsidRPr="00593AEA">
        <w:rPr>
          <w:b/>
          <w:i/>
          <w:position w:val="-10"/>
        </w:rPr>
        <w:object w:dxaOrig="380" w:dyaOrig="300">
          <v:shape id="_x0000_i1045" type="#_x0000_t75" style="width:20.25pt;height:15.75pt" o:ole="">
            <v:imagedata r:id="rId8" o:title=""/>
          </v:shape>
          <o:OLEObject Type="Embed" ProgID="Equation.3" ShapeID="_x0000_i1045" DrawAspect="Content" ObjectID="_1584373733" r:id="rId30"/>
        </w:object>
      </w:r>
      <w:r w:rsidR="00593AEA" w:rsidRPr="00593AEA">
        <w:rPr>
          <w:b/>
          <w:i/>
        </w:rPr>
        <w:t>and RMSI-PDCCH-</w:t>
      </w:r>
      <w:proofErr w:type="spellStart"/>
      <w:r w:rsidR="00593AEA" w:rsidRPr="00593AEA">
        <w:rPr>
          <w:b/>
          <w:i/>
        </w:rPr>
        <w:t>Config</w:t>
      </w:r>
      <w:proofErr w:type="spellEnd"/>
      <w:r w:rsidR="00593AEA" w:rsidRPr="00593AEA">
        <w:rPr>
          <w:b/>
          <w:i/>
        </w:rPr>
        <w:t xml:space="preserve"> to</w:t>
      </w:r>
      <w:r w:rsidR="00593AEA" w:rsidRPr="00593AEA">
        <w:rPr>
          <w:b/>
          <w:i/>
          <w:position w:val="-10"/>
        </w:rPr>
        <w:object w:dxaOrig="560" w:dyaOrig="340">
          <v:shape id="_x0000_i1046" type="#_x0000_t75" style="width:25.5pt;height:15.75pt" o:ole="">
            <v:imagedata r:id="rId10" o:title=""/>
          </v:shape>
          <o:OLEObject Type="Embed" ProgID="Equation.3" ShapeID="_x0000_i1046" DrawAspect="Content" ObjectID="_1584373734" r:id="rId31"/>
        </w:object>
      </w:r>
      <w:r w:rsidR="00593AEA">
        <w:rPr>
          <w:b/>
          <w:i/>
        </w:rPr>
        <w:t>.</w:t>
      </w:r>
    </w:p>
    <w:p w:rsidR="00924E64" w:rsidRPr="00593AEA" w:rsidRDefault="00924E64"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the</w:t>
      </w:r>
      <w:r w:rsidR="00741117">
        <w:rPr>
          <w:rFonts w:eastAsia="宋体"/>
          <w:lang w:eastAsia="zh-CN"/>
        </w:rPr>
        <w:t xml:space="preserve"> remaining</w:t>
      </w:r>
      <w:r w:rsidRPr="00EB3CE3">
        <w:rPr>
          <w:rFonts w:eastAsia="宋体"/>
          <w:lang w:eastAsia="zh-CN"/>
        </w:rPr>
        <w:t xml:space="preserve"> details of sync raster indication scheme in PBCH is</w:t>
      </w:r>
      <w:r>
        <w:rPr>
          <w:rFonts w:eastAsia="宋体"/>
          <w:lang w:eastAsia="zh-CN"/>
        </w:rPr>
        <w:t xml:space="preserve"> discussed. The following are proposed.</w:t>
      </w:r>
    </w:p>
    <w:p w:rsidR="00593AEA" w:rsidRPr="001E52B0" w:rsidRDefault="00593AEA" w:rsidP="00593AEA">
      <w:pPr>
        <w:pStyle w:val="a0"/>
        <w:rPr>
          <w:rFonts w:eastAsia="宋体"/>
          <w:b/>
          <w:i/>
          <w:lang w:eastAsia="zh-CN"/>
        </w:rPr>
      </w:pPr>
      <w:r>
        <w:rPr>
          <w:rFonts w:eastAsia="宋体"/>
          <w:b/>
          <w:i/>
          <w:lang w:eastAsia="zh-CN"/>
        </w:rPr>
        <w:t xml:space="preserve">Proposal 1: The step size X=4 is accepted for the range </w:t>
      </w:r>
      <w:r w:rsidRPr="001E52B0">
        <w:rPr>
          <w:rFonts w:eastAsia="宋体"/>
          <w:b/>
          <w:i/>
          <w:lang w:eastAsia="zh-CN"/>
        </w:rPr>
        <w:t>indicat</w:t>
      </w:r>
      <w:r>
        <w:rPr>
          <w:rFonts w:eastAsia="宋体"/>
          <w:b/>
          <w:i/>
          <w:lang w:eastAsia="zh-CN"/>
        </w:rPr>
        <w:t>ion</w:t>
      </w:r>
      <w:r w:rsidRPr="001E52B0">
        <w:rPr>
          <w:rFonts w:eastAsia="宋体"/>
          <w:b/>
          <w:i/>
          <w:lang w:eastAsia="zh-CN"/>
        </w:rPr>
        <w:t xml:space="preserve"> </w:t>
      </w:r>
      <w:r>
        <w:rPr>
          <w:rFonts w:eastAsia="宋体"/>
          <w:b/>
          <w:i/>
          <w:lang w:eastAsia="zh-CN"/>
        </w:rPr>
        <w:t>where</w:t>
      </w:r>
      <w:r w:rsidRPr="001E52B0">
        <w:rPr>
          <w:rFonts w:eastAsia="宋体"/>
          <w:b/>
          <w:i/>
          <w:lang w:eastAsia="zh-CN"/>
        </w:rPr>
        <w:t xml:space="preserve"> there is no cell-defining SS/PBCH</w:t>
      </w:r>
      <w:r>
        <w:rPr>
          <w:rFonts w:eastAsia="宋体"/>
          <w:b/>
          <w:i/>
          <w:lang w:eastAsia="zh-CN"/>
        </w:rPr>
        <w:t>.</w:t>
      </w:r>
    </w:p>
    <w:p w:rsidR="00C5430E" w:rsidRPr="00D019C7" w:rsidRDefault="00C5430E" w:rsidP="00C5430E">
      <w:pPr>
        <w:pStyle w:val="a0"/>
        <w:rPr>
          <w:rFonts w:eastAsia="宋体"/>
          <w:b/>
          <w:i/>
          <w:lang w:eastAsia="zh-CN"/>
        </w:rPr>
      </w:pPr>
      <w:r w:rsidRPr="00D019C7">
        <w:rPr>
          <w:rFonts w:eastAsia="宋体"/>
          <w:b/>
          <w:i/>
          <w:lang w:eastAsia="zh-CN"/>
        </w:rPr>
        <w:t xml:space="preserve"> </w:t>
      </w:r>
      <w:r w:rsidR="00593AEA" w:rsidRPr="002D2588">
        <w:rPr>
          <w:rFonts w:eastAsia="宋体"/>
          <w:b/>
          <w:i/>
          <w:lang w:eastAsia="zh-CN"/>
        </w:rPr>
        <w:t>Proposal 2</w:t>
      </w:r>
      <w:r w:rsidR="00593AEA">
        <w:rPr>
          <w:rFonts w:eastAsia="宋体"/>
          <w:b/>
          <w:i/>
          <w:lang w:eastAsia="zh-CN"/>
        </w:rPr>
        <w:t xml:space="preserve">: </w:t>
      </w:r>
      <w:r w:rsidR="00593AEA" w:rsidRPr="00D019C7">
        <w:rPr>
          <w:rFonts w:eastAsia="宋体"/>
          <w:b/>
          <w:i/>
          <w:lang w:eastAsia="zh-CN"/>
        </w:rPr>
        <w:t xml:space="preserve">The interval between the sync raster of </w:t>
      </w:r>
      <w:r w:rsidR="00593AEA">
        <w:rPr>
          <w:rFonts w:eastAsia="宋体"/>
          <w:b/>
          <w:i/>
          <w:lang w:eastAsia="zh-CN"/>
        </w:rPr>
        <w:t xml:space="preserve">reference SSB </w:t>
      </w:r>
      <w:r w:rsidR="00593AEA" w:rsidRPr="00D019C7">
        <w:rPr>
          <w:rFonts w:eastAsia="宋体"/>
          <w:b/>
          <w:i/>
          <w:lang w:eastAsia="zh-CN"/>
        </w:rPr>
        <w:t>and the indicated sync</w:t>
      </w:r>
      <w:r w:rsidR="00593AEA">
        <w:rPr>
          <w:rFonts w:eastAsia="宋体"/>
          <w:b/>
          <w:i/>
          <w:lang w:eastAsia="zh-CN"/>
        </w:rPr>
        <w:t xml:space="preserve"> </w:t>
      </w:r>
      <w:r w:rsidR="00593AEA" w:rsidRPr="00D019C7">
        <w:rPr>
          <w:rFonts w:eastAsia="宋体"/>
          <w:b/>
          <w:i/>
          <w:lang w:eastAsia="zh-CN"/>
        </w:rPr>
        <w:t xml:space="preserve">raster should be larger than the bandwidth of SS block. </w:t>
      </w:r>
      <w:r w:rsidR="00593AEA">
        <w:rPr>
          <w:rFonts w:eastAsia="宋体"/>
          <w:b/>
          <w:i/>
          <w:lang w:eastAsia="zh-CN"/>
        </w:rPr>
        <w:t xml:space="preserve"> Table 4 and 5 are agreed to define the</w:t>
      </w:r>
      <w:r w:rsidR="00593AEA" w:rsidRPr="00593AEA">
        <w:rPr>
          <w:rFonts w:eastAsia="宋体"/>
          <w:b/>
          <w:i/>
          <w:lang w:eastAsia="zh-CN"/>
        </w:rPr>
        <w:t xml:space="preserve"> </w:t>
      </w:r>
      <w:r w:rsidR="00593AEA">
        <w:rPr>
          <w:rFonts w:eastAsia="宋体"/>
          <w:b/>
          <w:i/>
          <w:lang w:eastAsia="zh-CN"/>
        </w:rPr>
        <w:t>m</w:t>
      </w:r>
      <w:r w:rsidR="00593AEA" w:rsidRPr="00593AEA">
        <w:rPr>
          <w:b/>
          <w:i/>
        </w:rPr>
        <w:t xml:space="preserve">apping between the combination of </w:t>
      </w:r>
      <w:r w:rsidR="00593AEA" w:rsidRPr="00593AEA">
        <w:rPr>
          <w:b/>
          <w:i/>
          <w:position w:val="-10"/>
        </w:rPr>
        <w:object w:dxaOrig="380" w:dyaOrig="300">
          <v:shape id="_x0000_i1047" type="#_x0000_t75" style="width:20.25pt;height:15.75pt" o:ole="">
            <v:imagedata r:id="rId8" o:title=""/>
          </v:shape>
          <o:OLEObject Type="Embed" ProgID="Equation.3" ShapeID="_x0000_i1047" DrawAspect="Content" ObjectID="_1584373735" r:id="rId32"/>
        </w:object>
      </w:r>
      <w:r w:rsidR="00593AEA" w:rsidRPr="00593AEA">
        <w:rPr>
          <w:b/>
          <w:i/>
        </w:rPr>
        <w:t>and RMSI-PDCCH-</w:t>
      </w:r>
      <w:proofErr w:type="spellStart"/>
      <w:r w:rsidR="00593AEA" w:rsidRPr="00593AEA">
        <w:rPr>
          <w:b/>
          <w:i/>
        </w:rPr>
        <w:t>Config</w:t>
      </w:r>
      <w:proofErr w:type="spellEnd"/>
      <w:r w:rsidR="00593AEA" w:rsidRPr="00593AEA">
        <w:rPr>
          <w:b/>
          <w:i/>
        </w:rPr>
        <w:t xml:space="preserve"> </w:t>
      </w:r>
      <w:r w:rsidR="005B3195">
        <w:rPr>
          <w:b/>
          <w:i/>
        </w:rPr>
        <w:t>to</w:t>
      </w:r>
      <w:r w:rsidR="00593AEA" w:rsidRPr="00593AEA">
        <w:rPr>
          <w:b/>
          <w:i/>
          <w:position w:val="-10"/>
        </w:rPr>
        <w:object w:dxaOrig="560" w:dyaOrig="340">
          <v:shape id="_x0000_i1048" type="#_x0000_t75" style="width:25.5pt;height:15.75pt" o:ole="">
            <v:imagedata r:id="rId10" o:title=""/>
          </v:shape>
          <o:OLEObject Type="Embed" ProgID="Equation.3" ShapeID="_x0000_i1048" DrawAspect="Content" ObjectID="_1584373736" r:id="rId33"/>
        </w:object>
      </w:r>
      <w:r w:rsidR="00593AEA">
        <w:rPr>
          <w:b/>
          <w:i/>
        </w:rPr>
        <w:t>.</w:t>
      </w:r>
    </w:p>
    <w:p w:rsidR="00A51663" w:rsidRDefault="00A51663" w:rsidP="00262AFD">
      <w:pPr>
        <w:pStyle w:val="a0"/>
        <w:rPr>
          <w:rFonts w:eastAsia="宋体"/>
          <w:lang w:eastAsia="zh-CN"/>
        </w:rPr>
      </w:pPr>
    </w:p>
    <w:p w:rsidR="00FE5799" w:rsidRPr="00510266" w:rsidRDefault="00FE5799" w:rsidP="00FE5799">
      <w:pPr>
        <w:pStyle w:val="1"/>
      </w:pPr>
      <w:r w:rsidRPr="00510266">
        <w:t>References</w:t>
      </w:r>
    </w:p>
    <w:p w:rsidR="00AD5804" w:rsidRPr="004B5AE8" w:rsidRDefault="0003371B" w:rsidP="003E2203">
      <w:pPr>
        <w:numPr>
          <w:ilvl w:val="0"/>
          <w:numId w:val="2"/>
        </w:numPr>
        <w:spacing w:line="360" w:lineRule="auto"/>
        <w:jc w:val="both"/>
        <w:rPr>
          <w:szCs w:val="20"/>
          <w:lang w:val="it-IT"/>
        </w:rPr>
      </w:pPr>
      <w:hyperlink r:id="rId34" w:history="1">
        <w:r w:rsidR="002E614D" w:rsidRPr="002E614D">
          <w:rPr>
            <w:szCs w:val="20"/>
            <w:lang w:eastAsia="zh-CN"/>
          </w:rPr>
          <w:t>Draft_Minutes_report_RAN1#</w:t>
        </w:r>
        <w:r w:rsidR="00741117">
          <w:rPr>
            <w:szCs w:val="20"/>
            <w:lang w:eastAsia="zh-CN"/>
          </w:rPr>
          <w:t>92</w:t>
        </w:r>
        <w:r w:rsidR="002E614D" w:rsidRPr="002E614D">
          <w:rPr>
            <w:szCs w:val="20"/>
            <w:lang w:eastAsia="zh-CN"/>
          </w:rPr>
          <w:t>_v0</w:t>
        </w:r>
        <w:r w:rsidR="00741117">
          <w:rPr>
            <w:szCs w:val="20"/>
            <w:lang w:eastAsia="zh-CN"/>
          </w:rPr>
          <w:t>2</w:t>
        </w:r>
        <w:r w:rsidR="002E614D" w:rsidRPr="002E614D">
          <w:rPr>
            <w:szCs w:val="20"/>
            <w:lang w:eastAsia="zh-CN"/>
          </w:rPr>
          <w:t>0</w:t>
        </w:r>
      </w:hyperlink>
    </w:p>
    <w:p w:rsidR="004B5AE8" w:rsidRPr="00741117" w:rsidRDefault="004B5AE8" w:rsidP="003E2203">
      <w:pPr>
        <w:numPr>
          <w:ilvl w:val="0"/>
          <w:numId w:val="2"/>
        </w:numPr>
        <w:spacing w:line="360" w:lineRule="auto"/>
        <w:jc w:val="both"/>
        <w:rPr>
          <w:szCs w:val="20"/>
          <w:lang w:val="it-IT"/>
        </w:rPr>
      </w:pPr>
      <w:r>
        <w:rPr>
          <w:rFonts w:eastAsia="Yu Mincho"/>
        </w:rPr>
        <w:t>3GPP TS38.101-f00</w:t>
      </w:r>
    </w:p>
    <w:p w:rsidR="00741117" w:rsidRPr="009201E3" w:rsidRDefault="009201E3" w:rsidP="009201E3">
      <w:pPr>
        <w:numPr>
          <w:ilvl w:val="0"/>
          <w:numId w:val="2"/>
        </w:numPr>
        <w:spacing w:line="360" w:lineRule="auto"/>
        <w:jc w:val="both"/>
        <w:rPr>
          <w:szCs w:val="20"/>
          <w:lang w:eastAsia="zh-CN"/>
        </w:rPr>
      </w:pPr>
      <w:r w:rsidRPr="009201E3">
        <w:rPr>
          <w:szCs w:val="20"/>
          <w:lang w:eastAsia="zh-CN"/>
        </w:rPr>
        <w:t>R1-1802134 Discussion on synchronization raster indication</w:t>
      </w:r>
      <w:r>
        <w:rPr>
          <w:szCs w:val="20"/>
          <w:lang w:eastAsia="zh-CN"/>
        </w:rPr>
        <w:t>, OPPO</w:t>
      </w:r>
    </w:p>
    <w:p w:rsidR="002E614D" w:rsidRPr="002E614D" w:rsidRDefault="002E614D" w:rsidP="002E614D">
      <w:pPr>
        <w:spacing w:line="360" w:lineRule="auto"/>
        <w:ind w:left="567"/>
        <w:jc w:val="both"/>
        <w:rPr>
          <w:szCs w:val="20"/>
          <w:lang w:val="it-IT"/>
        </w:rPr>
      </w:pPr>
    </w:p>
    <w:sectPr w:rsidR="002E614D" w:rsidRPr="002E614D">
      <w:head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71B" w:rsidRDefault="0003371B" w:rsidP="001B3EB1">
      <w:r>
        <w:separator/>
      </w:r>
    </w:p>
  </w:endnote>
  <w:endnote w:type="continuationSeparator" w:id="0">
    <w:p w:rsidR="0003371B" w:rsidRDefault="0003371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71B" w:rsidRDefault="0003371B" w:rsidP="001B3EB1">
      <w:r>
        <w:separator/>
      </w:r>
    </w:p>
  </w:footnote>
  <w:footnote w:type="continuationSeparator" w:id="0">
    <w:p w:rsidR="0003371B" w:rsidRDefault="0003371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A67" w:rsidRDefault="00BC3A67"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4">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0"/>
  </w:num>
  <w:num w:numId="6">
    <w:abstractNumId w:val="16"/>
  </w:num>
  <w:num w:numId="7">
    <w:abstractNumId w:val="13"/>
  </w:num>
  <w:num w:numId="8">
    <w:abstractNumId w:val="17"/>
  </w:num>
  <w:num w:numId="9">
    <w:abstractNumId w:val="6"/>
  </w:num>
  <w:num w:numId="10">
    <w:abstractNumId w:val="12"/>
  </w:num>
  <w:num w:numId="11">
    <w:abstractNumId w:val="3"/>
  </w:num>
  <w:num w:numId="12">
    <w:abstractNumId w:val="4"/>
  </w:num>
  <w:num w:numId="13">
    <w:abstractNumId w:val="10"/>
  </w:num>
  <w:num w:numId="14">
    <w:abstractNumId w:val="15"/>
  </w:num>
  <w:num w:numId="15">
    <w:abstractNumId w:val="8"/>
  </w:num>
  <w:num w:numId="16">
    <w:abstractNumId w:val="2"/>
  </w:num>
  <w:num w:numId="17">
    <w:abstractNumId w:val="9"/>
  </w:num>
  <w:num w:numId="18">
    <w:abstractNumId w:val="7"/>
  </w:num>
  <w:num w:numId="19">
    <w:abstractNumId w:val="18"/>
  </w:num>
  <w:num w:numId="20">
    <w:abstractNumId w:val="11"/>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52B0"/>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CF7"/>
    <w:rsid w:val="002A7D81"/>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B4B"/>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0CBC"/>
    <w:rsid w:val="00A33B42"/>
    <w:rsid w:val="00A3591E"/>
    <w:rsid w:val="00A40898"/>
    <w:rsid w:val="00A411F7"/>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242F"/>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42E"/>
    <w:rsid w:val="00F72F76"/>
    <w:rsid w:val="00F73127"/>
    <w:rsid w:val="00F74301"/>
    <w:rsid w:val="00F7724D"/>
    <w:rsid w:val="00F77A6A"/>
    <w:rsid w:val="00F8267B"/>
    <w:rsid w:val="00F8271B"/>
    <w:rsid w:val="00F83670"/>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7.bin"/><Relationship Id="rId21" Type="http://schemas.openxmlformats.org/officeDocument/2006/relationships/oleObject" Target="embeddings/oleObject12.bin"/><Relationship Id="rId34" Type="http://schemas.openxmlformats.org/officeDocument/2006/relationships/hyperlink" Target="http://www.3gpp.org/ftp/tsg_ran/WG1_RL1/TSGR1_90b/Report/Draft_Minutes_report_RAN1%2390b_v010.zip"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5.bin"/><Relationship Id="rId32" Type="http://schemas.openxmlformats.org/officeDocument/2006/relationships/oleObject" Target="embeddings/oleObject2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oleObject" Target="embeddings/oleObject19.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10.bin"/><Relationship Id="rId31"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oleObject" Target="embeddings/oleObject18.bin"/><Relationship Id="rId30" Type="http://schemas.openxmlformats.org/officeDocument/2006/relationships/oleObject" Target="embeddings/oleObject21.bin"/><Relationship Id="rId35" Type="http://schemas.openxmlformats.org/officeDocument/2006/relationships/header" Target="head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D8BB6-0630-49E7-918E-93C9FD464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4097</TotalTime>
  <Pages>3</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103</cp:revision>
  <dcterms:created xsi:type="dcterms:W3CDTF">2018-01-10T14:35:00Z</dcterms:created>
  <dcterms:modified xsi:type="dcterms:W3CDTF">2018-04-04T10:29:00Z</dcterms:modified>
</cp:coreProperties>
</file>