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F63914" w14:textId="4701C6AB" w:rsidR="00332EBF" w:rsidRPr="008A27E9" w:rsidRDefault="00332EBF" w:rsidP="00332EBF">
      <w:pPr>
        <w:tabs>
          <w:tab w:val="center" w:pos="4536"/>
          <w:tab w:val="right" w:pos="8280"/>
          <w:tab w:val="right" w:pos="9639"/>
        </w:tabs>
        <w:ind w:right="2"/>
        <w:rPr>
          <w:rFonts w:ascii="Arial" w:hAnsi="Arial" w:cs="Arial"/>
          <w:b/>
          <w:bCs/>
          <w:sz w:val="24"/>
        </w:rPr>
      </w:pPr>
      <w:r w:rsidRPr="008A27E9">
        <w:rPr>
          <w:rFonts w:ascii="Arial" w:hAnsi="Arial" w:cs="Arial"/>
          <w:b/>
          <w:bCs/>
          <w:sz w:val="24"/>
        </w:rPr>
        <w:t>3GPP TSG RAN WG1 Meeting #92bis</w:t>
      </w:r>
      <w:r w:rsidRPr="008A27E9">
        <w:rPr>
          <w:rFonts w:ascii="Arial" w:hAnsi="Arial" w:cs="Arial"/>
          <w:b/>
          <w:bCs/>
          <w:sz w:val="24"/>
        </w:rPr>
        <w:tab/>
      </w:r>
      <w:r w:rsidRPr="008A27E9">
        <w:rPr>
          <w:rFonts w:ascii="Arial" w:hAnsi="Arial" w:cs="Arial"/>
          <w:b/>
          <w:bCs/>
          <w:sz w:val="24"/>
        </w:rPr>
        <w:tab/>
        <w:t>R1-18</w:t>
      </w:r>
      <w:r w:rsidR="004C6AE9">
        <w:rPr>
          <w:rFonts w:ascii="Arial" w:eastAsia="MS Mincho" w:hAnsi="Arial" w:cs="Arial"/>
          <w:b/>
          <w:bCs/>
          <w:sz w:val="24"/>
          <w:lang w:eastAsia="ja-JP"/>
        </w:rPr>
        <w:t>03988</w:t>
      </w:r>
      <w:bookmarkStart w:id="0" w:name="_GoBack"/>
      <w:bookmarkEnd w:id="0"/>
    </w:p>
    <w:p w14:paraId="3C972EEC" w14:textId="4E19E057" w:rsidR="008D07A1" w:rsidRPr="00332EBF" w:rsidRDefault="00332EBF" w:rsidP="00332EBF">
      <w:pPr>
        <w:tabs>
          <w:tab w:val="center" w:pos="4536"/>
          <w:tab w:val="right" w:pos="9072"/>
        </w:tabs>
        <w:rPr>
          <w:rFonts w:ascii="Arial" w:eastAsia="MS Mincho" w:hAnsi="Arial" w:cs="Arial"/>
          <w:b/>
          <w:bCs/>
          <w:sz w:val="24"/>
          <w:lang w:eastAsia="ja-JP"/>
        </w:rPr>
      </w:pPr>
      <w:r w:rsidRPr="008A27E9">
        <w:rPr>
          <w:rFonts w:ascii="Arial" w:eastAsia="MS Mincho" w:hAnsi="Arial" w:cs="Arial"/>
          <w:b/>
          <w:bCs/>
          <w:sz w:val="24"/>
          <w:lang w:eastAsia="ja-JP"/>
        </w:rPr>
        <w:t>Sanya, China, April 16</w:t>
      </w:r>
      <w:r w:rsidRPr="008A27E9">
        <w:rPr>
          <w:rFonts w:ascii="Arial" w:eastAsia="MS Mincho" w:hAnsi="Arial" w:cs="Arial"/>
          <w:b/>
          <w:bCs/>
          <w:sz w:val="24"/>
          <w:vertAlign w:val="superscript"/>
          <w:lang w:eastAsia="ja-JP"/>
        </w:rPr>
        <w:t>th</w:t>
      </w:r>
      <w:r w:rsidRPr="008A27E9">
        <w:rPr>
          <w:rFonts w:ascii="Arial" w:eastAsia="MS Mincho" w:hAnsi="Arial" w:cs="Arial"/>
          <w:b/>
          <w:bCs/>
          <w:sz w:val="24"/>
          <w:lang w:eastAsia="ja-JP"/>
        </w:rPr>
        <w:t xml:space="preserve"> – 20</w:t>
      </w:r>
      <w:r w:rsidRPr="008A27E9">
        <w:rPr>
          <w:rFonts w:ascii="Arial" w:eastAsia="MS Mincho" w:hAnsi="Arial" w:cs="Arial"/>
          <w:b/>
          <w:bCs/>
          <w:sz w:val="24"/>
          <w:vertAlign w:val="superscript"/>
          <w:lang w:eastAsia="ja-JP"/>
        </w:rPr>
        <w:t>th</w:t>
      </w:r>
      <w:r w:rsidRPr="008A27E9">
        <w:rPr>
          <w:rFonts w:ascii="Arial" w:eastAsia="MS Mincho" w:hAnsi="Arial" w:cs="Arial"/>
          <w:b/>
          <w:bCs/>
          <w:sz w:val="24"/>
          <w:lang w:eastAsia="ja-JP"/>
        </w:rPr>
        <w:t xml:space="preserve">, 2018 </w:t>
      </w:r>
    </w:p>
    <w:p w14:paraId="79ECDB1D" w14:textId="77777777" w:rsidR="005B539F" w:rsidRPr="008D07A1" w:rsidRDefault="005B539F" w:rsidP="005B539F">
      <w:pPr>
        <w:pStyle w:val="a4"/>
        <w:tabs>
          <w:tab w:val="clear" w:pos="4536"/>
          <w:tab w:val="clear" w:pos="9072"/>
          <w:tab w:val="left" w:pos="1891"/>
        </w:tabs>
        <w:rPr>
          <w:rFonts w:eastAsia="宋体"/>
          <w:sz w:val="22"/>
          <w:lang w:eastAsia="zh-CN"/>
        </w:rPr>
      </w:pPr>
    </w:p>
    <w:p w14:paraId="0E9ED1DD" w14:textId="77777777" w:rsidR="005B539F" w:rsidRPr="008A3176" w:rsidRDefault="005B539F" w:rsidP="005B539F">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t>OPPO</w:t>
      </w:r>
    </w:p>
    <w:p w14:paraId="7DE5B52B" w14:textId="70A937D0" w:rsidR="005B539F" w:rsidRPr="008A3176" w:rsidRDefault="005B539F" w:rsidP="005B539F">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Pr>
          <w:rFonts w:eastAsia="宋体"/>
          <w:sz w:val="22"/>
          <w:lang w:eastAsia="zh-CN"/>
        </w:rPr>
        <w:t xml:space="preserve">Remaining issues on </w:t>
      </w:r>
      <w:r w:rsidR="00301823">
        <w:rPr>
          <w:rFonts w:eastAsia="宋体"/>
          <w:sz w:val="22"/>
          <w:lang w:eastAsia="zh-CN"/>
        </w:rPr>
        <w:t>Search Space</w:t>
      </w:r>
    </w:p>
    <w:p w14:paraId="70642110" w14:textId="1BED1453" w:rsidR="005B539F" w:rsidRPr="008A3176" w:rsidRDefault="005B539F" w:rsidP="005B539F">
      <w:pPr>
        <w:pStyle w:val="a4"/>
        <w:tabs>
          <w:tab w:val="left" w:pos="1800"/>
        </w:tabs>
        <w:rPr>
          <w:rFonts w:eastAsia="宋体"/>
          <w:sz w:val="22"/>
          <w:lang w:eastAsia="zh-CN"/>
        </w:rPr>
      </w:pPr>
      <w:r w:rsidRPr="00BE781B">
        <w:rPr>
          <w:sz w:val="22"/>
        </w:rPr>
        <w:t>Agenda Item:</w:t>
      </w:r>
      <w:r w:rsidRPr="00BE781B">
        <w:rPr>
          <w:sz w:val="22"/>
        </w:rPr>
        <w:tab/>
      </w:r>
      <w:r>
        <w:rPr>
          <w:rFonts w:eastAsia="宋体" w:hint="eastAsia"/>
          <w:sz w:val="22"/>
          <w:lang w:eastAsia="zh-CN"/>
        </w:rPr>
        <w:t>7.</w:t>
      </w:r>
      <w:r w:rsidR="00257C05">
        <w:rPr>
          <w:rFonts w:eastAsia="宋体"/>
          <w:sz w:val="22"/>
          <w:lang w:eastAsia="zh-CN"/>
        </w:rPr>
        <w:t>1.</w:t>
      </w:r>
      <w:r>
        <w:rPr>
          <w:rFonts w:eastAsia="宋体"/>
          <w:sz w:val="22"/>
          <w:lang w:eastAsia="zh-CN"/>
        </w:rPr>
        <w:t>3</w:t>
      </w:r>
      <w:r>
        <w:rPr>
          <w:rFonts w:eastAsia="宋体" w:hint="eastAsia"/>
          <w:sz w:val="22"/>
          <w:lang w:eastAsia="zh-CN"/>
        </w:rPr>
        <w:t>.1.</w:t>
      </w:r>
      <w:r w:rsidR="00301823">
        <w:rPr>
          <w:rFonts w:eastAsia="宋体"/>
          <w:sz w:val="22"/>
          <w:lang w:eastAsia="zh-CN"/>
        </w:rPr>
        <w:t>2</w:t>
      </w:r>
    </w:p>
    <w:p w14:paraId="4C555920" w14:textId="77777777" w:rsidR="005B539F" w:rsidRPr="00BE781B" w:rsidRDefault="005B539F" w:rsidP="005B539F">
      <w:pPr>
        <w:pStyle w:val="a4"/>
        <w:tabs>
          <w:tab w:val="left" w:pos="1800"/>
        </w:tabs>
        <w:rPr>
          <w:sz w:val="22"/>
        </w:rPr>
      </w:pPr>
      <w:r w:rsidRPr="00BE781B">
        <w:rPr>
          <w:sz w:val="22"/>
        </w:rPr>
        <w:t>Document for:</w:t>
      </w:r>
      <w:r w:rsidRPr="00BE781B">
        <w:rPr>
          <w:sz w:val="22"/>
        </w:rPr>
        <w:tab/>
        <w:t>Discussion and Decision</w:t>
      </w:r>
    </w:p>
    <w:p w14:paraId="0148F346" w14:textId="77777777" w:rsidR="00FE5799" w:rsidRPr="002100D2" w:rsidRDefault="00FE5799" w:rsidP="00FE5799">
      <w:pPr>
        <w:pBdr>
          <w:bottom w:val="single" w:sz="4" w:space="1" w:color="auto"/>
        </w:pBdr>
        <w:tabs>
          <w:tab w:val="left" w:pos="2552"/>
        </w:tabs>
      </w:pPr>
    </w:p>
    <w:p w14:paraId="66A98551" w14:textId="77777777" w:rsidR="00FE5799" w:rsidRDefault="00FE5799" w:rsidP="00FE5799">
      <w:pPr>
        <w:pStyle w:val="1"/>
        <w:spacing w:before="180"/>
        <w:ind w:left="562" w:hanging="562"/>
      </w:pPr>
      <w:r>
        <w:t>Introduction</w:t>
      </w:r>
    </w:p>
    <w:p w14:paraId="4175B3A4" w14:textId="673E4DE8" w:rsidR="00502CAA" w:rsidRDefault="00301823" w:rsidP="00301823">
      <w:pPr>
        <w:pStyle w:val="a0"/>
        <w:rPr>
          <w:rFonts w:eastAsia="宋体"/>
          <w:szCs w:val="20"/>
          <w:lang w:eastAsia="zh-CN"/>
        </w:rPr>
      </w:pPr>
      <w:r>
        <w:rPr>
          <w:rFonts w:eastAsia="宋体"/>
          <w:szCs w:val="20"/>
          <w:lang w:eastAsia="zh-CN"/>
        </w:rPr>
        <w:t>The search space design for PDCCH was discussed in RAN</w:t>
      </w:r>
      <w:r w:rsidR="00610EC6">
        <w:rPr>
          <w:rFonts w:eastAsia="宋体"/>
          <w:szCs w:val="20"/>
          <w:lang w:eastAsia="zh-CN"/>
        </w:rPr>
        <w:t>2</w:t>
      </w:r>
      <w:r>
        <w:rPr>
          <w:rFonts w:eastAsia="宋体"/>
          <w:szCs w:val="20"/>
          <w:lang w:eastAsia="zh-CN"/>
        </w:rPr>
        <w:t xml:space="preserve"> </w:t>
      </w:r>
      <w:r w:rsidR="00610EC6">
        <w:rPr>
          <w:rFonts w:eastAsia="宋体"/>
          <w:szCs w:val="20"/>
          <w:lang w:eastAsia="zh-CN"/>
        </w:rPr>
        <w:t>#92</w:t>
      </w:r>
      <w:r>
        <w:rPr>
          <w:rFonts w:eastAsia="宋体"/>
          <w:szCs w:val="20"/>
          <w:lang w:eastAsia="zh-CN"/>
        </w:rPr>
        <w:t xml:space="preserve">, </w:t>
      </w:r>
      <w:r w:rsidR="00610EC6">
        <w:rPr>
          <w:rFonts w:eastAsia="宋体"/>
          <w:szCs w:val="20"/>
          <w:lang w:eastAsia="zh-CN"/>
        </w:rPr>
        <w:t>the following agreements were achieved [1]</w:t>
      </w:r>
      <w:r>
        <w:rPr>
          <w:rFonts w:eastAsia="宋体"/>
          <w:szCs w:val="20"/>
          <w:lang w:eastAsia="zh-CN"/>
        </w:rPr>
        <w:t>:</w:t>
      </w:r>
    </w:p>
    <w:p w14:paraId="09F6EDC4" w14:textId="77777777" w:rsidR="00610EC6" w:rsidRPr="00610EC6" w:rsidRDefault="00610EC6" w:rsidP="00610EC6">
      <w:pPr>
        <w:rPr>
          <w:i/>
          <w:szCs w:val="20"/>
          <w:highlight w:val="green"/>
          <w:lang w:eastAsia="x-none"/>
        </w:rPr>
      </w:pPr>
      <w:r w:rsidRPr="00610EC6">
        <w:rPr>
          <w:i/>
          <w:szCs w:val="20"/>
          <w:highlight w:val="green"/>
          <w:lang w:eastAsia="x-none"/>
        </w:rPr>
        <w:t>Agreements:</w:t>
      </w:r>
    </w:p>
    <w:p w14:paraId="610C35CB" w14:textId="77777777" w:rsidR="00610EC6" w:rsidRPr="00610EC6" w:rsidRDefault="00610EC6" w:rsidP="00610EC6">
      <w:pPr>
        <w:numPr>
          <w:ilvl w:val="0"/>
          <w:numId w:val="24"/>
        </w:numPr>
        <w:rPr>
          <w:i/>
          <w:szCs w:val="20"/>
        </w:rPr>
      </w:pPr>
      <w:r w:rsidRPr="00610EC6">
        <w:rPr>
          <w:i/>
          <w:szCs w:val="20"/>
        </w:rPr>
        <w:t>Confirm the value for Case 1-2. X=0 and Y=0 for Case 2. No consensus on additional Case 2’.</w:t>
      </w:r>
    </w:p>
    <w:tbl>
      <w:tblPr>
        <w:tblW w:w="6777" w:type="dxa"/>
        <w:tblInd w:w="1440" w:type="dxa"/>
        <w:tblCellMar>
          <w:left w:w="0" w:type="dxa"/>
          <w:right w:w="0" w:type="dxa"/>
        </w:tblCellMar>
        <w:tblLook w:val="04A0" w:firstRow="1" w:lastRow="0" w:firstColumn="1" w:lastColumn="0" w:noHBand="0" w:noVBand="1"/>
      </w:tblPr>
      <w:tblGrid>
        <w:gridCol w:w="3360"/>
        <w:gridCol w:w="862"/>
        <w:gridCol w:w="840"/>
        <w:gridCol w:w="850"/>
        <w:gridCol w:w="865"/>
      </w:tblGrid>
      <w:tr w:rsidR="00610EC6" w:rsidRPr="00610EC6" w14:paraId="23325160" w14:textId="77777777" w:rsidTr="0048715F">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2C78926D" w14:textId="77777777" w:rsidR="00610EC6" w:rsidRPr="00610EC6" w:rsidRDefault="00610EC6" w:rsidP="0048715F">
            <w:pPr>
              <w:jc w:val="center"/>
              <w:rPr>
                <w:i/>
                <w:szCs w:val="20"/>
                <w:lang w:eastAsia="ja-JP"/>
              </w:rPr>
            </w:pPr>
            <w:r w:rsidRPr="00610EC6">
              <w:rPr>
                <w:bCs/>
                <w:i/>
                <w:szCs w:val="20"/>
                <w:lang w:eastAsia="ja-JP"/>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289625BB" w14:textId="77777777" w:rsidR="00610EC6" w:rsidRPr="00610EC6" w:rsidRDefault="00610EC6" w:rsidP="0048715F">
            <w:pPr>
              <w:jc w:val="center"/>
              <w:rPr>
                <w:i/>
                <w:szCs w:val="20"/>
                <w:lang w:eastAsia="ja-JP"/>
              </w:rPr>
            </w:pPr>
            <w:r w:rsidRPr="00610EC6">
              <w:rPr>
                <w:bCs/>
                <w:i/>
                <w:szCs w:val="20"/>
                <w:lang w:eastAsia="ja-JP"/>
              </w:rPr>
              <w:t>SCS</w:t>
            </w:r>
          </w:p>
        </w:tc>
      </w:tr>
      <w:tr w:rsidR="00610EC6" w:rsidRPr="00610EC6" w14:paraId="14E1CCD2" w14:textId="77777777" w:rsidTr="0048715F">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5C688C91" w14:textId="77777777" w:rsidR="00610EC6" w:rsidRPr="00610EC6" w:rsidRDefault="00610EC6" w:rsidP="0048715F">
            <w:pPr>
              <w:jc w:val="center"/>
              <w:rPr>
                <w:i/>
                <w:szCs w:val="20"/>
                <w:lang w:eastAsia="ja-JP"/>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31E57576" w14:textId="77777777" w:rsidR="00610EC6" w:rsidRPr="00610EC6" w:rsidRDefault="00610EC6" w:rsidP="0048715F">
            <w:pPr>
              <w:jc w:val="center"/>
              <w:rPr>
                <w:i/>
                <w:szCs w:val="20"/>
                <w:lang w:eastAsia="ja-JP"/>
              </w:rPr>
            </w:pPr>
            <w:r w:rsidRPr="00610EC6">
              <w:rPr>
                <w:i/>
                <w:szCs w:val="20"/>
                <w:lang w:eastAsia="ja-JP"/>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AD80117" w14:textId="77777777" w:rsidR="00610EC6" w:rsidRPr="00610EC6" w:rsidRDefault="00610EC6" w:rsidP="0048715F">
            <w:pPr>
              <w:jc w:val="center"/>
              <w:rPr>
                <w:i/>
                <w:szCs w:val="20"/>
                <w:lang w:eastAsia="ja-JP"/>
              </w:rPr>
            </w:pPr>
            <w:r w:rsidRPr="00610EC6">
              <w:rPr>
                <w:i/>
                <w:szCs w:val="20"/>
                <w:lang w:eastAsia="ja-JP"/>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BAEA54C" w14:textId="77777777" w:rsidR="00610EC6" w:rsidRPr="00610EC6" w:rsidRDefault="00610EC6" w:rsidP="0048715F">
            <w:pPr>
              <w:jc w:val="center"/>
              <w:rPr>
                <w:i/>
                <w:szCs w:val="20"/>
                <w:lang w:eastAsia="ja-JP"/>
              </w:rPr>
            </w:pPr>
            <w:r w:rsidRPr="00610EC6">
              <w:rPr>
                <w:i/>
                <w:szCs w:val="20"/>
                <w:lang w:eastAsia="ja-JP"/>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6083B8F" w14:textId="77777777" w:rsidR="00610EC6" w:rsidRPr="00610EC6" w:rsidRDefault="00610EC6" w:rsidP="0048715F">
            <w:pPr>
              <w:jc w:val="center"/>
              <w:rPr>
                <w:i/>
                <w:szCs w:val="20"/>
                <w:lang w:eastAsia="ja-JP"/>
              </w:rPr>
            </w:pPr>
            <w:r w:rsidRPr="00610EC6">
              <w:rPr>
                <w:i/>
                <w:szCs w:val="20"/>
                <w:lang w:eastAsia="ja-JP"/>
              </w:rPr>
              <w:t>120kHz</w:t>
            </w:r>
          </w:p>
        </w:tc>
      </w:tr>
      <w:tr w:rsidR="00610EC6" w:rsidRPr="00610EC6" w14:paraId="632B8F40" w14:textId="77777777" w:rsidTr="0048715F">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357B4F09" w14:textId="77777777" w:rsidR="00610EC6" w:rsidRPr="00610EC6" w:rsidRDefault="00610EC6" w:rsidP="0048715F">
            <w:pPr>
              <w:jc w:val="center"/>
              <w:rPr>
                <w:i/>
                <w:szCs w:val="20"/>
                <w:lang w:eastAsia="ja-JP"/>
              </w:rPr>
            </w:pPr>
            <w:r w:rsidRPr="00610EC6">
              <w:rPr>
                <w:bCs/>
                <w:i/>
                <w:szCs w:val="20"/>
                <w:lang w:eastAsia="ja-JP"/>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693CF54" w14:textId="77777777" w:rsidR="00610EC6" w:rsidRPr="00610EC6" w:rsidRDefault="00610EC6" w:rsidP="0048715F">
            <w:pPr>
              <w:jc w:val="center"/>
              <w:rPr>
                <w:i/>
                <w:szCs w:val="20"/>
                <w:lang w:eastAsia="ja-JP"/>
              </w:rPr>
            </w:pPr>
            <w:r w:rsidRPr="00610EC6">
              <w:rPr>
                <w:bCs/>
                <w:i/>
                <w:szCs w:val="20"/>
                <w:lang w:eastAsia="ja-JP"/>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F85B928" w14:textId="77777777" w:rsidR="00610EC6" w:rsidRPr="00610EC6" w:rsidRDefault="00610EC6" w:rsidP="0048715F">
            <w:pPr>
              <w:jc w:val="center"/>
              <w:rPr>
                <w:i/>
                <w:szCs w:val="20"/>
                <w:lang w:eastAsia="ja-JP"/>
              </w:rPr>
            </w:pPr>
            <w:r w:rsidRPr="00610EC6">
              <w:rPr>
                <w:bCs/>
                <w:i/>
                <w:szCs w:val="20"/>
                <w:lang w:eastAsia="ja-JP"/>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81D2619" w14:textId="77777777" w:rsidR="00610EC6" w:rsidRPr="00610EC6" w:rsidRDefault="00610EC6" w:rsidP="0048715F">
            <w:pPr>
              <w:jc w:val="center"/>
              <w:rPr>
                <w:i/>
                <w:szCs w:val="20"/>
                <w:lang w:eastAsia="ja-JP"/>
              </w:rPr>
            </w:pPr>
            <w:r w:rsidRPr="00610EC6">
              <w:rPr>
                <w:bCs/>
                <w:i/>
                <w:szCs w:val="20"/>
                <w:lang w:eastAsia="ja-JP"/>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14B5C95" w14:textId="77777777" w:rsidR="00610EC6" w:rsidRPr="00610EC6" w:rsidRDefault="00610EC6" w:rsidP="0048715F">
            <w:pPr>
              <w:jc w:val="center"/>
              <w:rPr>
                <w:i/>
                <w:szCs w:val="20"/>
                <w:lang w:eastAsia="ja-JP"/>
              </w:rPr>
            </w:pPr>
            <w:r w:rsidRPr="00610EC6">
              <w:rPr>
                <w:bCs/>
                <w:i/>
                <w:szCs w:val="20"/>
                <w:lang w:eastAsia="ja-JP"/>
              </w:rPr>
              <w:t>20</w:t>
            </w:r>
          </w:p>
        </w:tc>
      </w:tr>
      <w:tr w:rsidR="00610EC6" w:rsidRPr="00610EC6" w14:paraId="28E157AA" w14:textId="77777777" w:rsidTr="0048715F">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19238343" w14:textId="77777777" w:rsidR="00610EC6" w:rsidRPr="00610EC6" w:rsidRDefault="00610EC6" w:rsidP="0048715F">
            <w:pPr>
              <w:jc w:val="center"/>
              <w:rPr>
                <w:i/>
                <w:szCs w:val="20"/>
                <w:lang w:eastAsia="ja-JP"/>
              </w:rPr>
            </w:pPr>
            <w:r w:rsidRPr="00610EC6">
              <w:rPr>
                <w:bCs/>
                <w:i/>
                <w:szCs w:val="20"/>
                <w:lang w:eastAsia="ja-JP"/>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26F623B" w14:textId="56B83255" w:rsidR="00610EC6" w:rsidRPr="00610EC6" w:rsidRDefault="00610EC6" w:rsidP="0048715F">
            <w:pPr>
              <w:jc w:val="center"/>
              <w:rPr>
                <w:i/>
                <w:szCs w:val="20"/>
                <w:lang w:eastAsia="ja-JP"/>
              </w:rPr>
            </w:pPr>
            <w:r w:rsidRPr="00610EC6">
              <w:rPr>
                <w:bCs/>
                <w:i/>
                <w:szCs w:val="20"/>
                <w:lang w:eastAsia="ja-JP"/>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06183074" w14:textId="77777777" w:rsidR="00610EC6" w:rsidRPr="00610EC6" w:rsidRDefault="00610EC6" w:rsidP="0048715F">
            <w:pPr>
              <w:jc w:val="center"/>
              <w:rPr>
                <w:i/>
                <w:szCs w:val="20"/>
                <w:lang w:eastAsia="ja-JP"/>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69077C66" w14:textId="77777777" w:rsidR="00610EC6" w:rsidRPr="00610EC6" w:rsidRDefault="00610EC6" w:rsidP="0048715F">
            <w:pPr>
              <w:jc w:val="center"/>
              <w:rPr>
                <w:i/>
                <w:szCs w:val="20"/>
                <w:lang w:eastAsia="ja-JP"/>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F3C56F8" w14:textId="77777777" w:rsidR="00610EC6" w:rsidRPr="00610EC6" w:rsidRDefault="00610EC6" w:rsidP="0048715F">
            <w:pPr>
              <w:jc w:val="center"/>
              <w:rPr>
                <w:i/>
                <w:szCs w:val="20"/>
                <w:lang w:eastAsia="ja-JP"/>
              </w:rPr>
            </w:pPr>
            <w:r w:rsidRPr="00610EC6">
              <w:rPr>
                <w:i/>
                <w:szCs w:val="20"/>
                <w:lang w:eastAsia="ja-JP"/>
              </w:rPr>
              <w:t>-</w:t>
            </w:r>
          </w:p>
        </w:tc>
      </w:tr>
      <w:tr w:rsidR="00610EC6" w:rsidRPr="00610EC6" w14:paraId="52115561" w14:textId="77777777" w:rsidTr="0048715F">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67ECD9FD" w14:textId="77777777" w:rsidR="00610EC6" w:rsidRPr="00610EC6" w:rsidRDefault="00610EC6" w:rsidP="0048715F">
            <w:pPr>
              <w:jc w:val="center"/>
              <w:rPr>
                <w:i/>
                <w:szCs w:val="20"/>
                <w:lang w:eastAsia="ja-JP"/>
              </w:rPr>
            </w:pPr>
            <w:r w:rsidRPr="00610EC6">
              <w:rPr>
                <w:bCs/>
                <w:i/>
                <w:szCs w:val="20"/>
                <w:lang w:eastAsia="ja-JP"/>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473B8D3" w14:textId="2035D08C" w:rsidR="00610EC6" w:rsidRPr="00610EC6" w:rsidRDefault="00610EC6" w:rsidP="0048715F">
            <w:pPr>
              <w:jc w:val="center"/>
              <w:rPr>
                <w:i/>
                <w:szCs w:val="20"/>
                <w:lang w:eastAsia="ja-JP"/>
              </w:rPr>
            </w:pPr>
            <w:r w:rsidRPr="00610EC6">
              <w:rPr>
                <w:bCs/>
                <w:i/>
                <w:szCs w:val="20"/>
                <w:lang w:eastAsia="ja-JP"/>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6861811" w14:textId="2ADD7C35" w:rsidR="00610EC6" w:rsidRPr="00610EC6" w:rsidRDefault="00610EC6" w:rsidP="0048715F">
            <w:pPr>
              <w:jc w:val="center"/>
              <w:rPr>
                <w:i/>
                <w:szCs w:val="20"/>
                <w:lang w:eastAsia="ja-JP"/>
              </w:rPr>
            </w:pPr>
            <w:r w:rsidRPr="00610EC6">
              <w:rPr>
                <w:bCs/>
                <w:i/>
                <w:szCs w:val="20"/>
                <w:lang w:eastAsia="ja-JP"/>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15644D4" w14:textId="388E8141" w:rsidR="00610EC6" w:rsidRPr="00610EC6" w:rsidRDefault="00610EC6" w:rsidP="0048715F">
            <w:pPr>
              <w:jc w:val="center"/>
              <w:rPr>
                <w:i/>
                <w:szCs w:val="20"/>
                <w:lang w:eastAsia="ja-JP"/>
              </w:rPr>
            </w:pPr>
            <w:r w:rsidRPr="00610EC6">
              <w:rPr>
                <w:bCs/>
                <w:i/>
                <w:szCs w:val="20"/>
                <w:lang w:eastAsia="ja-JP"/>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59B4E23" w14:textId="2648358F" w:rsidR="00610EC6" w:rsidRPr="00610EC6" w:rsidRDefault="00610EC6" w:rsidP="0048715F">
            <w:pPr>
              <w:jc w:val="center"/>
              <w:rPr>
                <w:i/>
                <w:szCs w:val="20"/>
                <w:lang w:eastAsia="ja-JP"/>
              </w:rPr>
            </w:pPr>
            <w:r w:rsidRPr="00610EC6">
              <w:rPr>
                <w:bCs/>
                <w:i/>
                <w:szCs w:val="20"/>
                <w:lang w:eastAsia="ja-JP"/>
              </w:rPr>
              <w:t>20</w:t>
            </w:r>
          </w:p>
        </w:tc>
      </w:tr>
    </w:tbl>
    <w:p w14:paraId="4145D0B4" w14:textId="77777777" w:rsidR="00610EC6" w:rsidRPr="00610EC6" w:rsidRDefault="00610EC6" w:rsidP="00610EC6">
      <w:pPr>
        <w:rPr>
          <w:i/>
          <w:szCs w:val="20"/>
          <w:lang w:eastAsia="x-none"/>
        </w:rPr>
      </w:pPr>
      <w:r w:rsidRPr="00610EC6">
        <w:rPr>
          <w:i/>
          <w:szCs w:val="20"/>
          <w:highlight w:val="green"/>
          <w:lang w:eastAsia="x-none"/>
        </w:rPr>
        <w:t>Agreements</w:t>
      </w:r>
      <w:r w:rsidRPr="00610EC6">
        <w:rPr>
          <w:i/>
          <w:szCs w:val="20"/>
          <w:lang w:eastAsia="x-none"/>
        </w:rPr>
        <w:t>:</w:t>
      </w:r>
    </w:p>
    <w:p w14:paraId="2E6471D8" w14:textId="77777777" w:rsidR="00610EC6" w:rsidRPr="00610EC6" w:rsidRDefault="00610EC6" w:rsidP="00610EC6">
      <w:pPr>
        <w:numPr>
          <w:ilvl w:val="1"/>
          <w:numId w:val="25"/>
        </w:numPr>
        <w:rPr>
          <w:i/>
          <w:szCs w:val="20"/>
          <w:lang w:eastAsia="x-none"/>
        </w:rPr>
      </w:pPr>
      <w:r w:rsidRPr="00610EC6">
        <w:rPr>
          <w:i/>
          <w:szCs w:val="20"/>
          <w:lang w:eastAsia="x-none"/>
        </w:rPr>
        <w:t>Confirm the following working assumption, with updates:</w:t>
      </w:r>
    </w:p>
    <w:p w14:paraId="5E7026E3" w14:textId="4F396C98" w:rsidR="00610EC6" w:rsidRPr="00610EC6" w:rsidRDefault="00610EC6" w:rsidP="00610EC6">
      <w:pPr>
        <w:numPr>
          <w:ilvl w:val="0"/>
          <w:numId w:val="26"/>
        </w:numPr>
        <w:rPr>
          <w:i/>
          <w:szCs w:val="20"/>
          <w:lang w:eastAsia="x-none"/>
        </w:rPr>
      </w:pPr>
      <w:r w:rsidRPr="00610EC6">
        <w:rPr>
          <w:i/>
          <w:szCs w:val="20"/>
          <w:lang w:eastAsia="x-none"/>
        </w:rPr>
        <w:t>At least for case 1-1 and case 1-2, all UE supports channel estimation capability for following numbers of CCEs for a given slot per scheduled cell</w:t>
      </w:r>
    </w:p>
    <w:p w14:paraId="0F90ADE1" w14:textId="77777777" w:rsidR="00610EC6" w:rsidRPr="00610EC6" w:rsidRDefault="00610EC6" w:rsidP="00610EC6">
      <w:pPr>
        <w:numPr>
          <w:ilvl w:val="1"/>
          <w:numId w:val="26"/>
        </w:numPr>
        <w:rPr>
          <w:i/>
          <w:szCs w:val="20"/>
          <w:lang w:eastAsia="x-none"/>
        </w:rPr>
      </w:pPr>
      <w:r w:rsidRPr="00610EC6">
        <w:rPr>
          <w:i/>
          <w:szCs w:val="20"/>
          <w:lang w:eastAsia="x-none"/>
        </w:rPr>
        <w:t>56 CCEs for SCS = 15kHz and 30kHz</w:t>
      </w:r>
    </w:p>
    <w:p w14:paraId="3C6B5B4B" w14:textId="77777777" w:rsidR="00610EC6" w:rsidRPr="00610EC6" w:rsidRDefault="00610EC6" w:rsidP="00610EC6">
      <w:pPr>
        <w:numPr>
          <w:ilvl w:val="1"/>
          <w:numId w:val="26"/>
        </w:numPr>
        <w:rPr>
          <w:i/>
          <w:szCs w:val="20"/>
          <w:lang w:eastAsia="x-none"/>
        </w:rPr>
      </w:pPr>
      <w:r w:rsidRPr="00610EC6">
        <w:rPr>
          <w:i/>
          <w:szCs w:val="20"/>
          <w:lang w:eastAsia="x-none"/>
        </w:rPr>
        <w:t>48 CCEs for SCS = 60kHz</w:t>
      </w:r>
    </w:p>
    <w:p w14:paraId="7D9A1BD1" w14:textId="77777777" w:rsidR="00610EC6" w:rsidRPr="00610EC6" w:rsidRDefault="00610EC6" w:rsidP="00610EC6">
      <w:pPr>
        <w:numPr>
          <w:ilvl w:val="1"/>
          <w:numId w:val="26"/>
        </w:numPr>
        <w:rPr>
          <w:i/>
          <w:szCs w:val="20"/>
          <w:lang w:eastAsia="x-none"/>
        </w:rPr>
      </w:pPr>
      <w:r w:rsidRPr="00610EC6">
        <w:rPr>
          <w:i/>
          <w:szCs w:val="20"/>
          <w:lang w:eastAsia="x-none"/>
        </w:rPr>
        <w:t>32 CCEs for SCS = 120kHz</w:t>
      </w:r>
    </w:p>
    <w:p w14:paraId="1C2A1D62" w14:textId="77777777" w:rsidR="00610EC6" w:rsidRPr="00610EC6" w:rsidRDefault="00610EC6" w:rsidP="00610EC6">
      <w:pPr>
        <w:numPr>
          <w:ilvl w:val="1"/>
          <w:numId w:val="26"/>
        </w:numPr>
        <w:rPr>
          <w:i/>
          <w:szCs w:val="20"/>
          <w:highlight w:val="yellow"/>
          <w:lang w:eastAsia="x-none"/>
        </w:rPr>
      </w:pPr>
      <w:r w:rsidRPr="00610EC6">
        <w:rPr>
          <w:i/>
          <w:szCs w:val="20"/>
          <w:highlight w:val="yellow"/>
          <w:lang w:eastAsia="x-none"/>
        </w:rPr>
        <w:t>FFS: cross-carrier scheduling</w:t>
      </w:r>
    </w:p>
    <w:p w14:paraId="603F1E1F" w14:textId="77777777" w:rsidR="00610EC6" w:rsidRPr="00610EC6" w:rsidRDefault="00610EC6" w:rsidP="00610EC6">
      <w:pPr>
        <w:numPr>
          <w:ilvl w:val="1"/>
          <w:numId w:val="26"/>
        </w:numPr>
        <w:rPr>
          <w:i/>
          <w:szCs w:val="20"/>
          <w:highlight w:val="yellow"/>
          <w:lang w:eastAsia="x-none"/>
        </w:rPr>
      </w:pPr>
      <w:r w:rsidRPr="00610EC6">
        <w:rPr>
          <w:i/>
          <w:szCs w:val="20"/>
          <w:highlight w:val="yellow"/>
          <w:lang w:eastAsia="x-none"/>
        </w:rPr>
        <w:t>FFS: overbooking and/or nested structure</w:t>
      </w:r>
    </w:p>
    <w:p w14:paraId="707368FF" w14:textId="77777777" w:rsidR="00610EC6" w:rsidRPr="00610EC6" w:rsidRDefault="00610EC6" w:rsidP="00610EC6">
      <w:pPr>
        <w:numPr>
          <w:ilvl w:val="1"/>
          <w:numId w:val="26"/>
        </w:numPr>
        <w:rPr>
          <w:i/>
          <w:szCs w:val="20"/>
          <w:highlight w:val="yellow"/>
          <w:lang w:eastAsia="x-none"/>
        </w:rPr>
      </w:pPr>
      <w:r w:rsidRPr="00610EC6">
        <w:rPr>
          <w:i/>
          <w:szCs w:val="20"/>
          <w:highlight w:val="yellow"/>
          <w:lang w:eastAsia="x-none"/>
        </w:rPr>
        <w:t>FFS: exceptional case of CCE counting</w:t>
      </w:r>
    </w:p>
    <w:p w14:paraId="168FE165" w14:textId="77777777" w:rsidR="00610EC6" w:rsidRPr="00610EC6" w:rsidRDefault="00610EC6" w:rsidP="00610EC6">
      <w:pPr>
        <w:numPr>
          <w:ilvl w:val="1"/>
          <w:numId w:val="26"/>
        </w:numPr>
        <w:rPr>
          <w:i/>
          <w:szCs w:val="20"/>
          <w:highlight w:val="yellow"/>
          <w:lang w:eastAsia="x-none"/>
        </w:rPr>
      </w:pPr>
      <w:r w:rsidRPr="00610EC6">
        <w:rPr>
          <w:i/>
          <w:szCs w:val="20"/>
          <w:highlight w:val="yellow"/>
          <w:lang w:eastAsia="x-none"/>
        </w:rPr>
        <w:t>FFS: for case 2</w:t>
      </w:r>
    </w:p>
    <w:p w14:paraId="6EE104F0" w14:textId="77777777" w:rsidR="00610EC6" w:rsidRPr="00610EC6" w:rsidRDefault="00610EC6" w:rsidP="00610EC6">
      <w:pPr>
        <w:rPr>
          <w:i/>
          <w:szCs w:val="20"/>
          <w:lang w:eastAsia="x-none"/>
        </w:rPr>
      </w:pPr>
      <w:r w:rsidRPr="00610EC6">
        <w:rPr>
          <w:i/>
          <w:szCs w:val="20"/>
          <w:highlight w:val="green"/>
          <w:lang w:eastAsia="x-none"/>
        </w:rPr>
        <w:t>Agreements</w:t>
      </w:r>
      <w:r w:rsidRPr="00610EC6">
        <w:rPr>
          <w:i/>
          <w:szCs w:val="20"/>
          <w:lang w:eastAsia="x-none"/>
        </w:rPr>
        <w:t>:</w:t>
      </w:r>
    </w:p>
    <w:p w14:paraId="4987506A" w14:textId="77777777" w:rsidR="00610EC6" w:rsidRPr="00610EC6" w:rsidRDefault="00610EC6" w:rsidP="00610EC6">
      <w:pPr>
        <w:numPr>
          <w:ilvl w:val="0"/>
          <w:numId w:val="27"/>
        </w:numPr>
        <w:rPr>
          <w:i/>
          <w:szCs w:val="20"/>
          <w:lang w:eastAsia="ja-JP"/>
        </w:rPr>
      </w:pPr>
      <w:r w:rsidRPr="00610EC6">
        <w:rPr>
          <w:i/>
          <w:szCs w:val="20"/>
          <w:lang w:eastAsia="ja-JP"/>
        </w:rPr>
        <w:t>The number of CCEs for PDCCH channel estimation which refers to the union of the sets of CCEs for PDCCH candidates to be monitored, regardless of which REG-bundle size or precoder granularity.</w:t>
      </w:r>
    </w:p>
    <w:p w14:paraId="6724DBA1" w14:textId="77777777" w:rsidR="00610EC6" w:rsidRPr="00610EC6" w:rsidRDefault="00610EC6" w:rsidP="00610EC6">
      <w:pPr>
        <w:numPr>
          <w:ilvl w:val="1"/>
          <w:numId w:val="27"/>
        </w:numPr>
        <w:rPr>
          <w:i/>
          <w:szCs w:val="20"/>
          <w:lang w:eastAsia="ja-JP"/>
        </w:rPr>
      </w:pPr>
      <w:r w:rsidRPr="00610EC6">
        <w:rPr>
          <w:i/>
          <w:szCs w:val="20"/>
          <w:lang w:eastAsia="ja-JP"/>
        </w:rPr>
        <w:t>Overlapped CCEs associated with different CORESETs are counted separately.</w:t>
      </w:r>
    </w:p>
    <w:p w14:paraId="0C0AA9A0" w14:textId="77777777" w:rsidR="00610EC6" w:rsidRPr="00610EC6" w:rsidRDefault="00610EC6" w:rsidP="00610EC6">
      <w:pPr>
        <w:numPr>
          <w:ilvl w:val="1"/>
          <w:numId w:val="27"/>
        </w:numPr>
        <w:rPr>
          <w:i/>
          <w:szCs w:val="20"/>
          <w:lang w:eastAsia="ja-JP"/>
        </w:rPr>
      </w:pPr>
      <w:r w:rsidRPr="00610EC6">
        <w:rPr>
          <w:i/>
          <w:szCs w:val="20"/>
          <w:lang w:eastAsia="ja-JP"/>
        </w:rPr>
        <w:t>Overlapped CCEs associated with different PDCCH starting symbols with the same or different search space sets with the same CORESET are counted separately.</w:t>
      </w:r>
    </w:p>
    <w:p w14:paraId="101A1574" w14:textId="77777777" w:rsidR="00610EC6" w:rsidRPr="00610EC6" w:rsidRDefault="00610EC6" w:rsidP="00610EC6">
      <w:pPr>
        <w:numPr>
          <w:ilvl w:val="1"/>
          <w:numId w:val="27"/>
        </w:numPr>
        <w:rPr>
          <w:i/>
          <w:szCs w:val="20"/>
          <w:lang w:eastAsia="ja-JP"/>
        </w:rPr>
      </w:pPr>
      <w:r w:rsidRPr="00610EC6">
        <w:rPr>
          <w:i/>
          <w:szCs w:val="20"/>
          <w:lang w:eastAsia="ja-JP"/>
        </w:rPr>
        <w:t>Overlapped CCEs associated with same or different search space sets with the same PDCCH starting symbol associated with the same CORESET are counted one.</w:t>
      </w:r>
    </w:p>
    <w:p w14:paraId="53B5AAB4" w14:textId="77777777" w:rsidR="00610EC6" w:rsidRPr="00610EC6" w:rsidRDefault="00610EC6" w:rsidP="00610EC6">
      <w:pPr>
        <w:numPr>
          <w:ilvl w:val="1"/>
          <w:numId w:val="27"/>
        </w:numPr>
        <w:rPr>
          <w:i/>
          <w:szCs w:val="20"/>
          <w:lang w:eastAsia="ja-JP"/>
        </w:rPr>
      </w:pPr>
      <w:r w:rsidRPr="00610EC6">
        <w:rPr>
          <w:i/>
          <w:szCs w:val="20"/>
          <w:lang w:eastAsia="ja-JP"/>
        </w:rPr>
        <w:t>Note: in the above, the overlapping CCEs for candidates for a given search space set with different starting symbols are assumed to be supported.</w:t>
      </w:r>
    </w:p>
    <w:p w14:paraId="5F60BC14" w14:textId="77777777" w:rsidR="00610EC6" w:rsidRPr="00610EC6" w:rsidRDefault="00610EC6" w:rsidP="00610EC6">
      <w:pPr>
        <w:rPr>
          <w:i/>
          <w:szCs w:val="20"/>
          <w:lang w:eastAsia="x-none"/>
        </w:rPr>
      </w:pPr>
      <w:r w:rsidRPr="00610EC6">
        <w:rPr>
          <w:i/>
          <w:szCs w:val="20"/>
          <w:highlight w:val="green"/>
          <w:lang w:eastAsia="x-none"/>
        </w:rPr>
        <w:t>Agreements</w:t>
      </w:r>
      <w:r w:rsidRPr="00610EC6">
        <w:rPr>
          <w:i/>
          <w:szCs w:val="20"/>
          <w:lang w:eastAsia="x-none"/>
        </w:rPr>
        <w:t>:</w:t>
      </w:r>
    </w:p>
    <w:p w14:paraId="1D1C337E" w14:textId="77777777" w:rsidR="00610EC6" w:rsidRPr="00610EC6" w:rsidRDefault="00610EC6" w:rsidP="00610EC6">
      <w:pPr>
        <w:numPr>
          <w:ilvl w:val="0"/>
          <w:numId w:val="28"/>
        </w:numPr>
        <w:rPr>
          <w:i/>
          <w:szCs w:val="20"/>
          <w:lang w:eastAsia="x-none"/>
        </w:rPr>
      </w:pPr>
      <w:r w:rsidRPr="00610EC6">
        <w:rPr>
          <w:i/>
          <w:szCs w:val="20"/>
          <w:lang w:eastAsia="x-none"/>
        </w:rPr>
        <w:t xml:space="preserve">Specify PDCCH candidate mapping rules. </w:t>
      </w:r>
    </w:p>
    <w:p w14:paraId="5DF035A6" w14:textId="77777777" w:rsidR="00610EC6" w:rsidRPr="00610EC6" w:rsidRDefault="00610EC6" w:rsidP="00610EC6">
      <w:pPr>
        <w:numPr>
          <w:ilvl w:val="1"/>
          <w:numId w:val="28"/>
        </w:numPr>
        <w:rPr>
          <w:i/>
          <w:szCs w:val="20"/>
          <w:lang w:eastAsia="x-none"/>
        </w:rPr>
      </w:pPr>
      <w:r w:rsidRPr="00610EC6">
        <w:rPr>
          <w:i/>
          <w:szCs w:val="20"/>
          <w:lang w:eastAsia="x-none"/>
        </w:rPr>
        <w:t>PDCCH candidates are mapped to search-space-sets until either or both limit(s) of (number of blind decodes, CCEs for channel estimation) is/are met at least with the following rule</w:t>
      </w:r>
    </w:p>
    <w:p w14:paraId="63470914" w14:textId="77777777" w:rsidR="00610EC6" w:rsidRPr="00610EC6" w:rsidRDefault="00610EC6" w:rsidP="00610EC6">
      <w:pPr>
        <w:numPr>
          <w:ilvl w:val="2"/>
          <w:numId w:val="28"/>
        </w:numPr>
        <w:rPr>
          <w:i/>
          <w:szCs w:val="20"/>
          <w:lang w:eastAsia="x-none"/>
        </w:rPr>
      </w:pPr>
      <w:r w:rsidRPr="00610EC6">
        <w:rPr>
          <w:i/>
          <w:szCs w:val="20"/>
          <w:lang w:eastAsia="x-none"/>
        </w:rPr>
        <w:t xml:space="preserve">SS type order, e.g. CSS  before USS </w:t>
      </w:r>
    </w:p>
    <w:p w14:paraId="3734340F" w14:textId="77777777" w:rsidR="00610EC6" w:rsidRPr="00610EC6" w:rsidRDefault="00610EC6" w:rsidP="00610EC6">
      <w:pPr>
        <w:numPr>
          <w:ilvl w:val="2"/>
          <w:numId w:val="28"/>
        </w:numPr>
        <w:rPr>
          <w:i/>
          <w:szCs w:val="20"/>
          <w:lang w:eastAsia="x-none"/>
        </w:rPr>
      </w:pPr>
      <w:r w:rsidRPr="00610EC6">
        <w:rPr>
          <w:i/>
          <w:szCs w:val="20"/>
          <w:highlight w:val="yellow"/>
          <w:lang w:eastAsia="x-none"/>
        </w:rPr>
        <w:t>FFS: further rule within a search space set/type</w:t>
      </w:r>
    </w:p>
    <w:p w14:paraId="7F2F947F" w14:textId="77777777" w:rsidR="00610EC6" w:rsidRDefault="00610EC6" w:rsidP="00301823">
      <w:pPr>
        <w:pStyle w:val="a0"/>
        <w:rPr>
          <w:rFonts w:eastAsia="宋体"/>
          <w:szCs w:val="20"/>
          <w:lang w:eastAsia="zh-CN"/>
        </w:rPr>
      </w:pPr>
    </w:p>
    <w:p w14:paraId="3DF43DFC" w14:textId="77777777" w:rsidR="00610EC6" w:rsidRPr="00610EC6" w:rsidRDefault="00610EC6" w:rsidP="00610EC6">
      <w:pPr>
        <w:rPr>
          <w:i/>
          <w:szCs w:val="20"/>
        </w:rPr>
      </w:pPr>
      <w:r w:rsidRPr="00610EC6">
        <w:rPr>
          <w:i/>
          <w:szCs w:val="20"/>
          <w:highlight w:val="green"/>
        </w:rPr>
        <w:t>Agreements</w:t>
      </w:r>
      <w:r w:rsidRPr="00610EC6">
        <w:rPr>
          <w:i/>
          <w:szCs w:val="20"/>
        </w:rPr>
        <w:t>:</w:t>
      </w:r>
    </w:p>
    <w:p w14:paraId="5DFACACE" w14:textId="77777777" w:rsidR="00610EC6" w:rsidRPr="00610EC6" w:rsidRDefault="00610EC6" w:rsidP="00610EC6">
      <w:pPr>
        <w:numPr>
          <w:ilvl w:val="0"/>
          <w:numId w:val="29"/>
        </w:numPr>
        <w:rPr>
          <w:i/>
          <w:szCs w:val="20"/>
        </w:rPr>
      </w:pPr>
      <w:r w:rsidRPr="00610EC6">
        <w:rPr>
          <w:i/>
          <w:szCs w:val="20"/>
        </w:rPr>
        <w:t>The UE capability signaling for PDCCH BDs in CA is integer value from {4, …, 16}.</w:t>
      </w:r>
    </w:p>
    <w:p w14:paraId="79432E01" w14:textId="77777777" w:rsidR="00610EC6" w:rsidRPr="00610EC6" w:rsidRDefault="00610EC6" w:rsidP="00610EC6">
      <w:pPr>
        <w:numPr>
          <w:ilvl w:val="1"/>
          <w:numId w:val="29"/>
        </w:numPr>
        <w:rPr>
          <w:i/>
          <w:szCs w:val="20"/>
        </w:rPr>
      </w:pPr>
      <w:r w:rsidRPr="00610EC6">
        <w:rPr>
          <w:i/>
          <w:szCs w:val="20"/>
          <w:highlight w:val="yellow"/>
        </w:rPr>
        <w:t>Discuss further</w:t>
      </w:r>
      <w:r w:rsidRPr="00610EC6">
        <w:rPr>
          <w:i/>
          <w:szCs w:val="20"/>
        </w:rPr>
        <w:t xml:space="preserve"> whether or not to restrict the combination of the number of CCs that a UE can support vs. the number of PDCCH BDs indicated via UE capability signalling</w:t>
      </w:r>
    </w:p>
    <w:p w14:paraId="3FF1E53D" w14:textId="77777777" w:rsidR="00610EC6" w:rsidRPr="00610EC6" w:rsidRDefault="00610EC6" w:rsidP="00301823">
      <w:pPr>
        <w:pStyle w:val="a0"/>
        <w:rPr>
          <w:rFonts w:eastAsia="宋体"/>
          <w:szCs w:val="20"/>
          <w:lang w:eastAsia="zh-CN"/>
        </w:rPr>
      </w:pPr>
    </w:p>
    <w:p w14:paraId="256D1D81" w14:textId="6AD7C2AE" w:rsidR="00301823" w:rsidRDefault="00301823" w:rsidP="00301823">
      <w:pPr>
        <w:pStyle w:val="a0"/>
        <w:rPr>
          <w:rFonts w:eastAsia="宋体"/>
          <w:szCs w:val="20"/>
          <w:lang w:eastAsia="zh-CN"/>
        </w:rPr>
      </w:pPr>
      <w:r>
        <w:rPr>
          <w:rFonts w:eastAsia="宋体" w:hint="eastAsia"/>
          <w:szCs w:val="20"/>
          <w:lang w:eastAsia="zh-CN"/>
        </w:rPr>
        <w:t xml:space="preserve">In this contribution, we discuss the remaining issues of </w:t>
      </w:r>
      <w:r w:rsidR="00257C05">
        <w:rPr>
          <w:rFonts w:eastAsia="宋体"/>
          <w:szCs w:val="20"/>
          <w:lang w:eastAsia="zh-CN"/>
        </w:rPr>
        <w:t xml:space="preserve">blind decoding and </w:t>
      </w:r>
      <w:r>
        <w:rPr>
          <w:rFonts w:eastAsia="宋体" w:hint="eastAsia"/>
          <w:szCs w:val="20"/>
          <w:lang w:eastAsia="zh-CN"/>
        </w:rPr>
        <w:t>channel estimation</w:t>
      </w:r>
      <w:r w:rsidR="00257C05">
        <w:rPr>
          <w:rFonts w:eastAsia="宋体"/>
          <w:szCs w:val="20"/>
          <w:lang w:eastAsia="zh-CN"/>
        </w:rPr>
        <w:t xml:space="preserve"> capability</w:t>
      </w:r>
      <w:r>
        <w:rPr>
          <w:rFonts w:eastAsia="宋体" w:hint="eastAsia"/>
          <w:szCs w:val="20"/>
          <w:lang w:eastAsia="zh-CN"/>
        </w:rPr>
        <w:t xml:space="preserve">. </w:t>
      </w:r>
    </w:p>
    <w:p w14:paraId="5C1B0E10" w14:textId="5C129682" w:rsidR="00335683" w:rsidRDefault="00301823" w:rsidP="001B71FE">
      <w:pPr>
        <w:pStyle w:val="1"/>
        <w:rPr>
          <w:rFonts w:eastAsia="宋体"/>
          <w:lang w:eastAsia="zh-CN"/>
        </w:rPr>
      </w:pPr>
      <w:r>
        <w:rPr>
          <w:rFonts w:eastAsia="宋体"/>
          <w:lang w:eastAsia="zh-CN"/>
        </w:rPr>
        <w:lastRenderedPageBreak/>
        <w:t>Discussion</w:t>
      </w:r>
    </w:p>
    <w:p w14:paraId="4A680D83" w14:textId="293A1531" w:rsidR="00610EC6" w:rsidRDefault="00610EC6" w:rsidP="00610EC6">
      <w:pPr>
        <w:pStyle w:val="2"/>
        <w:rPr>
          <w:rFonts w:eastAsiaTheme="minorEastAsia"/>
          <w:lang w:eastAsia="zh-CN"/>
        </w:rPr>
      </w:pPr>
      <w:r>
        <w:rPr>
          <w:rFonts w:eastAsiaTheme="minorEastAsia"/>
          <w:lang w:eastAsia="zh-CN"/>
        </w:rPr>
        <w:t>Number of CCEs for channel estimation of Case 2</w:t>
      </w:r>
    </w:p>
    <w:p w14:paraId="1A7AF8E9" w14:textId="602DE601" w:rsidR="00893601" w:rsidRDefault="00610EC6" w:rsidP="00610EC6">
      <w:pPr>
        <w:pStyle w:val="a0"/>
        <w:rPr>
          <w:rFonts w:eastAsiaTheme="minorEastAsia"/>
          <w:lang w:eastAsia="zh-CN"/>
        </w:rPr>
      </w:pPr>
      <w:r>
        <w:rPr>
          <w:rFonts w:eastAsiaTheme="minorEastAsia"/>
          <w:lang w:eastAsia="zh-CN"/>
        </w:rPr>
        <w:t xml:space="preserve">In RAN1 #92 meeting, the number of blind decoding was agreed [1]. </w:t>
      </w:r>
      <w:r w:rsidR="00893601">
        <w:rPr>
          <w:rFonts w:eastAsiaTheme="minorEastAsia"/>
          <w:lang w:eastAsia="zh-CN"/>
        </w:rPr>
        <w:t>The same number of blind decoding for Case 2 as Case 1-1/1-2.</w:t>
      </w:r>
    </w:p>
    <w:p w14:paraId="38861DF0" w14:textId="77777777" w:rsidR="00893601" w:rsidRPr="00610EC6" w:rsidRDefault="00893601" w:rsidP="00893601">
      <w:pPr>
        <w:rPr>
          <w:i/>
          <w:szCs w:val="20"/>
          <w:highlight w:val="green"/>
          <w:lang w:eastAsia="x-none"/>
        </w:rPr>
      </w:pPr>
      <w:r w:rsidRPr="00610EC6">
        <w:rPr>
          <w:i/>
          <w:szCs w:val="20"/>
          <w:highlight w:val="green"/>
          <w:lang w:eastAsia="x-none"/>
        </w:rPr>
        <w:t>Agreements:</w:t>
      </w:r>
    </w:p>
    <w:p w14:paraId="0C3762F2" w14:textId="77777777" w:rsidR="00893601" w:rsidRPr="00610EC6" w:rsidRDefault="00893601" w:rsidP="00893601">
      <w:pPr>
        <w:numPr>
          <w:ilvl w:val="0"/>
          <w:numId w:val="24"/>
        </w:numPr>
        <w:rPr>
          <w:i/>
          <w:szCs w:val="20"/>
        </w:rPr>
      </w:pPr>
      <w:r w:rsidRPr="00610EC6">
        <w:rPr>
          <w:i/>
          <w:szCs w:val="20"/>
        </w:rPr>
        <w:t>Confirm the value for Case 1-2. X=0 and Y=0 for Case 2. No consensus on additional Case 2’.</w:t>
      </w:r>
    </w:p>
    <w:tbl>
      <w:tblPr>
        <w:tblW w:w="6777" w:type="dxa"/>
        <w:tblInd w:w="1440" w:type="dxa"/>
        <w:tblCellMar>
          <w:left w:w="0" w:type="dxa"/>
          <w:right w:w="0" w:type="dxa"/>
        </w:tblCellMar>
        <w:tblLook w:val="04A0" w:firstRow="1" w:lastRow="0" w:firstColumn="1" w:lastColumn="0" w:noHBand="0" w:noVBand="1"/>
      </w:tblPr>
      <w:tblGrid>
        <w:gridCol w:w="3360"/>
        <w:gridCol w:w="862"/>
        <w:gridCol w:w="840"/>
        <w:gridCol w:w="850"/>
        <w:gridCol w:w="865"/>
      </w:tblGrid>
      <w:tr w:rsidR="00893601" w:rsidRPr="00610EC6" w14:paraId="61D5BDDD" w14:textId="77777777" w:rsidTr="0048715F">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43DBA0D3" w14:textId="77777777" w:rsidR="00893601" w:rsidRPr="00610EC6" w:rsidRDefault="00893601" w:rsidP="0048715F">
            <w:pPr>
              <w:jc w:val="center"/>
              <w:rPr>
                <w:i/>
                <w:szCs w:val="20"/>
                <w:lang w:eastAsia="ja-JP"/>
              </w:rPr>
            </w:pPr>
            <w:r w:rsidRPr="00610EC6">
              <w:rPr>
                <w:bCs/>
                <w:i/>
                <w:szCs w:val="20"/>
                <w:lang w:eastAsia="ja-JP"/>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5BB5A05C" w14:textId="77777777" w:rsidR="00893601" w:rsidRPr="00610EC6" w:rsidRDefault="00893601" w:rsidP="0048715F">
            <w:pPr>
              <w:jc w:val="center"/>
              <w:rPr>
                <w:i/>
                <w:szCs w:val="20"/>
                <w:lang w:eastAsia="ja-JP"/>
              </w:rPr>
            </w:pPr>
            <w:r w:rsidRPr="00610EC6">
              <w:rPr>
                <w:bCs/>
                <w:i/>
                <w:szCs w:val="20"/>
                <w:lang w:eastAsia="ja-JP"/>
              </w:rPr>
              <w:t>SCS</w:t>
            </w:r>
          </w:p>
        </w:tc>
      </w:tr>
      <w:tr w:rsidR="00893601" w:rsidRPr="00610EC6" w14:paraId="20527ED2" w14:textId="77777777" w:rsidTr="0048715F">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5FE1BC52" w14:textId="77777777" w:rsidR="00893601" w:rsidRPr="00610EC6" w:rsidRDefault="00893601" w:rsidP="0048715F">
            <w:pPr>
              <w:jc w:val="center"/>
              <w:rPr>
                <w:i/>
                <w:szCs w:val="20"/>
                <w:lang w:eastAsia="ja-JP"/>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2028B59" w14:textId="77777777" w:rsidR="00893601" w:rsidRPr="00610EC6" w:rsidRDefault="00893601" w:rsidP="0048715F">
            <w:pPr>
              <w:jc w:val="center"/>
              <w:rPr>
                <w:i/>
                <w:szCs w:val="20"/>
                <w:lang w:eastAsia="ja-JP"/>
              </w:rPr>
            </w:pPr>
            <w:r w:rsidRPr="00610EC6">
              <w:rPr>
                <w:i/>
                <w:szCs w:val="20"/>
                <w:lang w:eastAsia="ja-JP"/>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6A8D54F" w14:textId="77777777" w:rsidR="00893601" w:rsidRPr="00610EC6" w:rsidRDefault="00893601" w:rsidP="0048715F">
            <w:pPr>
              <w:jc w:val="center"/>
              <w:rPr>
                <w:i/>
                <w:szCs w:val="20"/>
                <w:lang w:eastAsia="ja-JP"/>
              </w:rPr>
            </w:pPr>
            <w:r w:rsidRPr="00610EC6">
              <w:rPr>
                <w:i/>
                <w:szCs w:val="20"/>
                <w:lang w:eastAsia="ja-JP"/>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60C1AD4" w14:textId="77777777" w:rsidR="00893601" w:rsidRPr="00610EC6" w:rsidRDefault="00893601" w:rsidP="0048715F">
            <w:pPr>
              <w:jc w:val="center"/>
              <w:rPr>
                <w:i/>
                <w:szCs w:val="20"/>
                <w:lang w:eastAsia="ja-JP"/>
              </w:rPr>
            </w:pPr>
            <w:r w:rsidRPr="00610EC6">
              <w:rPr>
                <w:i/>
                <w:szCs w:val="20"/>
                <w:lang w:eastAsia="ja-JP"/>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96E1CC5" w14:textId="77777777" w:rsidR="00893601" w:rsidRPr="00610EC6" w:rsidRDefault="00893601" w:rsidP="0048715F">
            <w:pPr>
              <w:jc w:val="center"/>
              <w:rPr>
                <w:i/>
                <w:szCs w:val="20"/>
                <w:lang w:eastAsia="ja-JP"/>
              </w:rPr>
            </w:pPr>
            <w:r w:rsidRPr="00610EC6">
              <w:rPr>
                <w:i/>
                <w:szCs w:val="20"/>
                <w:lang w:eastAsia="ja-JP"/>
              </w:rPr>
              <w:t>120kHz</w:t>
            </w:r>
          </w:p>
        </w:tc>
      </w:tr>
      <w:tr w:rsidR="00893601" w:rsidRPr="00610EC6" w14:paraId="6C910B73" w14:textId="77777777" w:rsidTr="0048715F">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17D7FC2F" w14:textId="77777777" w:rsidR="00893601" w:rsidRPr="00610EC6" w:rsidRDefault="00893601" w:rsidP="0048715F">
            <w:pPr>
              <w:jc w:val="center"/>
              <w:rPr>
                <w:i/>
                <w:szCs w:val="20"/>
                <w:lang w:eastAsia="ja-JP"/>
              </w:rPr>
            </w:pPr>
            <w:r w:rsidRPr="00610EC6">
              <w:rPr>
                <w:bCs/>
                <w:i/>
                <w:szCs w:val="20"/>
                <w:lang w:eastAsia="ja-JP"/>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3F24BE6" w14:textId="77777777" w:rsidR="00893601" w:rsidRPr="00610EC6" w:rsidRDefault="00893601" w:rsidP="0048715F">
            <w:pPr>
              <w:jc w:val="center"/>
              <w:rPr>
                <w:i/>
                <w:szCs w:val="20"/>
                <w:lang w:eastAsia="ja-JP"/>
              </w:rPr>
            </w:pPr>
            <w:r w:rsidRPr="00610EC6">
              <w:rPr>
                <w:bCs/>
                <w:i/>
                <w:szCs w:val="20"/>
                <w:lang w:eastAsia="ja-JP"/>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1569292" w14:textId="77777777" w:rsidR="00893601" w:rsidRPr="00610EC6" w:rsidRDefault="00893601" w:rsidP="0048715F">
            <w:pPr>
              <w:jc w:val="center"/>
              <w:rPr>
                <w:i/>
                <w:szCs w:val="20"/>
                <w:lang w:eastAsia="ja-JP"/>
              </w:rPr>
            </w:pPr>
            <w:r w:rsidRPr="00610EC6">
              <w:rPr>
                <w:bCs/>
                <w:i/>
                <w:szCs w:val="20"/>
                <w:lang w:eastAsia="ja-JP"/>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141A09D" w14:textId="77777777" w:rsidR="00893601" w:rsidRPr="00610EC6" w:rsidRDefault="00893601" w:rsidP="0048715F">
            <w:pPr>
              <w:jc w:val="center"/>
              <w:rPr>
                <w:i/>
                <w:szCs w:val="20"/>
                <w:lang w:eastAsia="ja-JP"/>
              </w:rPr>
            </w:pPr>
            <w:r w:rsidRPr="00610EC6">
              <w:rPr>
                <w:bCs/>
                <w:i/>
                <w:szCs w:val="20"/>
                <w:lang w:eastAsia="ja-JP"/>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DBB7C02" w14:textId="77777777" w:rsidR="00893601" w:rsidRPr="00610EC6" w:rsidRDefault="00893601" w:rsidP="0048715F">
            <w:pPr>
              <w:jc w:val="center"/>
              <w:rPr>
                <w:i/>
                <w:szCs w:val="20"/>
                <w:lang w:eastAsia="ja-JP"/>
              </w:rPr>
            </w:pPr>
            <w:r w:rsidRPr="00610EC6">
              <w:rPr>
                <w:bCs/>
                <w:i/>
                <w:szCs w:val="20"/>
                <w:lang w:eastAsia="ja-JP"/>
              </w:rPr>
              <w:t>20</w:t>
            </w:r>
          </w:p>
        </w:tc>
      </w:tr>
      <w:tr w:rsidR="00893601" w:rsidRPr="00610EC6" w14:paraId="74A8CB8F" w14:textId="77777777" w:rsidTr="0048715F">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137139DC" w14:textId="77777777" w:rsidR="00893601" w:rsidRPr="00610EC6" w:rsidRDefault="00893601" w:rsidP="0048715F">
            <w:pPr>
              <w:jc w:val="center"/>
              <w:rPr>
                <w:i/>
                <w:szCs w:val="20"/>
                <w:lang w:eastAsia="ja-JP"/>
              </w:rPr>
            </w:pPr>
            <w:r w:rsidRPr="00610EC6">
              <w:rPr>
                <w:bCs/>
                <w:i/>
                <w:szCs w:val="20"/>
                <w:lang w:eastAsia="ja-JP"/>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9C562CB" w14:textId="77777777" w:rsidR="00893601" w:rsidRPr="00610EC6" w:rsidRDefault="00893601" w:rsidP="0048715F">
            <w:pPr>
              <w:jc w:val="center"/>
              <w:rPr>
                <w:i/>
                <w:szCs w:val="20"/>
                <w:lang w:eastAsia="ja-JP"/>
              </w:rPr>
            </w:pPr>
            <w:r w:rsidRPr="00610EC6">
              <w:rPr>
                <w:bCs/>
                <w:i/>
                <w:szCs w:val="20"/>
                <w:lang w:eastAsia="ja-JP"/>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246BF697" w14:textId="77777777" w:rsidR="00893601" w:rsidRPr="00610EC6" w:rsidRDefault="00893601" w:rsidP="0048715F">
            <w:pPr>
              <w:jc w:val="center"/>
              <w:rPr>
                <w:i/>
                <w:szCs w:val="20"/>
                <w:lang w:eastAsia="ja-JP"/>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5CDFC79C" w14:textId="77777777" w:rsidR="00893601" w:rsidRPr="00610EC6" w:rsidRDefault="00893601" w:rsidP="0048715F">
            <w:pPr>
              <w:jc w:val="center"/>
              <w:rPr>
                <w:i/>
                <w:szCs w:val="20"/>
                <w:lang w:eastAsia="ja-JP"/>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FF993D3" w14:textId="77777777" w:rsidR="00893601" w:rsidRPr="00610EC6" w:rsidRDefault="00893601" w:rsidP="0048715F">
            <w:pPr>
              <w:jc w:val="center"/>
              <w:rPr>
                <w:i/>
                <w:szCs w:val="20"/>
                <w:lang w:eastAsia="ja-JP"/>
              </w:rPr>
            </w:pPr>
            <w:r w:rsidRPr="00610EC6">
              <w:rPr>
                <w:i/>
                <w:szCs w:val="20"/>
                <w:lang w:eastAsia="ja-JP"/>
              </w:rPr>
              <w:t>-</w:t>
            </w:r>
          </w:p>
        </w:tc>
      </w:tr>
      <w:tr w:rsidR="00893601" w:rsidRPr="00610EC6" w14:paraId="66CD9276" w14:textId="77777777" w:rsidTr="0048715F">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0A9618D9" w14:textId="77777777" w:rsidR="00893601" w:rsidRPr="00610EC6" w:rsidRDefault="00893601" w:rsidP="0048715F">
            <w:pPr>
              <w:jc w:val="center"/>
              <w:rPr>
                <w:i/>
                <w:szCs w:val="20"/>
                <w:lang w:eastAsia="ja-JP"/>
              </w:rPr>
            </w:pPr>
            <w:r w:rsidRPr="00610EC6">
              <w:rPr>
                <w:bCs/>
                <w:i/>
                <w:szCs w:val="20"/>
                <w:lang w:eastAsia="ja-JP"/>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B4405E3" w14:textId="77777777" w:rsidR="00893601" w:rsidRPr="00610EC6" w:rsidRDefault="00893601" w:rsidP="0048715F">
            <w:pPr>
              <w:jc w:val="center"/>
              <w:rPr>
                <w:i/>
                <w:szCs w:val="20"/>
                <w:lang w:eastAsia="ja-JP"/>
              </w:rPr>
            </w:pPr>
            <w:r w:rsidRPr="00610EC6">
              <w:rPr>
                <w:bCs/>
                <w:i/>
                <w:szCs w:val="20"/>
                <w:lang w:eastAsia="ja-JP"/>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BA2B320" w14:textId="77777777" w:rsidR="00893601" w:rsidRPr="00610EC6" w:rsidRDefault="00893601" w:rsidP="0048715F">
            <w:pPr>
              <w:jc w:val="center"/>
              <w:rPr>
                <w:i/>
                <w:szCs w:val="20"/>
                <w:lang w:eastAsia="ja-JP"/>
              </w:rPr>
            </w:pPr>
            <w:r w:rsidRPr="00610EC6">
              <w:rPr>
                <w:bCs/>
                <w:i/>
                <w:szCs w:val="20"/>
                <w:lang w:eastAsia="ja-JP"/>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BBEAE69" w14:textId="77777777" w:rsidR="00893601" w:rsidRPr="00610EC6" w:rsidRDefault="00893601" w:rsidP="0048715F">
            <w:pPr>
              <w:jc w:val="center"/>
              <w:rPr>
                <w:i/>
                <w:szCs w:val="20"/>
                <w:lang w:eastAsia="ja-JP"/>
              </w:rPr>
            </w:pPr>
            <w:r w:rsidRPr="00610EC6">
              <w:rPr>
                <w:bCs/>
                <w:i/>
                <w:szCs w:val="20"/>
                <w:lang w:eastAsia="ja-JP"/>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D35DF8B" w14:textId="77777777" w:rsidR="00893601" w:rsidRPr="00610EC6" w:rsidRDefault="00893601" w:rsidP="0048715F">
            <w:pPr>
              <w:jc w:val="center"/>
              <w:rPr>
                <w:i/>
                <w:szCs w:val="20"/>
                <w:lang w:eastAsia="ja-JP"/>
              </w:rPr>
            </w:pPr>
            <w:r w:rsidRPr="00610EC6">
              <w:rPr>
                <w:bCs/>
                <w:i/>
                <w:szCs w:val="20"/>
                <w:lang w:eastAsia="ja-JP"/>
              </w:rPr>
              <w:t>20</w:t>
            </w:r>
          </w:p>
        </w:tc>
      </w:tr>
    </w:tbl>
    <w:p w14:paraId="58289DC9" w14:textId="5BDD93F8" w:rsidR="00610EC6" w:rsidRDefault="00610EC6" w:rsidP="00610EC6">
      <w:pPr>
        <w:pStyle w:val="a0"/>
        <w:rPr>
          <w:rFonts w:eastAsiaTheme="minorEastAsia"/>
          <w:lang w:eastAsia="zh-CN"/>
        </w:rPr>
      </w:pPr>
      <w:r>
        <w:rPr>
          <w:rFonts w:eastAsiaTheme="minorEastAsia"/>
          <w:lang w:eastAsia="zh-CN"/>
        </w:rPr>
        <w:t xml:space="preserve">Generally the number of CCEs for channel estimation is related to the number of blind decoding. Then it is reasonable to assume the same number of CCEs for channel estimation of Case 2 as Case 1-1/1-2. </w:t>
      </w:r>
      <w:r w:rsidR="00893601">
        <w:rPr>
          <w:rFonts w:eastAsiaTheme="minorEastAsia"/>
          <w:lang w:eastAsia="zh-CN"/>
        </w:rPr>
        <w:t xml:space="preserve">The number of CCE for channel estimation of Case 1-1/1-2 was agreed in RAN1 #92 meeting, then we propose: </w:t>
      </w:r>
    </w:p>
    <w:p w14:paraId="1822E6D1" w14:textId="4B0DA54E" w:rsidR="00610EC6" w:rsidRPr="00610EC6" w:rsidRDefault="00610EC6" w:rsidP="00610EC6">
      <w:pPr>
        <w:rPr>
          <w:b/>
          <w:szCs w:val="20"/>
          <w:lang w:eastAsia="x-none"/>
        </w:rPr>
      </w:pPr>
      <w:r w:rsidRPr="00610EC6">
        <w:rPr>
          <w:rFonts w:eastAsiaTheme="minorEastAsia"/>
          <w:b/>
          <w:lang w:eastAsia="zh-CN"/>
        </w:rPr>
        <w:t xml:space="preserve">Proposal 1: </w:t>
      </w:r>
      <w:r w:rsidRPr="00610EC6">
        <w:rPr>
          <w:b/>
          <w:szCs w:val="20"/>
          <w:lang w:eastAsia="x-none"/>
        </w:rPr>
        <w:t>For case 2, all UE supports channel estimation capability for following numbers of CCEs for a given slot per scheduled cell</w:t>
      </w:r>
    </w:p>
    <w:p w14:paraId="0DFD9893" w14:textId="77777777" w:rsidR="00610EC6" w:rsidRPr="00A36E60" w:rsidRDefault="00610EC6" w:rsidP="00A36E60">
      <w:pPr>
        <w:pStyle w:val="a0"/>
        <w:numPr>
          <w:ilvl w:val="0"/>
          <w:numId w:val="32"/>
        </w:numPr>
        <w:rPr>
          <w:rFonts w:eastAsia="宋体"/>
          <w:b/>
          <w:lang w:eastAsia="zh-CN"/>
        </w:rPr>
      </w:pPr>
      <w:r w:rsidRPr="00A36E60">
        <w:rPr>
          <w:rFonts w:eastAsia="宋体"/>
          <w:b/>
          <w:lang w:eastAsia="zh-CN"/>
        </w:rPr>
        <w:t>56 CCEs for SCS = 15kHz and 30kHz</w:t>
      </w:r>
    </w:p>
    <w:p w14:paraId="54D2FF2A" w14:textId="77777777" w:rsidR="00610EC6" w:rsidRPr="00A36E60" w:rsidRDefault="00610EC6" w:rsidP="00A36E60">
      <w:pPr>
        <w:pStyle w:val="a0"/>
        <w:numPr>
          <w:ilvl w:val="0"/>
          <w:numId w:val="32"/>
        </w:numPr>
        <w:rPr>
          <w:rFonts w:eastAsia="宋体"/>
          <w:b/>
          <w:lang w:eastAsia="zh-CN"/>
        </w:rPr>
      </w:pPr>
      <w:r w:rsidRPr="00A36E60">
        <w:rPr>
          <w:rFonts w:eastAsia="宋体"/>
          <w:b/>
          <w:lang w:eastAsia="zh-CN"/>
        </w:rPr>
        <w:t>48 CCEs for SCS = 60kHz</w:t>
      </w:r>
    </w:p>
    <w:p w14:paraId="0F66D612" w14:textId="15099EA7" w:rsidR="00610EC6" w:rsidRPr="00A36E60" w:rsidRDefault="00610EC6" w:rsidP="00A36E60">
      <w:pPr>
        <w:pStyle w:val="a0"/>
        <w:numPr>
          <w:ilvl w:val="0"/>
          <w:numId w:val="32"/>
        </w:numPr>
        <w:rPr>
          <w:rFonts w:eastAsia="宋体"/>
          <w:b/>
          <w:lang w:eastAsia="zh-CN"/>
        </w:rPr>
      </w:pPr>
      <w:r w:rsidRPr="00A36E60">
        <w:rPr>
          <w:rFonts w:eastAsia="宋体"/>
          <w:b/>
          <w:lang w:eastAsia="zh-CN"/>
        </w:rPr>
        <w:t>32 CCEs for SCS = 120kHz</w:t>
      </w:r>
    </w:p>
    <w:p w14:paraId="2EA38B4B" w14:textId="38398599" w:rsidR="00301823" w:rsidRDefault="00301823" w:rsidP="00301823">
      <w:pPr>
        <w:pStyle w:val="2"/>
        <w:rPr>
          <w:rFonts w:eastAsiaTheme="minorEastAsia"/>
          <w:lang w:eastAsia="zh-CN"/>
        </w:rPr>
      </w:pPr>
      <w:r>
        <w:rPr>
          <w:rFonts w:eastAsiaTheme="minorEastAsia" w:hint="eastAsia"/>
          <w:lang w:eastAsia="zh-CN"/>
        </w:rPr>
        <w:t>Cross-carrier scheduling</w:t>
      </w:r>
    </w:p>
    <w:p w14:paraId="59B374F3" w14:textId="2BFF3015" w:rsidR="00610EC6" w:rsidRDefault="00610EC6" w:rsidP="00610EC6">
      <w:pPr>
        <w:pStyle w:val="a0"/>
        <w:rPr>
          <w:rFonts w:eastAsiaTheme="minorEastAsia"/>
          <w:lang w:eastAsia="zh-CN"/>
        </w:rPr>
      </w:pPr>
      <w:r>
        <w:rPr>
          <w:rFonts w:eastAsiaTheme="minorEastAsia" w:hint="eastAsia"/>
          <w:lang w:eastAsia="zh-CN"/>
        </w:rPr>
        <w:t>The number of blind decoding per slot per cell depends on the configuration of search space, i.e.,</w:t>
      </w:r>
      <w:r>
        <w:rPr>
          <w:rFonts w:eastAsiaTheme="minorEastAsia"/>
          <w:lang w:eastAsia="zh-CN"/>
        </w:rPr>
        <w:t xml:space="preserve"> whether the search space monitoring period is larger or equal to one slot (Case 1-1 and 1-2), or less than a slot (Case 2). We think it also applies to channel estimation capability. Both number of blind decoding and channel estimation capability should be considered and discussed in different scenarios,  such as cross-carrier scheduling, overbooking and nested structure, etc.</w:t>
      </w:r>
    </w:p>
    <w:p w14:paraId="549A6C29" w14:textId="0CBE3802" w:rsidR="00610EC6" w:rsidRPr="00021A44" w:rsidRDefault="00610EC6" w:rsidP="00610EC6">
      <w:pPr>
        <w:pStyle w:val="a0"/>
        <w:rPr>
          <w:rFonts w:eastAsiaTheme="minorEastAsia"/>
          <w:b/>
          <w:lang w:eastAsia="zh-CN"/>
        </w:rPr>
      </w:pPr>
      <w:r w:rsidRPr="00021A44">
        <w:rPr>
          <w:rFonts w:eastAsiaTheme="minorEastAsia"/>
          <w:b/>
          <w:lang w:eastAsia="zh-CN"/>
        </w:rPr>
        <w:t xml:space="preserve">Proposal </w:t>
      </w:r>
      <w:r>
        <w:rPr>
          <w:rFonts w:eastAsiaTheme="minorEastAsia"/>
          <w:b/>
          <w:lang w:eastAsia="zh-CN"/>
        </w:rPr>
        <w:t>2</w:t>
      </w:r>
      <w:r w:rsidRPr="00021A44">
        <w:rPr>
          <w:rFonts w:eastAsiaTheme="minorEastAsia"/>
          <w:b/>
          <w:lang w:eastAsia="zh-CN"/>
        </w:rPr>
        <w:t>: Both blind decoding and channel estimation capability should be considered and discussed in different scenarios</w:t>
      </w:r>
      <w:r>
        <w:rPr>
          <w:rFonts w:eastAsiaTheme="minorEastAsia"/>
          <w:lang w:eastAsia="zh-CN"/>
        </w:rPr>
        <w:t xml:space="preserve">, </w:t>
      </w:r>
      <w:r w:rsidRPr="00A60622">
        <w:rPr>
          <w:rFonts w:eastAsiaTheme="minorEastAsia"/>
          <w:b/>
          <w:lang w:eastAsia="zh-CN"/>
        </w:rPr>
        <w:t>such as cross-carrier scheduling, overbooking and nested structure</w:t>
      </w:r>
      <w:r w:rsidRPr="00021A44">
        <w:rPr>
          <w:rFonts w:eastAsiaTheme="minorEastAsia"/>
          <w:b/>
          <w:lang w:eastAsia="zh-CN"/>
        </w:rPr>
        <w:t>.</w:t>
      </w:r>
    </w:p>
    <w:p w14:paraId="08E4450C" w14:textId="0ABDDC4E" w:rsidR="00301823" w:rsidRDefault="00021A44" w:rsidP="00301823">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blind decoding and channel estimation capability are defined per slot per carrier. In case of carrier aggregation, the number of blind decoding was agreed as follows [</w:t>
      </w:r>
      <w:r w:rsidR="00610EC6">
        <w:rPr>
          <w:rFonts w:eastAsiaTheme="minorEastAsia"/>
          <w:lang w:eastAsia="zh-CN"/>
        </w:rPr>
        <w:t>3</w:t>
      </w:r>
      <w:r>
        <w:rPr>
          <w:rFonts w:eastAsiaTheme="minorEastAsia"/>
          <w:lang w:eastAsia="zh-CN"/>
        </w:rPr>
        <w:t>]:</w:t>
      </w:r>
    </w:p>
    <w:p w14:paraId="48AA9A39" w14:textId="77777777" w:rsidR="00021A44" w:rsidRDefault="00021A44" w:rsidP="00021A44">
      <w:pPr>
        <w:pStyle w:val="a0"/>
        <w:spacing w:after="0"/>
        <w:rPr>
          <w:rFonts w:eastAsia="Times New Roman"/>
          <w:szCs w:val="20"/>
          <w:highlight w:val="green"/>
        </w:rPr>
      </w:pPr>
    </w:p>
    <w:p w14:paraId="53EB6049" w14:textId="77777777" w:rsidR="00021A44" w:rsidRPr="00021A44" w:rsidRDefault="00021A44" w:rsidP="00021A44">
      <w:pPr>
        <w:pStyle w:val="a0"/>
        <w:spacing w:after="0"/>
        <w:rPr>
          <w:rFonts w:eastAsia="Times New Roman"/>
          <w:i/>
          <w:szCs w:val="20"/>
          <w:highlight w:val="green"/>
        </w:rPr>
      </w:pPr>
      <w:r w:rsidRPr="00021A44">
        <w:rPr>
          <w:rFonts w:eastAsia="Times New Roman"/>
          <w:i/>
          <w:szCs w:val="20"/>
          <w:highlight w:val="green"/>
        </w:rPr>
        <w:t>Agreement</w:t>
      </w:r>
    </w:p>
    <w:p w14:paraId="07D9B9B9" w14:textId="77777777" w:rsidR="00021A44" w:rsidRPr="00021A44" w:rsidRDefault="00021A44" w:rsidP="00021A44">
      <w:pPr>
        <w:pStyle w:val="a0"/>
        <w:numPr>
          <w:ilvl w:val="1"/>
          <w:numId w:val="20"/>
        </w:numPr>
        <w:spacing w:after="0"/>
        <w:rPr>
          <w:rFonts w:eastAsia="Times New Roman"/>
          <w:i/>
          <w:szCs w:val="20"/>
        </w:rPr>
      </w:pPr>
      <w:r w:rsidRPr="00021A44">
        <w:rPr>
          <w:rFonts w:eastAsia="Times New Roman"/>
          <w:i/>
          <w:szCs w:val="20"/>
        </w:rPr>
        <w:t xml:space="preserve">For the following previous agreement, </w:t>
      </w:r>
      <w:r w:rsidRPr="00610EC6">
        <w:rPr>
          <w:rFonts w:eastAsia="Times New Roman"/>
          <w:i/>
          <w:szCs w:val="20"/>
        </w:rPr>
        <w:t>N=4</w:t>
      </w:r>
    </w:p>
    <w:p w14:paraId="46B6A295" w14:textId="77777777" w:rsidR="00021A44" w:rsidRPr="00021A44" w:rsidRDefault="00021A44" w:rsidP="00021A44">
      <w:pPr>
        <w:pStyle w:val="a0"/>
        <w:spacing w:after="0"/>
        <w:ind w:left="1800"/>
        <w:rPr>
          <w:rFonts w:eastAsia="Times New Roman"/>
          <w:i/>
          <w:szCs w:val="20"/>
        </w:rPr>
      </w:pPr>
      <w:r w:rsidRPr="00021A44">
        <w:rPr>
          <w:rFonts w:eastAsia="Times New Roman"/>
          <w:b/>
          <w:bCs/>
          <w:i/>
          <w:szCs w:val="20"/>
          <w:u w:val="single"/>
        </w:rPr>
        <w:t>Agreements:</w:t>
      </w:r>
    </w:p>
    <w:p w14:paraId="678806B1" w14:textId="77777777" w:rsidR="00021A44" w:rsidRPr="00021A44" w:rsidRDefault="00021A44" w:rsidP="00021A44">
      <w:pPr>
        <w:pStyle w:val="a0"/>
        <w:numPr>
          <w:ilvl w:val="0"/>
          <w:numId w:val="21"/>
        </w:numPr>
        <w:spacing w:after="0"/>
        <w:rPr>
          <w:rFonts w:eastAsia="Times New Roman"/>
          <w:i/>
          <w:szCs w:val="20"/>
        </w:rPr>
      </w:pPr>
      <w:r w:rsidRPr="00021A44">
        <w:rPr>
          <w:rFonts w:eastAsia="Times New Roman"/>
          <w:i/>
          <w:szCs w:val="20"/>
        </w:rPr>
        <w:t>For CA with up to N CCs, maximum number of PDCCH blind decodes per slot for a UE depends on the number of configured CCs.</w:t>
      </w:r>
    </w:p>
    <w:p w14:paraId="6875A8F6" w14:textId="77777777" w:rsidR="00021A44" w:rsidRPr="00021A44" w:rsidRDefault="00021A44" w:rsidP="00021A44">
      <w:pPr>
        <w:pStyle w:val="a0"/>
        <w:numPr>
          <w:ilvl w:val="1"/>
          <w:numId w:val="21"/>
        </w:numPr>
        <w:spacing w:after="0"/>
        <w:rPr>
          <w:rFonts w:eastAsia="Times New Roman"/>
          <w:i/>
          <w:szCs w:val="20"/>
        </w:rPr>
      </w:pPr>
      <w:r w:rsidRPr="00021A44">
        <w:rPr>
          <w:rFonts w:eastAsia="Times New Roman"/>
          <w:i/>
          <w:szCs w:val="20"/>
        </w:rPr>
        <w:t>All UEs supporting CA with the same set of CCs supports the same maximum number of PDCCH blind decodes.</w:t>
      </w:r>
    </w:p>
    <w:p w14:paraId="04DFDE75" w14:textId="77777777" w:rsidR="00021A44" w:rsidRPr="00021A44" w:rsidRDefault="00021A44" w:rsidP="00021A44">
      <w:pPr>
        <w:pStyle w:val="a0"/>
        <w:numPr>
          <w:ilvl w:val="1"/>
          <w:numId w:val="21"/>
        </w:numPr>
        <w:spacing w:after="0"/>
        <w:rPr>
          <w:rFonts w:eastAsia="Times New Roman"/>
          <w:i/>
          <w:szCs w:val="20"/>
        </w:rPr>
      </w:pPr>
      <w:r w:rsidRPr="00021A44">
        <w:rPr>
          <w:rFonts w:eastAsia="Times New Roman"/>
          <w:i/>
          <w:szCs w:val="20"/>
        </w:rPr>
        <w:t>No explicit UE capability signaling to inform the maximum number of PDCCH blind decodes is reported.</w:t>
      </w:r>
    </w:p>
    <w:p w14:paraId="1B65D000" w14:textId="77777777" w:rsidR="00021A44" w:rsidRPr="00021A44" w:rsidRDefault="00021A44" w:rsidP="00021A44">
      <w:pPr>
        <w:pStyle w:val="a0"/>
        <w:numPr>
          <w:ilvl w:val="0"/>
          <w:numId w:val="21"/>
        </w:numPr>
        <w:spacing w:after="0"/>
        <w:rPr>
          <w:rFonts w:eastAsia="Times New Roman"/>
          <w:i/>
          <w:szCs w:val="20"/>
        </w:rPr>
      </w:pPr>
      <w:r w:rsidRPr="00021A44">
        <w:rPr>
          <w:rFonts w:eastAsia="Times New Roman"/>
          <w:i/>
          <w:szCs w:val="20"/>
        </w:rPr>
        <w:t>For CA with more than N CCs, maximum number of PDCCH blind decodes for a UE depends on the explicit UE capability.</w:t>
      </w:r>
    </w:p>
    <w:p w14:paraId="2BE94AE5" w14:textId="77777777" w:rsidR="00021A44" w:rsidRPr="00021A44" w:rsidRDefault="00021A44" w:rsidP="00021A44">
      <w:pPr>
        <w:pStyle w:val="a0"/>
        <w:numPr>
          <w:ilvl w:val="1"/>
          <w:numId w:val="21"/>
        </w:numPr>
        <w:spacing w:after="0"/>
        <w:rPr>
          <w:rFonts w:eastAsia="Times New Roman"/>
          <w:i/>
          <w:szCs w:val="20"/>
        </w:rPr>
      </w:pPr>
      <w:r w:rsidRPr="00021A44">
        <w:rPr>
          <w:rFonts w:eastAsia="Times New Roman"/>
          <w:i/>
          <w:szCs w:val="20"/>
        </w:rPr>
        <w:t>All UEs supporting CA with the same set of CCs supports at least the same number of PDCCH blind decodes.</w:t>
      </w:r>
    </w:p>
    <w:p w14:paraId="2FEB0431" w14:textId="77777777" w:rsidR="00021A44" w:rsidRPr="00021A44" w:rsidRDefault="00021A44" w:rsidP="00021A44">
      <w:pPr>
        <w:pStyle w:val="a0"/>
        <w:numPr>
          <w:ilvl w:val="0"/>
          <w:numId w:val="21"/>
        </w:numPr>
        <w:spacing w:after="0"/>
        <w:rPr>
          <w:rFonts w:eastAsia="Times New Roman"/>
          <w:i/>
          <w:szCs w:val="20"/>
        </w:rPr>
      </w:pPr>
      <w:r w:rsidRPr="00021A44">
        <w:rPr>
          <w:rFonts w:eastAsia="Times New Roman"/>
          <w:i/>
          <w:szCs w:val="20"/>
        </w:rPr>
        <w:t>FFS: the value of N (no more than 8).</w:t>
      </w:r>
    </w:p>
    <w:p w14:paraId="75B1D179" w14:textId="77777777" w:rsidR="00021A44" w:rsidRDefault="00021A44" w:rsidP="00301823">
      <w:pPr>
        <w:pStyle w:val="a0"/>
        <w:rPr>
          <w:rFonts w:eastAsiaTheme="minorEastAsia"/>
          <w:lang w:eastAsia="zh-CN"/>
        </w:rPr>
      </w:pPr>
    </w:p>
    <w:p w14:paraId="062BE94F" w14:textId="0CA579AC" w:rsidR="00021A44" w:rsidRDefault="00021A44" w:rsidP="00301823">
      <w:pPr>
        <w:pStyle w:val="a0"/>
        <w:rPr>
          <w:rFonts w:eastAsiaTheme="minorEastAsia"/>
          <w:lang w:eastAsia="zh-CN"/>
        </w:rPr>
      </w:pPr>
      <w:r>
        <w:rPr>
          <w:rFonts w:eastAsiaTheme="minorEastAsia"/>
          <w:lang w:eastAsia="zh-CN"/>
        </w:rPr>
        <w:t>F</w:t>
      </w:r>
      <w:r>
        <w:rPr>
          <w:rFonts w:eastAsiaTheme="minorEastAsia" w:hint="eastAsia"/>
          <w:lang w:eastAsia="zh-CN"/>
        </w:rPr>
        <w:t xml:space="preserve">rom </w:t>
      </w:r>
      <w:r>
        <w:rPr>
          <w:rFonts w:eastAsiaTheme="minorEastAsia"/>
          <w:lang w:eastAsia="zh-CN"/>
        </w:rPr>
        <w:t xml:space="preserve">the above agreement, the number of blind decoding per slot </w:t>
      </w:r>
      <w:r w:rsidR="00610EC6">
        <w:rPr>
          <w:rFonts w:eastAsiaTheme="minorEastAsia"/>
          <w:lang w:eastAsia="zh-CN"/>
        </w:rPr>
        <w:t>is determined by the number of</w:t>
      </w:r>
      <w:r>
        <w:rPr>
          <w:rFonts w:eastAsiaTheme="minorEastAsia"/>
          <w:lang w:eastAsia="zh-CN"/>
        </w:rPr>
        <w:t xml:space="preserve"> configured CCs. For cross-carrier scheduling, it means that the UE supports carrier aggregation, </w:t>
      </w:r>
      <w:r w:rsidR="00257C05">
        <w:rPr>
          <w:rFonts w:eastAsiaTheme="minorEastAsia"/>
          <w:lang w:eastAsia="zh-CN"/>
        </w:rPr>
        <w:t>and</w:t>
      </w:r>
      <w:r>
        <w:rPr>
          <w:rFonts w:eastAsiaTheme="minorEastAsia"/>
          <w:lang w:eastAsia="zh-CN"/>
        </w:rPr>
        <w:t xml:space="preserve"> the number of blind decoding and channel estimation should be increased with number of scheduling and scheduled CCs. </w:t>
      </w:r>
    </w:p>
    <w:p w14:paraId="2336D5C8" w14:textId="6A9968C9" w:rsidR="00893601" w:rsidRDefault="00893601" w:rsidP="00893601">
      <w:pPr>
        <w:pStyle w:val="a0"/>
        <w:rPr>
          <w:rFonts w:eastAsiaTheme="minorEastAsia"/>
          <w:lang w:eastAsia="zh-CN"/>
        </w:rPr>
      </w:pPr>
      <w:r>
        <w:rPr>
          <w:rFonts w:eastAsiaTheme="minorEastAsia"/>
          <w:lang w:eastAsia="zh-CN"/>
        </w:rPr>
        <w:lastRenderedPageBreak/>
        <w:t xml:space="preserve">For example, if there are two carriers and PDCCH on carrier1 can schedule PDSCH on both carrier 1 and carrier 2. Then UE supports CA with two carriers. The total number of blind decoding in case 1-1 is about 76 (= 12+32*2, </w:t>
      </w:r>
      <w:r w:rsidR="00307A5C">
        <w:rPr>
          <w:rFonts w:eastAsiaTheme="minorEastAsia"/>
          <w:lang w:eastAsia="zh-CN"/>
        </w:rPr>
        <w:t>assuming</w:t>
      </w:r>
      <w:r>
        <w:rPr>
          <w:rFonts w:eastAsiaTheme="minorEastAsia"/>
          <w:lang w:eastAsia="zh-CN"/>
        </w:rPr>
        <w:t xml:space="preserve"> 12 is number of blind decoding for CSS and 32 for USS) per slot.  </w:t>
      </w:r>
    </w:p>
    <w:p w14:paraId="0384070C" w14:textId="1A55D04C" w:rsidR="00893601" w:rsidRPr="00893601" w:rsidRDefault="00893601" w:rsidP="00301823">
      <w:pPr>
        <w:pStyle w:val="a0"/>
        <w:rPr>
          <w:rFonts w:eastAsiaTheme="minorEastAsia"/>
          <w:lang w:eastAsia="zh-CN"/>
        </w:rPr>
      </w:pPr>
      <w:r>
        <w:rPr>
          <w:rFonts w:eastAsiaTheme="minorEastAsia"/>
          <w:lang w:eastAsia="zh-CN"/>
        </w:rPr>
        <w:t xml:space="preserve">In case the UE can support more than 4 carriers, it needs to report the capability to gNB. It is necessary to restrict the combination between number of blind decoding and number of carriers so that gNB can do appropriate scheduling based on the reported carrier capability. </w:t>
      </w:r>
    </w:p>
    <w:p w14:paraId="17A1CD34" w14:textId="3DD9D1EB" w:rsidR="00021A44" w:rsidRDefault="00021A44" w:rsidP="00301823">
      <w:pPr>
        <w:pStyle w:val="a0"/>
        <w:rPr>
          <w:rFonts w:eastAsiaTheme="minorEastAsia"/>
          <w:b/>
          <w:lang w:eastAsia="zh-CN"/>
        </w:rPr>
      </w:pPr>
      <w:r w:rsidRPr="00021A44">
        <w:rPr>
          <w:rFonts w:eastAsiaTheme="minorEastAsia"/>
          <w:b/>
          <w:lang w:eastAsia="zh-CN"/>
        </w:rPr>
        <w:t xml:space="preserve">Proposal </w:t>
      </w:r>
      <w:r w:rsidR="00610EC6">
        <w:rPr>
          <w:rFonts w:eastAsiaTheme="minorEastAsia"/>
          <w:b/>
          <w:lang w:eastAsia="zh-CN"/>
        </w:rPr>
        <w:t>3</w:t>
      </w:r>
      <w:r w:rsidRPr="00021A44">
        <w:rPr>
          <w:rFonts w:eastAsiaTheme="minorEastAsia"/>
          <w:b/>
          <w:lang w:eastAsia="zh-CN"/>
        </w:rPr>
        <w:t xml:space="preserve">: </w:t>
      </w:r>
    </w:p>
    <w:p w14:paraId="075EE791" w14:textId="1C97BC8A" w:rsidR="00021A44" w:rsidRDefault="00021A44" w:rsidP="00021A44">
      <w:pPr>
        <w:pStyle w:val="a0"/>
        <w:numPr>
          <w:ilvl w:val="0"/>
          <w:numId w:val="22"/>
        </w:numPr>
        <w:rPr>
          <w:rFonts w:eastAsiaTheme="minorEastAsia"/>
          <w:b/>
          <w:lang w:eastAsia="zh-CN"/>
        </w:rPr>
      </w:pPr>
      <w:r w:rsidRPr="00021A44">
        <w:rPr>
          <w:rFonts w:eastAsiaTheme="minorEastAsia"/>
          <w:b/>
          <w:lang w:eastAsia="zh-CN"/>
        </w:rPr>
        <w:t>For cross-carrier scheduling</w:t>
      </w:r>
      <w:r>
        <w:rPr>
          <w:rFonts w:eastAsiaTheme="minorEastAsia"/>
          <w:b/>
          <w:lang w:eastAsia="zh-CN"/>
        </w:rPr>
        <w:t xml:space="preserve"> with up to 4 carriers</w:t>
      </w:r>
      <w:r w:rsidRPr="00021A44">
        <w:rPr>
          <w:rFonts w:eastAsiaTheme="minorEastAsia"/>
          <w:b/>
          <w:lang w:eastAsia="zh-CN"/>
        </w:rPr>
        <w:t xml:space="preserve">, the number of blind decoding and CCEs for channel estimation should be increased with the number of </w:t>
      </w:r>
      <w:r w:rsidR="00893601">
        <w:rPr>
          <w:rFonts w:eastAsiaTheme="minorEastAsia"/>
          <w:b/>
          <w:lang w:eastAsia="zh-CN"/>
        </w:rPr>
        <w:t>aggregated</w:t>
      </w:r>
      <w:r w:rsidRPr="00021A44">
        <w:rPr>
          <w:rFonts w:eastAsiaTheme="minorEastAsia"/>
          <w:b/>
          <w:lang w:eastAsia="zh-CN"/>
        </w:rPr>
        <w:t xml:space="preserve"> CCs</w:t>
      </w:r>
      <w:r>
        <w:rPr>
          <w:rFonts w:eastAsiaTheme="minorEastAsia"/>
          <w:b/>
          <w:lang w:eastAsia="zh-CN"/>
        </w:rPr>
        <w:t>.</w:t>
      </w:r>
    </w:p>
    <w:p w14:paraId="0697D00E" w14:textId="26C13597" w:rsidR="00021A44" w:rsidRDefault="00893601" w:rsidP="00021A44">
      <w:pPr>
        <w:pStyle w:val="a0"/>
        <w:numPr>
          <w:ilvl w:val="0"/>
          <w:numId w:val="22"/>
        </w:numPr>
        <w:rPr>
          <w:rFonts w:eastAsiaTheme="minorEastAsia"/>
          <w:b/>
          <w:lang w:eastAsia="zh-CN"/>
        </w:rPr>
      </w:pPr>
      <w:r>
        <w:rPr>
          <w:rFonts w:eastAsiaTheme="minorEastAsia"/>
          <w:b/>
          <w:lang w:eastAsia="zh-CN"/>
        </w:rPr>
        <w:t xml:space="preserve">It is necessary to restrict the combination between </w:t>
      </w:r>
      <w:r w:rsidRPr="00893601">
        <w:rPr>
          <w:rFonts w:eastAsiaTheme="minorEastAsia"/>
          <w:b/>
          <w:lang w:eastAsia="zh-CN"/>
        </w:rPr>
        <w:t>number of blind decoding and number of carriers</w:t>
      </w:r>
      <w:r w:rsidR="00021A44">
        <w:rPr>
          <w:rFonts w:eastAsiaTheme="minorEastAsia"/>
          <w:b/>
          <w:lang w:eastAsia="zh-CN"/>
        </w:rPr>
        <w:t xml:space="preserve">. </w:t>
      </w:r>
    </w:p>
    <w:p w14:paraId="62117340" w14:textId="325FF275" w:rsidR="003F221D" w:rsidRDefault="003F221D" w:rsidP="003F221D">
      <w:pPr>
        <w:pStyle w:val="2"/>
        <w:rPr>
          <w:rFonts w:eastAsiaTheme="minorEastAsia"/>
          <w:lang w:eastAsia="zh-CN"/>
        </w:rPr>
      </w:pPr>
      <w:r>
        <w:rPr>
          <w:rFonts w:eastAsiaTheme="minorEastAsia"/>
          <w:lang w:eastAsia="zh-CN"/>
        </w:rPr>
        <w:t>Overbooking</w:t>
      </w:r>
    </w:p>
    <w:p w14:paraId="08F45CC2" w14:textId="283A7854" w:rsidR="00021A44" w:rsidRPr="003F221D" w:rsidRDefault="003F221D" w:rsidP="00021A44">
      <w:pPr>
        <w:pStyle w:val="a0"/>
        <w:rPr>
          <w:rFonts w:eastAsiaTheme="minorEastAsia"/>
          <w:lang w:eastAsia="zh-CN"/>
        </w:rPr>
      </w:pPr>
      <w:r w:rsidRPr="003F221D">
        <w:rPr>
          <w:rFonts w:eastAsiaTheme="minorEastAsia"/>
          <w:lang w:eastAsia="zh-CN"/>
        </w:rPr>
        <w:t>The number of PDCCH candidates is defined per search space and per aggregation level. Up to 10 search s</w:t>
      </w:r>
      <w:r w:rsidR="00257C05">
        <w:rPr>
          <w:rFonts w:eastAsiaTheme="minorEastAsia"/>
          <w:lang w:eastAsia="zh-CN"/>
        </w:rPr>
        <w:t xml:space="preserve">paces can be configured per BWP per cell and per UE, </w:t>
      </w:r>
      <w:r w:rsidRPr="003F221D">
        <w:rPr>
          <w:rFonts w:eastAsiaTheme="minorEastAsia"/>
          <w:lang w:eastAsia="zh-CN"/>
        </w:rPr>
        <w:t xml:space="preserve">AL can be defined as AL=1, 2, 4, 8 or 16. And different monitoring period can be defined for each search space. </w:t>
      </w:r>
      <w:r w:rsidRPr="003F221D">
        <w:rPr>
          <w:rFonts w:eastAsiaTheme="minorEastAsia" w:hint="eastAsia"/>
          <w:lang w:eastAsia="zh-CN"/>
        </w:rPr>
        <w:t xml:space="preserve">Overbooking means that the </w:t>
      </w:r>
      <w:r w:rsidRPr="003F221D">
        <w:rPr>
          <w:rFonts w:eastAsiaTheme="minorEastAsia"/>
          <w:lang w:eastAsia="zh-CN"/>
        </w:rPr>
        <w:t xml:space="preserve">configured </w:t>
      </w:r>
      <w:r w:rsidRPr="003F221D">
        <w:rPr>
          <w:rFonts w:eastAsiaTheme="minorEastAsia" w:hint="eastAsia"/>
          <w:lang w:eastAsia="zh-CN"/>
        </w:rPr>
        <w:t xml:space="preserve">number of </w:t>
      </w:r>
      <w:r w:rsidRPr="003F221D">
        <w:rPr>
          <w:rFonts w:eastAsiaTheme="minorEastAsia"/>
          <w:lang w:eastAsia="zh-CN"/>
        </w:rPr>
        <w:t>PDCCH candidates</w:t>
      </w:r>
      <w:r w:rsidRPr="003F221D">
        <w:rPr>
          <w:rFonts w:eastAsiaTheme="minorEastAsia" w:hint="eastAsia"/>
          <w:lang w:eastAsia="zh-CN"/>
        </w:rPr>
        <w:t xml:space="preserve"> </w:t>
      </w:r>
      <w:r w:rsidR="00257C05">
        <w:rPr>
          <w:rFonts w:eastAsiaTheme="minorEastAsia"/>
          <w:lang w:eastAsia="zh-CN"/>
        </w:rPr>
        <w:t xml:space="preserve">and associated PDCCH blind decoding </w:t>
      </w:r>
      <w:r w:rsidRPr="003F221D">
        <w:rPr>
          <w:rFonts w:eastAsiaTheme="minorEastAsia"/>
          <w:lang w:eastAsia="zh-CN"/>
        </w:rPr>
        <w:t xml:space="preserve">in some slots </w:t>
      </w:r>
      <w:r w:rsidRPr="003F221D">
        <w:rPr>
          <w:rFonts w:eastAsiaTheme="minorEastAsia" w:hint="eastAsia"/>
          <w:lang w:eastAsia="zh-CN"/>
        </w:rPr>
        <w:t>is larger than maximal number of</w:t>
      </w:r>
      <w:r w:rsidRPr="003F221D">
        <w:rPr>
          <w:rFonts w:eastAsiaTheme="minorEastAsia"/>
          <w:lang w:eastAsia="zh-CN"/>
        </w:rPr>
        <w:t xml:space="preserve"> blind decoding of UE. In this case, dropping rules should be defined. An illustration of overbooking is shown in figure 1.</w:t>
      </w:r>
      <w:r w:rsidR="005939E1">
        <w:rPr>
          <w:rFonts w:eastAsiaTheme="minorEastAsia"/>
          <w:lang w:eastAsia="zh-CN"/>
        </w:rPr>
        <w:t xml:space="preserve"> The NW configures 3 search spaces for UE, one common search space and two UE-specific search spaces. Different monitoring period and PDCCH </w:t>
      </w:r>
      <w:r w:rsidR="009E5F37">
        <w:rPr>
          <w:rFonts w:eastAsiaTheme="minorEastAsia"/>
          <w:lang w:eastAsia="zh-CN"/>
        </w:rPr>
        <w:t>blind decoding</w:t>
      </w:r>
      <w:r w:rsidR="005939E1">
        <w:rPr>
          <w:rFonts w:eastAsiaTheme="minorEastAsia"/>
          <w:lang w:eastAsia="zh-CN"/>
        </w:rPr>
        <w:t xml:space="preserve"> are configured per search space. In most of the slots, the number of blind decoding is less than 44. While in some slots the number of blind decoding is overbooked and higher than 44, which is maximal number of blind decoding per slot. </w:t>
      </w:r>
    </w:p>
    <w:p w14:paraId="1D6BF253" w14:textId="43F0510E" w:rsidR="003F221D" w:rsidRDefault="008C67AD" w:rsidP="00021A44">
      <w:pPr>
        <w:pStyle w:val="a0"/>
      </w:pPr>
      <w:r>
        <w:object w:dxaOrig="14965" w:dyaOrig="2424" w14:anchorId="0D7E6C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73.4pt" o:ole="">
            <v:imagedata r:id="rId8" o:title=""/>
          </v:shape>
          <o:OLEObject Type="Embed" ProgID="Visio.Drawing.15" ShapeID="_x0000_i1025" DrawAspect="Content" ObjectID="_1584363835" r:id="rId9"/>
        </w:object>
      </w:r>
    </w:p>
    <w:p w14:paraId="7C2E3519" w14:textId="4FEF73C0" w:rsidR="0071011E" w:rsidRDefault="0071011E" w:rsidP="0071011E">
      <w:pPr>
        <w:pStyle w:val="a6"/>
        <w:jc w:val="center"/>
      </w:pPr>
      <w:r>
        <w:t xml:space="preserve">Figure </w:t>
      </w:r>
      <w:r w:rsidR="00AD5E9E">
        <w:fldChar w:fldCharType="begin"/>
      </w:r>
      <w:r w:rsidR="00AD5E9E">
        <w:instrText xml:space="preserve"> SEQ Figure \* ARABIC </w:instrText>
      </w:r>
      <w:r w:rsidR="00AD5E9E">
        <w:fldChar w:fldCharType="separate"/>
      </w:r>
      <w:r w:rsidR="009E5F37">
        <w:rPr>
          <w:noProof/>
        </w:rPr>
        <w:t>1</w:t>
      </w:r>
      <w:r w:rsidR="00AD5E9E">
        <w:rPr>
          <w:noProof/>
        </w:rPr>
        <w:fldChar w:fldCharType="end"/>
      </w:r>
      <w:r>
        <w:t xml:space="preserve"> Illustration of number of PDCCH candidates per slot per search space.</w:t>
      </w:r>
    </w:p>
    <w:p w14:paraId="5C1AB941" w14:textId="46A980B7" w:rsidR="00610EC6" w:rsidRDefault="005939E1" w:rsidP="00610EC6">
      <w:pPr>
        <w:pStyle w:val="a0"/>
        <w:rPr>
          <w:rFonts w:eastAsia="宋体"/>
          <w:lang w:eastAsia="zh-CN"/>
        </w:rPr>
      </w:pPr>
      <w:r>
        <w:rPr>
          <w:rFonts w:eastAsia="宋体"/>
          <w:lang w:eastAsia="zh-CN"/>
        </w:rPr>
        <w:t>I</w:t>
      </w:r>
      <w:r>
        <w:rPr>
          <w:rFonts w:eastAsia="宋体" w:hint="eastAsia"/>
          <w:lang w:eastAsia="zh-CN"/>
        </w:rPr>
        <w:t xml:space="preserve">n </w:t>
      </w:r>
      <w:r w:rsidR="009E5F37">
        <w:rPr>
          <w:rFonts w:eastAsia="宋体"/>
          <w:lang w:eastAsia="zh-CN"/>
        </w:rPr>
        <w:t>the case of over</w:t>
      </w:r>
      <w:r>
        <w:rPr>
          <w:rFonts w:eastAsia="宋体"/>
          <w:lang w:eastAsia="zh-CN"/>
        </w:rPr>
        <w:t>booking, some dropping rules</w:t>
      </w:r>
      <w:r w:rsidR="00893601">
        <w:rPr>
          <w:rFonts w:eastAsia="宋体"/>
          <w:lang w:eastAsia="zh-CN"/>
        </w:rPr>
        <w:t xml:space="preserve"> of PDCCH candidates</w:t>
      </w:r>
      <w:r>
        <w:rPr>
          <w:rFonts w:eastAsia="宋体"/>
          <w:lang w:eastAsia="zh-CN"/>
        </w:rPr>
        <w:t xml:space="preserve"> should be defined so that there is same behavior between NW and UE to avoid missing </w:t>
      </w:r>
      <w:r w:rsidRPr="00610EC6">
        <w:rPr>
          <w:rFonts w:eastAsiaTheme="minorEastAsia"/>
          <w:lang w:eastAsia="zh-CN"/>
        </w:rPr>
        <w:t>PDCCH</w:t>
      </w:r>
      <w:r>
        <w:rPr>
          <w:rFonts w:eastAsia="宋体"/>
          <w:lang w:eastAsia="zh-CN"/>
        </w:rPr>
        <w:t xml:space="preserve"> decoding. Generally, the number of PDCCH candidates for some specific search spaces can be configured less to reduce the number of blind decoding and channel estimation.  </w:t>
      </w:r>
    </w:p>
    <w:p w14:paraId="1DC7C9B2" w14:textId="4AF8A8A6" w:rsidR="00610EC6" w:rsidRPr="005939E1" w:rsidRDefault="00610EC6" w:rsidP="00610EC6">
      <w:pPr>
        <w:pStyle w:val="a0"/>
        <w:rPr>
          <w:rFonts w:eastAsia="宋体"/>
          <w:b/>
          <w:lang w:eastAsia="zh-CN"/>
        </w:rPr>
      </w:pPr>
      <w:r w:rsidRPr="005939E1">
        <w:rPr>
          <w:rFonts w:eastAsia="宋体"/>
          <w:b/>
          <w:lang w:eastAsia="zh-CN"/>
        </w:rPr>
        <w:t xml:space="preserve">Proposal </w:t>
      </w:r>
      <w:r w:rsidR="00893601">
        <w:rPr>
          <w:rFonts w:eastAsia="宋体"/>
          <w:b/>
          <w:lang w:eastAsia="zh-CN"/>
        </w:rPr>
        <w:t>4</w:t>
      </w:r>
      <w:r w:rsidRPr="005939E1">
        <w:rPr>
          <w:rFonts w:eastAsia="宋体"/>
          <w:b/>
          <w:lang w:eastAsia="zh-CN"/>
        </w:rPr>
        <w:t>:</w:t>
      </w:r>
      <w:r>
        <w:rPr>
          <w:rFonts w:eastAsia="宋体"/>
          <w:b/>
          <w:lang w:eastAsia="zh-CN"/>
        </w:rPr>
        <w:t xml:space="preserve"> </w:t>
      </w:r>
      <w:r w:rsidRPr="005939E1">
        <w:rPr>
          <w:rFonts w:eastAsia="宋体"/>
          <w:b/>
          <w:lang w:eastAsia="zh-CN"/>
        </w:rPr>
        <w:t>I</w:t>
      </w:r>
      <w:r w:rsidRPr="005939E1">
        <w:rPr>
          <w:rFonts w:eastAsia="宋体" w:hint="eastAsia"/>
          <w:b/>
          <w:lang w:eastAsia="zh-CN"/>
        </w:rPr>
        <w:t xml:space="preserve">n </w:t>
      </w:r>
      <w:r w:rsidRPr="005939E1">
        <w:rPr>
          <w:rFonts w:eastAsia="宋体"/>
          <w:b/>
          <w:lang w:eastAsia="zh-CN"/>
        </w:rPr>
        <w:t xml:space="preserve">case of </w:t>
      </w:r>
      <w:r w:rsidRPr="00610EC6">
        <w:rPr>
          <w:rFonts w:eastAsiaTheme="minorEastAsia"/>
          <w:b/>
          <w:lang w:eastAsia="zh-CN"/>
        </w:rPr>
        <w:t>overbooking</w:t>
      </w:r>
      <w:r w:rsidRPr="005939E1">
        <w:rPr>
          <w:rFonts w:eastAsia="宋体"/>
          <w:b/>
          <w:lang w:eastAsia="zh-CN"/>
        </w:rPr>
        <w:t>, the number of PDCCH candidates per search space can be reduced</w:t>
      </w:r>
    </w:p>
    <w:p w14:paraId="2DCBE30F" w14:textId="0841E1EC" w:rsidR="00610EC6" w:rsidRDefault="00610EC6" w:rsidP="0071011E">
      <w:pPr>
        <w:rPr>
          <w:rFonts w:eastAsia="宋体"/>
          <w:lang w:eastAsia="zh-CN"/>
        </w:rPr>
      </w:pPr>
      <w:r>
        <w:rPr>
          <w:rFonts w:eastAsia="宋体"/>
          <w:lang w:eastAsia="zh-CN"/>
        </w:rPr>
        <w:t xml:space="preserve">The PDCCH candidates mapping rules were discussed in RAN1 #92 [1] and it was agreed that: </w:t>
      </w:r>
    </w:p>
    <w:p w14:paraId="46991C89" w14:textId="77777777" w:rsidR="00610EC6" w:rsidRPr="00610EC6" w:rsidRDefault="00610EC6" w:rsidP="00610EC6">
      <w:pPr>
        <w:rPr>
          <w:i/>
          <w:szCs w:val="20"/>
          <w:lang w:eastAsia="x-none"/>
        </w:rPr>
      </w:pPr>
      <w:r w:rsidRPr="00610EC6">
        <w:rPr>
          <w:i/>
          <w:szCs w:val="20"/>
          <w:highlight w:val="green"/>
          <w:lang w:eastAsia="x-none"/>
        </w:rPr>
        <w:t>Agreements</w:t>
      </w:r>
      <w:r w:rsidRPr="00610EC6">
        <w:rPr>
          <w:i/>
          <w:szCs w:val="20"/>
          <w:lang w:eastAsia="x-none"/>
        </w:rPr>
        <w:t>:</w:t>
      </w:r>
    </w:p>
    <w:p w14:paraId="7AE8903A" w14:textId="77777777" w:rsidR="00610EC6" w:rsidRPr="00610EC6" w:rsidRDefault="00610EC6" w:rsidP="00610EC6">
      <w:pPr>
        <w:numPr>
          <w:ilvl w:val="0"/>
          <w:numId w:val="28"/>
        </w:numPr>
        <w:rPr>
          <w:i/>
          <w:szCs w:val="20"/>
          <w:lang w:eastAsia="x-none"/>
        </w:rPr>
      </w:pPr>
      <w:r w:rsidRPr="00610EC6">
        <w:rPr>
          <w:i/>
          <w:szCs w:val="20"/>
          <w:lang w:eastAsia="x-none"/>
        </w:rPr>
        <w:t xml:space="preserve">Specify PDCCH candidate mapping rules. </w:t>
      </w:r>
    </w:p>
    <w:p w14:paraId="46F206D1" w14:textId="77777777" w:rsidR="00610EC6" w:rsidRPr="00610EC6" w:rsidRDefault="00610EC6" w:rsidP="00610EC6">
      <w:pPr>
        <w:numPr>
          <w:ilvl w:val="1"/>
          <w:numId w:val="28"/>
        </w:numPr>
        <w:rPr>
          <w:i/>
          <w:szCs w:val="20"/>
          <w:lang w:eastAsia="x-none"/>
        </w:rPr>
      </w:pPr>
      <w:r w:rsidRPr="00610EC6">
        <w:rPr>
          <w:i/>
          <w:szCs w:val="20"/>
          <w:lang w:eastAsia="x-none"/>
        </w:rPr>
        <w:t>PDCCH candidates are mapped to search-space-sets until either or both limit(s) of (number of blind decodes, CCEs for channel estimation) is/are met at least with the following rule</w:t>
      </w:r>
    </w:p>
    <w:p w14:paraId="4DFC629B" w14:textId="77777777" w:rsidR="00610EC6" w:rsidRPr="00610EC6" w:rsidRDefault="00610EC6" w:rsidP="00610EC6">
      <w:pPr>
        <w:numPr>
          <w:ilvl w:val="2"/>
          <w:numId w:val="28"/>
        </w:numPr>
        <w:rPr>
          <w:i/>
          <w:szCs w:val="20"/>
          <w:lang w:eastAsia="x-none"/>
        </w:rPr>
      </w:pPr>
      <w:r w:rsidRPr="00610EC6">
        <w:rPr>
          <w:i/>
          <w:szCs w:val="20"/>
          <w:lang w:eastAsia="x-none"/>
        </w:rPr>
        <w:t xml:space="preserve">SS type order, e.g. CSS  before USS </w:t>
      </w:r>
    </w:p>
    <w:p w14:paraId="665FB69D" w14:textId="77777777" w:rsidR="00610EC6" w:rsidRPr="00610EC6" w:rsidRDefault="00610EC6" w:rsidP="00610EC6">
      <w:pPr>
        <w:numPr>
          <w:ilvl w:val="2"/>
          <w:numId w:val="28"/>
        </w:numPr>
        <w:rPr>
          <w:i/>
          <w:szCs w:val="20"/>
          <w:lang w:eastAsia="x-none"/>
        </w:rPr>
      </w:pPr>
      <w:r w:rsidRPr="00610EC6">
        <w:rPr>
          <w:i/>
          <w:szCs w:val="20"/>
          <w:highlight w:val="yellow"/>
          <w:lang w:eastAsia="x-none"/>
        </w:rPr>
        <w:t>FFS: further rule within a search space set/type</w:t>
      </w:r>
    </w:p>
    <w:p w14:paraId="0655144A" w14:textId="77777777" w:rsidR="00610EC6" w:rsidRPr="00610EC6" w:rsidRDefault="00610EC6" w:rsidP="0071011E">
      <w:pPr>
        <w:rPr>
          <w:rFonts w:eastAsia="宋体"/>
          <w:lang w:eastAsia="zh-CN"/>
        </w:rPr>
      </w:pPr>
    </w:p>
    <w:p w14:paraId="312D0733" w14:textId="4CBDD634" w:rsidR="00610EC6" w:rsidRDefault="005939E1" w:rsidP="00610EC6">
      <w:pPr>
        <w:pStyle w:val="a0"/>
        <w:rPr>
          <w:rFonts w:eastAsia="宋体"/>
          <w:lang w:eastAsia="zh-CN"/>
        </w:rPr>
      </w:pPr>
      <w:r>
        <w:rPr>
          <w:rFonts w:eastAsia="宋体"/>
          <w:lang w:eastAsia="zh-CN"/>
        </w:rPr>
        <w:t>T</w:t>
      </w:r>
      <w:r>
        <w:rPr>
          <w:rFonts w:eastAsia="宋体" w:hint="eastAsia"/>
          <w:lang w:eastAsia="zh-CN"/>
        </w:rPr>
        <w:t xml:space="preserve">o </w:t>
      </w:r>
      <w:r w:rsidR="00610EC6">
        <w:rPr>
          <w:rFonts w:eastAsia="宋体"/>
          <w:lang w:eastAsia="zh-CN"/>
        </w:rPr>
        <w:t>map the</w:t>
      </w:r>
      <w:r>
        <w:rPr>
          <w:rFonts w:eastAsia="宋体"/>
          <w:lang w:eastAsia="zh-CN"/>
        </w:rPr>
        <w:t xml:space="preserve"> PDCCH candidates </w:t>
      </w:r>
      <w:r w:rsidR="00610EC6">
        <w:rPr>
          <w:rFonts w:eastAsia="宋体"/>
          <w:lang w:eastAsia="zh-CN"/>
        </w:rPr>
        <w:t>across</w:t>
      </w:r>
      <w:r>
        <w:rPr>
          <w:rFonts w:eastAsia="宋体"/>
          <w:lang w:eastAsia="zh-CN"/>
        </w:rPr>
        <w:t xml:space="preserve"> search space</w:t>
      </w:r>
      <w:r w:rsidR="00610EC6">
        <w:rPr>
          <w:rFonts w:eastAsia="宋体"/>
          <w:lang w:eastAsia="zh-CN"/>
        </w:rPr>
        <w:t>s</w:t>
      </w:r>
      <w:r>
        <w:rPr>
          <w:rFonts w:eastAsia="宋体"/>
          <w:lang w:eastAsia="zh-CN"/>
        </w:rPr>
        <w:t xml:space="preserve">, the order can be based on search space index or aggregation level. </w:t>
      </w:r>
      <w:r w:rsidR="00610EC6">
        <w:rPr>
          <w:rFonts w:eastAsia="宋体"/>
          <w:lang w:eastAsia="zh-CN"/>
        </w:rPr>
        <w:t>There are two options.</w:t>
      </w:r>
    </w:p>
    <w:p w14:paraId="0FDA4BEB" w14:textId="752F909F" w:rsidR="00610EC6" w:rsidRDefault="00610EC6" w:rsidP="00610EC6">
      <w:pPr>
        <w:pStyle w:val="a0"/>
        <w:numPr>
          <w:ilvl w:val="0"/>
          <w:numId w:val="31"/>
        </w:numPr>
        <w:rPr>
          <w:rFonts w:eastAsia="宋体"/>
          <w:lang w:eastAsia="zh-CN"/>
        </w:rPr>
      </w:pPr>
      <w:r>
        <w:rPr>
          <w:rFonts w:eastAsia="宋体" w:hint="eastAsia"/>
          <w:lang w:eastAsia="zh-CN"/>
        </w:rPr>
        <w:t xml:space="preserve">Option 1: the </w:t>
      </w:r>
      <w:r>
        <w:rPr>
          <w:rFonts w:eastAsia="宋体"/>
          <w:lang w:eastAsia="zh-CN"/>
        </w:rPr>
        <w:t>order is search space firstly, then aggregation level</w:t>
      </w:r>
    </w:p>
    <w:p w14:paraId="7BD4EBC5" w14:textId="676DD0F0" w:rsidR="00610EC6" w:rsidRDefault="00610EC6" w:rsidP="00610EC6">
      <w:pPr>
        <w:pStyle w:val="a0"/>
        <w:numPr>
          <w:ilvl w:val="0"/>
          <w:numId w:val="32"/>
        </w:numPr>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a specific aggregation level, the PDCCH candidates are mapped to search space in the increasing order of search space ID. Then mapped for the next aggregation level</w:t>
      </w:r>
    </w:p>
    <w:p w14:paraId="47E34735" w14:textId="3CCC11D5" w:rsidR="00610EC6" w:rsidRDefault="00610EC6" w:rsidP="00610EC6">
      <w:pPr>
        <w:pStyle w:val="a0"/>
        <w:numPr>
          <w:ilvl w:val="0"/>
          <w:numId w:val="31"/>
        </w:numPr>
        <w:rPr>
          <w:rFonts w:eastAsia="宋体"/>
          <w:lang w:eastAsia="zh-CN"/>
        </w:rPr>
      </w:pPr>
      <w:r>
        <w:rPr>
          <w:rFonts w:eastAsia="宋体"/>
          <w:lang w:eastAsia="zh-CN"/>
        </w:rPr>
        <w:t>Option 2: the order is aggregation level firstly, then search space.</w:t>
      </w:r>
    </w:p>
    <w:p w14:paraId="049077E1" w14:textId="77760A64" w:rsidR="00610EC6" w:rsidRPr="00610EC6" w:rsidRDefault="00610EC6" w:rsidP="00610EC6">
      <w:pPr>
        <w:pStyle w:val="a0"/>
        <w:numPr>
          <w:ilvl w:val="0"/>
          <w:numId w:val="32"/>
        </w:numPr>
        <w:rPr>
          <w:rFonts w:eastAsia="宋体"/>
          <w:lang w:eastAsia="zh-CN"/>
        </w:rPr>
      </w:pPr>
      <w:r>
        <w:rPr>
          <w:rFonts w:eastAsia="宋体"/>
          <w:lang w:eastAsia="zh-CN"/>
        </w:rPr>
        <w:t>For a specific search space, the PDCCH candidates are mapped to the search space in the decreasing order of aggregation level. Then mapped for the next search space</w:t>
      </w:r>
    </w:p>
    <w:p w14:paraId="50B4B630" w14:textId="5A421990" w:rsidR="005939E1" w:rsidRDefault="00610EC6" w:rsidP="00871235">
      <w:pPr>
        <w:pStyle w:val="a0"/>
        <w:rPr>
          <w:rFonts w:eastAsia="宋体"/>
          <w:lang w:eastAsia="zh-CN"/>
        </w:rPr>
      </w:pPr>
      <w:r>
        <w:rPr>
          <w:rFonts w:eastAsia="宋体" w:hint="eastAsia"/>
          <w:lang w:eastAsia="zh-CN"/>
        </w:rPr>
        <w:t xml:space="preserve">We slightly prefer option </w:t>
      </w:r>
      <w:r w:rsidR="00893601">
        <w:rPr>
          <w:rFonts w:eastAsia="宋体"/>
          <w:lang w:eastAsia="zh-CN"/>
        </w:rPr>
        <w:t>2</w:t>
      </w:r>
      <w:r w:rsidR="00893601">
        <w:rPr>
          <w:rFonts w:eastAsia="宋体" w:hint="eastAsia"/>
          <w:lang w:eastAsia="zh-CN"/>
        </w:rPr>
        <w:t>, since it has the possibility that some specific search space, such as CSS or USS for URLLC scheduling which is more important than others, is not affected</w:t>
      </w:r>
      <w:r>
        <w:rPr>
          <w:rFonts w:eastAsia="宋体" w:hint="eastAsia"/>
          <w:lang w:eastAsia="zh-CN"/>
        </w:rPr>
        <w:t xml:space="preserve"> in case of overbooking. </w:t>
      </w:r>
      <w:r>
        <w:rPr>
          <w:rFonts w:eastAsia="宋体"/>
          <w:lang w:eastAsia="zh-CN"/>
        </w:rPr>
        <w:t xml:space="preserve">For a specific </w:t>
      </w:r>
      <w:r>
        <w:rPr>
          <w:rFonts w:eastAsia="宋体"/>
          <w:lang w:eastAsia="zh-CN"/>
        </w:rPr>
        <w:lastRenderedPageBreak/>
        <w:t xml:space="preserve">aggregation level in a search space, we propose the number of PDCCH candidates are reduced proportionally to promise that there are PDCCH candidates for each aggregation level. </w:t>
      </w:r>
    </w:p>
    <w:p w14:paraId="479246A2" w14:textId="5C90F106" w:rsidR="00871235" w:rsidRDefault="00871235" w:rsidP="00871235">
      <w:pPr>
        <w:pStyle w:val="a0"/>
        <w:rPr>
          <w:rFonts w:eastAsia="宋体"/>
          <w:b/>
          <w:lang w:eastAsia="zh-CN"/>
        </w:rPr>
      </w:pPr>
      <w:r w:rsidRPr="005939E1">
        <w:rPr>
          <w:rFonts w:eastAsia="宋体"/>
          <w:b/>
          <w:lang w:eastAsia="zh-CN"/>
        </w:rPr>
        <w:t xml:space="preserve">Proposal </w:t>
      </w:r>
      <w:r w:rsidR="00893601">
        <w:rPr>
          <w:rFonts w:eastAsia="宋体"/>
          <w:b/>
          <w:lang w:eastAsia="zh-CN"/>
        </w:rPr>
        <w:t>5</w:t>
      </w:r>
      <w:r w:rsidRPr="005939E1">
        <w:rPr>
          <w:rFonts w:eastAsia="宋体"/>
          <w:b/>
          <w:lang w:eastAsia="zh-CN"/>
        </w:rPr>
        <w:t>:</w:t>
      </w:r>
      <w:r>
        <w:rPr>
          <w:rFonts w:eastAsia="宋体"/>
          <w:b/>
          <w:lang w:eastAsia="zh-CN"/>
        </w:rPr>
        <w:t xml:space="preserve"> </w:t>
      </w:r>
    </w:p>
    <w:p w14:paraId="1A0D8A61" w14:textId="728D4D3D" w:rsidR="00871235" w:rsidRDefault="00871235" w:rsidP="00871235">
      <w:pPr>
        <w:pStyle w:val="a0"/>
        <w:numPr>
          <w:ilvl w:val="0"/>
          <w:numId w:val="32"/>
        </w:numPr>
        <w:rPr>
          <w:rFonts w:eastAsia="宋体"/>
          <w:b/>
          <w:lang w:eastAsia="zh-CN"/>
        </w:rPr>
      </w:pPr>
      <w:r>
        <w:rPr>
          <w:rFonts w:eastAsia="宋体"/>
          <w:b/>
          <w:lang w:eastAsia="zh-CN"/>
        </w:rPr>
        <w:t xml:space="preserve">The mapping of PDCCH candidates to search space should be in the order of </w:t>
      </w:r>
      <w:r w:rsidR="00893601">
        <w:rPr>
          <w:rFonts w:eastAsia="宋体"/>
          <w:b/>
          <w:lang w:eastAsia="zh-CN"/>
        </w:rPr>
        <w:t xml:space="preserve">aggregation level </w:t>
      </w:r>
      <w:r>
        <w:rPr>
          <w:rFonts w:eastAsia="宋体"/>
          <w:b/>
          <w:lang w:eastAsia="zh-CN"/>
        </w:rPr>
        <w:t xml:space="preserve">firstly, then </w:t>
      </w:r>
      <w:r w:rsidR="00893601">
        <w:rPr>
          <w:rFonts w:eastAsia="宋体"/>
          <w:b/>
          <w:lang w:eastAsia="zh-CN"/>
        </w:rPr>
        <w:t>search space</w:t>
      </w:r>
    </w:p>
    <w:p w14:paraId="3D1D7A1F" w14:textId="3E948A98" w:rsidR="00871235" w:rsidRPr="005939E1" w:rsidRDefault="00871235" w:rsidP="00871235">
      <w:pPr>
        <w:pStyle w:val="a0"/>
        <w:numPr>
          <w:ilvl w:val="0"/>
          <w:numId w:val="32"/>
        </w:numPr>
        <w:rPr>
          <w:rFonts w:eastAsia="宋体"/>
          <w:b/>
          <w:lang w:eastAsia="zh-CN"/>
        </w:rPr>
      </w:pPr>
      <w:r>
        <w:rPr>
          <w:rFonts w:eastAsia="宋体"/>
          <w:b/>
          <w:lang w:eastAsia="zh-CN"/>
        </w:rPr>
        <w:t>Within a search space, the number of PDCCH candidates per aggregation level is reduced proportionally in case of overbooking.</w:t>
      </w:r>
    </w:p>
    <w:p w14:paraId="6D5DDF45" w14:textId="03E85A19" w:rsidR="00CB2E61" w:rsidRDefault="00CB2E61" w:rsidP="00CB2E61">
      <w:pPr>
        <w:pStyle w:val="2"/>
        <w:rPr>
          <w:rFonts w:eastAsiaTheme="minorEastAsia"/>
          <w:lang w:eastAsia="zh-CN"/>
        </w:rPr>
      </w:pPr>
      <w:r>
        <w:rPr>
          <w:rFonts w:eastAsiaTheme="minorEastAsia"/>
          <w:lang w:eastAsia="zh-CN"/>
        </w:rPr>
        <w:t>Nested search space structure</w:t>
      </w:r>
    </w:p>
    <w:p w14:paraId="4879BDD3" w14:textId="4FD77447" w:rsidR="00CB2E61" w:rsidRDefault="00827294" w:rsidP="00CB2E61">
      <w:pPr>
        <w:pStyle w:val="a0"/>
        <w:rPr>
          <w:rFonts w:eastAsiaTheme="minorEastAsia"/>
          <w:lang w:eastAsia="zh-CN"/>
        </w:rPr>
      </w:pPr>
      <w:r>
        <w:rPr>
          <w:rFonts w:eastAsiaTheme="minorEastAsia"/>
          <w:lang w:eastAsia="zh-CN"/>
        </w:rPr>
        <w:t>N</w:t>
      </w:r>
      <w:r>
        <w:rPr>
          <w:rFonts w:eastAsiaTheme="minorEastAsia" w:hint="eastAsia"/>
          <w:lang w:eastAsia="zh-CN"/>
        </w:rPr>
        <w:t xml:space="preserve">ested </w:t>
      </w:r>
      <w:r>
        <w:rPr>
          <w:rFonts w:eastAsiaTheme="minorEastAsia"/>
          <w:lang w:eastAsia="zh-CN"/>
        </w:rPr>
        <w:t>search space structure is proposed and discussed in several meeting</w:t>
      </w:r>
      <w:r w:rsidR="00A2553D">
        <w:rPr>
          <w:rFonts w:eastAsiaTheme="minorEastAsia"/>
          <w:lang w:eastAsia="zh-CN"/>
        </w:rPr>
        <w:t xml:space="preserve"> [</w:t>
      </w:r>
      <w:r w:rsidR="00871235">
        <w:rPr>
          <w:rFonts w:eastAsiaTheme="minorEastAsia"/>
          <w:lang w:eastAsia="zh-CN"/>
        </w:rPr>
        <w:t>4</w:t>
      </w:r>
      <w:r w:rsidR="00A2553D">
        <w:rPr>
          <w:rFonts w:eastAsiaTheme="minorEastAsia"/>
          <w:lang w:eastAsia="zh-CN"/>
        </w:rPr>
        <w:t>]</w:t>
      </w:r>
      <w:r>
        <w:rPr>
          <w:rFonts w:eastAsiaTheme="minorEastAsia"/>
          <w:lang w:eastAsia="zh-CN"/>
        </w:rPr>
        <w:t>. One example of nested search space is shown in figure 2.</w:t>
      </w:r>
    </w:p>
    <w:p w14:paraId="5D660453" w14:textId="1BE9CC2C" w:rsidR="00827294" w:rsidRDefault="00827294" w:rsidP="00CB2E61">
      <w:pPr>
        <w:pStyle w:val="a0"/>
        <w:rPr>
          <w:rFonts w:eastAsiaTheme="minorEastAsia"/>
          <w:lang w:eastAsia="zh-CN"/>
        </w:rPr>
      </w:pPr>
      <w:r>
        <w:rPr>
          <w:rFonts w:ascii="Helvetica" w:hAnsi="Helvetica"/>
          <w:noProof/>
          <w:lang w:eastAsia="zh-CN"/>
        </w:rPr>
        <mc:AlternateContent>
          <mc:Choice Requires="wpc">
            <w:drawing>
              <wp:inline distT="0" distB="0" distL="0" distR="0" wp14:anchorId="2D01C55A" wp14:editId="1D6DDA3C">
                <wp:extent cx="5760720" cy="1343553"/>
                <wp:effectExtent l="0" t="0" r="182880" b="66675"/>
                <wp:docPr id="32" name="画布 3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AutoShape 7"/>
                        <wps:cNvCnPr>
                          <a:cxnSpLocks noChangeShapeType="1"/>
                        </wps:cNvCnPr>
                        <wps:spPr bwMode="auto">
                          <a:xfrm>
                            <a:off x="262255" y="1294765"/>
                            <a:ext cx="5510530" cy="15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 name="Rectangle 8" descr="5%"/>
                        <wps:cNvSpPr>
                          <a:spLocks noChangeArrowheads="1"/>
                        </wps:cNvSpPr>
                        <wps:spPr bwMode="auto">
                          <a:xfrm>
                            <a:off x="1137285" y="876935"/>
                            <a:ext cx="189865" cy="119380"/>
                          </a:xfrm>
                          <a:prstGeom prst="rect">
                            <a:avLst/>
                          </a:prstGeom>
                          <a:pattFill prst="pct5">
                            <a:fgClr>
                              <a:srgbClr val="FFC000"/>
                            </a:fgClr>
                            <a:bgClr>
                              <a:srgbClr val="FFC000"/>
                            </a:bgClr>
                          </a:pattFill>
                          <a:ln w="9525">
                            <a:solidFill>
                              <a:srgbClr val="000000"/>
                            </a:solidFill>
                            <a:miter lim="800000"/>
                            <a:headEnd/>
                            <a:tailEnd/>
                          </a:ln>
                        </wps:spPr>
                        <wps:bodyPr rot="0" vert="horz" wrap="square" lIns="91440" tIns="45720" rIns="91440" bIns="45720" anchor="t" anchorCtr="0" upright="1">
                          <a:noAutofit/>
                        </wps:bodyPr>
                      </wps:wsp>
                      <wps:wsp>
                        <wps:cNvPr id="3" name="Rectangle 9" descr="5%"/>
                        <wps:cNvSpPr>
                          <a:spLocks noChangeArrowheads="1"/>
                        </wps:cNvSpPr>
                        <wps:spPr bwMode="auto">
                          <a:xfrm>
                            <a:off x="1327150" y="876935"/>
                            <a:ext cx="189865" cy="118745"/>
                          </a:xfrm>
                          <a:prstGeom prst="rect">
                            <a:avLst/>
                          </a:prstGeom>
                          <a:pattFill prst="pct5">
                            <a:fgClr>
                              <a:srgbClr val="FFC000"/>
                            </a:fgClr>
                            <a:bgClr>
                              <a:srgbClr val="FFC000"/>
                            </a:bgClr>
                          </a:pattFill>
                          <a:ln w="9525">
                            <a:solidFill>
                              <a:srgbClr val="000000"/>
                            </a:solidFill>
                            <a:miter lim="800000"/>
                            <a:headEnd/>
                            <a:tailEnd/>
                          </a:ln>
                        </wps:spPr>
                        <wps:bodyPr rot="0" vert="horz" wrap="square" lIns="91440" tIns="45720" rIns="91440" bIns="45720" anchor="t" anchorCtr="0" upright="1">
                          <a:noAutofit/>
                        </wps:bodyPr>
                      </wps:wsp>
                      <wps:wsp>
                        <wps:cNvPr id="4" name="Rectangle 10" descr="5%"/>
                        <wps:cNvSpPr>
                          <a:spLocks noChangeArrowheads="1"/>
                        </wps:cNvSpPr>
                        <wps:spPr bwMode="auto">
                          <a:xfrm>
                            <a:off x="1517015" y="876935"/>
                            <a:ext cx="189865" cy="118745"/>
                          </a:xfrm>
                          <a:prstGeom prst="rect">
                            <a:avLst/>
                          </a:prstGeom>
                          <a:pattFill prst="pct5">
                            <a:fgClr>
                              <a:srgbClr val="FFC000"/>
                            </a:fgClr>
                            <a:bgClr>
                              <a:srgbClr val="FFC000"/>
                            </a:bgClr>
                          </a:pattFill>
                          <a:ln w="9525">
                            <a:solidFill>
                              <a:srgbClr val="000000"/>
                            </a:solidFill>
                            <a:miter lim="800000"/>
                            <a:headEnd/>
                            <a:tailEnd/>
                          </a:ln>
                        </wps:spPr>
                        <wps:bodyPr rot="0" vert="horz" wrap="square" lIns="91440" tIns="45720" rIns="91440" bIns="45720" anchor="t" anchorCtr="0" upright="1">
                          <a:noAutofit/>
                        </wps:bodyPr>
                      </wps:wsp>
                      <wps:wsp>
                        <wps:cNvPr id="7" name="Rectangle 11" descr="5%"/>
                        <wps:cNvSpPr>
                          <a:spLocks noChangeArrowheads="1"/>
                        </wps:cNvSpPr>
                        <wps:spPr bwMode="auto">
                          <a:xfrm>
                            <a:off x="1706880" y="876935"/>
                            <a:ext cx="189865" cy="118745"/>
                          </a:xfrm>
                          <a:prstGeom prst="rect">
                            <a:avLst/>
                          </a:prstGeom>
                          <a:pattFill prst="pct5">
                            <a:fgClr>
                              <a:srgbClr val="FFC000"/>
                            </a:fgClr>
                            <a:bgClr>
                              <a:srgbClr val="FFC000"/>
                            </a:bgClr>
                          </a:pattFill>
                          <a:ln w="9525">
                            <a:solidFill>
                              <a:srgbClr val="000000"/>
                            </a:solidFill>
                            <a:miter lim="800000"/>
                            <a:headEnd/>
                            <a:tailEnd/>
                          </a:ln>
                        </wps:spPr>
                        <wps:bodyPr rot="0" vert="horz" wrap="square" lIns="91440" tIns="45720" rIns="91440" bIns="45720" anchor="t" anchorCtr="0" upright="1">
                          <a:noAutofit/>
                        </wps:bodyPr>
                      </wps:wsp>
                      <wps:wsp>
                        <wps:cNvPr id="8" name="Rectangle 12" descr="5%"/>
                        <wps:cNvSpPr>
                          <a:spLocks noChangeArrowheads="1"/>
                        </wps:cNvSpPr>
                        <wps:spPr bwMode="auto">
                          <a:xfrm>
                            <a:off x="1892300" y="876935"/>
                            <a:ext cx="189865" cy="118745"/>
                          </a:xfrm>
                          <a:prstGeom prst="rect">
                            <a:avLst/>
                          </a:prstGeom>
                          <a:pattFill prst="pct5">
                            <a:fgClr>
                              <a:srgbClr val="FFC000"/>
                            </a:fgClr>
                            <a:bgClr>
                              <a:srgbClr val="FFC000"/>
                            </a:bgClr>
                          </a:pattFill>
                          <a:ln w="9525">
                            <a:solidFill>
                              <a:srgbClr val="000000"/>
                            </a:solidFill>
                            <a:miter lim="800000"/>
                            <a:headEnd/>
                            <a:tailEnd/>
                          </a:ln>
                        </wps:spPr>
                        <wps:bodyPr rot="0" vert="horz" wrap="square" lIns="91440" tIns="45720" rIns="91440" bIns="45720" anchor="t" anchorCtr="0" upright="1">
                          <a:noAutofit/>
                        </wps:bodyPr>
                      </wps:wsp>
                      <wps:wsp>
                        <wps:cNvPr id="9" name="Rectangle 13" descr="5%"/>
                        <wps:cNvSpPr>
                          <a:spLocks noChangeArrowheads="1"/>
                        </wps:cNvSpPr>
                        <wps:spPr bwMode="auto">
                          <a:xfrm>
                            <a:off x="2082165" y="876935"/>
                            <a:ext cx="189865" cy="118745"/>
                          </a:xfrm>
                          <a:prstGeom prst="rect">
                            <a:avLst/>
                          </a:prstGeom>
                          <a:pattFill prst="pct5">
                            <a:fgClr>
                              <a:srgbClr val="FFC000"/>
                            </a:fgClr>
                            <a:bgClr>
                              <a:srgbClr val="FFC000"/>
                            </a:bgClr>
                          </a:pattFill>
                          <a:ln w="9525">
                            <a:solidFill>
                              <a:srgbClr val="000000"/>
                            </a:solidFill>
                            <a:miter lim="800000"/>
                            <a:headEnd/>
                            <a:tailEnd/>
                          </a:ln>
                        </wps:spPr>
                        <wps:bodyPr rot="0" vert="horz" wrap="square" lIns="91440" tIns="45720" rIns="91440" bIns="45720" anchor="t" anchorCtr="0" upright="1">
                          <a:noAutofit/>
                        </wps:bodyPr>
                      </wps:wsp>
                      <wps:wsp>
                        <wps:cNvPr id="10" name="Rectangle 14" descr="5%"/>
                        <wps:cNvSpPr>
                          <a:spLocks noChangeArrowheads="1"/>
                        </wps:cNvSpPr>
                        <wps:spPr bwMode="auto">
                          <a:xfrm>
                            <a:off x="2272030" y="876935"/>
                            <a:ext cx="189865" cy="118745"/>
                          </a:xfrm>
                          <a:prstGeom prst="rect">
                            <a:avLst/>
                          </a:prstGeom>
                          <a:pattFill prst="pct5">
                            <a:fgClr>
                              <a:srgbClr val="FFC000"/>
                            </a:fgClr>
                            <a:bgClr>
                              <a:srgbClr val="FFC000"/>
                            </a:bgClr>
                          </a:pattFill>
                          <a:ln w="9525">
                            <a:solidFill>
                              <a:srgbClr val="000000"/>
                            </a:solidFill>
                            <a:miter lim="800000"/>
                            <a:headEnd/>
                            <a:tailEnd/>
                          </a:ln>
                        </wps:spPr>
                        <wps:bodyPr rot="0" vert="horz" wrap="square" lIns="91440" tIns="45720" rIns="91440" bIns="45720" anchor="t" anchorCtr="0" upright="1">
                          <a:noAutofit/>
                        </wps:bodyPr>
                      </wps:wsp>
                      <wps:wsp>
                        <wps:cNvPr id="11" name="Rectangle 15" descr="5%"/>
                        <wps:cNvSpPr>
                          <a:spLocks noChangeArrowheads="1"/>
                        </wps:cNvSpPr>
                        <wps:spPr bwMode="auto">
                          <a:xfrm>
                            <a:off x="2461895" y="876935"/>
                            <a:ext cx="189865" cy="118745"/>
                          </a:xfrm>
                          <a:prstGeom prst="rect">
                            <a:avLst/>
                          </a:prstGeom>
                          <a:pattFill prst="pct5">
                            <a:fgClr>
                              <a:srgbClr val="FFC000"/>
                            </a:fgClr>
                            <a:bgClr>
                              <a:srgbClr val="FFC000"/>
                            </a:bgClr>
                          </a:pattFill>
                          <a:ln w="9525">
                            <a:solidFill>
                              <a:srgbClr val="000000"/>
                            </a:solidFill>
                            <a:miter lim="800000"/>
                            <a:headEnd/>
                            <a:tailEnd/>
                          </a:ln>
                        </wps:spPr>
                        <wps:bodyPr rot="0" vert="horz" wrap="square" lIns="91440" tIns="45720" rIns="91440" bIns="45720" anchor="t" anchorCtr="0" upright="1">
                          <a:noAutofit/>
                        </wps:bodyPr>
                      </wps:wsp>
                      <wps:wsp>
                        <wps:cNvPr id="12" name="Rectangle 16" descr="5%"/>
                        <wps:cNvSpPr>
                          <a:spLocks noChangeArrowheads="1"/>
                        </wps:cNvSpPr>
                        <wps:spPr bwMode="auto">
                          <a:xfrm>
                            <a:off x="1137285" y="657225"/>
                            <a:ext cx="379730" cy="119380"/>
                          </a:xfrm>
                          <a:prstGeom prst="rect">
                            <a:avLst/>
                          </a:prstGeom>
                          <a:pattFill prst="pct5">
                            <a:fgClr>
                              <a:srgbClr val="92D050"/>
                            </a:fgClr>
                            <a:bgClr>
                              <a:srgbClr val="92D050"/>
                            </a:bgClr>
                          </a:pattFill>
                          <a:ln w="9525">
                            <a:solidFill>
                              <a:srgbClr val="000000"/>
                            </a:solidFill>
                            <a:miter lim="800000"/>
                            <a:headEnd/>
                            <a:tailEnd/>
                          </a:ln>
                        </wps:spPr>
                        <wps:bodyPr rot="0" vert="horz" wrap="square" lIns="91440" tIns="45720" rIns="91440" bIns="45720" anchor="t" anchorCtr="0" upright="1">
                          <a:noAutofit/>
                        </wps:bodyPr>
                      </wps:wsp>
                      <wps:wsp>
                        <wps:cNvPr id="13" name="Rectangle 17" descr="5%"/>
                        <wps:cNvSpPr>
                          <a:spLocks noChangeArrowheads="1"/>
                        </wps:cNvSpPr>
                        <wps:spPr bwMode="auto">
                          <a:xfrm>
                            <a:off x="1512570" y="657225"/>
                            <a:ext cx="379730" cy="119380"/>
                          </a:xfrm>
                          <a:prstGeom prst="rect">
                            <a:avLst/>
                          </a:prstGeom>
                          <a:pattFill prst="pct5">
                            <a:fgClr>
                              <a:srgbClr val="92D050"/>
                            </a:fgClr>
                            <a:bgClr>
                              <a:srgbClr val="92D050"/>
                            </a:bgClr>
                          </a:pattFill>
                          <a:ln w="9525">
                            <a:solidFill>
                              <a:srgbClr val="000000"/>
                            </a:solidFill>
                            <a:miter lim="800000"/>
                            <a:headEnd/>
                            <a:tailEnd/>
                          </a:ln>
                        </wps:spPr>
                        <wps:bodyPr rot="0" vert="horz" wrap="square" lIns="91440" tIns="45720" rIns="91440" bIns="45720" anchor="t" anchorCtr="0" upright="1">
                          <a:noAutofit/>
                        </wps:bodyPr>
                      </wps:wsp>
                      <wps:wsp>
                        <wps:cNvPr id="14" name="Rectangle 18" descr="5%"/>
                        <wps:cNvSpPr>
                          <a:spLocks noChangeArrowheads="1"/>
                        </wps:cNvSpPr>
                        <wps:spPr bwMode="auto">
                          <a:xfrm>
                            <a:off x="1892300" y="657225"/>
                            <a:ext cx="379730" cy="119380"/>
                          </a:xfrm>
                          <a:prstGeom prst="rect">
                            <a:avLst/>
                          </a:prstGeom>
                          <a:pattFill prst="pct5">
                            <a:fgClr>
                              <a:srgbClr val="92D050"/>
                            </a:fgClr>
                            <a:bgClr>
                              <a:srgbClr val="92D050"/>
                            </a:bgClr>
                          </a:pattFill>
                          <a:ln w="9525">
                            <a:solidFill>
                              <a:srgbClr val="000000"/>
                            </a:solidFill>
                            <a:miter lim="800000"/>
                            <a:headEnd/>
                            <a:tailEnd/>
                          </a:ln>
                        </wps:spPr>
                        <wps:bodyPr rot="0" vert="horz" wrap="square" lIns="91440" tIns="45720" rIns="91440" bIns="45720" anchor="t" anchorCtr="0" upright="1">
                          <a:noAutofit/>
                        </wps:bodyPr>
                      </wps:wsp>
                      <wps:wsp>
                        <wps:cNvPr id="15" name="Rectangle 19" descr="5%"/>
                        <wps:cNvSpPr>
                          <a:spLocks noChangeArrowheads="1"/>
                        </wps:cNvSpPr>
                        <wps:spPr bwMode="auto">
                          <a:xfrm>
                            <a:off x="2267585" y="657225"/>
                            <a:ext cx="379730" cy="119380"/>
                          </a:xfrm>
                          <a:prstGeom prst="rect">
                            <a:avLst/>
                          </a:prstGeom>
                          <a:pattFill prst="pct5">
                            <a:fgClr>
                              <a:srgbClr val="92D050"/>
                            </a:fgClr>
                            <a:bgClr>
                              <a:srgbClr val="92D050"/>
                            </a:bgClr>
                          </a:pattFill>
                          <a:ln w="9525">
                            <a:solidFill>
                              <a:srgbClr val="000000"/>
                            </a:solidFill>
                            <a:miter lim="800000"/>
                            <a:headEnd/>
                            <a:tailEnd/>
                          </a:ln>
                        </wps:spPr>
                        <wps:bodyPr rot="0" vert="horz" wrap="square" lIns="91440" tIns="45720" rIns="91440" bIns="45720" anchor="t" anchorCtr="0" upright="1">
                          <a:noAutofit/>
                        </wps:bodyPr>
                      </wps:wsp>
                      <wps:wsp>
                        <wps:cNvPr id="16" name="Rectangle 20" descr="5%"/>
                        <wps:cNvSpPr>
                          <a:spLocks noChangeArrowheads="1"/>
                        </wps:cNvSpPr>
                        <wps:spPr bwMode="auto">
                          <a:xfrm>
                            <a:off x="1137285" y="445770"/>
                            <a:ext cx="755015" cy="119380"/>
                          </a:xfrm>
                          <a:prstGeom prst="rect">
                            <a:avLst/>
                          </a:prstGeom>
                          <a:pattFill prst="pct5">
                            <a:fgClr>
                              <a:srgbClr val="00B0F0"/>
                            </a:fgClr>
                            <a:bgClr>
                              <a:srgbClr val="00B0F0"/>
                            </a:bgClr>
                          </a:pattFill>
                          <a:ln w="9525">
                            <a:solidFill>
                              <a:srgbClr val="000000"/>
                            </a:solidFill>
                            <a:miter lim="800000"/>
                            <a:headEnd/>
                            <a:tailEnd/>
                          </a:ln>
                        </wps:spPr>
                        <wps:bodyPr rot="0" vert="horz" wrap="square" lIns="91440" tIns="45720" rIns="91440" bIns="45720" anchor="t" anchorCtr="0" upright="1">
                          <a:noAutofit/>
                        </wps:bodyPr>
                      </wps:wsp>
                      <wps:wsp>
                        <wps:cNvPr id="17" name="Rectangle 21" descr="5%"/>
                        <wps:cNvSpPr>
                          <a:spLocks noChangeArrowheads="1"/>
                        </wps:cNvSpPr>
                        <wps:spPr bwMode="auto">
                          <a:xfrm>
                            <a:off x="1892300" y="445770"/>
                            <a:ext cx="755015" cy="119380"/>
                          </a:xfrm>
                          <a:prstGeom prst="rect">
                            <a:avLst/>
                          </a:prstGeom>
                          <a:pattFill prst="pct5">
                            <a:fgClr>
                              <a:srgbClr val="00B0F0"/>
                            </a:fgClr>
                            <a:bgClr>
                              <a:srgbClr val="00B0F0"/>
                            </a:bgClr>
                          </a:pattFill>
                          <a:ln w="9525">
                            <a:solidFill>
                              <a:srgbClr val="000000"/>
                            </a:solidFill>
                            <a:miter lim="800000"/>
                            <a:headEnd/>
                            <a:tailEnd/>
                          </a:ln>
                        </wps:spPr>
                        <wps:bodyPr rot="0" vert="horz" wrap="square" lIns="91440" tIns="45720" rIns="91440" bIns="45720" anchor="t" anchorCtr="0" upright="1">
                          <a:noAutofit/>
                        </wps:bodyPr>
                      </wps:wsp>
                      <wps:wsp>
                        <wps:cNvPr id="18" name="Rectangle 22" descr="5%"/>
                        <wps:cNvSpPr>
                          <a:spLocks noChangeArrowheads="1"/>
                        </wps:cNvSpPr>
                        <wps:spPr bwMode="auto">
                          <a:xfrm>
                            <a:off x="1137285" y="242570"/>
                            <a:ext cx="1501775" cy="119380"/>
                          </a:xfrm>
                          <a:prstGeom prst="rect">
                            <a:avLst/>
                          </a:prstGeom>
                          <a:pattFill prst="pct5">
                            <a:fgClr>
                              <a:srgbClr val="7030A0"/>
                            </a:fgClr>
                            <a:bgClr>
                              <a:srgbClr val="7030A0"/>
                            </a:bgClr>
                          </a:pattFill>
                          <a:ln w="9525">
                            <a:solidFill>
                              <a:srgbClr val="000000"/>
                            </a:solidFill>
                            <a:miter lim="800000"/>
                            <a:headEnd/>
                            <a:tailEnd/>
                          </a:ln>
                        </wps:spPr>
                        <wps:bodyPr rot="0" vert="horz" wrap="square" lIns="91440" tIns="45720" rIns="91440" bIns="45720" anchor="t" anchorCtr="0" upright="1">
                          <a:noAutofit/>
                        </wps:bodyPr>
                      </wps:wsp>
                      <wps:wsp>
                        <wps:cNvPr id="19" name="Rectangle 23" descr="5%"/>
                        <wps:cNvSpPr>
                          <a:spLocks noChangeArrowheads="1"/>
                        </wps:cNvSpPr>
                        <wps:spPr bwMode="auto">
                          <a:xfrm>
                            <a:off x="3768725" y="836930"/>
                            <a:ext cx="189865" cy="118745"/>
                          </a:xfrm>
                          <a:prstGeom prst="rect">
                            <a:avLst/>
                          </a:prstGeom>
                          <a:pattFill prst="pct5">
                            <a:fgClr>
                              <a:srgbClr val="FFC000"/>
                            </a:fgClr>
                            <a:bgClr>
                              <a:srgbClr val="FFC000"/>
                            </a:bgClr>
                          </a:pattFill>
                          <a:ln w="9525">
                            <a:solidFill>
                              <a:srgbClr val="000000"/>
                            </a:solidFill>
                            <a:miter lim="800000"/>
                            <a:headEnd/>
                            <a:tailEnd/>
                          </a:ln>
                        </wps:spPr>
                        <wps:bodyPr rot="0" vert="horz" wrap="square" lIns="91440" tIns="45720" rIns="91440" bIns="45720" anchor="t" anchorCtr="0" upright="1">
                          <a:noAutofit/>
                        </wps:bodyPr>
                      </wps:wsp>
                      <wps:wsp>
                        <wps:cNvPr id="20" name="Rectangle 24" descr="5%"/>
                        <wps:cNvSpPr>
                          <a:spLocks noChangeArrowheads="1"/>
                        </wps:cNvSpPr>
                        <wps:spPr bwMode="auto">
                          <a:xfrm>
                            <a:off x="3768725" y="653415"/>
                            <a:ext cx="189865" cy="119380"/>
                          </a:xfrm>
                          <a:prstGeom prst="rect">
                            <a:avLst/>
                          </a:prstGeom>
                          <a:pattFill prst="pct5">
                            <a:fgClr>
                              <a:srgbClr val="92D050"/>
                            </a:fgClr>
                            <a:bgClr>
                              <a:srgbClr val="92D050"/>
                            </a:bgClr>
                          </a:pattFill>
                          <a:ln w="9525">
                            <a:solidFill>
                              <a:srgbClr val="000000"/>
                            </a:solidFill>
                            <a:miter lim="800000"/>
                            <a:headEnd/>
                            <a:tailEnd/>
                          </a:ln>
                        </wps:spPr>
                        <wps:bodyPr rot="0" vert="horz" wrap="square" lIns="91440" tIns="45720" rIns="91440" bIns="45720" anchor="t" anchorCtr="0" upright="1">
                          <a:noAutofit/>
                        </wps:bodyPr>
                      </wps:wsp>
                      <wps:wsp>
                        <wps:cNvPr id="21" name="Rectangle 25" descr="5%"/>
                        <wps:cNvSpPr>
                          <a:spLocks noChangeArrowheads="1"/>
                        </wps:cNvSpPr>
                        <wps:spPr bwMode="auto">
                          <a:xfrm>
                            <a:off x="3764915" y="455930"/>
                            <a:ext cx="193675" cy="121285"/>
                          </a:xfrm>
                          <a:prstGeom prst="rect">
                            <a:avLst/>
                          </a:prstGeom>
                          <a:pattFill prst="pct5">
                            <a:fgClr>
                              <a:srgbClr val="00B0F0"/>
                            </a:fgClr>
                            <a:bgClr>
                              <a:srgbClr val="00B0F0"/>
                            </a:bgClr>
                          </a:pattFill>
                          <a:ln w="9525">
                            <a:solidFill>
                              <a:srgbClr val="000000"/>
                            </a:solidFill>
                            <a:miter lim="800000"/>
                            <a:headEnd/>
                            <a:tailEnd/>
                          </a:ln>
                        </wps:spPr>
                        <wps:bodyPr rot="0" vert="horz" wrap="square" lIns="91440" tIns="45720" rIns="91440" bIns="45720" anchor="t" anchorCtr="0" upright="1">
                          <a:noAutofit/>
                        </wps:bodyPr>
                      </wps:wsp>
                      <wps:wsp>
                        <wps:cNvPr id="22" name="Rectangle 26" descr="5%"/>
                        <wps:cNvSpPr>
                          <a:spLocks noChangeArrowheads="1"/>
                        </wps:cNvSpPr>
                        <wps:spPr bwMode="auto">
                          <a:xfrm>
                            <a:off x="3764915" y="257810"/>
                            <a:ext cx="185420" cy="119380"/>
                          </a:xfrm>
                          <a:prstGeom prst="rect">
                            <a:avLst/>
                          </a:prstGeom>
                          <a:pattFill prst="pct5">
                            <a:fgClr>
                              <a:srgbClr val="7030A0"/>
                            </a:fgClr>
                            <a:bgClr>
                              <a:srgbClr val="7030A0"/>
                            </a:bgClr>
                          </a:pattFill>
                          <a:ln w="9525">
                            <a:solidFill>
                              <a:srgbClr val="000000"/>
                            </a:solidFill>
                            <a:miter lim="800000"/>
                            <a:headEnd/>
                            <a:tailEnd/>
                          </a:ln>
                        </wps:spPr>
                        <wps:bodyPr rot="0" vert="horz" wrap="square" lIns="91440" tIns="45720" rIns="91440" bIns="45720" anchor="t" anchorCtr="0" upright="1">
                          <a:noAutofit/>
                        </wps:bodyPr>
                      </wps:wsp>
                      <wps:wsp>
                        <wps:cNvPr id="23" name="Text Box 27"/>
                        <wps:cNvSpPr txBox="1">
                          <a:spLocks noChangeArrowheads="1"/>
                        </wps:cNvSpPr>
                        <wps:spPr bwMode="auto">
                          <a:xfrm>
                            <a:off x="4146550" y="200660"/>
                            <a:ext cx="914400" cy="260350"/>
                          </a:xfrm>
                          <a:prstGeom prst="rect">
                            <a:avLst/>
                          </a:prstGeom>
                          <a:solidFill>
                            <a:srgbClr val="FFFFFF"/>
                          </a:solidFill>
                          <a:ln>
                            <a:noFill/>
                          </a:ln>
                          <a:extLst>
                            <a:ext uri="{91240B29-F687-4F45-9708-019B960494DF}">
                              <a14:hiddenLine xmlns:a14="http://schemas.microsoft.com/office/drawing/2010/main" w="9525">
                                <a:solidFill>
                                  <a:srgbClr val="FFFFFF"/>
                                </a:solidFill>
                                <a:miter lim="800000"/>
                                <a:headEnd/>
                                <a:tailEnd/>
                              </a14:hiddenLine>
                            </a:ext>
                          </a:extLst>
                        </wps:spPr>
                        <wps:txbx>
                          <w:txbxContent>
                            <w:p w14:paraId="77A819DA" w14:textId="77777777" w:rsidR="00827294" w:rsidRPr="00ED36D7" w:rsidRDefault="00827294" w:rsidP="00827294">
                              <w:pPr>
                                <w:rPr>
                                  <w:rFonts w:eastAsia="宋体"/>
                                  <w:sz w:val="18"/>
                                  <w:lang w:eastAsia="zh-CN"/>
                                </w:rPr>
                              </w:pPr>
                              <w:r w:rsidRPr="00ED36D7">
                                <w:rPr>
                                  <w:rFonts w:eastAsia="宋体" w:hint="eastAsia"/>
                                  <w:sz w:val="18"/>
                                  <w:lang w:eastAsia="zh-CN"/>
                                </w:rPr>
                                <w:t>AL=8</w:t>
                              </w:r>
                            </w:p>
                          </w:txbxContent>
                        </wps:txbx>
                        <wps:bodyPr rot="0" vert="horz" wrap="square" lIns="91440" tIns="45720" rIns="91440" bIns="45720" anchor="t" anchorCtr="0" upright="1">
                          <a:noAutofit/>
                        </wps:bodyPr>
                      </wps:wsp>
                      <wps:wsp>
                        <wps:cNvPr id="24" name="Text Box 28"/>
                        <wps:cNvSpPr txBox="1">
                          <a:spLocks noChangeArrowheads="1"/>
                        </wps:cNvSpPr>
                        <wps:spPr bwMode="auto">
                          <a:xfrm>
                            <a:off x="4171315" y="387350"/>
                            <a:ext cx="9144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72CE6588" w14:textId="77777777" w:rsidR="00827294" w:rsidRPr="00084DFE" w:rsidRDefault="00827294" w:rsidP="00827294">
                              <w:pPr>
                                <w:rPr>
                                  <w:rFonts w:eastAsia="宋体"/>
                                  <w:sz w:val="18"/>
                                  <w:lang w:eastAsia="zh-CN"/>
                                </w:rPr>
                              </w:pPr>
                              <w:r>
                                <w:rPr>
                                  <w:rFonts w:eastAsia="宋体" w:hint="eastAsia"/>
                                  <w:sz w:val="18"/>
                                  <w:lang w:eastAsia="zh-CN"/>
                                </w:rPr>
                                <w:t>AL=4</w:t>
                              </w:r>
                            </w:p>
                            <w:p w14:paraId="731A0126" w14:textId="77777777" w:rsidR="00827294" w:rsidRDefault="00827294" w:rsidP="00827294">
                              <w:pPr>
                                <w:rPr>
                                  <w:lang w:eastAsia="zh-CN"/>
                                </w:rPr>
                              </w:pPr>
                            </w:p>
                          </w:txbxContent>
                        </wps:txbx>
                        <wps:bodyPr rot="0" vert="horz" wrap="square" lIns="91440" tIns="45720" rIns="91440" bIns="45720" anchor="t" anchorCtr="0" upright="1">
                          <a:noAutofit/>
                        </wps:bodyPr>
                      </wps:wsp>
                      <wps:wsp>
                        <wps:cNvPr id="25" name="Text Box 29"/>
                        <wps:cNvSpPr txBox="1">
                          <a:spLocks noChangeArrowheads="1"/>
                        </wps:cNvSpPr>
                        <wps:spPr bwMode="auto">
                          <a:xfrm>
                            <a:off x="4166870" y="581025"/>
                            <a:ext cx="9144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055DB4A7" w14:textId="77777777" w:rsidR="00827294" w:rsidRPr="00084DFE" w:rsidRDefault="00827294" w:rsidP="00827294">
                              <w:pPr>
                                <w:rPr>
                                  <w:rFonts w:eastAsia="宋体"/>
                                  <w:sz w:val="18"/>
                                  <w:lang w:eastAsia="zh-CN"/>
                                </w:rPr>
                              </w:pPr>
                              <w:r>
                                <w:rPr>
                                  <w:rFonts w:eastAsia="宋体" w:hint="eastAsia"/>
                                  <w:sz w:val="18"/>
                                  <w:lang w:eastAsia="zh-CN"/>
                                </w:rPr>
                                <w:t>AL=2</w:t>
                              </w:r>
                            </w:p>
                            <w:p w14:paraId="76E82D0D" w14:textId="77777777" w:rsidR="00827294" w:rsidRDefault="00827294" w:rsidP="00827294">
                              <w:pPr>
                                <w:rPr>
                                  <w:lang w:eastAsia="zh-CN"/>
                                </w:rPr>
                              </w:pPr>
                            </w:p>
                          </w:txbxContent>
                        </wps:txbx>
                        <wps:bodyPr rot="0" vert="horz" wrap="square" lIns="91440" tIns="45720" rIns="91440" bIns="45720" anchor="t" anchorCtr="0" upright="1">
                          <a:noAutofit/>
                        </wps:bodyPr>
                      </wps:wsp>
                      <wps:wsp>
                        <wps:cNvPr id="26" name="Text Box 30"/>
                        <wps:cNvSpPr txBox="1">
                          <a:spLocks noChangeArrowheads="1"/>
                        </wps:cNvSpPr>
                        <wps:spPr bwMode="auto">
                          <a:xfrm>
                            <a:off x="4183380" y="758825"/>
                            <a:ext cx="914400" cy="260350"/>
                          </a:xfrm>
                          <a:prstGeom prst="rect">
                            <a:avLst/>
                          </a:prstGeom>
                          <a:solidFill>
                            <a:srgbClr val="FFFFFF"/>
                          </a:solidFill>
                          <a:ln>
                            <a:noFill/>
                          </a:ln>
                          <a:extLst>
                            <a:ext uri="{91240B29-F687-4F45-9708-019B960494DF}">
                              <a14:hiddenLine xmlns:a14="http://schemas.microsoft.com/office/drawing/2010/main" w="9525">
                                <a:solidFill>
                                  <a:srgbClr val="FFFFFF"/>
                                </a:solidFill>
                                <a:miter lim="800000"/>
                                <a:headEnd/>
                                <a:tailEnd/>
                              </a14:hiddenLine>
                            </a:ext>
                          </a:extLst>
                        </wps:spPr>
                        <wps:txbx>
                          <w:txbxContent>
                            <w:p w14:paraId="7FACD93D" w14:textId="77777777" w:rsidR="00827294" w:rsidRPr="00084DFE" w:rsidRDefault="00827294" w:rsidP="00827294">
                              <w:pPr>
                                <w:rPr>
                                  <w:rFonts w:eastAsia="宋体"/>
                                  <w:sz w:val="18"/>
                                  <w:lang w:eastAsia="zh-CN"/>
                                </w:rPr>
                              </w:pPr>
                              <w:r>
                                <w:rPr>
                                  <w:rFonts w:eastAsia="宋体" w:hint="eastAsia"/>
                                  <w:sz w:val="18"/>
                                  <w:lang w:eastAsia="zh-CN"/>
                                </w:rPr>
                                <w:t>AL=1</w:t>
                              </w:r>
                            </w:p>
                          </w:txbxContent>
                        </wps:txbx>
                        <wps:bodyPr rot="0" vert="horz" wrap="square" lIns="91440" tIns="45720" rIns="91440" bIns="45720" anchor="t" anchorCtr="0" upright="1">
                          <a:noAutofit/>
                        </wps:bodyPr>
                      </wps:wsp>
                      <wps:wsp>
                        <wps:cNvPr id="27" name="Rectangle 31"/>
                        <wps:cNvSpPr>
                          <a:spLocks noChangeArrowheads="1"/>
                        </wps:cNvSpPr>
                        <wps:spPr bwMode="auto">
                          <a:xfrm>
                            <a:off x="996315" y="97790"/>
                            <a:ext cx="1781175" cy="106553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Text Box 32"/>
                        <wps:cNvSpPr txBox="1">
                          <a:spLocks noChangeArrowheads="1"/>
                        </wps:cNvSpPr>
                        <wps:spPr bwMode="auto">
                          <a:xfrm>
                            <a:off x="4056380" y="1087755"/>
                            <a:ext cx="9144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7C63A239" w14:textId="77777777" w:rsidR="00827294" w:rsidRDefault="00827294" w:rsidP="00827294">
                              <w:pPr>
                                <w:rPr>
                                  <w:lang w:eastAsia="zh-CN"/>
                                </w:rPr>
                              </w:pPr>
                            </w:p>
                          </w:txbxContent>
                        </wps:txbx>
                        <wps:bodyPr rot="0" vert="horz" wrap="square" lIns="91440" tIns="45720" rIns="91440" bIns="45720" anchor="t" anchorCtr="0" upright="1">
                          <a:noAutofit/>
                        </wps:bodyPr>
                      </wps:wsp>
                      <wpg:wgp>
                        <wpg:cNvPr id="29" name="Group 33"/>
                        <wpg:cNvGrpSpPr>
                          <a:grpSpLocks/>
                        </wpg:cNvGrpSpPr>
                        <wpg:grpSpPr bwMode="auto">
                          <a:xfrm>
                            <a:off x="4970780" y="269240"/>
                            <a:ext cx="972820" cy="749935"/>
                            <a:chOff x="9268" y="4694"/>
                            <a:chExt cx="1532" cy="1181"/>
                          </a:xfrm>
                        </wpg:grpSpPr>
                        <wps:wsp>
                          <wps:cNvPr id="30" name="AutoShape 34"/>
                          <wps:cNvSpPr>
                            <a:spLocks/>
                          </wps:cNvSpPr>
                          <wps:spPr bwMode="auto">
                            <a:xfrm>
                              <a:off x="9268" y="4694"/>
                              <a:ext cx="240" cy="1181"/>
                            </a:xfrm>
                            <a:prstGeom prst="rightBrace">
                              <a:avLst>
                                <a:gd name="adj1" fmla="val 4100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Text Box 35"/>
                          <wps:cNvSpPr txBox="1">
                            <a:spLocks noChangeArrowheads="1"/>
                          </wps:cNvSpPr>
                          <wps:spPr bwMode="auto">
                            <a:xfrm>
                              <a:off x="9629" y="4964"/>
                              <a:ext cx="1171" cy="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39F7401E" w14:textId="77777777" w:rsidR="00827294" w:rsidRPr="007306A2" w:rsidRDefault="00827294" w:rsidP="00827294">
                                <w:pPr>
                                  <w:rPr>
                                    <w:sz w:val="16"/>
                                    <w:szCs w:val="16"/>
                                    <w:lang w:eastAsia="zh-CN"/>
                                  </w:rPr>
                                </w:pPr>
                              </w:p>
                            </w:txbxContent>
                          </wps:txbx>
                          <wps:bodyPr rot="0" vert="horz" wrap="square" lIns="91440" tIns="45720" rIns="91440" bIns="45720" anchor="t" anchorCtr="0" upright="1">
                            <a:noAutofit/>
                          </wps:bodyPr>
                        </wps:wsp>
                      </wpg:wgp>
                    </wpc:wpc>
                  </a:graphicData>
                </a:graphic>
              </wp:inline>
            </w:drawing>
          </mc:Choice>
          <mc:Fallback>
            <w:pict>
              <v:group w14:anchorId="2D01C55A" id="画布 32" o:spid="_x0000_s1026" editas="canvas" style="width:453.6pt;height:105.8pt;mso-position-horizontal-relative:char;mso-position-vertical-relative:line" coordsize="57607,13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">
                <v:shape id="_x0000_s1027" type="#_x0000_t75" style="position:absolute;width:57607;height:13430;visibility:visible;mso-wrap-style:square">
                  <v:fill o:detectmouseclick="t"/>
                  <v:path o:connecttype="none"/>
                </v:shape>
                <v:shapetype id="_x0000_t32" coordsize="21600,21600" o:spt="32" o:oned="t" path="m,l21600,21600e" filled="f">
                  <v:path arrowok="t" fillok="f" o:connecttype="none"/>
                  <o:lock v:ext="edit" shapetype="t"/>
                </v:shapetype>
                <v:shape id="AutoShape 7" o:spid="_x0000_s1028" type="#_x0000_t32" style="position:absolute;left:2622;top:12947;width:55105;height:15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nVB8IAAADaAAAADwAAAGRycy9kb3ducmV2LnhtbERPTWvCQBC9C/6HZYTedJMeSo2uUgRL&#10;sfSgKcHehuw0Cc3Oht3VJP31XUHoaXi8z1lvB9OKKznfWFaQLhIQxKXVDVcKPvP9/BmED8gaW8uk&#10;YCQP2810ssZM256PdD2FSsQQ9hkqqEPoMil9WZNBv7AdceS+rTMYInSV1A77GG5a+ZgkT9Jgw7Gh&#10;xo52NZU/p4tRcH5fXoqx+KBDkS4PX+iM/81flXqYDS8rEIGG8C++u990nA+3V25Xb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wnVB8IAAADaAAAADwAAAAAAAAAAAAAA&#10;AAChAgAAZHJzL2Rvd25yZXYueG1sUEsFBgAAAAAEAAQA+QAAAJADAAAAAA==&#10;">
                  <v:stroke endarrow="block"/>
                </v:shape>
                <v:rect id="Rectangle 8" o:spid="_x0000_s1029" alt="5%" style="position:absolute;left:11372;top:8769;width:1899;height:11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EUT8AA&#10;AADaAAAADwAAAGRycy9kb3ducmV2LnhtbESPwarCMBRE94L/EK7gTtPnQrQa5aEI3am1H3Bp7muL&#10;zU1fE7X1640guBxm5gyz3namFndqXWVZwc80AkGcW11xoSC7HCYLEM4ja6wtk4KeHGw3w8EaY20f&#10;fKZ76gsRIOxiVFB638RSurwkg25qG+Lg/dnWoA+yLaRu8RHgppazKJpLgxWHhRIb2pWUX9ObUXA9&#10;VZfF8tg/McmS/35v05zsTqnxqPtdgfDU+W/40060ghm8r4QbID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PEUT8AAAADaAAAADwAAAAAAAAAAAAAAAACYAgAAZHJzL2Rvd25y&#10;ZXYueG1sUEsFBgAAAAAEAAQA9QAAAIUDAAAAAA==&#10;" fillcolor="#ffc000">
                  <v:fill r:id="rId10" o:title="" color2="#ffc000" type="pattern"/>
                </v:rect>
                <v:rect id="Rectangle 9" o:spid="_x0000_s1030" alt="5%" style="position:absolute;left:13271;top:8769;width:1899;height:11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2x1MAA&#10;AADaAAAADwAAAGRycy9kb3ducmV2LnhtbESP0YrCMBRE3wX/IVxh3zR1BdFqFFGEvqnVD7g017bY&#10;3NQmq+1+vREEH4eZOcMs162pxIMaV1pWMB5FIIgzq0vOFVzO++EMhPPIGivLpKAjB+tVv7fEWNsn&#10;n+iR+lwECLsYFRTe17GULivIoBvZmjh4V9sY9EE2udQNPgPcVPI3iqbSYMlhocCatgVlt/TPKLgd&#10;y/Nsfuj+Mbkk925n04zsVqmfQbtZgPDU+m/40060ggm8r4Qb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72x1MAAAADaAAAADwAAAAAAAAAAAAAAAACYAgAAZHJzL2Rvd25y&#10;ZXYueG1sUEsFBgAAAAAEAAQA9QAAAIUDAAAAAA==&#10;" fillcolor="#ffc000">
                  <v:fill r:id="rId10" o:title="" color2="#ffc000" type="pattern"/>
                </v:rect>
                <v:rect id="Rectangle 10" o:spid="_x0000_s1031" alt="5%" style="position:absolute;left:15170;top:8769;width:1898;height:11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poMAA&#10;AADaAAAADwAAAGRycy9kb3ducmV2LnhtbESP0YrCMBRE3wX/IVxh3zR1EdFqFFGEvqnVD7g017bY&#10;3NQmq+1+vREEH4eZOcMs162pxIMaV1pWMB5FIIgzq0vOFVzO++EMhPPIGivLpKAjB+tVv7fEWNsn&#10;n+iR+lwECLsYFRTe17GULivIoBvZmjh4V9sY9EE2udQNPgPcVPI3iqbSYMlhocCatgVlt/TPKLgd&#10;y/Nsfuj+Mbkk925n04zsVqmfQbtZgPDU+m/40060ggm8r4Qb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FQpoMAAAADaAAAADwAAAAAAAAAAAAAAAACYAgAAZHJzL2Rvd25y&#10;ZXYueG1sUEsFBgAAAAAEAAQA9QAAAIUDAAAAAA==&#10;" fillcolor="#ffc000">
                  <v:fill r:id="rId10" o:title="" color2="#ffc000" type="pattern"/>
                </v:rect>
                <v:rect id="Rectangle 11" o:spid="_x0000_s1032" alt="5%" style="position:absolute;left:17068;top:8769;width:1899;height:11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a318AA&#10;AADaAAAADwAAAGRycy9kb3ducmV2LnhtbESPzarCMBSE94LvEI5wd5p6F/5Uo4gidKdWH+DQHNti&#10;c1KbXG3v0xtBcDnMzDfMct2aSjyocaVlBeNRBII4s7rkXMHlvB/OQDiPrLGyTAo6crBe9XtLjLV9&#10;8okeqc9FgLCLUUHhfR1L6bKCDLqRrYmDd7WNQR9kk0vd4DPATSV/o2giDZYcFgqsaVtQdkv/jILb&#10;sTzP5ofuH5NLcu92Ns3IbpX6GbSbBQhPrf+GP+1EK5jC+0q4AXL1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Ia318AAAADaAAAADwAAAAAAAAAAAAAAAACYAgAAZHJzL2Rvd25y&#10;ZXYueG1sUEsFBgAAAAAEAAQA9QAAAIUDAAAAAA==&#10;" fillcolor="#ffc000">
                  <v:fill r:id="rId10" o:title="" color2="#ffc000" type="pattern"/>
                </v:rect>
                <v:rect id="Rectangle 12" o:spid="_x0000_s1033" alt="5%" style="position:absolute;left:18923;top:8769;width:1898;height:11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kjpbsA&#10;AADaAAAADwAAAGRycy9kb3ducmV2LnhtbERPzQ7BQBC+S7zDZiRubDkIZYkQSW8oDzDpjrbRna3u&#10;ovX09iBx/PL9rzatqcSLGldaVjAZRyCIM6tLzhVcL4fRHITzyBory6SgIwebdb+3wljbN5/plfpc&#10;hBB2MSoovK9jKV1WkEE3tjVx4G62MegDbHKpG3yHcFPJaRTNpMGSQ0OBNe0Kyu7p0yi4n8rLfHHs&#10;Pphck0e3t2lGdqfUcNBulyA8tf4v/rkTrSBsDVfCDZDrL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LEZI6W7AAAA2gAAAA8AAAAAAAAAAAAAAAAAmAIAAGRycy9kb3ducmV2Lnht&#10;bFBLBQYAAAAABAAEAPUAAACAAwAAAAA=&#10;" fillcolor="#ffc000">
                  <v:fill r:id="rId10" o:title="" color2="#ffc000" type="pattern"/>
                </v:rect>
                <v:rect id="Rectangle 13" o:spid="_x0000_s1034" alt="5%" style="position:absolute;left:20821;top:8769;width:1899;height:11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WGPsEA&#10;AADaAAAADwAAAGRycy9kb3ducmV2LnhtbESPQYvCMBSE7wv7H8Jb8LamehCtxiJdhN5ca3/Ao3m2&#10;xealNllt/fUbQfA4zMw3zCYZTCtu1LvGsoLZNAJBXFrdcKWgOO2/lyCcR9bYWiYFIzlItp8fG4y1&#10;vfORbrmvRICwi1FB7X0XS+nKmgy6qe2Ig3e2vUEfZF9J3eM9wE0r51G0kAYbDgs1dpTWVF7yP6Pg&#10;8tuclqvD+MCsyK7jj81LsqlSk69htwbhafDv8KudaQUreF4JN0B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5Vhj7BAAAA2gAAAA8AAAAAAAAAAAAAAAAAmAIAAGRycy9kb3du&#10;cmV2LnhtbFBLBQYAAAAABAAEAPUAAACGAwAAAAA=&#10;" fillcolor="#ffc000">
                  <v:fill r:id="rId10" o:title="" color2="#ffc000" type="pattern"/>
                </v:rect>
                <v:rect id="Rectangle 14" o:spid="_x0000_s1035" alt="5%" style="position:absolute;left:22720;top:8769;width:1898;height:11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JtucIA&#10;AADbAAAADwAAAGRycy9kb3ducmV2LnhtbESPwW7CQAxE75X4h5WRuJUNPSAILAiBKuVGG/gAK2uS&#10;iKw3ZBdI+Pr6UImbrRnPPK+3vWvUg7pQezYwmyagiAtvay4NnE/fnwtQISJbbDyTgYECbDejjzWm&#10;1j/5lx55LJWEcEjRQBVjm2odioochqlviUW7+M5hlLUrte3wKeGu0V9JMtcOa5aGClvaV1Rc87sz&#10;cP2pT4vlcXhhds5uw8HnBfm9MZNxv1uBitTHt/n/OrOCL/Tyiwy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Mm25wgAAANsAAAAPAAAAAAAAAAAAAAAAAJgCAABkcnMvZG93&#10;bnJldi54bWxQSwUGAAAAAAQABAD1AAAAhwMAAAAA&#10;" fillcolor="#ffc000">
                  <v:fill r:id="rId10" o:title="" color2="#ffc000" type="pattern"/>
                </v:rect>
                <v:rect id="Rectangle 15" o:spid="_x0000_s1036" alt="5%" style="position:absolute;left:24618;top:8769;width:1899;height:11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7IIsAA&#10;AADbAAAADwAAAGRycy9kb3ducmV2LnhtbERPzWrCQBC+C32HZQredJMeJI2uIhYht9qYBxiyYxLM&#10;zqbZNT99+q5Q6G0+vt/ZHSbTioF611hWEK8jEMSl1Q1XCorreZWAcB5ZY2uZFMzk4LB/Weww1Xbk&#10;LxpyX4kQwi5FBbX3XSqlK2sy6Na2Iw7czfYGfYB9JXWPYwg3rXyLoo002HBoqLGjU03lPX8YBfdL&#10;c03eP+cfzIrse/6weUn2pNTydTpuQXia/L/4z53pMD+G5y/hALn/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37IIsAAAADbAAAADwAAAAAAAAAAAAAAAACYAgAAZHJzL2Rvd25y&#10;ZXYueG1sUEsFBgAAAAAEAAQA9QAAAIUDAAAAAA==&#10;" fillcolor="#ffc000">
                  <v:fill r:id="rId10" o:title="" color2="#ffc000" type="pattern"/>
                </v:rect>
                <v:rect id="Rectangle 16" o:spid="_x0000_s1037" alt="5%" style="position:absolute;left:11372;top:6572;width:3798;height:11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2hvsIA&#10;AADbAAAADwAAAGRycy9kb3ducmV2LnhtbERP3WrCMBS+H/gO4Qi7W9MWNkc1ypAKgoOh2wOcNce0&#10;szkpTax1T78MBO/Ox/d7FqvRtmKg3jeOFWRJCoK4crpho+Drc/P0CsIHZI2tY1JwJQ+r5eRhgYV2&#10;F97TcAhGxBD2BSqoQ+gKKX1Vk0WfuI44ckfXWwwR9kbqHi8x3LYyT9MXabHh2FBjR+uaqtPhbBVQ&#10;yWb7nPuf7Puj3O/O73L2exqUepyOb3MQgcZwF9/cWx3n5/D/Szx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zaG+wgAAANsAAAAPAAAAAAAAAAAAAAAAAJgCAABkcnMvZG93&#10;bnJldi54bWxQSwUGAAAAAAQABAD1AAAAhwMAAAAA&#10;" fillcolor="#92d050">
                  <v:fill r:id="rId10" o:title="" color2="#92d050" type="pattern"/>
                </v:rect>
                <v:rect id="Rectangle 17" o:spid="_x0000_s1038" alt="5%" style="position:absolute;left:15125;top:6572;width:3798;height:11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EEJcIA&#10;AADbAAAADwAAAGRycy9kb3ducmV2LnhtbERP22rCQBB9L/gPyxR8azYqtpJmFREFwUIx7QeM2WmS&#10;mp0N2c1Fv75bKPRtDuc66WY0teipdZVlBbMoBkGcW11xoeDz4/C0AuE8ssbaMim4kYPNevKQYqLt&#10;wGfqM1+IEMIuQQWl900ipctLMugi2xAH7su2Bn2AbSF1i0MIN7Wcx/GzNFhxaCixoV1J+TXrjALa&#10;c3Fczt337PK+P5+6N/lyv/ZKTR/H7SsIT6P/F/+5jzrMX8DvL+EAu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gQQlwgAAANsAAAAPAAAAAAAAAAAAAAAAAJgCAABkcnMvZG93&#10;bnJldi54bWxQSwUGAAAAAAQABAD1AAAAhwMAAAAA&#10;" fillcolor="#92d050">
                  <v:fill r:id="rId10" o:title="" color2="#92d050" type="pattern"/>
                </v:rect>
                <v:rect id="Rectangle 18" o:spid="_x0000_s1039" alt="5%" style="position:absolute;left:18923;top:6572;width:3797;height:11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icUcIA&#10;AADbAAAADwAAAGRycy9kb3ducmV2LnhtbERP22rCQBB9L/gPyxR8azaKtpJmFREFwUIx7QeM2WmS&#10;mp0N2c1Fv75bKPRtDuc66WY0teipdZVlBbMoBkGcW11xoeDz4/C0AuE8ssbaMim4kYPNevKQYqLt&#10;wGfqM1+IEMIuQQWl900ipctLMugi2xAH7su2Bn2AbSF1i0MIN7Wcx/GzNFhxaCixoV1J+TXrjALa&#10;c3Fczt337PK+P5+6N/lyv/ZKTR/H7SsIT6P/F/+5jzrMX8DvL+EAu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aJxRwgAAANsAAAAPAAAAAAAAAAAAAAAAAJgCAABkcnMvZG93&#10;bnJldi54bWxQSwUGAAAAAAQABAD1AAAAhwMAAAAA&#10;" fillcolor="#92d050">
                  <v:fill r:id="rId10" o:title="" color2="#92d050" type="pattern"/>
                </v:rect>
                <v:rect id="Rectangle 19" o:spid="_x0000_s1040" alt="5%" style="position:absolute;left:22675;top:6572;width:3798;height:11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Q5ysIA&#10;AADbAAAADwAAAGRycy9kb3ducmV2LnhtbERP22rCQBB9L/QflhH6VjcGYkvqKlJSCFQoaj9gmh2T&#10;aHY2ZDeX+vVuoeDbHM51VpvJNGKgztWWFSzmEQjiwuqaSwXfx4/nVxDOI2tsLJOCX3KwWT8+rDDV&#10;duQ9DQdfihDCLkUFlfdtKqUrKjLo5rYlDtzJdgZ9gF0pdYdjCDeNjKNoKQ3WHBoqbOm9ouJy6I0C&#10;yrjMk9idFz9f2f6z38mX62VQ6mk2bd9AeJr8XfzvznWYn8DfL+EAub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JDnKwgAAANsAAAAPAAAAAAAAAAAAAAAAAJgCAABkcnMvZG93&#10;bnJldi54bWxQSwUGAAAAAAQABAD1AAAAhwMAAAAA&#10;" fillcolor="#92d050">
                  <v:fill r:id="rId10" o:title="" color2="#92d050" type="pattern"/>
                </v:rect>
                <v:rect id="Rectangle 20" o:spid="_x0000_s1041" alt="5%" style="position:absolute;left:11372;top:4457;width:7551;height:11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ZJ6L8A&#10;AADbAAAADwAAAGRycy9kb3ducmV2LnhtbERPy6rCMBDdC/5DGMGdTXUhUo3iFUTFla97t0Mzty02&#10;k9pEW//eCIK7OZznzBatKcWDaldYVjCMYhDEqdUFZwrOp/VgAsJ5ZI2lZVLwJAeLebczw0Tbhg/0&#10;OPpMhBB2CSrIva8SKV2ak0EX2Yo4cP+2NugDrDOpa2xCuCnlKI7H0mDBoSHHilY5pdfj3Sj4yUqj&#10;d7fDaPlXXDf4u28uz6pRqt9rl1MQnlr/FX/cWx3mj+H9SzhAz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01knovwAAANsAAAAPAAAAAAAAAAAAAAAAAJgCAABkcnMvZG93bnJl&#10;di54bWxQSwUGAAAAAAQABAD1AAAAhAMAAAAA&#10;" fillcolor="#00b0f0">
                  <v:fill r:id="rId10" o:title="" color2="#00b0f0" type="pattern"/>
                </v:rect>
                <v:rect id="Rectangle 21" o:spid="_x0000_s1042" alt="5%" style="position:absolute;left:18923;top:4457;width:7550;height:11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rsc8IA&#10;AADbAAAADwAAAGRycy9kb3ducmV2LnhtbERPTWvCQBC9F/oflin0ZjZ6aCXNKrEgVjxF23odsmMS&#10;kp1Ns1uT/PuuIPQ2j/c56Xo0rbhS72rLCuZRDIK4sLrmUsHnaTtbgnAeWWNrmRRM5GC9enxIMdF2&#10;4JyuR1+KEMIuQQWV910ipSsqMugi2xEH7mJ7gz7AvpS6xyGEm1Yu4vhFGqw5NFTY0XtFRXP8NQo2&#10;ZWv0/idfZOe62eH3YfiaukGp56cxewPhafT/4rv7Q4f5r3D7JRw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muxzwgAAANsAAAAPAAAAAAAAAAAAAAAAAJgCAABkcnMvZG93&#10;bnJldi54bWxQSwUGAAAAAAQABAD1AAAAhwMAAAAA&#10;" fillcolor="#00b0f0">
                  <v:fill r:id="rId10" o:title="" color2="#00b0f0" type="pattern"/>
                </v:rect>
                <v:rect id="Rectangle 22" o:spid="_x0000_s1043" alt="5%" style="position:absolute;left:11372;top:2425;width:15018;height:11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wvZsQA&#10;AADbAAAADwAAAGRycy9kb3ducmV2LnhtbESPMW/CQAyFdyT+w8mV2OBShgoFDtQWQdsFldCh3dyc&#10;m0TkfCF3QPLv6wGJzdZ7fu/zYtW5Wl2oDZVnA4+TBBRx7m3FhYGvw2Y8AxUissXaMxnoKcBqORws&#10;MLX+ynu6ZLFQEsIhRQNljE2qdchLchgmviEW7c+3DqOsbaFti1cJd7WeJsmTdlixNJTY0GtJ+TE7&#10;OwPb7Hf30h/f+lqvPWXofz5P3x/GjB665zmoSF28m2/X71bwBVZ+kQH0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sL2bEAAAA2wAAAA8AAAAAAAAAAAAAAAAAmAIAAGRycy9k&#10;b3ducmV2LnhtbFBLBQYAAAAABAAEAPUAAACJAwAAAAA=&#10;" fillcolor="#7030a0">
                  <v:fill r:id="rId10" o:title="" color2="#7030a0" type="pattern"/>
                </v:rect>
                <v:rect id="Rectangle 23" o:spid="_x0000_s1044" alt="5%" style="position:absolute;left:37687;top:8369;width:1898;height:11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jEJL8A&#10;AADbAAAADwAAAGRycy9kb3ducmV2LnhtbERPzYrCMBC+C75DGMGbpu5BtBqLVBZ6060+wNCMbbGZ&#10;1CZq69ObhYW9zcf3O9ukN414UudqywoW8wgEcWF1zaWCy/l7tgLhPLLGxjIpGMhBshuPthhr++If&#10;eua+FCGEXYwKKu/bWEpXVGTQzW1LHLir7Qz6ALtS6g5fIdw08iuKltJgzaGhwpbSiopb/jAKbqf6&#10;vFofhzdml+w+HGxekE2Vmk76/QaEp97/i//cmQ7z1/D7SzhA7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CMQkvwAAANsAAAAPAAAAAAAAAAAAAAAAAJgCAABkcnMvZG93bnJl&#10;di54bWxQSwUGAAAAAAQABAD1AAAAhAMAAAAA&#10;" fillcolor="#ffc000">
                  <v:fill r:id="rId10" o:title="" color2="#ffc000" type="pattern"/>
                </v:rect>
                <v:rect id="Rectangle 24" o:spid="_x0000_s1045" alt="5%" style="position:absolute;left:37687;top:6534;width:1898;height:11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9Q78EA&#10;AADbAAAADwAAAGRycy9kb3ducmV2LnhtbERP3WrCMBS+F3yHcITdaWphc1RjGcNBwcHQ7QHOmmPa&#10;tTkpTVrrnn65GHj58f3v8sm2YqTe144VrFcJCOLS6ZqNgq/Pt+UzCB+QNbaOScGNPOT7+WyHmXZX&#10;PtF4DkbEEPYZKqhC6DIpfVmRRb9yHXHkLq63GCLsjdQ9XmO4bWWaJE/SYs2xocKOXisqm/NgFdCB&#10;TfGY+p/198fhdBze5ea3GZV6WEwvWxCBpnAX/7sLrSCN6+OX+AP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UO/BAAAA2wAAAA8AAAAAAAAAAAAAAAAAmAIAAGRycy9kb3du&#10;cmV2LnhtbFBLBQYAAAAABAAEAPUAAACGAwAAAAA=&#10;" fillcolor="#92d050">
                  <v:fill r:id="rId10" o:title="" color2="#92d050" type="pattern"/>
                </v:rect>
                <v:rect id="Rectangle 25" o:spid="_x0000_s1046" alt="5%" style="position:absolute;left:37649;top:4559;width:1936;height:12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MbIcEA&#10;AADbAAAADwAAAGRycy9kb3ducmV2LnhtbESPzarCMBSE94LvEI5wd5rahUg1igrilbvyf3tojm2x&#10;OalNrq1vbwTB5TAz3zDTeWtK8aDaFZYVDAcRCOLU6oIzBcfDuj8G4TyyxtIyKXiSg/ms25liom3D&#10;O3rsfSYChF2CCnLvq0RKl+Zk0A1sRRy8q60N+iDrTOoamwA3pYyjaCQNFhwWcqxolVN62/8bBcus&#10;NHp738WLS3Hb4PmvOT2rRqmfXruYgPDU+m/40/7VCuIhvL+EHyB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TGyHBAAAA2wAAAA8AAAAAAAAAAAAAAAAAmAIAAGRycy9kb3du&#10;cmV2LnhtbFBLBQYAAAAABAAEAPUAAACGAwAAAAA=&#10;" fillcolor="#00b0f0">
                  <v:fill r:id="rId10" o:title="" color2="#00b0f0" type="pattern"/>
                </v:rect>
                <v:rect id="Rectangle 26" o:spid="_x0000_s1047" alt="5%" style="position:absolute;left:37649;top:2578;width:1854;height:11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jSMcUA&#10;AADbAAAADwAAAGRycy9kb3ducmV2LnhtbESPQWvCQBSE70L/w/IK3nTTHERSV9GW1vYiNXrQ2zP7&#10;TEKyb9PsGpN/3y0Uehxm5htmsepNLTpqXWlZwdM0AkGcWV1yruB4eJvMQTiPrLG2TAoGcrBaPowW&#10;mGh75z11qc9FgLBLUEHhfZNI6bKCDLqpbYiDd7WtQR9km0vd4j3ATS3jKJpJgyWHhQIbeikoq9Kb&#10;UfCeXnabodoOtXy1lKI9f32fPpUaP/brZxCeev8f/mt/aAVxDL9fwg+Q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KNIxxQAAANsAAAAPAAAAAAAAAAAAAAAAAJgCAABkcnMv&#10;ZG93bnJldi54bWxQSwUGAAAAAAQABAD1AAAAigMAAAAA&#10;" fillcolor="#7030a0">
                  <v:fill r:id="rId10" o:title="" color2="#7030a0" type="pattern"/>
                </v:rect>
                <v:shapetype id="_x0000_t202" coordsize="21600,21600" o:spt="202" path="m,l,21600r21600,l21600,xe">
                  <v:stroke joinstyle="miter"/>
                  <v:path gradientshapeok="t" o:connecttype="rect"/>
                </v:shapetype>
                <v:shape id="Text Box 27" o:spid="_x0000_s1048" type="#_x0000_t202" style="position:absolute;left:41465;top:2006;width:9144;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HJMUA&#10;AADbAAAADwAAAGRycy9kb3ducmV2LnhtbESPT2sCMRTE70K/Q3gFb5qtWpHVKFJa1F6K/0Bvj83r&#10;7trNy5JEXb+9EQoeh5n5DTOZNaYSF3K+tKzgrZuAIM6sLjlXsNt+dUYgfEDWWFkmBTfyMJu+tCaY&#10;anvlNV02IRcRwj5FBUUIdSqlzwoy6Lu2Jo7er3UGQ5Qul9rhNcJNJXtJMpQGS44LBdb0UVD2tzkb&#10;Bd+7n6E7rdbH989jPefF3g7s6aBU+7WZj0EEasIz/N9eagW9Pjy+xB8gp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z8ckxQAAANsAAAAPAAAAAAAAAAAAAAAAAJgCAABkcnMv&#10;ZG93bnJldi54bWxQSwUGAAAAAAQABAD1AAAAigMAAAAA&#10;" stroked="f" strokecolor="white">
                  <v:textbox>
                    <w:txbxContent>
                      <w:p w14:paraId="77A819DA" w14:textId="77777777" w:rsidR="00827294" w:rsidRPr="00ED36D7" w:rsidRDefault="00827294" w:rsidP="00827294">
                        <w:pPr>
                          <w:rPr>
                            <w:rFonts w:eastAsia="宋体"/>
                            <w:sz w:val="18"/>
                            <w:lang w:eastAsia="zh-CN"/>
                          </w:rPr>
                        </w:pPr>
                        <w:r w:rsidRPr="00ED36D7">
                          <w:rPr>
                            <w:rFonts w:eastAsia="宋体" w:hint="eastAsia"/>
                            <w:sz w:val="18"/>
                            <w:lang w:eastAsia="zh-CN"/>
                          </w:rPr>
                          <w:t>AL=8</w:t>
                        </w:r>
                      </w:p>
                    </w:txbxContent>
                  </v:textbox>
                </v:shape>
                <v:shape id="Text Box 28" o:spid="_x0000_s1049" type="#_x0000_t202" style="position:absolute;left:41713;top:3873;width:9144;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TrdMQA&#10;AADbAAAADwAAAGRycy9kb3ducmV2LnhtbESPW2vCQBSE34X+h+UUfNNNg/USXUMpBHyp4gV8PWSP&#10;STB7NmS3Sfz3rlDo4zAz3zCbdDC16Kh1lWUFH9MIBHFudcWFgss5myxBOI+ssbZMCh7kIN2+jTaY&#10;aNvzkbqTL0SAsEtQQel9k0jp8pIMuqltiIN3s61BH2RbSN1iH+CmlnEUzaXBisNCiQ19l5TfT79G&#10;waf9WfRDHh3ui0t23Te31WOJXqnx+/C1BuFp8P/hv/ZOK4hn8PoSfoD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k63TEAAAA2wAAAA8AAAAAAAAAAAAAAAAAmAIAAGRycy9k&#10;b3ducmV2LnhtbFBLBQYAAAAABAAEAPUAAACJAwAAAAA=&#10;" filled="f" stroked="f" strokecolor="white">
                  <v:textbox>
                    <w:txbxContent>
                      <w:p w14:paraId="72CE6588" w14:textId="77777777" w:rsidR="00827294" w:rsidRPr="00084DFE" w:rsidRDefault="00827294" w:rsidP="00827294">
                        <w:pPr>
                          <w:rPr>
                            <w:rFonts w:eastAsia="宋体"/>
                            <w:sz w:val="18"/>
                            <w:lang w:eastAsia="zh-CN"/>
                          </w:rPr>
                        </w:pPr>
                        <w:r>
                          <w:rPr>
                            <w:rFonts w:eastAsia="宋体" w:hint="eastAsia"/>
                            <w:sz w:val="18"/>
                            <w:lang w:eastAsia="zh-CN"/>
                          </w:rPr>
                          <w:t>AL=4</w:t>
                        </w:r>
                      </w:p>
                      <w:p w14:paraId="731A0126" w14:textId="77777777" w:rsidR="00827294" w:rsidRDefault="00827294" w:rsidP="00827294">
                        <w:pPr>
                          <w:rPr>
                            <w:lang w:eastAsia="zh-CN"/>
                          </w:rPr>
                        </w:pPr>
                      </w:p>
                    </w:txbxContent>
                  </v:textbox>
                </v:shape>
                <v:shape id="Text Box 29" o:spid="_x0000_s1050" type="#_x0000_t202" style="position:absolute;left:41668;top:5810;width:9144;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hO778A&#10;AADbAAAADwAAAGRycy9kb3ducmV2LnhtbESPSwvCMBCE74L/IazgTVMFX9UoIgheVHyA16VZ22Kz&#10;KU209d8bQfA4zMw3zGLVmEK8qHK5ZQWDfgSCOLE651TB9bLtTUE4j6yxsEwK3uRgtWy3FhhrW/OJ&#10;XmefigBhF6OCzPsyltIlGRl0fVsSB+9uK4M+yCqVusI6wE0hh1E0lgZzDgsZlrTJKHmcn0bByO4n&#10;dZNEx8fkur0dyvvsPUWvVLfTrOcgPDX+H/61d1rBcATfL+EHyOU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E7vvwAAANsAAAAPAAAAAAAAAAAAAAAAAJgCAABkcnMvZG93bnJl&#10;di54bWxQSwUGAAAAAAQABAD1AAAAhAMAAAAA&#10;" filled="f" stroked="f" strokecolor="white">
                  <v:textbox>
                    <w:txbxContent>
                      <w:p w14:paraId="055DB4A7" w14:textId="77777777" w:rsidR="00827294" w:rsidRPr="00084DFE" w:rsidRDefault="00827294" w:rsidP="00827294">
                        <w:pPr>
                          <w:rPr>
                            <w:rFonts w:eastAsia="宋体"/>
                            <w:sz w:val="18"/>
                            <w:lang w:eastAsia="zh-CN"/>
                          </w:rPr>
                        </w:pPr>
                        <w:r>
                          <w:rPr>
                            <w:rFonts w:eastAsia="宋体" w:hint="eastAsia"/>
                            <w:sz w:val="18"/>
                            <w:lang w:eastAsia="zh-CN"/>
                          </w:rPr>
                          <w:t>AL=2</w:t>
                        </w:r>
                      </w:p>
                      <w:p w14:paraId="76E82D0D" w14:textId="77777777" w:rsidR="00827294" w:rsidRDefault="00827294" w:rsidP="00827294">
                        <w:pPr>
                          <w:rPr>
                            <w:lang w:eastAsia="zh-CN"/>
                          </w:rPr>
                        </w:pPr>
                      </w:p>
                    </w:txbxContent>
                  </v:textbox>
                </v:shape>
                <v:shape id="Text Box 30" o:spid="_x0000_s1051" type="#_x0000_t202" style="position:absolute;left:41833;top:7588;width:9144;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hkvMUA&#10;AADbAAAADwAAAGRycy9kb3ducmV2LnhtbESPT2vCQBTE74V+h+UVvNVNgw0luoqUFlsv4j/Q2yP7&#10;msRm34bdNabf3hWEHoeZ+Q0zmfWmER05X1tW8DJMQBAXVtdcKthtP5/fQPiArLGxTAr+yMNs+vgw&#10;wVzbC6+p24RSRAj7HBVUIbS5lL6oyKAf2pY4ej/WGQxRulJqh5cIN41MkySTBmuOCxW29F5R8bs5&#10;GwXL3Spzp+/18fXj2M55sbcjezooNXjq52MQgfrwH763v7SCNIPbl/gD5PQ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uGS8xQAAANsAAAAPAAAAAAAAAAAAAAAAAJgCAABkcnMv&#10;ZG93bnJldi54bWxQSwUGAAAAAAQABAD1AAAAigMAAAAA&#10;" stroked="f" strokecolor="white">
                  <v:textbox>
                    <w:txbxContent>
                      <w:p w14:paraId="7FACD93D" w14:textId="77777777" w:rsidR="00827294" w:rsidRPr="00084DFE" w:rsidRDefault="00827294" w:rsidP="00827294">
                        <w:pPr>
                          <w:rPr>
                            <w:rFonts w:eastAsia="宋体"/>
                            <w:sz w:val="18"/>
                            <w:lang w:eastAsia="zh-CN"/>
                          </w:rPr>
                        </w:pPr>
                        <w:r>
                          <w:rPr>
                            <w:rFonts w:eastAsia="宋体" w:hint="eastAsia"/>
                            <w:sz w:val="18"/>
                            <w:lang w:eastAsia="zh-CN"/>
                          </w:rPr>
                          <w:t>AL=1</w:t>
                        </w:r>
                      </w:p>
                    </w:txbxContent>
                  </v:textbox>
                </v:shape>
                <v:rect id="Rectangle 31" o:spid="_x0000_s1052" style="position:absolute;left:9963;top:977;width:17811;height:10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MEo8EA&#10;AADbAAAADwAAAGRycy9kb3ducmV2LnhtbESPS2sCMRSF94X+h3AL3RTNKDLK1CgiCq4KPsDtJbnO&#10;DE1uhiTq+O+bguDycB4fZ77snRU3CrH1rGA0LEAQa29arhWcjtvBDERMyAatZ1LwoAjLxfvbHCvj&#10;77yn2yHVIo9wrFBBk1JXSRl1Qw7j0HfE2bv44DBlGWppAt7zuLNyXBSldNhyJjTY0boh/Xu4ugzR&#10;m2thd/Zny49zmcqJDl88U+rzo199g0jUp1f42d4ZBeMp/H/JP0A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FjBKPBAAAA2wAAAA8AAAAAAAAAAAAAAAAAmAIAAGRycy9kb3du&#10;cmV2LnhtbFBLBQYAAAAABAAEAPUAAACGAwAAAAA=&#10;" filled="f">
                  <v:stroke dashstyle="dash"/>
                </v:rect>
                <v:shape id="Text Box 32" o:spid="_x0000_s1053" type="#_x0000_t202" style="position:absolute;left:40563;top:10877;width:9144;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nhcb0A&#10;AADbAAAADwAAAGRycy9kb3ducmV2LnhtbERPSwrCMBDdC94hjOBOUwV/1SgiCG5UrILboRnbYjMp&#10;TbT19mYhuHy8/2rTmlK8qXaFZQWjYQSCOLW64EzB7bofzEE4j6yxtEwKPuRgs+52Vhhr2/CF3onP&#10;RAhhF6OC3PsqltKlORl0Q1sRB+5ha4M+wDqTusYmhJtSjqNoKg0WHBpyrGiXU/pMXkbBxB5nTZtG&#10;5+fstr+fqsfiM0evVL/XbpcgPLX+L/65D1rBOIwNX8IPkO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UGnhcb0AAADbAAAADwAAAAAAAAAAAAAAAACYAgAAZHJzL2Rvd25yZXYu&#10;eG1sUEsFBgAAAAAEAAQA9QAAAIIDAAAAAA==&#10;" filled="f" stroked="f" strokecolor="white">
                  <v:textbox>
                    <w:txbxContent>
                      <w:p w14:paraId="7C63A239" w14:textId="77777777" w:rsidR="00827294" w:rsidRDefault="00827294" w:rsidP="00827294">
                        <w:pPr>
                          <w:rPr>
                            <w:lang w:eastAsia="zh-CN"/>
                          </w:rPr>
                        </w:pPr>
                      </w:p>
                    </w:txbxContent>
                  </v:textbox>
                </v:shape>
                <v:group id="Group 33" o:spid="_x0000_s1054" style="position:absolute;left:49707;top:2692;width:9729;height:7499" coordorigin="9268,4694" coordsize="1532,11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34" o:spid="_x0000_s1055" type="#_x0000_t88" style="position:absolute;left:9268;top:4694;width:240;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IAMIA&#10;AADbAAAADwAAAGRycy9kb3ducmV2LnhtbERPXWvCMBR9H+w/hDvY20xVEOmMopPB2BSxE8S3a3Nt&#10;ypqbkmS2/nvzMNjj4XzPFr1txJV8qB0rGA4yEMSl0zVXCg7f7y9TECEia2wck4IbBVjMHx9mmGvX&#10;8Z6uRaxECuGQowITY5tLGUpDFsPAtcSJuzhvMSboK6k9dincNnKUZRNpsebUYLClN0PlT/FrFVxO&#10;Zuw+N+uvs/XH7aFZLXfnrlLq+alfvoKI1Md/8Z/7QysYp/XpS/oBcn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hQgAwgAAANsAAAAPAAAAAAAAAAAAAAAAAJgCAABkcnMvZG93&#10;bnJldi54bWxQSwUGAAAAAAQABAD1AAAAhwMAAAAA&#10;"/>
                  <v:shape id="Text Box 35" o:spid="_x0000_s1056" type="#_x0000_t202" style="position:absolute;left:9629;top:4964;width:1171;height: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reMcIA&#10;AADbAAAADwAAAGRycy9kb3ducmV2LnhtbESPS4vCQBCE7wv+h6EFb+tExVfMKLIg7EXFB3htMp0H&#10;ZnpCZtbEf78jCB6LqvqKSjadqcSDGldaVjAaRiCIU6tLzhVcL7vvBQjnkTVWlknBkxxs1r2vBGNt&#10;Wz7R4+xzESDsYlRQeF/HUrq0IINuaGvi4GW2MeiDbHKpG2wD3FRyHEUzabDksFBgTT8Fpffzn1Ew&#10;tft526XR8T6/7m6HOls+F+iVGvS77QqEp85/wu/2r1YwGcHrS/gBcv0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it4xwgAAANsAAAAPAAAAAAAAAAAAAAAAAJgCAABkcnMvZG93&#10;bnJldi54bWxQSwUGAAAAAAQABAD1AAAAhwMAAAAA&#10;" filled="f" stroked="f" strokecolor="white">
                    <v:textbox>
                      <w:txbxContent>
                        <w:p w14:paraId="39F7401E" w14:textId="77777777" w:rsidR="00827294" w:rsidRPr="007306A2" w:rsidRDefault="00827294" w:rsidP="00827294">
                          <w:pPr>
                            <w:rPr>
                              <w:sz w:val="16"/>
                              <w:szCs w:val="16"/>
                              <w:lang w:eastAsia="zh-CN"/>
                            </w:rPr>
                          </w:pPr>
                        </w:p>
                      </w:txbxContent>
                    </v:textbox>
                  </v:shape>
                </v:group>
                <w10:anchorlock/>
              </v:group>
            </w:pict>
          </mc:Fallback>
        </mc:AlternateContent>
      </w:r>
    </w:p>
    <w:p w14:paraId="2C4E4600" w14:textId="77777777" w:rsidR="00827294" w:rsidRDefault="00827294" w:rsidP="00827294">
      <w:pPr>
        <w:pStyle w:val="a6"/>
        <w:jc w:val="center"/>
      </w:pPr>
      <w:bookmarkStart w:id="1" w:name="_Ref476055455"/>
      <w:r>
        <w:t xml:space="preserve">Figure </w:t>
      </w:r>
      <w:r w:rsidR="00AD5E9E">
        <w:fldChar w:fldCharType="begin"/>
      </w:r>
      <w:r w:rsidR="00AD5E9E">
        <w:instrText xml:space="preserve"> SEQ Figure \* ARABIC </w:instrText>
      </w:r>
      <w:r w:rsidR="00AD5E9E">
        <w:fldChar w:fldCharType="separate"/>
      </w:r>
      <w:r>
        <w:rPr>
          <w:noProof/>
        </w:rPr>
        <w:t>2</w:t>
      </w:r>
      <w:r w:rsidR="00AD5E9E">
        <w:rPr>
          <w:noProof/>
        </w:rPr>
        <w:fldChar w:fldCharType="end"/>
      </w:r>
      <w:bookmarkEnd w:id="1"/>
      <w:r>
        <w:rPr>
          <w:rFonts w:eastAsia="楷体_GB2312" w:hint="eastAsia"/>
          <w:szCs w:val="24"/>
        </w:rPr>
        <w:t xml:space="preserve">  Nested CCE AL </w:t>
      </w:r>
      <w:r>
        <w:rPr>
          <w:rFonts w:eastAsia="楷体_GB2312"/>
          <w:szCs w:val="24"/>
        </w:rPr>
        <w:t>structure</w:t>
      </w:r>
    </w:p>
    <w:p w14:paraId="4461F997" w14:textId="77777777" w:rsidR="00A60622" w:rsidRDefault="00827294" w:rsidP="00CB2E61">
      <w:pPr>
        <w:pStyle w:val="a0"/>
        <w:rPr>
          <w:rFonts w:eastAsia="楷体_GB2312"/>
          <w:lang w:eastAsia="zh-CN"/>
        </w:rPr>
      </w:pPr>
      <w:r w:rsidRPr="00821385">
        <w:rPr>
          <w:rFonts w:eastAsia="楷体_GB2312"/>
          <w:lang w:eastAsia="zh-CN"/>
        </w:rPr>
        <w:fldChar w:fldCharType="begin"/>
      </w:r>
      <w:r w:rsidRPr="00821385">
        <w:rPr>
          <w:rFonts w:eastAsia="楷体_GB2312"/>
          <w:lang w:eastAsia="zh-CN"/>
        </w:rPr>
        <w:instrText xml:space="preserve"> </w:instrText>
      </w:r>
      <w:r w:rsidRPr="00821385">
        <w:rPr>
          <w:rFonts w:eastAsia="楷体_GB2312" w:hint="eastAsia"/>
          <w:lang w:eastAsia="zh-CN"/>
        </w:rPr>
        <w:instrText>REF _Ref476055455 \h</w:instrText>
      </w:r>
      <w:r w:rsidRPr="00821385">
        <w:rPr>
          <w:rFonts w:eastAsia="楷体_GB2312"/>
          <w:lang w:eastAsia="zh-CN"/>
        </w:rPr>
        <w:instrText xml:space="preserve">  \* MERGEFORMAT </w:instrText>
      </w:r>
      <w:r w:rsidRPr="00821385">
        <w:rPr>
          <w:rFonts w:eastAsia="楷体_GB2312"/>
          <w:lang w:eastAsia="zh-CN"/>
        </w:rPr>
      </w:r>
      <w:r w:rsidRPr="00821385">
        <w:rPr>
          <w:rFonts w:eastAsia="楷体_GB2312"/>
          <w:lang w:eastAsia="zh-CN"/>
        </w:rPr>
        <w:fldChar w:fldCharType="separate"/>
      </w:r>
      <w:r w:rsidRPr="0020208B">
        <w:t xml:space="preserve">Figure </w:t>
      </w:r>
      <w:r w:rsidRPr="0020208B">
        <w:rPr>
          <w:noProof/>
        </w:rPr>
        <w:t>2</w:t>
      </w:r>
      <w:r w:rsidRPr="00821385">
        <w:rPr>
          <w:rFonts w:eastAsia="楷体_GB2312"/>
          <w:lang w:eastAsia="zh-CN"/>
        </w:rPr>
        <w:fldChar w:fldCharType="end"/>
      </w:r>
      <w:r w:rsidRPr="00821385">
        <w:rPr>
          <w:rFonts w:eastAsia="楷体_GB2312" w:hint="eastAsia"/>
          <w:lang w:eastAsia="zh-CN"/>
        </w:rPr>
        <w:t xml:space="preserve"> show</w:t>
      </w:r>
      <w:r>
        <w:rPr>
          <w:rFonts w:eastAsia="楷体_GB2312" w:hint="eastAsia"/>
          <w:lang w:eastAsia="zh-CN"/>
        </w:rPr>
        <w:t>s</w:t>
      </w:r>
      <w:r w:rsidRPr="00821385">
        <w:rPr>
          <w:rFonts w:eastAsia="楷体_GB2312" w:hint="eastAsia"/>
          <w:lang w:eastAsia="zh-CN"/>
        </w:rPr>
        <w:t xml:space="preserve"> an example</w:t>
      </w:r>
      <w:r>
        <w:rPr>
          <w:rFonts w:eastAsia="楷体_GB2312" w:hint="eastAsia"/>
          <w:lang w:eastAsia="zh-CN"/>
        </w:rPr>
        <w:t xml:space="preserve"> of nested PDCCH structure</w:t>
      </w:r>
      <w:r w:rsidRPr="00821385">
        <w:rPr>
          <w:rFonts w:eastAsia="楷体_GB2312" w:hint="eastAsia"/>
          <w:lang w:eastAsia="zh-CN"/>
        </w:rPr>
        <w:t xml:space="preserve">, </w:t>
      </w:r>
      <w:r>
        <w:rPr>
          <w:rFonts w:eastAsia="楷体_GB2312" w:hint="eastAsia"/>
          <w:lang w:eastAsia="zh-CN"/>
        </w:rPr>
        <w:t xml:space="preserve">from which </w:t>
      </w:r>
      <w:r w:rsidRPr="00821385">
        <w:rPr>
          <w:rFonts w:eastAsia="楷体_GB2312" w:hint="eastAsia"/>
          <w:lang w:eastAsia="zh-CN"/>
        </w:rPr>
        <w:t>it can be noted that PDCCH candidates with different AL (e.g., 1,</w:t>
      </w:r>
      <w:r>
        <w:rPr>
          <w:rFonts w:eastAsia="楷体_GB2312" w:hint="eastAsia"/>
          <w:lang w:eastAsia="zh-CN"/>
        </w:rPr>
        <w:t xml:space="preserve"> </w:t>
      </w:r>
      <w:r w:rsidRPr="00821385">
        <w:rPr>
          <w:rFonts w:eastAsia="楷体_GB2312" w:hint="eastAsia"/>
          <w:lang w:eastAsia="zh-CN"/>
        </w:rPr>
        <w:t>2,</w:t>
      </w:r>
      <w:r>
        <w:rPr>
          <w:rFonts w:eastAsia="楷体_GB2312" w:hint="eastAsia"/>
          <w:lang w:eastAsia="zh-CN"/>
        </w:rPr>
        <w:t xml:space="preserve"> </w:t>
      </w:r>
      <w:r w:rsidRPr="00821385">
        <w:rPr>
          <w:rFonts w:eastAsia="楷体_GB2312" w:hint="eastAsia"/>
          <w:lang w:eastAsia="zh-CN"/>
        </w:rPr>
        <w:t xml:space="preserve">4, and 8) all share (or partially shared) the same sets of resources. The benefits of such structure is that the </w:t>
      </w:r>
      <w:r w:rsidRPr="00392C75">
        <w:rPr>
          <w:rFonts w:eastAsia="楷体_GB2312" w:hint="eastAsia"/>
          <w:lang w:eastAsia="zh-CN"/>
        </w:rPr>
        <w:t xml:space="preserve">channel estimation done on this set of </w:t>
      </w:r>
      <w:r w:rsidRPr="00392C75">
        <w:rPr>
          <w:rFonts w:eastAsia="楷体_GB2312"/>
          <w:lang w:eastAsia="zh-CN"/>
        </w:rPr>
        <w:t>resources</w:t>
      </w:r>
      <w:r w:rsidRPr="00392C75">
        <w:rPr>
          <w:rFonts w:eastAsia="楷体_GB2312" w:hint="eastAsia"/>
          <w:lang w:eastAsia="zh-CN"/>
        </w:rPr>
        <w:t xml:space="preserve"> could be reused by decoding all PDCCH candidates with different AL</w:t>
      </w:r>
      <w:r>
        <w:rPr>
          <w:rFonts w:eastAsia="楷体_GB2312" w:hint="eastAsia"/>
          <w:lang w:eastAsia="zh-CN"/>
        </w:rPr>
        <w:t>,</w:t>
      </w:r>
      <w:r w:rsidRPr="00821385">
        <w:rPr>
          <w:rFonts w:eastAsia="楷体_GB2312" w:hint="eastAsia"/>
          <w:lang w:eastAsia="zh-CN"/>
        </w:rPr>
        <w:t xml:space="preserve"> and thus save the overa</w:t>
      </w:r>
      <w:r w:rsidR="0000091B">
        <w:rPr>
          <w:rFonts w:eastAsia="楷体_GB2312" w:hint="eastAsia"/>
          <w:lang w:eastAsia="zh-CN"/>
        </w:rPr>
        <w:t xml:space="preserve">ll channel estimation efforts.  </w:t>
      </w:r>
    </w:p>
    <w:p w14:paraId="08278E7F" w14:textId="3629DE8A" w:rsidR="00A60622" w:rsidRPr="00A60622" w:rsidRDefault="00A60622" w:rsidP="00CB2E61">
      <w:pPr>
        <w:pStyle w:val="a0"/>
        <w:rPr>
          <w:rFonts w:eastAsia="楷体_GB2312"/>
          <w:b/>
          <w:lang w:eastAsia="zh-CN"/>
        </w:rPr>
      </w:pPr>
      <w:r w:rsidRPr="00A60622">
        <w:rPr>
          <w:rFonts w:eastAsia="楷体_GB2312" w:hint="eastAsia"/>
          <w:b/>
          <w:lang w:eastAsia="zh-CN"/>
        </w:rPr>
        <w:t>Obser</w:t>
      </w:r>
      <w:r w:rsidRPr="00A60622">
        <w:rPr>
          <w:rFonts w:eastAsia="楷体_GB2312"/>
          <w:b/>
          <w:lang w:eastAsia="zh-CN"/>
        </w:rPr>
        <w:t>vation 1: Search space with nested structure can save the overall channel estimation efforts.</w:t>
      </w:r>
    </w:p>
    <w:p w14:paraId="1A59F303" w14:textId="7B7E2C39" w:rsidR="00827294" w:rsidRDefault="0000091B" w:rsidP="00CB2E61">
      <w:pPr>
        <w:pStyle w:val="a0"/>
        <w:rPr>
          <w:rFonts w:eastAsia="楷体_GB2312"/>
          <w:lang w:eastAsia="zh-CN"/>
        </w:rPr>
      </w:pPr>
      <w:r>
        <w:rPr>
          <w:rFonts w:eastAsia="楷体_GB2312"/>
          <w:lang w:eastAsia="zh-CN"/>
        </w:rPr>
        <w:t xml:space="preserve">The nested search space structure shown in figure 2 can be called a search space block. </w:t>
      </w:r>
      <w:r w:rsidRPr="00821385">
        <w:rPr>
          <w:rFonts w:eastAsia="楷体_GB2312" w:hint="eastAsia"/>
          <w:lang w:eastAsia="zh-CN"/>
        </w:rPr>
        <w:t>A UE could be configured with one or multiple search space blocks, each of which contains a combination of PDCCH candidates of different CCE AL.</w:t>
      </w:r>
      <w:r>
        <w:rPr>
          <w:rFonts w:eastAsia="楷体_GB2312"/>
          <w:lang w:eastAsia="zh-CN"/>
        </w:rPr>
        <w:t xml:space="preserve"> </w:t>
      </w:r>
      <w:r w:rsidR="00A60622">
        <w:rPr>
          <w:rFonts w:eastAsia="楷体_GB2312"/>
          <w:lang w:eastAsia="zh-CN"/>
        </w:rPr>
        <w:t xml:space="preserve">In case of overbooking, the whole search space block with all of the PDCCH candidates within it can be removed to reduce the number of blind decoding or channel estimation. Or else, the number of PDCCH candidates of a specific AL within a search space block and all of the ALs who have the same CCE resource as the specific AL can be set to 0. </w:t>
      </w:r>
    </w:p>
    <w:p w14:paraId="32739406" w14:textId="7B9F23F2" w:rsidR="00A60622" w:rsidRPr="00A60622" w:rsidRDefault="00A60622" w:rsidP="00CB2E61">
      <w:pPr>
        <w:pStyle w:val="a0"/>
        <w:rPr>
          <w:rFonts w:eastAsia="楷体_GB2312"/>
          <w:b/>
          <w:lang w:eastAsia="zh-CN"/>
        </w:rPr>
      </w:pPr>
      <w:r w:rsidRPr="00A60622">
        <w:rPr>
          <w:rFonts w:eastAsia="楷体_GB2312"/>
          <w:b/>
          <w:lang w:eastAsia="zh-CN"/>
        </w:rPr>
        <w:t xml:space="preserve">Proposal </w:t>
      </w:r>
      <w:r w:rsidR="00893601">
        <w:rPr>
          <w:rFonts w:eastAsia="楷体_GB2312"/>
          <w:b/>
          <w:lang w:eastAsia="zh-CN"/>
        </w:rPr>
        <w:t>6</w:t>
      </w:r>
      <w:r w:rsidRPr="00A60622">
        <w:rPr>
          <w:rFonts w:eastAsia="楷体_GB2312"/>
          <w:b/>
          <w:lang w:eastAsia="zh-CN"/>
        </w:rPr>
        <w:t xml:space="preserve">: </w:t>
      </w:r>
      <w:r>
        <w:rPr>
          <w:rFonts w:eastAsia="楷体_GB2312"/>
          <w:b/>
          <w:lang w:eastAsia="zh-CN"/>
        </w:rPr>
        <w:t>I</w:t>
      </w:r>
      <w:r w:rsidRPr="00A60622">
        <w:rPr>
          <w:rFonts w:eastAsia="楷体_GB2312"/>
          <w:b/>
          <w:lang w:eastAsia="zh-CN"/>
        </w:rPr>
        <w:t>n case of overbooking</w:t>
      </w:r>
      <w:r>
        <w:rPr>
          <w:rFonts w:eastAsia="楷体_GB2312"/>
          <w:b/>
          <w:lang w:eastAsia="zh-CN"/>
        </w:rPr>
        <w:t>, t</w:t>
      </w:r>
      <w:r w:rsidRPr="00A60622">
        <w:rPr>
          <w:rFonts w:eastAsia="楷体_GB2312"/>
          <w:b/>
          <w:lang w:eastAsia="zh-CN"/>
        </w:rPr>
        <w:t>he whole or part of search space block and all of the ALs within it can be removed to reduce number of blind decoding or channel estimation.</w:t>
      </w:r>
    </w:p>
    <w:p w14:paraId="1BDF1F03" w14:textId="77777777" w:rsidR="00FE5799" w:rsidRPr="00742FE6" w:rsidRDefault="00FE5799" w:rsidP="00894588">
      <w:pPr>
        <w:pStyle w:val="1"/>
        <w:rPr>
          <w:rFonts w:eastAsia="宋体"/>
          <w:lang w:eastAsia="zh-CN"/>
        </w:rPr>
      </w:pPr>
      <w:r>
        <w:t>Conclusion</w:t>
      </w:r>
      <w:r w:rsidR="00BA4154" w:rsidRPr="00742FE6">
        <w:rPr>
          <w:rFonts w:eastAsia="宋体" w:hint="eastAsia"/>
          <w:lang w:eastAsia="zh-CN"/>
        </w:rPr>
        <w:t>s</w:t>
      </w:r>
    </w:p>
    <w:p w14:paraId="1B6D6E21" w14:textId="77777777" w:rsidR="00A60622" w:rsidRDefault="00046E5C" w:rsidP="003F4502">
      <w:pPr>
        <w:pStyle w:val="a0"/>
        <w:rPr>
          <w:rFonts w:eastAsia="宋体"/>
          <w:lang w:eastAsia="zh-CN"/>
        </w:rPr>
      </w:pPr>
      <w:r>
        <w:rPr>
          <w:rFonts w:eastAsia="宋体" w:hint="eastAsia"/>
          <w:lang w:eastAsia="zh-CN"/>
        </w:rPr>
        <w:t>I</w:t>
      </w:r>
      <w:r w:rsidR="003F4502" w:rsidRPr="00742FE6">
        <w:rPr>
          <w:rFonts w:eastAsia="宋体" w:hint="eastAsia"/>
          <w:lang w:eastAsia="zh-CN"/>
        </w:rPr>
        <w:t xml:space="preserve">n this </w:t>
      </w:r>
      <w:r w:rsidR="002F724B" w:rsidRPr="00742FE6">
        <w:rPr>
          <w:rFonts w:eastAsia="宋体"/>
          <w:lang w:eastAsia="zh-CN"/>
        </w:rPr>
        <w:t>contribution</w:t>
      </w:r>
      <w:r w:rsidR="00F03D3E">
        <w:rPr>
          <w:rFonts w:eastAsia="宋体" w:hint="eastAsia"/>
          <w:lang w:eastAsia="zh-CN"/>
        </w:rPr>
        <w:t xml:space="preserve">, </w:t>
      </w:r>
      <w:r w:rsidR="00B65AD2">
        <w:rPr>
          <w:rFonts w:eastAsia="宋体" w:hint="eastAsia"/>
          <w:lang w:eastAsia="zh-CN"/>
        </w:rPr>
        <w:t xml:space="preserve">some </w:t>
      </w:r>
      <w:r w:rsidR="00767840">
        <w:rPr>
          <w:rFonts w:eastAsia="宋体" w:hint="eastAsia"/>
          <w:lang w:eastAsia="zh-CN"/>
        </w:rPr>
        <w:t xml:space="preserve">remaining issues </w:t>
      </w:r>
      <w:r w:rsidR="00A60622">
        <w:rPr>
          <w:rFonts w:eastAsia="宋体"/>
          <w:lang w:eastAsia="zh-CN"/>
        </w:rPr>
        <w:t>search space design</w:t>
      </w:r>
      <w:r w:rsidR="00767840">
        <w:rPr>
          <w:rFonts w:eastAsia="宋体" w:hint="eastAsia"/>
          <w:lang w:eastAsia="zh-CN"/>
        </w:rPr>
        <w:t xml:space="preserve"> are discussed. </w:t>
      </w:r>
      <w:r w:rsidR="00FB3FDE">
        <w:rPr>
          <w:rFonts w:eastAsia="宋体" w:hint="eastAsia"/>
          <w:lang w:eastAsia="zh-CN"/>
        </w:rPr>
        <w:t>The</w:t>
      </w:r>
      <w:r w:rsidR="00136172">
        <w:rPr>
          <w:rFonts w:eastAsia="宋体" w:hint="eastAsia"/>
          <w:lang w:eastAsia="zh-CN"/>
        </w:rPr>
        <w:t xml:space="preserve"> following </w:t>
      </w:r>
      <w:r w:rsidR="00A60622">
        <w:rPr>
          <w:rFonts w:eastAsia="宋体"/>
          <w:lang w:eastAsia="zh-CN"/>
        </w:rPr>
        <w:t xml:space="preserve">observation and </w:t>
      </w:r>
      <w:r w:rsidR="00136172">
        <w:rPr>
          <w:rFonts w:eastAsia="宋体" w:hint="eastAsia"/>
          <w:lang w:eastAsia="zh-CN"/>
        </w:rPr>
        <w:t>proposals summarize the discussion and our views.</w:t>
      </w:r>
    </w:p>
    <w:p w14:paraId="211CD3AB" w14:textId="77777777" w:rsidR="00871235" w:rsidRPr="00A36E60" w:rsidRDefault="00871235" w:rsidP="00A36E60">
      <w:pPr>
        <w:pStyle w:val="a0"/>
        <w:rPr>
          <w:rFonts w:eastAsia="宋体"/>
          <w:b/>
          <w:lang w:eastAsia="zh-CN"/>
        </w:rPr>
      </w:pPr>
      <w:r w:rsidRPr="00A36E60">
        <w:rPr>
          <w:rFonts w:eastAsia="宋体"/>
          <w:b/>
          <w:lang w:eastAsia="zh-CN"/>
        </w:rPr>
        <w:t>Proposal 1: For case 2, all UE supports channel estimation capability for following numbers of CCEs for a given slot per scheduled cell</w:t>
      </w:r>
    </w:p>
    <w:p w14:paraId="69F11B7D" w14:textId="77777777" w:rsidR="00871235" w:rsidRPr="00A36E60" w:rsidRDefault="00871235" w:rsidP="00A36E60">
      <w:pPr>
        <w:pStyle w:val="a0"/>
        <w:numPr>
          <w:ilvl w:val="0"/>
          <w:numId w:val="32"/>
        </w:numPr>
        <w:rPr>
          <w:rFonts w:eastAsia="宋体"/>
          <w:b/>
          <w:lang w:eastAsia="zh-CN"/>
        </w:rPr>
      </w:pPr>
      <w:r w:rsidRPr="00A36E60">
        <w:rPr>
          <w:rFonts w:eastAsia="宋体"/>
          <w:b/>
          <w:lang w:eastAsia="zh-CN"/>
        </w:rPr>
        <w:t>56 CCEs for SCS = 15kHz and 30kHz</w:t>
      </w:r>
    </w:p>
    <w:p w14:paraId="61B8787A" w14:textId="77777777" w:rsidR="00871235" w:rsidRPr="00A36E60" w:rsidRDefault="00871235" w:rsidP="00A36E60">
      <w:pPr>
        <w:pStyle w:val="a0"/>
        <w:numPr>
          <w:ilvl w:val="0"/>
          <w:numId w:val="32"/>
        </w:numPr>
        <w:rPr>
          <w:rFonts w:eastAsia="宋体"/>
          <w:b/>
          <w:lang w:eastAsia="zh-CN"/>
        </w:rPr>
      </w:pPr>
      <w:r w:rsidRPr="00A36E60">
        <w:rPr>
          <w:rFonts w:eastAsia="宋体"/>
          <w:b/>
          <w:lang w:eastAsia="zh-CN"/>
        </w:rPr>
        <w:t>48 CCEs for SCS = 60kHz</w:t>
      </w:r>
    </w:p>
    <w:p w14:paraId="21DE4316" w14:textId="66C06141" w:rsidR="00A36E60" w:rsidRPr="00A36E60" w:rsidRDefault="00A36E60" w:rsidP="00A36E60">
      <w:pPr>
        <w:pStyle w:val="a0"/>
        <w:numPr>
          <w:ilvl w:val="0"/>
          <w:numId w:val="32"/>
        </w:numPr>
        <w:rPr>
          <w:rFonts w:eastAsia="宋体"/>
          <w:b/>
          <w:lang w:eastAsia="zh-CN"/>
        </w:rPr>
      </w:pPr>
      <w:r w:rsidRPr="00A36E60">
        <w:rPr>
          <w:rFonts w:eastAsia="宋体"/>
          <w:b/>
          <w:lang w:eastAsia="zh-CN"/>
        </w:rPr>
        <w:t>32 CCEs for SCS = 120kHz</w:t>
      </w:r>
    </w:p>
    <w:p w14:paraId="6C56904F" w14:textId="77777777" w:rsidR="00871235" w:rsidRPr="00021A44" w:rsidRDefault="00871235" w:rsidP="00871235">
      <w:pPr>
        <w:pStyle w:val="a0"/>
        <w:rPr>
          <w:rFonts w:eastAsiaTheme="minorEastAsia"/>
          <w:b/>
          <w:lang w:eastAsia="zh-CN"/>
        </w:rPr>
      </w:pPr>
      <w:r w:rsidRPr="00021A44">
        <w:rPr>
          <w:rFonts w:eastAsiaTheme="minorEastAsia"/>
          <w:b/>
          <w:lang w:eastAsia="zh-CN"/>
        </w:rPr>
        <w:t xml:space="preserve">Proposal </w:t>
      </w:r>
      <w:r>
        <w:rPr>
          <w:rFonts w:eastAsiaTheme="minorEastAsia"/>
          <w:b/>
          <w:lang w:eastAsia="zh-CN"/>
        </w:rPr>
        <w:t>2</w:t>
      </w:r>
      <w:r w:rsidRPr="00021A44">
        <w:rPr>
          <w:rFonts w:eastAsiaTheme="minorEastAsia"/>
          <w:b/>
          <w:lang w:eastAsia="zh-CN"/>
        </w:rPr>
        <w:t xml:space="preserve">: Both </w:t>
      </w:r>
      <w:r w:rsidRPr="00A36E60">
        <w:rPr>
          <w:rFonts w:eastAsia="宋体"/>
          <w:b/>
          <w:lang w:eastAsia="zh-CN"/>
        </w:rPr>
        <w:t>blind</w:t>
      </w:r>
      <w:r w:rsidRPr="00021A44">
        <w:rPr>
          <w:rFonts w:eastAsiaTheme="minorEastAsia"/>
          <w:b/>
          <w:lang w:eastAsia="zh-CN"/>
        </w:rPr>
        <w:t xml:space="preserve"> decoding and channel estimation capability should be considered and discussed in different scenarios</w:t>
      </w:r>
      <w:r>
        <w:rPr>
          <w:rFonts w:eastAsiaTheme="minorEastAsia"/>
          <w:lang w:eastAsia="zh-CN"/>
        </w:rPr>
        <w:t xml:space="preserve">, </w:t>
      </w:r>
      <w:r w:rsidRPr="00A60622">
        <w:rPr>
          <w:rFonts w:eastAsiaTheme="minorEastAsia"/>
          <w:b/>
          <w:lang w:eastAsia="zh-CN"/>
        </w:rPr>
        <w:t>such as cross-carrier scheduling, overbooking and nested structure</w:t>
      </w:r>
      <w:r w:rsidRPr="00021A44">
        <w:rPr>
          <w:rFonts w:eastAsiaTheme="minorEastAsia"/>
          <w:b/>
          <w:lang w:eastAsia="zh-CN"/>
        </w:rPr>
        <w:t>.</w:t>
      </w:r>
    </w:p>
    <w:p w14:paraId="2332FA38" w14:textId="77777777" w:rsidR="00893601" w:rsidRDefault="00893601" w:rsidP="00893601">
      <w:pPr>
        <w:pStyle w:val="a0"/>
        <w:rPr>
          <w:rFonts w:eastAsiaTheme="minorEastAsia"/>
          <w:b/>
          <w:lang w:eastAsia="zh-CN"/>
        </w:rPr>
      </w:pPr>
      <w:r w:rsidRPr="00021A44">
        <w:rPr>
          <w:rFonts w:eastAsiaTheme="minorEastAsia"/>
          <w:b/>
          <w:lang w:eastAsia="zh-CN"/>
        </w:rPr>
        <w:t xml:space="preserve">Proposal </w:t>
      </w:r>
      <w:r>
        <w:rPr>
          <w:rFonts w:eastAsiaTheme="minorEastAsia"/>
          <w:b/>
          <w:lang w:eastAsia="zh-CN"/>
        </w:rPr>
        <w:t>3</w:t>
      </w:r>
      <w:r w:rsidRPr="00021A44">
        <w:rPr>
          <w:rFonts w:eastAsiaTheme="minorEastAsia"/>
          <w:b/>
          <w:lang w:eastAsia="zh-CN"/>
        </w:rPr>
        <w:t xml:space="preserve">: </w:t>
      </w:r>
    </w:p>
    <w:p w14:paraId="75B60132" w14:textId="77777777" w:rsidR="00893601" w:rsidRDefault="00893601" w:rsidP="00893601">
      <w:pPr>
        <w:pStyle w:val="a0"/>
        <w:numPr>
          <w:ilvl w:val="0"/>
          <w:numId w:val="22"/>
        </w:numPr>
        <w:rPr>
          <w:rFonts w:eastAsiaTheme="minorEastAsia"/>
          <w:b/>
          <w:lang w:eastAsia="zh-CN"/>
        </w:rPr>
      </w:pPr>
      <w:r w:rsidRPr="00021A44">
        <w:rPr>
          <w:rFonts w:eastAsiaTheme="minorEastAsia"/>
          <w:b/>
          <w:lang w:eastAsia="zh-CN"/>
        </w:rPr>
        <w:t>For cross-carrier scheduling</w:t>
      </w:r>
      <w:r>
        <w:rPr>
          <w:rFonts w:eastAsiaTheme="minorEastAsia"/>
          <w:b/>
          <w:lang w:eastAsia="zh-CN"/>
        </w:rPr>
        <w:t xml:space="preserve"> with up to 4 carriers</w:t>
      </w:r>
      <w:r w:rsidRPr="00021A44">
        <w:rPr>
          <w:rFonts w:eastAsiaTheme="minorEastAsia"/>
          <w:b/>
          <w:lang w:eastAsia="zh-CN"/>
        </w:rPr>
        <w:t xml:space="preserve">, the number of blind decoding and CCEs for channel estimation should be increased with the number of </w:t>
      </w:r>
      <w:r>
        <w:rPr>
          <w:rFonts w:eastAsiaTheme="minorEastAsia"/>
          <w:b/>
          <w:lang w:eastAsia="zh-CN"/>
        </w:rPr>
        <w:t>aggregated</w:t>
      </w:r>
      <w:r w:rsidRPr="00021A44">
        <w:rPr>
          <w:rFonts w:eastAsiaTheme="minorEastAsia"/>
          <w:b/>
          <w:lang w:eastAsia="zh-CN"/>
        </w:rPr>
        <w:t xml:space="preserve"> CCs</w:t>
      </w:r>
      <w:r>
        <w:rPr>
          <w:rFonts w:eastAsiaTheme="minorEastAsia"/>
          <w:b/>
          <w:lang w:eastAsia="zh-CN"/>
        </w:rPr>
        <w:t>.</w:t>
      </w:r>
    </w:p>
    <w:p w14:paraId="6258C69C" w14:textId="77777777" w:rsidR="00893601" w:rsidRDefault="00893601" w:rsidP="00893601">
      <w:pPr>
        <w:pStyle w:val="a0"/>
        <w:numPr>
          <w:ilvl w:val="0"/>
          <w:numId w:val="22"/>
        </w:numPr>
        <w:rPr>
          <w:rFonts w:eastAsiaTheme="minorEastAsia"/>
          <w:b/>
          <w:lang w:eastAsia="zh-CN"/>
        </w:rPr>
      </w:pPr>
      <w:r>
        <w:rPr>
          <w:rFonts w:eastAsiaTheme="minorEastAsia"/>
          <w:b/>
          <w:lang w:eastAsia="zh-CN"/>
        </w:rPr>
        <w:t xml:space="preserve">It is necessary to restrict the combination between </w:t>
      </w:r>
      <w:r w:rsidRPr="00893601">
        <w:rPr>
          <w:rFonts w:eastAsiaTheme="minorEastAsia"/>
          <w:b/>
          <w:lang w:eastAsia="zh-CN"/>
        </w:rPr>
        <w:t>number of blind decoding and number of carriers</w:t>
      </w:r>
      <w:r>
        <w:rPr>
          <w:rFonts w:eastAsiaTheme="minorEastAsia"/>
          <w:b/>
          <w:lang w:eastAsia="zh-CN"/>
        </w:rPr>
        <w:t xml:space="preserve">. </w:t>
      </w:r>
    </w:p>
    <w:p w14:paraId="0A268A58" w14:textId="56845BB5" w:rsidR="00871235" w:rsidRPr="005939E1" w:rsidRDefault="00871235" w:rsidP="00871235">
      <w:pPr>
        <w:pStyle w:val="a0"/>
        <w:rPr>
          <w:rFonts w:eastAsia="宋体"/>
          <w:b/>
          <w:lang w:eastAsia="zh-CN"/>
        </w:rPr>
      </w:pPr>
      <w:r w:rsidRPr="005939E1">
        <w:rPr>
          <w:rFonts w:eastAsia="宋体"/>
          <w:b/>
          <w:lang w:eastAsia="zh-CN"/>
        </w:rPr>
        <w:lastRenderedPageBreak/>
        <w:t xml:space="preserve">Proposal </w:t>
      </w:r>
      <w:r w:rsidR="00893601">
        <w:rPr>
          <w:rFonts w:eastAsia="宋体"/>
          <w:b/>
          <w:lang w:eastAsia="zh-CN"/>
        </w:rPr>
        <w:t>4</w:t>
      </w:r>
      <w:r w:rsidRPr="005939E1">
        <w:rPr>
          <w:rFonts w:eastAsia="宋体"/>
          <w:b/>
          <w:lang w:eastAsia="zh-CN"/>
        </w:rPr>
        <w:t>:</w:t>
      </w:r>
      <w:r>
        <w:rPr>
          <w:rFonts w:eastAsia="宋体"/>
          <w:b/>
          <w:lang w:eastAsia="zh-CN"/>
        </w:rPr>
        <w:t xml:space="preserve"> </w:t>
      </w:r>
      <w:r w:rsidRPr="005939E1">
        <w:rPr>
          <w:rFonts w:eastAsia="宋体"/>
          <w:b/>
          <w:lang w:eastAsia="zh-CN"/>
        </w:rPr>
        <w:t>I</w:t>
      </w:r>
      <w:r w:rsidRPr="005939E1">
        <w:rPr>
          <w:rFonts w:eastAsia="宋体" w:hint="eastAsia"/>
          <w:b/>
          <w:lang w:eastAsia="zh-CN"/>
        </w:rPr>
        <w:t xml:space="preserve">n </w:t>
      </w:r>
      <w:r w:rsidRPr="005939E1">
        <w:rPr>
          <w:rFonts w:eastAsia="宋体"/>
          <w:b/>
          <w:lang w:eastAsia="zh-CN"/>
        </w:rPr>
        <w:t xml:space="preserve">case of </w:t>
      </w:r>
      <w:r w:rsidRPr="00610EC6">
        <w:rPr>
          <w:rFonts w:eastAsiaTheme="minorEastAsia"/>
          <w:b/>
          <w:lang w:eastAsia="zh-CN"/>
        </w:rPr>
        <w:t>overbooking</w:t>
      </w:r>
      <w:r w:rsidRPr="005939E1">
        <w:rPr>
          <w:rFonts w:eastAsia="宋体"/>
          <w:b/>
          <w:lang w:eastAsia="zh-CN"/>
        </w:rPr>
        <w:t>, the number of PDCCH candidates per search space can be reduced</w:t>
      </w:r>
    </w:p>
    <w:p w14:paraId="721DD765" w14:textId="7071E6A2" w:rsidR="00871235" w:rsidRDefault="00871235" w:rsidP="00871235">
      <w:pPr>
        <w:pStyle w:val="a0"/>
        <w:rPr>
          <w:rFonts w:eastAsia="宋体"/>
          <w:b/>
          <w:lang w:eastAsia="zh-CN"/>
        </w:rPr>
      </w:pPr>
      <w:r w:rsidRPr="005939E1">
        <w:rPr>
          <w:rFonts w:eastAsia="宋体"/>
          <w:b/>
          <w:lang w:eastAsia="zh-CN"/>
        </w:rPr>
        <w:t xml:space="preserve">Proposal </w:t>
      </w:r>
      <w:r w:rsidR="00893601">
        <w:rPr>
          <w:rFonts w:eastAsia="宋体"/>
          <w:b/>
          <w:lang w:eastAsia="zh-CN"/>
        </w:rPr>
        <w:t>5</w:t>
      </w:r>
      <w:r w:rsidRPr="005939E1">
        <w:rPr>
          <w:rFonts w:eastAsia="宋体"/>
          <w:b/>
          <w:lang w:eastAsia="zh-CN"/>
        </w:rPr>
        <w:t>:</w:t>
      </w:r>
      <w:r>
        <w:rPr>
          <w:rFonts w:eastAsia="宋体"/>
          <w:b/>
          <w:lang w:eastAsia="zh-CN"/>
        </w:rPr>
        <w:t xml:space="preserve"> </w:t>
      </w:r>
    </w:p>
    <w:p w14:paraId="5FBDE0F9" w14:textId="77777777" w:rsidR="00893601" w:rsidRDefault="00893601" w:rsidP="00893601">
      <w:pPr>
        <w:pStyle w:val="a0"/>
        <w:numPr>
          <w:ilvl w:val="0"/>
          <w:numId w:val="32"/>
        </w:numPr>
        <w:rPr>
          <w:rFonts w:eastAsia="宋体"/>
          <w:b/>
          <w:lang w:eastAsia="zh-CN"/>
        </w:rPr>
      </w:pPr>
      <w:r>
        <w:rPr>
          <w:rFonts w:eastAsia="宋体"/>
          <w:b/>
          <w:lang w:eastAsia="zh-CN"/>
        </w:rPr>
        <w:t>The mapping of PDCCH candidates to search space should be in the order of aggregation level firstly, then search space</w:t>
      </w:r>
    </w:p>
    <w:p w14:paraId="2AD314FE" w14:textId="77777777" w:rsidR="00871235" w:rsidRPr="005939E1" w:rsidRDefault="00871235" w:rsidP="00871235">
      <w:pPr>
        <w:pStyle w:val="a0"/>
        <w:numPr>
          <w:ilvl w:val="0"/>
          <w:numId w:val="32"/>
        </w:numPr>
        <w:rPr>
          <w:rFonts w:eastAsia="宋体"/>
          <w:b/>
          <w:lang w:eastAsia="zh-CN"/>
        </w:rPr>
      </w:pPr>
      <w:r>
        <w:rPr>
          <w:rFonts w:eastAsia="宋体"/>
          <w:b/>
          <w:lang w:eastAsia="zh-CN"/>
        </w:rPr>
        <w:t>Within a search space, the number of PDCCH candidates per aggregation level is reduced proportionally in case of overbooking.</w:t>
      </w:r>
    </w:p>
    <w:p w14:paraId="6B04B4A3" w14:textId="7A5C6C09" w:rsidR="00871235" w:rsidRPr="00A60622" w:rsidRDefault="00871235" w:rsidP="00871235">
      <w:pPr>
        <w:pStyle w:val="a0"/>
        <w:rPr>
          <w:rFonts w:eastAsia="楷体_GB2312"/>
          <w:b/>
          <w:lang w:eastAsia="zh-CN"/>
        </w:rPr>
      </w:pPr>
      <w:r w:rsidRPr="00A60622">
        <w:rPr>
          <w:rFonts w:eastAsia="楷体_GB2312"/>
          <w:b/>
          <w:lang w:eastAsia="zh-CN"/>
        </w:rPr>
        <w:t xml:space="preserve">Proposal </w:t>
      </w:r>
      <w:r w:rsidR="00893601">
        <w:rPr>
          <w:rFonts w:eastAsia="楷体_GB2312"/>
          <w:b/>
          <w:lang w:eastAsia="zh-CN"/>
        </w:rPr>
        <w:t>6</w:t>
      </w:r>
      <w:r w:rsidRPr="00A60622">
        <w:rPr>
          <w:rFonts w:eastAsia="楷体_GB2312"/>
          <w:b/>
          <w:lang w:eastAsia="zh-CN"/>
        </w:rPr>
        <w:t xml:space="preserve">: </w:t>
      </w:r>
      <w:r>
        <w:rPr>
          <w:rFonts w:eastAsia="楷体_GB2312"/>
          <w:b/>
          <w:lang w:eastAsia="zh-CN"/>
        </w:rPr>
        <w:t>I</w:t>
      </w:r>
      <w:r w:rsidRPr="00A60622">
        <w:rPr>
          <w:rFonts w:eastAsia="楷体_GB2312"/>
          <w:b/>
          <w:lang w:eastAsia="zh-CN"/>
        </w:rPr>
        <w:t>n case of overbooking</w:t>
      </w:r>
      <w:r>
        <w:rPr>
          <w:rFonts w:eastAsia="楷体_GB2312"/>
          <w:b/>
          <w:lang w:eastAsia="zh-CN"/>
        </w:rPr>
        <w:t>, t</w:t>
      </w:r>
      <w:r w:rsidRPr="00A60622">
        <w:rPr>
          <w:rFonts w:eastAsia="楷体_GB2312"/>
          <w:b/>
          <w:lang w:eastAsia="zh-CN"/>
        </w:rPr>
        <w:t>he whole or part of search space block and all of the ALs within it can be removed to reduce number of blind decoding or channel estimation.</w:t>
      </w:r>
    </w:p>
    <w:p w14:paraId="4238BD9D" w14:textId="28355A84" w:rsidR="00571E9D" w:rsidRPr="00C47CB3" w:rsidRDefault="00FE5799" w:rsidP="00871235">
      <w:pPr>
        <w:pStyle w:val="1"/>
      </w:pPr>
      <w:r w:rsidRPr="00510266">
        <w:t>References</w:t>
      </w:r>
    </w:p>
    <w:p w14:paraId="66E724DA" w14:textId="0D58926C" w:rsidR="00610EC6" w:rsidRPr="00A2553D" w:rsidRDefault="00610EC6" w:rsidP="00610EC6">
      <w:pPr>
        <w:numPr>
          <w:ilvl w:val="0"/>
          <w:numId w:val="2"/>
        </w:numPr>
        <w:jc w:val="both"/>
        <w:rPr>
          <w:color w:val="000000"/>
          <w:kern w:val="2"/>
          <w:lang w:eastAsia="zh-CN"/>
        </w:rPr>
      </w:pPr>
      <w:r w:rsidRPr="000B1042">
        <w:t>3GPP TSG RAN</w:t>
      </w:r>
      <w:r w:rsidRPr="00134AD4">
        <w:rPr>
          <w:rFonts w:eastAsia="宋体" w:hint="eastAsia"/>
          <w:lang w:eastAsia="zh-CN"/>
        </w:rPr>
        <w:t xml:space="preserve">1 </w:t>
      </w:r>
      <w:r>
        <w:rPr>
          <w:rFonts w:eastAsia="宋体" w:hint="eastAsia"/>
          <w:lang w:eastAsia="zh-CN"/>
        </w:rPr>
        <w:t>#9</w:t>
      </w:r>
      <w:r>
        <w:rPr>
          <w:rFonts w:eastAsia="宋体"/>
          <w:lang w:eastAsia="zh-CN"/>
        </w:rPr>
        <w:t>2</w:t>
      </w:r>
      <w:r w:rsidRPr="00134AD4">
        <w:rPr>
          <w:rFonts w:eastAsia="宋体" w:hint="eastAsia"/>
          <w:lang w:eastAsia="zh-CN"/>
        </w:rPr>
        <w:t>, Chairman</w:t>
      </w:r>
      <w:r w:rsidRPr="00134AD4">
        <w:rPr>
          <w:rFonts w:eastAsia="宋体"/>
          <w:lang w:eastAsia="zh-CN"/>
        </w:rPr>
        <w:t>’</w:t>
      </w:r>
      <w:r w:rsidRPr="00134AD4">
        <w:rPr>
          <w:rFonts w:eastAsia="宋体" w:hint="eastAsia"/>
          <w:lang w:eastAsia="zh-CN"/>
        </w:rPr>
        <w:t>s Notes.</w:t>
      </w:r>
      <w:r w:rsidRPr="00134AD4">
        <w:rPr>
          <w:rFonts w:eastAsia="宋体"/>
          <w:lang w:eastAsia="zh-CN"/>
        </w:rPr>
        <w:t xml:space="preserve"> </w:t>
      </w:r>
    </w:p>
    <w:p w14:paraId="0B898827" w14:textId="77777777" w:rsidR="00610EC6" w:rsidRPr="00A2553D" w:rsidRDefault="00610EC6" w:rsidP="00610EC6">
      <w:pPr>
        <w:numPr>
          <w:ilvl w:val="0"/>
          <w:numId w:val="2"/>
        </w:numPr>
        <w:jc w:val="both"/>
        <w:rPr>
          <w:color w:val="000000"/>
          <w:kern w:val="2"/>
          <w:lang w:eastAsia="zh-CN"/>
        </w:rPr>
      </w:pPr>
      <w:r w:rsidRPr="000B1042">
        <w:t>3GPP TSG RAN</w:t>
      </w:r>
      <w:r w:rsidRPr="00134AD4">
        <w:rPr>
          <w:rFonts w:eastAsia="宋体" w:hint="eastAsia"/>
          <w:lang w:eastAsia="zh-CN"/>
        </w:rPr>
        <w:t xml:space="preserve">1 </w:t>
      </w:r>
      <w:r>
        <w:rPr>
          <w:rFonts w:eastAsia="宋体" w:hint="eastAsia"/>
          <w:lang w:eastAsia="zh-CN"/>
        </w:rPr>
        <w:t>#91</w:t>
      </w:r>
      <w:r w:rsidRPr="00134AD4">
        <w:rPr>
          <w:rFonts w:eastAsia="宋体" w:hint="eastAsia"/>
          <w:lang w:eastAsia="zh-CN"/>
        </w:rPr>
        <w:t>, Chairman</w:t>
      </w:r>
      <w:r w:rsidRPr="00134AD4">
        <w:rPr>
          <w:rFonts w:eastAsia="宋体"/>
          <w:lang w:eastAsia="zh-CN"/>
        </w:rPr>
        <w:t>’</w:t>
      </w:r>
      <w:r w:rsidRPr="00134AD4">
        <w:rPr>
          <w:rFonts w:eastAsia="宋体" w:hint="eastAsia"/>
          <w:lang w:eastAsia="zh-CN"/>
        </w:rPr>
        <w:t>s Notes.</w:t>
      </w:r>
      <w:r w:rsidRPr="00134AD4">
        <w:rPr>
          <w:rFonts w:eastAsia="宋体"/>
          <w:lang w:eastAsia="zh-CN"/>
        </w:rPr>
        <w:t xml:space="preserve"> </w:t>
      </w:r>
    </w:p>
    <w:p w14:paraId="45CCA941" w14:textId="6BB492B1" w:rsidR="00134AD4" w:rsidRPr="00DB4360" w:rsidRDefault="00134AD4" w:rsidP="003750AD">
      <w:pPr>
        <w:numPr>
          <w:ilvl w:val="0"/>
          <w:numId w:val="2"/>
        </w:numPr>
        <w:jc w:val="both"/>
        <w:rPr>
          <w:color w:val="000000"/>
          <w:kern w:val="2"/>
          <w:lang w:eastAsia="zh-CN"/>
        </w:rPr>
      </w:pPr>
      <w:r w:rsidRPr="000B1042">
        <w:t>3GPP TSG RAN</w:t>
      </w:r>
      <w:r w:rsidRPr="00134AD4">
        <w:rPr>
          <w:rFonts w:eastAsia="宋体" w:hint="eastAsia"/>
          <w:lang w:eastAsia="zh-CN"/>
        </w:rPr>
        <w:t xml:space="preserve">1 </w:t>
      </w:r>
      <w:r w:rsidRPr="00134AD4">
        <w:rPr>
          <w:rFonts w:eastAsia="宋体"/>
          <w:lang w:eastAsia="zh-CN"/>
        </w:rPr>
        <w:t xml:space="preserve">AH </w:t>
      </w:r>
      <w:r w:rsidRPr="00134AD4">
        <w:rPr>
          <w:rFonts w:eastAsia="宋体" w:hint="eastAsia"/>
          <w:lang w:eastAsia="zh-CN"/>
        </w:rPr>
        <w:t>#1801, Chairman</w:t>
      </w:r>
      <w:r w:rsidRPr="00134AD4">
        <w:rPr>
          <w:rFonts w:eastAsia="宋体"/>
          <w:lang w:eastAsia="zh-CN"/>
        </w:rPr>
        <w:t>’</w:t>
      </w:r>
      <w:r w:rsidRPr="00134AD4">
        <w:rPr>
          <w:rFonts w:eastAsia="宋体" w:hint="eastAsia"/>
          <w:lang w:eastAsia="zh-CN"/>
        </w:rPr>
        <w:t>s Notes.</w:t>
      </w:r>
      <w:r w:rsidRPr="00134AD4">
        <w:rPr>
          <w:rFonts w:eastAsia="宋体"/>
          <w:lang w:eastAsia="zh-CN"/>
        </w:rPr>
        <w:t xml:space="preserve"> </w:t>
      </w:r>
    </w:p>
    <w:p w14:paraId="5DB75B16" w14:textId="7BE9FA31" w:rsidR="00A2553D" w:rsidRPr="00134AD4" w:rsidRDefault="00A2553D" w:rsidP="00DB4360">
      <w:pPr>
        <w:numPr>
          <w:ilvl w:val="0"/>
          <w:numId w:val="2"/>
        </w:numPr>
        <w:jc w:val="both"/>
        <w:rPr>
          <w:color w:val="000000"/>
          <w:kern w:val="2"/>
          <w:lang w:eastAsia="zh-CN"/>
        </w:rPr>
      </w:pPr>
      <w:r>
        <w:t>R1-1715686, “Discussion of search space design”, OPPO</w:t>
      </w:r>
    </w:p>
    <w:p w14:paraId="53E7C83C" w14:textId="77777777" w:rsidR="00DB4360" w:rsidRPr="00134AD4" w:rsidRDefault="00DB4360" w:rsidP="00DB4360">
      <w:pPr>
        <w:ind w:left="567"/>
        <w:jc w:val="both"/>
        <w:rPr>
          <w:color w:val="000000"/>
          <w:kern w:val="2"/>
          <w:lang w:eastAsia="zh-CN"/>
        </w:rPr>
      </w:pPr>
    </w:p>
    <w:p w14:paraId="71D6F4AD" w14:textId="77777777" w:rsidR="00733130" w:rsidRPr="00BD5261" w:rsidRDefault="00733130" w:rsidP="00304B67">
      <w:pPr>
        <w:pStyle w:val="a7"/>
        <w:ind w:left="0"/>
        <w:rPr>
          <w:szCs w:val="20"/>
        </w:rPr>
      </w:pPr>
    </w:p>
    <w:sectPr w:rsidR="00733130" w:rsidRPr="00BD5261">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BDCC3C" w14:textId="77777777" w:rsidR="00AD5E9E" w:rsidRDefault="00AD5E9E" w:rsidP="001B3EB1">
      <w:r>
        <w:separator/>
      </w:r>
    </w:p>
  </w:endnote>
  <w:endnote w:type="continuationSeparator" w:id="0">
    <w:p w14:paraId="2F1AF4E4" w14:textId="77777777" w:rsidR="00AD5E9E" w:rsidRDefault="00AD5E9E"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楷体_GB2312">
    <w:altName w:val="楷体"/>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A4EDFE" w14:textId="77777777" w:rsidR="00AD5E9E" w:rsidRDefault="00AD5E9E" w:rsidP="001B3EB1">
      <w:r>
        <w:separator/>
      </w:r>
    </w:p>
  </w:footnote>
  <w:footnote w:type="continuationSeparator" w:id="0">
    <w:p w14:paraId="1E9B5A0A" w14:textId="77777777" w:rsidR="00AD5E9E" w:rsidRDefault="00AD5E9E"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8A9E8" w14:textId="77777777" w:rsidR="007A122B" w:rsidRDefault="007A122B"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042E8"/>
    <w:multiLevelType w:val="hybridMultilevel"/>
    <w:tmpl w:val="4C2ED20E"/>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C940EE"/>
    <w:multiLevelType w:val="hybridMultilevel"/>
    <w:tmpl w:val="44DE512A"/>
    <w:lvl w:ilvl="0" w:tplc="1BE81D60">
      <w:start w:val="5"/>
      <w:numFmt w:val="bullet"/>
      <w:lvlText w:val="-"/>
      <w:lvlJc w:val="left"/>
      <w:pPr>
        <w:ind w:left="473" w:hanging="420"/>
      </w:pPr>
      <w:rPr>
        <w:rFonts w:ascii="Times" w:eastAsia="Yu Mincho" w:hAnsi="Times" w:cs="Time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
    <w:nsid w:val="0A115A19"/>
    <w:multiLevelType w:val="hybridMultilevel"/>
    <w:tmpl w:val="A6045226"/>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4">
    <w:nsid w:val="143A2A2F"/>
    <w:multiLevelType w:val="hybridMultilevel"/>
    <w:tmpl w:val="36187E8C"/>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5592428"/>
    <w:multiLevelType w:val="hybridMultilevel"/>
    <w:tmpl w:val="85103AE6"/>
    <w:lvl w:ilvl="0" w:tplc="CD5E38E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7">
    <w:nsid w:val="1E416BAE"/>
    <w:multiLevelType w:val="hybridMultilevel"/>
    <w:tmpl w:val="A5C644F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C87152"/>
    <w:multiLevelType w:val="hybridMultilevel"/>
    <w:tmpl w:val="F7D67584"/>
    <w:lvl w:ilvl="0" w:tplc="EFFE7198">
      <w:numFmt w:val="bullet"/>
      <w:lvlText w:val="-"/>
      <w:lvlJc w:val="left"/>
      <w:pPr>
        <w:ind w:left="108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2A24582E"/>
    <w:multiLevelType w:val="hybridMultilevel"/>
    <w:tmpl w:val="4894A7F0"/>
    <w:lvl w:ilvl="0" w:tplc="1BE81D60">
      <w:start w:val="5"/>
      <w:numFmt w:val="bullet"/>
      <w:lvlText w:val="-"/>
      <w:lvlJc w:val="left"/>
      <w:pPr>
        <w:ind w:left="420" w:hanging="420"/>
      </w:pPr>
      <w:rPr>
        <w:rFonts w:ascii="Times" w:eastAsia="Yu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A704DE0"/>
    <w:multiLevelType w:val="hybridMultilevel"/>
    <w:tmpl w:val="D62CCD14"/>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15">
    <w:nsid w:val="42951AFC"/>
    <w:multiLevelType w:val="hybridMultilevel"/>
    <w:tmpl w:val="DF4881E6"/>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17">
    <w:nsid w:val="437469C1"/>
    <w:multiLevelType w:val="hybridMultilevel"/>
    <w:tmpl w:val="6C1CD32A"/>
    <w:lvl w:ilvl="0" w:tplc="60AE8B5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71D6F38"/>
    <w:multiLevelType w:val="hybridMultilevel"/>
    <w:tmpl w:val="20DE4552"/>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AE46BC"/>
    <w:multiLevelType w:val="hybridMultilevel"/>
    <w:tmpl w:val="CA1ADA84"/>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B263179"/>
    <w:multiLevelType w:val="hybridMultilevel"/>
    <w:tmpl w:val="A06E3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41449A8"/>
    <w:multiLevelType w:val="hybridMultilevel"/>
    <w:tmpl w:val="FC2CDD14"/>
    <w:lvl w:ilvl="0" w:tplc="15ACE9C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D7178F"/>
    <w:multiLevelType w:val="hybridMultilevel"/>
    <w:tmpl w:val="1F984F2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4">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26">
    <w:nsid w:val="6F9C7B37"/>
    <w:multiLevelType w:val="hybridMultilevel"/>
    <w:tmpl w:val="9E349CF8"/>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7">
    <w:nsid w:val="70651212"/>
    <w:multiLevelType w:val="hybridMultilevel"/>
    <w:tmpl w:val="D5164C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2D80FD6"/>
    <w:multiLevelType w:val="hybridMultilevel"/>
    <w:tmpl w:val="9202FD64"/>
    <w:lvl w:ilvl="0" w:tplc="04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1">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D933707"/>
    <w:multiLevelType w:val="hybridMultilevel"/>
    <w:tmpl w:val="BBB21F2A"/>
    <w:lvl w:ilvl="0" w:tplc="15ACE9C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9"/>
  </w:num>
  <w:num w:numId="3">
    <w:abstractNumId w:val="31"/>
  </w:num>
  <w:num w:numId="4">
    <w:abstractNumId w:val="32"/>
  </w:num>
  <w:num w:numId="5">
    <w:abstractNumId w:val="12"/>
  </w:num>
  <w:num w:numId="6">
    <w:abstractNumId w:val="23"/>
  </w:num>
  <w:num w:numId="7">
    <w:abstractNumId w:val="7"/>
  </w:num>
  <w:num w:numId="8">
    <w:abstractNumId w:val="8"/>
  </w:num>
  <w:num w:numId="9">
    <w:abstractNumId w:val="2"/>
  </w:num>
  <w:num w:numId="10">
    <w:abstractNumId w:val="21"/>
  </w:num>
  <w:num w:numId="11">
    <w:abstractNumId w:val="18"/>
  </w:num>
  <w:num w:numId="12">
    <w:abstractNumId w:val="15"/>
  </w:num>
  <w:num w:numId="13">
    <w:abstractNumId w:val="5"/>
  </w:num>
  <w:num w:numId="14">
    <w:abstractNumId w:val="16"/>
  </w:num>
  <w:num w:numId="15">
    <w:abstractNumId w:val="22"/>
  </w:num>
  <w:num w:numId="16">
    <w:abstractNumId w:val="4"/>
  </w:num>
  <w:num w:numId="17">
    <w:abstractNumId w:val="27"/>
  </w:num>
  <w:num w:numId="18">
    <w:abstractNumId w:val="20"/>
  </w:num>
  <w:num w:numId="19">
    <w:abstractNumId w:val="25"/>
  </w:num>
  <w:num w:numId="20">
    <w:abstractNumId w:val="28"/>
  </w:num>
  <w:num w:numId="21">
    <w:abstractNumId w:val="26"/>
  </w:num>
  <w:num w:numId="22">
    <w:abstractNumId w:val="10"/>
  </w:num>
  <w:num w:numId="23">
    <w:abstractNumId w:val="1"/>
  </w:num>
  <w:num w:numId="24">
    <w:abstractNumId w:val="13"/>
  </w:num>
  <w:num w:numId="25">
    <w:abstractNumId w:val="24"/>
  </w:num>
  <w:num w:numId="26">
    <w:abstractNumId w:val="14"/>
  </w:num>
  <w:num w:numId="27">
    <w:abstractNumId w:val="6"/>
  </w:num>
  <w:num w:numId="28">
    <w:abstractNumId w:val="3"/>
  </w:num>
  <w:num w:numId="29">
    <w:abstractNumId w:val="29"/>
  </w:num>
  <w:num w:numId="30">
    <w:abstractNumId w:val="11"/>
  </w:num>
  <w:num w:numId="31">
    <w:abstractNumId w:val="0"/>
  </w:num>
  <w:num w:numId="32">
    <w:abstractNumId w:val="17"/>
  </w:num>
  <w:num w:numId="33">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91B"/>
    <w:rsid w:val="000020A5"/>
    <w:rsid w:val="000021F7"/>
    <w:rsid w:val="00002F49"/>
    <w:rsid w:val="00003473"/>
    <w:rsid w:val="00003CCB"/>
    <w:rsid w:val="00003F79"/>
    <w:rsid w:val="00004688"/>
    <w:rsid w:val="00004C30"/>
    <w:rsid w:val="00007DA3"/>
    <w:rsid w:val="00013C45"/>
    <w:rsid w:val="00016EB9"/>
    <w:rsid w:val="000206D0"/>
    <w:rsid w:val="00020D85"/>
    <w:rsid w:val="00021A44"/>
    <w:rsid w:val="00021CAF"/>
    <w:rsid w:val="00022CBE"/>
    <w:rsid w:val="00022F80"/>
    <w:rsid w:val="00022F92"/>
    <w:rsid w:val="0002595C"/>
    <w:rsid w:val="00027564"/>
    <w:rsid w:val="000306D4"/>
    <w:rsid w:val="0003320F"/>
    <w:rsid w:val="00035630"/>
    <w:rsid w:val="00037726"/>
    <w:rsid w:val="00037985"/>
    <w:rsid w:val="00046E5C"/>
    <w:rsid w:val="00053FE1"/>
    <w:rsid w:val="00055111"/>
    <w:rsid w:val="000552E1"/>
    <w:rsid w:val="00055DC0"/>
    <w:rsid w:val="00055F80"/>
    <w:rsid w:val="000563A3"/>
    <w:rsid w:val="00056887"/>
    <w:rsid w:val="000578DB"/>
    <w:rsid w:val="00061096"/>
    <w:rsid w:val="000629E1"/>
    <w:rsid w:val="000630A7"/>
    <w:rsid w:val="0006473F"/>
    <w:rsid w:val="00064AF0"/>
    <w:rsid w:val="00064CD3"/>
    <w:rsid w:val="00064FC2"/>
    <w:rsid w:val="00065AF2"/>
    <w:rsid w:val="00067B8F"/>
    <w:rsid w:val="00071126"/>
    <w:rsid w:val="00072594"/>
    <w:rsid w:val="00072DDF"/>
    <w:rsid w:val="000739AF"/>
    <w:rsid w:val="00080309"/>
    <w:rsid w:val="000842F4"/>
    <w:rsid w:val="00084B35"/>
    <w:rsid w:val="00084DFE"/>
    <w:rsid w:val="00085492"/>
    <w:rsid w:val="00085EC6"/>
    <w:rsid w:val="0008615F"/>
    <w:rsid w:val="00091F25"/>
    <w:rsid w:val="00092306"/>
    <w:rsid w:val="00094A8B"/>
    <w:rsid w:val="000957F3"/>
    <w:rsid w:val="000966BA"/>
    <w:rsid w:val="00096FF1"/>
    <w:rsid w:val="000A1BA1"/>
    <w:rsid w:val="000A1CFC"/>
    <w:rsid w:val="000A2194"/>
    <w:rsid w:val="000A2AA5"/>
    <w:rsid w:val="000A2ECE"/>
    <w:rsid w:val="000A48B3"/>
    <w:rsid w:val="000A4B5F"/>
    <w:rsid w:val="000A5A27"/>
    <w:rsid w:val="000B4006"/>
    <w:rsid w:val="000C1222"/>
    <w:rsid w:val="000C1FBD"/>
    <w:rsid w:val="000C711F"/>
    <w:rsid w:val="000D6647"/>
    <w:rsid w:val="000E1A84"/>
    <w:rsid w:val="000E37AE"/>
    <w:rsid w:val="000E4162"/>
    <w:rsid w:val="000E428D"/>
    <w:rsid w:val="000E4DBB"/>
    <w:rsid w:val="000E6A06"/>
    <w:rsid w:val="000F00F5"/>
    <w:rsid w:val="000F03E3"/>
    <w:rsid w:val="000F1E3A"/>
    <w:rsid w:val="000F447B"/>
    <w:rsid w:val="000F7295"/>
    <w:rsid w:val="00101DA0"/>
    <w:rsid w:val="00103049"/>
    <w:rsid w:val="00104515"/>
    <w:rsid w:val="00106361"/>
    <w:rsid w:val="00106BB6"/>
    <w:rsid w:val="00110AE8"/>
    <w:rsid w:val="0011227E"/>
    <w:rsid w:val="00124544"/>
    <w:rsid w:val="001257E0"/>
    <w:rsid w:val="00127EFD"/>
    <w:rsid w:val="0013135B"/>
    <w:rsid w:val="00134AD4"/>
    <w:rsid w:val="00136172"/>
    <w:rsid w:val="00136DD4"/>
    <w:rsid w:val="00140E68"/>
    <w:rsid w:val="0014405F"/>
    <w:rsid w:val="00151E42"/>
    <w:rsid w:val="00152606"/>
    <w:rsid w:val="001529A3"/>
    <w:rsid w:val="00153694"/>
    <w:rsid w:val="001540A9"/>
    <w:rsid w:val="00157468"/>
    <w:rsid w:val="001574E2"/>
    <w:rsid w:val="00161E70"/>
    <w:rsid w:val="001626DB"/>
    <w:rsid w:val="00165AD7"/>
    <w:rsid w:val="00167FEA"/>
    <w:rsid w:val="00171176"/>
    <w:rsid w:val="00171375"/>
    <w:rsid w:val="00174AC0"/>
    <w:rsid w:val="00174BD7"/>
    <w:rsid w:val="00175F7E"/>
    <w:rsid w:val="0017788A"/>
    <w:rsid w:val="00181C37"/>
    <w:rsid w:val="0018254F"/>
    <w:rsid w:val="00182617"/>
    <w:rsid w:val="0018493D"/>
    <w:rsid w:val="00190CFD"/>
    <w:rsid w:val="00190F52"/>
    <w:rsid w:val="0019284B"/>
    <w:rsid w:val="0019296B"/>
    <w:rsid w:val="001943F2"/>
    <w:rsid w:val="00195B29"/>
    <w:rsid w:val="00196457"/>
    <w:rsid w:val="001A3511"/>
    <w:rsid w:val="001A3D80"/>
    <w:rsid w:val="001A439B"/>
    <w:rsid w:val="001A5263"/>
    <w:rsid w:val="001A6563"/>
    <w:rsid w:val="001B21F8"/>
    <w:rsid w:val="001B3298"/>
    <w:rsid w:val="001B3EB1"/>
    <w:rsid w:val="001B5FB5"/>
    <w:rsid w:val="001B71FE"/>
    <w:rsid w:val="001C1306"/>
    <w:rsid w:val="001C5994"/>
    <w:rsid w:val="001C6223"/>
    <w:rsid w:val="001C661B"/>
    <w:rsid w:val="001C6BA8"/>
    <w:rsid w:val="001C707B"/>
    <w:rsid w:val="001D2D40"/>
    <w:rsid w:val="001E08D0"/>
    <w:rsid w:val="001E4068"/>
    <w:rsid w:val="001E52FF"/>
    <w:rsid w:val="001E70ED"/>
    <w:rsid w:val="001F0BA8"/>
    <w:rsid w:val="001F18FE"/>
    <w:rsid w:val="001F3977"/>
    <w:rsid w:val="001F45E6"/>
    <w:rsid w:val="0020033A"/>
    <w:rsid w:val="00201762"/>
    <w:rsid w:val="0020208B"/>
    <w:rsid w:val="00203C83"/>
    <w:rsid w:val="002052C4"/>
    <w:rsid w:val="00211E01"/>
    <w:rsid w:val="00212C39"/>
    <w:rsid w:val="00214162"/>
    <w:rsid w:val="0021547B"/>
    <w:rsid w:val="00220E6F"/>
    <w:rsid w:val="00222E64"/>
    <w:rsid w:val="00223FEC"/>
    <w:rsid w:val="0022475B"/>
    <w:rsid w:val="002270BA"/>
    <w:rsid w:val="00227F9B"/>
    <w:rsid w:val="00236FB7"/>
    <w:rsid w:val="00240997"/>
    <w:rsid w:val="0024342E"/>
    <w:rsid w:val="00243740"/>
    <w:rsid w:val="00245B3C"/>
    <w:rsid w:val="00246ADD"/>
    <w:rsid w:val="00246FE1"/>
    <w:rsid w:val="002506CF"/>
    <w:rsid w:val="00253A3C"/>
    <w:rsid w:val="00254462"/>
    <w:rsid w:val="00256440"/>
    <w:rsid w:val="00257152"/>
    <w:rsid w:val="00257C05"/>
    <w:rsid w:val="00257DA8"/>
    <w:rsid w:val="002605B9"/>
    <w:rsid w:val="00260DC4"/>
    <w:rsid w:val="00260F0F"/>
    <w:rsid w:val="0026147F"/>
    <w:rsid w:val="00263C82"/>
    <w:rsid w:val="0026408C"/>
    <w:rsid w:val="00264E0E"/>
    <w:rsid w:val="00271A4B"/>
    <w:rsid w:val="00275F17"/>
    <w:rsid w:val="00280DD7"/>
    <w:rsid w:val="00281238"/>
    <w:rsid w:val="00281FE6"/>
    <w:rsid w:val="002827ED"/>
    <w:rsid w:val="00284D4C"/>
    <w:rsid w:val="00284E6B"/>
    <w:rsid w:val="00286EA4"/>
    <w:rsid w:val="002907CA"/>
    <w:rsid w:val="00291491"/>
    <w:rsid w:val="00292102"/>
    <w:rsid w:val="00294071"/>
    <w:rsid w:val="002948E1"/>
    <w:rsid w:val="0029610C"/>
    <w:rsid w:val="002967D0"/>
    <w:rsid w:val="002A29C3"/>
    <w:rsid w:val="002A30F1"/>
    <w:rsid w:val="002A366D"/>
    <w:rsid w:val="002A57D9"/>
    <w:rsid w:val="002A7FCF"/>
    <w:rsid w:val="002B1E5A"/>
    <w:rsid w:val="002B2B25"/>
    <w:rsid w:val="002B47A0"/>
    <w:rsid w:val="002B4F2A"/>
    <w:rsid w:val="002B5D57"/>
    <w:rsid w:val="002B6F64"/>
    <w:rsid w:val="002C1072"/>
    <w:rsid w:val="002C27FC"/>
    <w:rsid w:val="002C3823"/>
    <w:rsid w:val="002C3F00"/>
    <w:rsid w:val="002C57FA"/>
    <w:rsid w:val="002C6F70"/>
    <w:rsid w:val="002D12CA"/>
    <w:rsid w:val="002D13BF"/>
    <w:rsid w:val="002D1561"/>
    <w:rsid w:val="002D29BC"/>
    <w:rsid w:val="002D2A7C"/>
    <w:rsid w:val="002D2F5A"/>
    <w:rsid w:val="002D31F1"/>
    <w:rsid w:val="002D337A"/>
    <w:rsid w:val="002D3473"/>
    <w:rsid w:val="002D3578"/>
    <w:rsid w:val="002D543B"/>
    <w:rsid w:val="002D7D26"/>
    <w:rsid w:val="002E1247"/>
    <w:rsid w:val="002E2F6B"/>
    <w:rsid w:val="002E584F"/>
    <w:rsid w:val="002E5A9B"/>
    <w:rsid w:val="002E62C7"/>
    <w:rsid w:val="002E7C56"/>
    <w:rsid w:val="002E7D51"/>
    <w:rsid w:val="002F0020"/>
    <w:rsid w:val="002F09BF"/>
    <w:rsid w:val="002F6120"/>
    <w:rsid w:val="002F724B"/>
    <w:rsid w:val="002F7946"/>
    <w:rsid w:val="002F7E7B"/>
    <w:rsid w:val="00301823"/>
    <w:rsid w:val="00302229"/>
    <w:rsid w:val="003042C3"/>
    <w:rsid w:val="00304B67"/>
    <w:rsid w:val="00305484"/>
    <w:rsid w:val="00307536"/>
    <w:rsid w:val="00307A5C"/>
    <w:rsid w:val="00307A98"/>
    <w:rsid w:val="00312DA6"/>
    <w:rsid w:val="00313704"/>
    <w:rsid w:val="00313F99"/>
    <w:rsid w:val="003149CA"/>
    <w:rsid w:val="00314C86"/>
    <w:rsid w:val="0032076D"/>
    <w:rsid w:val="003220A1"/>
    <w:rsid w:val="0032550D"/>
    <w:rsid w:val="00326450"/>
    <w:rsid w:val="00326BE5"/>
    <w:rsid w:val="003277E3"/>
    <w:rsid w:val="0033089A"/>
    <w:rsid w:val="00330B7B"/>
    <w:rsid w:val="00332535"/>
    <w:rsid w:val="00332EBF"/>
    <w:rsid w:val="00334282"/>
    <w:rsid w:val="00335683"/>
    <w:rsid w:val="00336254"/>
    <w:rsid w:val="0034092E"/>
    <w:rsid w:val="0034135F"/>
    <w:rsid w:val="0034485F"/>
    <w:rsid w:val="00344ECF"/>
    <w:rsid w:val="00353B65"/>
    <w:rsid w:val="00355D0C"/>
    <w:rsid w:val="00360671"/>
    <w:rsid w:val="00363FD9"/>
    <w:rsid w:val="00364268"/>
    <w:rsid w:val="003667BF"/>
    <w:rsid w:val="003670CF"/>
    <w:rsid w:val="00370C3F"/>
    <w:rsid w:val="00370D37"/>
    <w:rsid w:val="00371108"/>
    <w:rsid w:val="003711A0"/>
    <w:rsid w:val="00372343"/>
    <w:rsid w:val="003729C0"/>
    <w:rsid w:val="00373832"/>
    <w:rsid w:val="00374DA1"/>
    <w:rsid w:val="00376F80"/>
    <w:rsid w:val="003776DB"/>
    <w:rsid w:val="003800CD"/>
    <w:rsid w:val="00380386"/>
    <w:rsid w:val="003829CE"/>
    <w:rsid w:val="00387C50"/>
    <w:rsid w:val="00390497"/>
    <w:rsid w:val="00392231"/>
    <w:rsid w:val="00392C75"/>
    <w:rsid w:val="00394A53"/>
    <w:rsid w:val="003972C5"/>
    <w:rsid w:val="003A4443"/>
    <w:rsid w:val="003A4ACB"/>
    <w:rsid w:val="003A5650"/>
    <w:rsid w:val="003A5E51"/>
    <w:rsid w:val="003B0424"/>
    <w:rsid w:val="003B34E7"/>
    <w:rsid w:val="003B3E3E"/>
    <w:rsid w:val="003B5F86"/>
    <w:rsid w:val="003B6436"/>
    <w:rsid w:val="003C0CBE"/>
    <w:rsid w:val="003C4E64"/>
    <w:rsid w:val="003C5A81"/>
    <w:rsid w:val="003C65E8"/>
    <w:rsid w:val="003C6E6C"/>
    <w:rsid w:val="003C7B71"/>
    <w:rsid w:val="003D1068"/>
    <w:rsid w:val="003D34F5"/>
    <w:rsid w:val="003D37A4"/>
    <w:rsid w:val="003D3BE2"/>
    <w:rsid w:val="003D6590"/>
    <w:rsid w:val="003E25D2"/>
    <w:rsid w:val="003E29F1"/>
    <w:rsid w:val="003E3115"/>
    <w:rsid w:val="003E495F"/>
    <w:rsid w:val="003F0166"/>
    <w:rsid w:val="003F0586"/>
    <w:rsid w:val="003F0F74"/>
    <w:rsid w:val="003F221D"/>
    <w:rsid w:val="003F3CA1"/>
    <w:rsid w:val="003F4502"/>
    <w:rsid w:val="003F5003"/>
    <w:rsid w:val="003F78EB"/>
    <w:rsid w:val="003F794B"/>
    <w:rsid w:val="00400559"/>
    <w:rsid w:val="00402EF6"/>
    <w:rsid w:val="004034A5"/>
    <w:rsid w:val="00404E6A"/>
    <w:rsid w:val="00406C9C"/>
    <w:rsid w:val="004138EC"/>
    <w:rsid w:val="004150E9"/>
    <w:rsid w:val="0041786A"/>
    <w:rsid w:val="004178DA"/>
    <w:rsid w:val="00417E3D"/>
    <w:rsid w:val="00420651"/>
    <w:rsid w:val="0042085B"/>
    <w:rsid w:val="00424D6C"/>
    <w:rsid w:val="004278DE"/>
    <w:rsid w:val="004306D5"/>
    <w:rsid w:val="00430DCD"/>
    <w:rsid w:val="00434D7B"/>
    <w:rsid w:val="00434FE2"/>
    <w:rsid w:val="00440A7E"/>
    <w:rsid w:val="00445B39"/>
    <w:rsid w:val="00446BE1"/>
    <w:rsid w:val="004522F5"/>
    <w:rsid w:val="004547BB"/>
    <w:rsid w:val="004561F9"/>
    <w:rsid w:val="00461DD8"/>
    <w:rsid w:val="00462318"/>
    <w:rsid w:val="00465B02"/>
    <w:rsid w:val="00467A2C"/>
    <w:rsid w:val="00470B06"/>
    <w:rsid w:val="00471639"/>
    <w:rsid w:val="0047409A"/>
    <w:rsid w:val="00474D6D"/>
    <w:rsid w:val="0047562A"/>
    <w:rsid w:val="004760B4"/>
    <w:rsid w:val="00485EE3"/>
    <w:rsid w:val="00490FFC"/>
    <w:rsid w:val="00493DA7"/>
    <w:rsid w:val="004963D6"/>
    <w:rsid w:val="00496E94"/>
    <w:rsid w:val="004A3F9F"/>
    <w:rsid w:val="004A4386"/>
    <w:rsid w:val="004A4A07"/>
    <w:rsid w:val="004A4C4B"/>
    <w:rsid w:val="004A5D00"/>
    <w:rsid w:val="004A7141"/>
    <w:rsid w:val="004A799E"/>
    <w:rsid w:val="004B054C"/>
    <w:rsid w:val="004B1CA5"/>
    <w:rsid w:val="004C3E77"/>
    <w:rsid w:val="004C5650"/>
    <w:rsid w:val="004C5927"/>
    <w:rsid w:val="004C5941"/>
    <w:rsid w:val="004C5F3E"/>
    <w:rsid w:val="004C6AE9"/>
    <w:rsid w:val="004C7AF3"/>
    <w:rsid w:val="004D04F5"/>
    <w:rsid w:val="004D18B4"/>
    <w:rsid w:val="004D19B5"/>
    <w:rsid w:val="004D232B"/>
    <w:rsid w:val="004D2394"/>
    <w:rsid w:val="004D31EA"/>
    <w:rsid w:val="004D7010"/>
    <w:rsid w:val="004D7BA9"/>
    <w:rsid w:val="004E05E3"/>
    <w:rsid w:val="004E1082"/>
    <w:rsid w:val="004E15C4"/>
    <w:rsid w:val="004E2969"/>
    <w:rsid w:val="004E2A1A"/>
    <w:rsid w:val="004E2FDF"/>
    <w:rsid w:val="004E33D3"/>
    <w:rsid w:val="004E46BA"/>
    <w:rsid w:val="004E6E4C"/>
    <w:rsid w:val="004E75CC"/>
    <w:rsid w:val="004F0456"/>
    <w:rsid w:val="004F1402"/>
    <w:rsid w:val="004F377F"/>
    <w:rsid w:val="004F4B99"/>
    <w:rsid w:val="004F7F9A"/>
    <w:rsid w:val="005002AA"/>
    <w:rsid w:val="005002ED"/>
    <w:rsid w:val="00502CAA"/>
    <w:rsid w:val="005030DB"/>
    <w:rsid w:val="00503BD7"/>
    <w:rsid w:val="00504467"/>
    <w:rsid w:val="00506910"/>
    <w:rsid w:val="0051169A"/>
    <w:rsid w:val="005119BE"/>
    <w:rsid w:val="005124C2"/>
    <w:rsid w:val="005149D2"/>
    <w:rsid w:val="005179B3"/>
    <w:rsid w:val="005249CC"/>
    <w:rsid w:val="0052571A"/>
    <w:rsid w:val="00525895"/>
    <w:rsid w:val="0052613B"/>
    <w:rsid w:val="005262FA"/>
    <w:rsid w:val="005301C8"/>
    <w:rsid w:val="00530AED"/>
    <w:rsid w:val="0053299A"/>
    <w:rsid w:val="00532E73"/>
    <w:rsid w:val="005335B3"/>
    <w:rsid w:val="00533FFD"/>
    <w:rsid w:val="00534D9B"/>
    <w:rsid w:val="00541F8D"/>
    <w:rsid w:val="00544ADF"/>
    <w:rsid w:val="00551594"/>
    <w:rsid w:val="0055610D"/>
    <w:rsid w:val="005614EC"/>
    <w:rsid w:val="005629D5"/>
    <w:rsid w:val="00564B31"/>
    <w:rsid w:val="00570C5A"/>
    <w:rsid w:val="00570F31"/>
    <w:rsid w:val="00571E9D"/>
    <w:rsid w:val="0057295A"/>
    <w:rsid w:val="00572C6A"/>
    <w:rsid w:val="00574FC5"/>
    <w:rsid w:val="00577469"/>
    <w:rsid w:val="00577474"/>
    <w:rsid w:val="00577C97"/>
    <w:rsid w:val="00581B81"/>
    <w:rsid w:val="005821EF"/>
    <w:rsid w:val="00583704"/>
    <w:rsid w:val="005844EF"/>
    <w:rsid w:val="00584752"/>
    <w:rsid w:val="0058665E"/>
    <w:rsid w:val="0059072D"/>
    <w:rsid w:val="005909F8"/>
    <w:rsid w:val="00591481"/>
    <w:rsid w:val="005922B9"/>
    <w:rsid w:val="005939E1"/>
    <w:rsid w:val="005960B2"/>
    <w:rsid w:val="00596444"/>
    <w:rsid w:val="005A0430"/>
    <w:rsid w:val="005A3B65"/>
    <w:rsid w:val="005A55E0"/>
    <w:rsid w:val="005B082F"/>
    <w:rsid w:val="005B08C7"/>
    <w:rsid w:val="005B1237"/>
    <w:rsid w:val="005B2D02"/>
    <w:rsid w:val="005B2EDD"/>
    <w:rsid w:val="005B4E8A"/>
    <w:rsid w:val="005B4F41"/>
    <w:rsid w:val="005B539F"/>
    <w:rsid w:val="005B5BD3"/>
    <w:rsid w:val="005B6B6B"/>
    <w:rsid w:val="005B70BB"/>
    <w:rsid w:val="005C0DC3"/>
    <w:rsid w:val="005C1229"/>
    <w:rsid w:val="005C225D"/>
    <w:rsid w:val="005C2CCB"/>
    <w:rsid w:val="005C6B79"/>
    <w:rsid w:val="005C6F85"/>
    <w:rsid w:val="005C79E8"/>
    <w:rsid w:val="005C7BEE"/>
    <w:rsid w:val="005C7C73"/>
    <w:rsid w:val="005C7D7F"/>
    <w:rsid w:val="005D1A2D"/>
    <w:rsid w:val="005D6FE6"/>
    <w:rsid w:val="005D75B6"/>
    <w:rsid w:val="005E38B5"/>
    <w:rsid w:val="005E69D9"/>
    <w:rsid w:val="005F22DD"/>
    <w:rsid w:val="005F4138"/>
    <w:rsid w:val="005F615E"/>
    <w:rsid w:val="00600E1F"/>
    <w:rsid w:val="00601C64"/>
    <w:rsid w:val="006025DF"/>
    <w:rsid w:val="00602708"/>
    <w:rsid w:val="00603F87"/>
    <w:rsid w:val="00604F97"/>
    <w:rsid w:val="0060778C"/>
    <w:rsid w:val="00607C40"/>
    <w:rsid w:val="00610EC6"/>
    <w:rsid w:val="006117CC"/>
    <w:rsid w:val="0061293C"/>
    <w:rsid w:val="006145E1"/>
    <w:rsid w:val="00614D04"/>
    <w:rsid w:val="0061657D"/>
    <w:rsid w:val="006222CE"/>
    <w:rsid w:val="006229EF"/>
    <w:rsid w:val="006248C8"/>
    <w:rsid w:val="00624F6A"/>
    <w:rsid w:val="00625316"/>
    <w:rsid w:val="0062547F"/>
    <w:rsid w:val="00627DF8"/>
    <w:rsid w:val="00631227"/>
    <w:rsid w:val="006337DA"/>
    <w:rsid w:val="00633A55"/>
    <w:rsid w:val="00635CAF"/>
    <w:rsid w:val="006360B1"/>
    <w:rsid w:val="00637588"/>
    <w:rsid w:val="00641F22"/>
    <w:rsid w:val="00650309"/>
    <w:rsid w:val="006508BC"/>
    <w:rsid w:val="00655A75"/>
    <w:rsid w:val="006564F3"/>
    <w:rsid w:val="00656A56"/>
    <w:rsid w:val="00656DAD"/>
    <w:rsid w:val="00661E1A"/>
    <w:rsid w:val="00663A49"/>
    <w:rsid w:val="00664C75"/>
    <w:rsid w:val="00670C55"/>
    <w:rsid w:val="00672D9F"/>
    <w:rsid w:val="00673FEA"/>
    <w:rsid w:val="006754A4"/>
    <w:rsid w:val="00676444"/>
    <w:rsid w:val="00680E67"/>
    <w:rsid w:val="00681AF6"/>
    <w:rsid w:val="00684719"/>
    <w:rsid w:val="00684919"/>
    <w:rsid w:val="00685C31"/>
    <w:rsid w:val="00685DD4"/>
    <w:rsid w:val="00686EBF"/>
    <w:rsid w:val="00687C4D"/>
    <w:rsid w:val="00693D98"/>
    <w:rsid w:val="006952A0"/>
    <w:rsid w:val="006A286A"/>
    <w:rsid w:val="006A7A23"/>
    <w:rsid w:val="006A7F93"/>
    <w:rsid w:val="006B3504"/>
    <w:rsid w:val="006B5CB3"/>
    <w:rsid w:val="006B62E5"/>
    <w:rsid w:val="006B6320"/>
    <w:rsid w:val="006C00DC"/>
    <w:rsid w:val="006C1146"/>
    <w:rsid w:val="006C115D"/>
    <w:rsid w:val="006C26F1"/>
    <w:rsid w:val="006C49D9"/>
    <w:rsid w:val="006D05EC"/>
    <w:rsid w:val="006D1C25"/>
    <w:rsid w:val="006D3758"/>
    <w:rsid w:val="006D37AF"/>
    <w:rsid w:val="006D3A0B"/>
    <w:rsid w:val="006D3DAB"/>
    <w:rsid w:val="006D55B5"/>
    <w:rsid w:val="006D69FE"/>
    <w:rsid w:val="006E10C6"/>
    <w:rsid w:val="006E11FF"/>
    <w:rsid w:val="006E4C56"/>
    <w:rsid w:val="006E518C"/>
    <w:rsid w:val="006E7112"/>
    <w:rsid w:val="006E7A9E"/>
    <w:rsid w:val="006F25D6"/>
    <w:rsid w:val="006F2771"/>
    <w:rsid w:val="006F5F66"/>
    <w:rsid w:val="00700880"/>
    <w:rsid w:val="00703B2E"/>
    <w:rsid w:val="00704D83"/>
    <w:rsid w:val="0071011E"/>
    <w:rsid w:val="0071049F"/>
    <w:rsid w:val="00710797"/>
    <w:rsid w:val="007121B7"/>
    <w:rsid w:val="0071398C"/>
    <w:rsid w:val="0071446C"/>
    <w:rsid w:val="00722328"/>
    <w:rsid w:val="00723839"/>
    <w:rsid w:val="00727E49"/>
    <w:rsid w:val="00731B1C"/>
    <w:rsid w:val="00733130"/>
    <w:rsid w:val="00735DFE"/>
    <w:rsid w:val="00737145"/>
    <w:rsid w:val="007411E7"/>
    <w:rsid w:val="00742FE6"/>
    <w:rsid w:val="00751B80"/>
    <w:rsid w:val="00752553"/>
    <w:rsid w:val="007539EF"/>
    <w:rsid w:val="00753FD4"/>
    <w:rsid w:val="00755A37"/>
    <w:rsid w:val="00756819"/>
    <w:rsid w:val="007600CB"/>
    <w:rsid w:val="00766A14"/>
    <w:rsid w:val="00767840"/>
    <w:rsid w:val="00773784"/>
    <w:rsid w:val="00773ACE"/>
    <w:rsid w:val="007776DB"/>
    <w:rsid w:val="00781989"/>
    <w:rsid w:val="00783635"/>
    <w:rsid w:val="00784794"/>
    <w:rsid w:val="00784C85"/>
    <w:rsid w:val="00785E3F"/>
    <w:rsid w:val="00790A50"/>
    <w:rsid w:val="00790BDA"/>
    <w:rsid w:val="007917C7"/>
    <w:rsid w:val="00793441"/>
    <w:rsid w:val="007957A1"/>
    <w:rsid w:val="007961F5"/>
    <w:rsid w:val="007A122B"/>
    <w:rsid w:val="007A2407"/>
    <w:rsid w:val="007A361D"/>
    <w:rsid w:val="007A7DA2"/>
    <w:rsid w:val="007B092B"/>
    <w:rsid w:val="007B1462"/>
    <w:rsid w:val="007B606F"/>
    <w:rsid w:val="007C2F1E"/>
    <w:rsid w:val="007C45F5"/>
    <w:rsid w:val="007C5849"/>
    <w:rsid w:val="007C6B54"/>
    <w:rsid w:val="007C6F66"/>
    <w:rsid w:val="007D234A"/>
    <w:rsid w:val="007D2E03"/>
    <w:rsid w:val="007D3D3C"/>
    <w:rsid w:val="007D5112"/>
    <w:rsid w:val="007D56F6"/>
    <w:rsid w:val="007D5735"/>
    <w:rsid w:val="007D6567"/>
    <w:rsid w:val="007E097F"/>
    <w:rsid w:val="007E0AE1"/>
    <w:rsid w:val="007E492B"/>
    <w:rsid w:val="007E4BB4"/>
    <w:rsid w:val="007E5A30"/>
    <w:rsid w:val="007E75F8"/>
    <w:rsid w:val="007F0671"/>
    <w:rsid w:val="007F08FF"/>
    <w:rsid w:val="007F4E19"/>
    <w:rsid w:val="007F681B"/>
    <w:rsid w:val="007F69F8"/>
    <w:rsid w:val="007F6E6C"/>
    <w:rsid w:val="007F748B"/>
    <w:rsid w:val="007F7634"/>
    <w:rsid w:val="00803D35"/>
    <w:rsid w:val="008040C8"/>
    <w:rsid w:val="00804671"/>
    <w:rsid w:val="008047EE"/>
    <w:rsid w:val="00807BA3"/>
    <w:rsid w:val="00811374"/>
    <w:rsid w:val="008120B8"/>
    <w:rsid w:val="008126EE"/>
    <w:rsid w:val="00812A2D"/>
    <w:rsid w:val="00814B34"/>
    <w:rsid w:val="00815556"/>
    <w:rsid w:val="00817E59"/>
    <w:rsid w:val="008205BE"/>
    <w:rsid w:val="008236B2"/>
    <w:rsid w:val="00826096"/>
    <w:rsid w:val="00827294"/>
    <w:rsid w:val="00830206"/>
    <w:rsid w:val="008312B5"/>
    <w:rsid w:val="00832759"/>
    <w:rsid w:val="0083645C"/>
    <w:rsid w:val="00840B23"/>
    <w:rsid w:val="00845611"/>
    <w:rsid w:val="0084700A"/>
    <w:rsid w:val="00847A68"/>
    <w:rsid w:val="00847BF1"/>
    <w:rsid w:val="008516D7"/>
    <w:rsid w:val="0085432E"/>
    <w:rsid w:val="008547AD"/>
    <w:rsid w:val="00855C40"/>
    <w:rsid w:val="00860B7C"/>
    <w:rsid w:val="00861A9C"/>
    <w:rsid w:val="008658F4"/>
    <w:rsid w:val="00866344"/>
    <w:rsid w:val="00866D14"/>
    <w:rsid w:val="00867E00"/>
    <w:rsid w:val="00870231"/>
    <w:rsid w:val="00871235"/>
    <w:rsid w:val="00871526"/>
    <w:rsid w:val="008770E7"/>
    <w:rsid w:val="0087762F"/>
    <w:rsid w:val="00881EA7"/>
    <w:rsid w:val="00882A08"/>
    <w:rsid w:val="008870A4"/>
    <w:rsid w:val="008905B8"/>
    <w:rsid w:val="00891055"/>
    <w:rsid w:val="0089115F"/>
    <w:rsid w:val="008911E1"/>
    <w:rsid w:val="008914CE"/>
    <w:rsid w:val="00892596"/>
    <w:rsid w:val="008928CF"/>
    <w:rsid w:val="00893601"/>
    <w:rsid w:val="00894588"/>
    <w:rsid w:val="00896E8C"/>
    <w:rsid w:val="008970CD"/>
    <w:rsid w:val="008A2B7F"/>
    <w:rsid w:val="008A3BEA"/>
    <w:rsid w:val="008A3DC2"/>
    <w:rsid w:val="008B0FF4"/>
    <w:rsid w:val="008B2D79"/>
    <w:rsid w:val="008C09C0"/>
    <w:rsid w:val="008C1281"/>
    <w:rsid w:val="008C1AC1"/>
    <w:rsid w:val="008C42EB"/>
    <w:rsid w:val="008C5A40"/>
    <w:rsid w:val="008C67AD"/>
    <w:rsid w:val="008C7F04"/>
    <w:rsid w:val="008D07A1"/>
    <w:rsid w:val="008D0C44"/>
    <w:rsid w:val="008D107A"/>
    <w:rsid w:val="008D17AB"/>
    <w:rsid w:val="008D2F77"/>
    <w:rsid w:val="008D4D89"/>
    <w:rsid w:val="008D60DD"/>
    <w:rsid w:val="008D7063"/>
    <w:rsid w:val="008E23D0"/>
    <w:rsid w:val="008E2E5B"/>
    <w:rsid w:val="008E359A"/>
    <w:rsid w:val="008E3F8D"/>
    <w:rsid w:val="008E48BB"/>
    <w:rsid w:val="008E4CA6"/>
    <w:rsid w:val="008E508C"/>
    <w:rsid w:val="008F1169"/>
    <w:rsid w:val="008F1476"/>
    <w:rsid w:val="008F2C3B"/>
    <w:rsid w:val="008F5914"/>
    <w:rsid w:val="008F5B2D"/>
    <w:rsid w:val="008F7A8D"/>
    <w:rsid w:val="00901610"/>
    <w:rsid w:val="00904660"/>
    <w:rsid w:val="00906B75"/>
    <w:rsid w:val="009102C1"/>
    <w:rsid w:val="009112AC"/>
    <w:rsid w:val="00913B45"/>
    <w:rsid w:val="00913C2F"/>
    <w:rsid w:val="00913DF0"/>
    <w:rsid w:val="00917157"/>
    <w:rsid w:val="0092064D"/>
    <w:rsid w:val="0092274C"/>
    <w:rsid w:val="009254C1"/>
    <w:rsid w:val="00926C46"/>
    <w:rsid w:val="00927BFF"/>
    <w:rsid w:val="009301FE"/>
    <w:rsid w:val="00932EDD"/>
    <w:rsid w:val="00933F19"/>
    <w:rsid w:val="00934272"/>
    <w:rsid w:val="00934B84"/>
    <w:rsid w:val="0094113B"/>
    <w:rsid w:val="0094202F"/>
    <w:rsid w:val="00947FE9"/>
    <w:rsid w:val="00951CC4"/>
    <w:rsid w:val="009520DA"/>
    <w:rsid w:val="00953343"/>
    <w:rsid w:val="00955348"/>
    <w:rsid w:val="00955952"/>
    <w:rsid w:val="0095713B"/>
    <w:rsid w:val="00957904"/>
    <w:rsid w:val="00957F74"/>
    <w:rsid w:val="00960C3F"/>
    <w:rsid w:val="0096135C"/>
    <w:rsid w:val="0096293B"/>
    <w:rsid w:val="009641D9"/>
    <w:rsid w:val="0096647C"/>
    <w:rsid w:val="009706F4"/>
    <w:rsid w:val="00971B29"/>
    <w:rsid w:val="009730AC"/>
    <w:rsid w:val="009745DE"/>
    <w:rsid w:val="00977F2B"/>
    <w:rsid w:val="00981CBE"/>
    <w:rsid w:val="00983995"/>
    <w:rsid w:val="00985461"/>
    <w:rsid w:val="00985707"/>
    <w:rsid w:val="009901C9"/>
    <w:rsid w:val="00990488"/>
    <w:rsid w:val="009911CB"/>
    <w:rsid w:val="00991FE4"/>
    <w:rsid w:val="0099213F"/>
    <w:rsid w:val="00992E34"/>
    <w:rsid w:val="00992F40"/>
    <w:rsid w:val="009952B4"/>
    <w:rsid w:val="009954A2"/>
    <w:rsid w:val="00995A89"/>
    <w:rsid w:val="00995D91"/>
    <w:rsid w:val="00997B91"/>
    <w:rsid w:val="009A0E2D"/>
    <w:rsid w:val="009A250B"/>
    <w:rsid w:val="009A2701"/>
    <w:rsid w:val="009A276A"/>
    <w:rsid w:val="009A3C98"/>
    <w:rsid w:val="009A4228"/>
    <w:rsid w:val="009A468E"/>
    <w:rsid w:val="009A4D43"/>
    <w:rsid w:val="009A6886"/>
    <w:rsid w:val="009A6A6F"/>
    <w:rsid w:val="009A7BC6"/>
    <w:rsid w:val="009B2E48"/>
    <w:rsid w:val="009B3ABC"/>
    <w:rsid w:val="009B6FC9"/>
    <w:rsid w:val="009B7B83"/>
    <w:rsid w:val="009C3A1C"/>
    <w:rsid w:val="009C41B5"/>
    <w:rsid w:val="009C4C96"/>
    <w:rsid w:val="009C5022"/>
    <w:rsid w:val="009C7533"/>
    <w:rsid w:val="009D04C8"/>
    <w:rsid w:val="009D0896"/>
    <w:rsid w:val="009D127C"/>
    <w:rsid w:val="009D5E64"/>
    <w:rsid w:val="009E20EB"/>
    <w:rsid w:val="009E21D8"/>
    <w:rsid w:val="009E2B97"/>
    <w:rsid w:val="009E4D34"/>
    <w:rsid w:val="009E577E"/>
    <w:rsid w:val="009E5F37"/>
    <w:rsid w:val="009E7BFA"/>
    <w:rsid w:val="009F1222"/>
    <w:rsid w:val="009F239B"/>
    <w:rsid w:val="009F4608"/>
    <w:rsid w:val="009F4A33"/>
    <w:rsid w:val="009F6DDE"/>
    <w:rsid w:val="009F7CF8"/>
    <w:rsid w:val="00A000E1"/>
    <w:rsid w:val="00A0246F"/>
    <w:rsid w:val="00A02BC4"/>
    <w:rsid w:val="00A02E07"/>
    <w:rsid w:val="00A03EA5"/>
    <w:rsid w:val="00A11457"/>
    <w:rsid w:val="00A13915"/>
    <w:rsid w:val="00A13B0F"/>
    <w:rsid w:val="00A144EE"/>
    <w:rsid w:val="00A14500"/>
    <w:rsid w:val="00A15EBF"/>
    <w:rsid w:val="00A16183"/>
    <w:rsid w:val="00A16DA2"/>
    <w:rsid w:val="00A1752F"/>
    <w:rsid w:val="00A20BEC"/>
    <w:rsid w:val="00A20FA6"/>
    <w:rsid w:val="00A21385"/>
    <w:rsid w:val="00A2535D"/>
    <w:rsid w:val="00A2553D"/>
    <w:rsid w:val="00A25FF0"/>
    <w:rsid w:val="00A26EB0"/>
    <w:rsid w:val="00A3092D"/>
    <w:rsid w:val="00A30EA4"/>
    <w:rsid w:val="00A3160F"/>
    <w:rsid w:val="00A33EEF"/>
    <w:rsid w:val="00A36E60"/>
    <w:rsid w:val="00A40EB5"/>
    <w:rsid w:val="00A44624"/>
    <w:rsid w:val="00A463CF"/>
    <w:rsid w:val="00A47B09"/>
    <w:rsid w:val="00A5133F"/>
    <w:rsid w:val="00A5399F"/>
    <w:rsid w:val="00A54184"/>
    <w:rsid w:val="00A57D52"/>
    <w:rsid w:val="00A60622"/>
    <w:rsid w:val="00A62EF8"/>
    <w:rsid w:val="00A70967"/>
    <w:rsid w:val="00A70EBE"/>
    <w:rsid w:val="00A71327"/>
    <w:rsid w:val="00A72EFA"/>
    <w:rsid w:val="00A74413"/>
    <w:rsid w:val="00A74896"/>
    <w:rsid w:val="00A74B16"/>
    <w:rsid w:val="00A764C9"/>
    <w:rsid w:val="00A77721"/>
    <w:rsid w:val="00A77EA9"/>
    <w:rsid w:val="00A8080B"/>
    <w:rsid w:val="00A8117D"/>
    <w:rsid w:val="00A812CA"/>
    <w:rsid w:val="00A906C9"/>
    <w:rsid w:val="00A91764"/>
    <w:rsid w:val="00A91ACD"/>
    <w:rsid w:val="00A91C01"/>
    <w:rsid w:val="00A94CB6"/>
    <w:rsid w:val="00A95F69"/>
    <w:rsid w:val="00A960A2"/>
    <w:rsid w:val="00A978EF"/>
    <w:rsid w:val="00AA02A4"/>
    <w:rsid w:val="00AA1CBE"/>
    <w:rsid w:val="00AA6BB8"/>
    <w:rsid w:val="00AB0846"/>
    <w:rsid w:val="00AB3124"/>
    <w:rsid w:val="00AB484B"/>
    <w:rsid w:val="00AB494F"/>
    <w:rsid w:val="00AB5FF1"/>
    <w:rsid w:val="00AC01FC"/>
    <w:rsid w:val="00AC0271"/>
    <w:rsid w:val="00AC16B8"/>
    <w:rsid w:val="00AC3A4E"/>
    <w:rsid w:val="00AC44F8"/>
    <w:rsid w:val="00AD0A0E"/>
    <w:rsid w:val="00AD19E7"/>
    <w:rsid w:val="00AD3966"/>
    <w:rsid w:val="00AD535E"/>
    <w:rsid w:val="00AD5E9E"/>
    <w:rsid w:val="00AD6877"/>
    <w:rsid w:val="00AD7B6C"/>
    <w:rsid w:val="00AE1074"/>
    <w:rsid w:val="00AE13A2"/>
    <w:rsid w:val="00AE21EA"/>
    <w:rsid w:val="00AE347E"/>
    <w:rsid w:val="00AF1839"/>
    <w:rsid w:val="00AF2CE6"/>
    <w:rsid w:val="00AF47E0"/>
    <w:rsid w:val="00AF654E"/>
    <w:rsid w:val="00AF69C4"/>
    <w:rsid w:val="00B02438"/>
    <w:rsid w:val="00B0301E"/>
    <w:rsid w:val="00B03038"/>
    <w:rsid w:val="00B11B24"/>
    <w:rsid w:val="00B135E4"/>
    <w:rsid w:val="00B14D68"/>
    <w:rsid w:val="00B17431"/>
    <w:rsid w:val="00B228FA"/>
    <w:rsid w:val="00B25984"/>
    <w:rsid w:val="00B30492"/>
    <w:rsid w:val="00B30E43"/>
    <w:rsid w:val="00B33228"/>
    <w:rsid w:val="00B368D9"/>
    <w:rsid w:val="00B36947"/>
    <w:rsid w:val="00B36AF3"/>
    <w:rsid w:val="00B40193"/>
    <w:rsid w:val="00B40D86"/>
    <w:rsid w:val="00B44F16"/>
    <w:rsid w:val="00B47551"/>
    <w:rsid w:val="00B5180F"/>
    <w:rsid w:val="00B52807"/>
    <w:rsid w:val="00B52C6C"/>
    <w:rsid w:val="00B52DAD"/>
    <w:rsid w:val="00B538FC"/>
    <w:rsid w:val="00B54C2F"/>
    <w:rsid w:val="00B5600F"/>
    <w:rsid w:val="00B57192"/>
    <w:rsid w:val="00B60375"/>
    <w:rsid w:val="00B65076"/>
    <w:rsid w:val="00B65AD2"/>
    <w:rsid w:val="00B66E8A"/>
    <w:rsid w:val="00B70CC4"/>
    <w:rsid w:val="00B72311"/>
    <w:rsid w:val="00B7259F"/>
    <w:rsid w:val="00B73072"/>
    <w:rsid w:val="00B74E7B"/>
    <w:rsid w:val="00B761D3"/>
    <w:rsid w:val="00B76C7D"/>
    <w:rsid w:val="00B80BC5"/>
    <w:rsid w:val="00B80CB9"/>
    <w:rsid w:val="00B824C8"/>
    <w:rsid w:val="00B82779"/>
    <w:rsid w:val="00B8457A"/>
    <w:rsid w:val="00B84662"/>
    <w:rsid w:val="00B84D3F"/>
    <w:rsid w:val="00B86C48"/>
    <w:rsid w:val="00B87702"/>
    <w:rsid w:val="00B8786A"/>
    <w:rsid w:val="00B91ED5"/>
    <w:rsid w:val="00B92C6A"/>
    <w:rsid w:val="00B9450F"/>
    <w:rsid w:val="00B9560C"/>
    <w:rsid w:val="00BA0003"/>
    <w:rsid w:val="00BA0015"/>
    <w:rsid w:val="00BA0566"/>
    <w:rsid w:val="00BA4154"/>
    <w:rsid w:val="00BA5688"/>
    <w:rsid w:val="00BA666F"/>
    <w:rsid w:val="00BB0BC4"/>
    <w:rsid w:val="00BB2107"/>
    <w:rsid w:val="00BB3F38"/>
    <w:rsid w:val="00BB499E"/>
    <w:rsid w:val="00BB66DE"/>
    <w:rsid w:val="00BB6EB8"/>
    <w:rsid w:val="00BC05F3"/>
    <w:rsid w:val="00BC3BF7"/>
    <w:rsid w:val="00BC406C"/>
    <w:rsid w:val="00BC4F17"/>
    <w:rsid w:val="00BC51E1"/>
    <w:rsid w:val="00BC73D2"/>
    <w:rsid w:val="00BC7E77"/>
    <w:rsid w:val="00BC7F64"/>
    <w:rsid w:val="00BD006F"/>
    <w:rsid w:val="00BD16D1"/>
    <w:rsid w:val="00BD288D"/>
    <w:rsid w:val="00BD5261"/>
    <w:rsid w:val="00BE340D"/>
    <w:rsid w:val="00BE4154"/>
    <w:rsid w:val="00BE508D"/>
    <w:rsid w:val="00BE6530"/>
    <w:rsid w:val="00BE6EFA"/>
    <w:rsid w:val="00BE7289"/>
    <w:rsid w:val="00BE7D7F"/>
    <w:rsid w:val="00BE7EB0"/>
    <w:rsid w:val="00BF1A74"/>
    <w:rsid w:val="00BF713F"/>
    <w:rsid w:val="00C004E6"/>
    <w:rsid w:val="00C01D3A"/>
    <w:rsid w:val="00C02B99"/>
    <w:rsid w:val="00C02ED2"/>
    <w:rsid w:val="00C04B20"/>
    <w:rsid w:val="00C07002"/>
    <w:rsid w:val="00C073ED"/>
    <w:rsid w:val="00C1230D"/>
    <w:rsid w:val="00C126FB"/>
    <w:rsid w:val="00C135A1"/>
    <w:rsid w:val="00C13F8E"/>
    <w:rsid w:val="00C1560A"/>
    <w:rsid w:val="00C163F0"/>
    <w:rsid w:val="00C175CE"/>
    <w:rsid w:val="00C2623F"/>
    <w:rsid w:val="00C2632D"/>
    <w:rsid w:val="00C304FF"/>
    <w:rsid w:val="00C32B8D"/>
    <w:rsid w:val="00C337A2"/>
    <w:rsid w:val="00C33CE4"/>
    <w:rsid w:val="00C33DD8"/>
    <w:rsid w:val="00C33FF7"/>
    <w:rsid w:val="00C341A3"/>
    <w:rsid w:val="00C34254"/>
    <w:rsid w:val="00C35ECD"/>
    <w:rsid w:val="00C3682F"/>
    <w:rsid w:val="00C41023"/>
    <w:rsid w:val="00C41233"/>
    <w:rsid w:val="00C419F2"/>
    <w:rsid w:val="00C41DE0"/>
    <w:rsid w:val="00C441FB"/>
    <w:rsid w:val="00C45336"/>
    <w:rsid w:val="00C460B2"/>
    <w:rsid w:val="00C466FF"/>
    <w:rsid w:val="00C468A5"/>
    <w:rsid w:val="00C47A97"/>
    <w:rsid w:val="00C47CB3"/>
    <w:rsid w:val="00C515FD"/>
    <w:rsid w:val="00C537B0"/>
    <w:rsid w:val="00C54233"/>
    <w:rsid w:val="00C57614"/>
    <w:rsid w:val="00C616F4"/>
    <w:rsid w:val="00C627C9"/>
    <w:rsid w:val="00C64A25"/>
    <w:rsid w:val="00C6759B"/>
    <w:rsid w:val="00C679F2"/>
    <w:rsid w:val="00C67D8C"/>
    <w:rsid w:val="00C708C3"/>
    <w:rsid w:val="00C737C5"/>
    <w:rsid w:val="00C76AD6"/>
    <w:rsid w:val="00C835E3"/>
    <w:rsid w:val="00C87531"/>
    <w:rsid w:val="00C90182"/>
    <w:rsid w:val="00C906F7"/>
    <w:rsid w:val="00C910FA"/>
    <w:rsid w:val="00C935D5"/>
    <w:rsid w:val="00C952EE"/>
    <w:rsid w:val="00C96B37"/>
    <w:rsid w:val="00CA0862"/>
    <w:rsid w:val="00CA1224"/>
    <w:rsid w:val="00CA22A3"/>
    <w:rsid w:val="00CA39FE"/>
    <w:rsid w:val="00CA45F4"/>
    <w:rsid w:val="00CB0728"/>
    <w:rsid w:val="00CB0F0E"/>
    <w:rsid w:val="00CB2E61"/>
    <w:rsid w:val="00CB466E"/>
    <w:rsid w:val="00CC2525"/>
    <w:rsid w:val="00CC264D"/>
    <w:rsid w:val="00CC450C"/>
    <w:rsid w:val="00CC48DB"/>
    <w:rsid w:val="00CC50BE"/>
    <w:rsid w:val="00CC50FF"/>
    <w:rsid w:val="00CD25F1"/>
    <w:rsid w:val="00CD44C7"/>
    <w:rsid w:val="00CD44F5"/>
    <w:rsid w:val="00CD6FAC"/>
    <w:rsid w:val="00CD7A70"/>
    <w:rsid w:val="00CD7A79"/>
    <w:rsid w:val="00CE21B1"/>
    <w:rsid w:val="00CE49C1"/>
    <w:rsid w:val="00CF03C6"/>
    <w:rsid w:val="00CF2653"/>
    <w:rsid w:val="00CF4F09"/>
    <w:rsid w:val="00CF52A4"/>
    <w:rsid w:val="00CF67BE"/>
    <w:rsid w:val="00CF6F99"/>
    <w:rsid w:val="00CF76D1"/>
    <w:rsid w:val="00D0264E"/>
    <w:rsid w:val="00D03119"/>
    <w:rsid w:val="00D05860"/>
    <w:rsid w:val="00D05B22"/>
    <w:rsid w:val="00D07EFD"/>
    <w:rsid w:val="00D103EA"/>
    <w:rsid w:val="00D13125"/>
    <w:rsid w:val="00D1544D"/>
    <w:rsid w:val="00D170B6"/>
    <w:rsid w:val="00D2185E"/>
    <w:rsid w:val="00D22BAC"/>
    <w:rsid w:val="00D25EDF"/>
    <w:rsid w:val="00D31E32"/>
    <w:rsid w:val="00D336B5"/>
    <w:rsid w:val="00D35FBB"/>
    <w:rsid w:val="00D36F23"/>
    <w:rsid w:val="00D37042"/>
    <w:rsid w:val="00D40467"/>
    <w:rsid w:val="00D413BA"/>
    <w:rsid w:val="00D44B3D"/>
    <w:rsid w:val="00D45250"/>
    <w:rsid w:val="00D456B6"/>
    <w:rsid w:val="00D51321"/>
    <w:rsid w:val="00D51CF1"/>
    <w:rsid w:val="00D51F3B"/>
    <w:rsid w:val="00D53AE6"/>
    <w:rsid w:val="00D541C4"/>
    <w:rsid w:val="00D55463"/>
    <w:rsid w:val="00D602F1"/>
    <w:rsid w:val="00D6219B"/>
    <w:rsid w:val="00D624A0"/>
    <w:rsid w:val="00D62A2E"/>
    <w:rsid w:val="00D62BA5"/>
    <w:rsid w:val="00D63D8A"/>
    <w:rsid w:val="00D65253"/>
    <w:rsid w:val="00D71D90"/>
    <w:rsid w:val="00D7340C"/>
    <w:rsid w:val="00D73C06"/>
    <w:rsid w:val="00D81ADB"/>
    <w:rsid w:val="00D81FDE"/>
    <w:rsid w:val="00D83679"/>
    <w:rsid w:val="00D85C0C"/>
    <w:rsid w:val="00D86DC1"/>
    <w:rsid w:val="00D87110"/>
    <w:rsid w:val="00D937DD"/>
    <w:rsid w:val="00D956F7"/>
    <w:rsid w:val="00D962A0"/>
    <w:rsid w:val="00D96425"/>
    <w:rsid w:val="00D96DD3"/>
    <w:rsid w:val="00DA22C7"/>
    <w:rsid w:val="00DA3DC6"/>
    <w:rsid w:val="00DA4BC5"/>
    <w:rsid w:val="00DA5C00"/>
    <w:rsid w:val="00DB0833"/>
    <w:rsid w:val="00DB088C"/>
    <w:rsid w:val="00DB0930"/>
    <w:rsid w:val="00DB4360"/>
    <w:rsid w:val="00DB6A4D"/>
    <w:rsid w:val="00DC1C83"/>
    <w:rsid w:val="00DC3587"/>
    <w:rsid w:val="00DC3798"/>
    <w:rsid w:val="00DC49A3"/>
    <w:rsid w:val="00DC560C"/>
    <w:rsid w:val="00DC5FE5"/>
    <w:rsid w:val="00DC6CA1"/>
    <w:rsid w:val="00DC72CE"/>
    <w:rsid w:val="00DD0F44"/>
    <w:rsid w:val="00DD4083"/>
    <w:rsid w:val="00DD5CFB"/>
    <w:rsid w:val="00DD7F84"/>
    <w:rsid w:val="00DE247D"/>
    <w:rsid w:val="00DE25F5"/>
    <w:rsid w:val="00DE47CE"/>
    <w:rsid w:val="00DF0A6A"/>
    <w:rsid w:val="00DF39C8"/>
    <w:rsid w:val="00DF403C"/>
    <w:rsid w:val="00DF711D"/>
    <w:rsid w:val="00DF7DD2"/>
    <w:rsid w:val="00E00C00"/>
    <w:rsid w:val="00E0279E"/>
    <w:rsid w:val="00E054B1"/>
    <w:rsid w:val="00E1128C"/>
    <w:rsid w:val="00E1132C"/>
    <w:rsid w:val="00E21329"/>
    <w:rsid w:val="00E23379"/>
    <w:rsid w:val="00E24F1A"/>
    <w:rsid w:val="00E26F38"/>
    <w:rsid w:val="00E26FA4"/>
    <w:rsid w:val="00E3343C"/>
    <w:rsid w:val="00E3527C"/>
    <w:rsid w:val="00E35D57"/>
    <w:rsid w:val="00E4069F"/>
    <w:rsid w:val="00E43D2D"/>
    <w:rsid w:val="00E45384"/>
    <w:rsid w:val="00E51AFD"/>
    <w:rsid w:val="00E51F43"/>
    <w:rsid w:val="00E52912"/>
    <w:rsid w:val="00E5490B"/>
    <w:rsid w:val="00E54A5B"/>
    <w:rsid w:val="00E56BE6"/>
    <w:rsid w:val="00E575BB"/>
    <w:rsid w:val="00E62987"/>
    <w:rsid w:val="00E66587"/>
    <w:rsid w:val="00E7105B"/>
    <w:rsid w:val="00E71176"/>
    <w:rsid w:val="00E779BB"/>
    <w:rsid w:val="00E82558"/>
    <w:rsid w:val="00E83905"/>
    <w:rsid w:val="00E86BA8"/>
    <w:rsid w:val="00E87E24"/>
    <w:rsid w:val="00E91489"/>
    <w:rsid w:val="00E9188B"/>
    <w:rsid w:val="00E924CF"/>
    <w:rsid w:val="00E93D8D"/>
    <w:rsid w:val="00E940D6"/>
    <w:rsid w:val="00E940E3"/>
    <w:rsid w:val="00E95443"/>
    <w:rsid w:val="00E9548A"/>
    <w:rsid w:val="00E96156"/>
    <w:rsid w:val="00EA133E"/>
    <w:rsid w:val="00EA3D46"/>
    <w:rsid w:val="00EB0E8A"/>
    <w:rsid w:val="00EB1258"/>
    <w:rsid w:val="00EB125E"/>
    <w:rsid w:val="00EB2D79"/>
    <w:rsid w:val="00EB33D2"/>
    <w:rsid w:val="00EB66C1"/>
    <w:rsid w:val="00EB724C"/>
    <w:rsid w:val="00EC1079"/>
    <w:rsid w:val="00EC20FD"/>
    <w:rsid w:val="00EC33AF"/>
    <w:rsid w:val="00EC4FF2"/>
    <w:rsid w:val="00EC5BEA"/>
    <w:rsid w:val="00EC6AF7"/>
    <w:rsid w:val="00EC7B8E"/>
    <w:rsid w:val="00ED01A2"/>
    <w:rsid w:val="00ED075F"/>
    <w:rsid w:val="00ED0F45"/>
    <w:rsid w:val="00ED118E"/>
    <w:rsid w:val="00ED1EB3"/>
    <w:rsid w:val="00ED296D"/>
    <w:rsid w:val="00ED3216"/>
    <w:rsid w:val="00ED36D7"/>
    <w:rsid w:val="00ED5EC2"/>
    <w:rsid w:val="00ED60F0"/>
    <w:rsid w:val="00EE13B2"/>
    <w:rsid w:val="00EE13C6"/>
    <w:rsid w:val="00EE2280"/>
    <w:rsid w:val="00EE3B1B"/>
    <w:rsid w:val="00EE3C25"/>
    <w:rsid w:val="00EE3CC9"/>
    <w:rsid w:val="00EE40F8"/>
    <w:rsid w:val="00EE5265"/>
    <w:rsid w:val="00EE5C21"/>
    <w:rsid w:val="00EE5EF4"/>
    <w:rsid w:val="00EE611E"/>
    <w:rsid w:val="00EF1E15"/>
    <w:rsid w:val="00EF2424"/>
    <w:rsid w:val="00EF3A17"/>
    <w:rsid w:val="00EF3F35"/>
    <w:rsid w:val="00EF44C6"/>
    <w:rsid w:val="00EF5DD1"/>
    <w:rsid w:val="00EF6905"/>
    <w:rsid w:val="00F00485"/>
    <w:rsid w:val="00F03D3E"/>
    <w:rsid w:val="00F06223"/>
    <w:rsid w:val="00F06886"/>
    <w:rsid w:val="00F10167"/>
    <w:rsid w:val="00F12751"/>
    <w:rsid w:val="00F12F06"/>
    <w:rsid w:val="00F1569D"/>
    <w:rsid w:val="00F161C9"/>
    <w:rsid w:val="00F16B8A"/>
    <w:rsid w:val="00F17FD3"/>
    <w:rsid w:val="00F2005A"/>
    <w:rsid w:val="00F224A9"/>
    <w:rsid w:val="00F224DF"/>
    <w:rsid w:val="00F234C1"/>
    <w:rsid w:val="00F25175"/>
    <w:rsid w:val="00F26CB1"/>
    <w:rsid w:val="00F32809"/>
    <w:rsid w:val="00F3301F"/>
    <w:rsid w:val="00F35685"/>
    <w:rsid w:val="00F37F15"/>
    <w:rsid w:val="00F40CA3"/>
    <w:rsid w:val="00F40D84"/>
    <w:rsid w:val="00F41F28"/>
    <w:rsid w:val="00F4342F"/>
    <w:rsid w:val="00F4442B"/>
    <w:rsid w:val="00F45F45"/>
    <w:rsid w:val="00F4614B"/>
    <w:rsid w:val="00F47790"/>
    <w:rsid w:val="00F50FD5"/>
    <w:rsid w:val="00F52E2E"/>
    <w:rsid w:val="00F53442"/>
    <w:rsid w:val="00F53AD9"/>
    <w:rsid w:val="00F54EAC"/>
    <w:rsid w:val="00F56B3C"/>
    <w:rsid w:val="00F573A9"/>
    <w:rsid w:val="00F60986"/>
    <w:rsid w:val="00F616F2"/>
    <w:rsid w:val="00F62D6A"/>
    <w:rsid w:val="00F632A8"/>
    <w:rsid w:val="00F65570"/>
    <w:rsid w:val="00F65CCC"/>
    <w:rsid w:val="00F65CF1"/>
    <w:rsid w:val="00F66645"/>
    <w:rsid w:val="00F667A8"/>
    <w:rsid w:val="00F66EF2"/>
    <w:rsid w:val="00F67466"/>
    <w:rsid w:val="00F7005A"/>
    <w:rsid w:val="00F724A9"/>
    <w:rsid w:val="00F727CF"/>
    <w:rsid w:val="00F74952"/>
    <w:rsid w:val="00F766CB"/>
    <w:rsid w:val="00F8022E"/>
    <w:rsid w:val="00F80D31"/>
    <w:rsid w:val="00F810A8"/>
    <w:rsid w:val="00F823BA"/>
    <w:rsid w:val="00F8434A"/>
    <w:rsid w:val="00F85DDC"/>
    <w:rsid w:val="00F86E7B"/>
    <w:rsid w:val="00F92199"/>
    <w:rsid w:val="00F94776"/>
    <w:rsid w:val="00F97459"/>
    <w:rsid w:val="00FA1509"/>
    <w:rsid w:val="00FA1F9A"/>
    <w:rsid w:val="00FA2516"/>
    <w:rsid w:val="00FA3412"/>
    <w:rsid w:val="00FA3978"/>
    <w:rsid w:val="00FA7696"/>
    <w:rsid w:val="00FA7942"/>
    <w:rsid w:val="00FA7FB9"/>
    <w:rsid w:val="00FB0215"/>
    <w:rsid w:val="00FB25C1"/>
    <w:rsid w:val="00FB3170"/>
    <w:rsid w:val="00FB3FDE"/>
    <w:rsid w:val="00FB65B2"/>
    <w:rsid w:val="00FB6EBF"/>
    <w:rsid w:val="00FC0B63"/>
    <w:rsid w:val="00FC0C18"/>
    <w:rsid w:val="00FC0E78"/>
    <w:rsid w:val="00FC0FBE"/>
    <w:rsid w:val="00FC23AA"/>
    <w:rsid w:val="00FD1FDC"/>
    <w:rsid w:val="00FD2C43"/>
    <w:rsid w:val="00FD5AFD"/>
    <w:rsid w:val="00FD6633"/>
    <w:rsid w:val="00FD7757"/>
    <w:rsid w:val="00FE27E4"/>
    <w:rsid w:val="00FE3924"/>
    <w:rsid w:val="00FE51F8"/>
    <w:rsid w:val="00FE5799"/>
    <w:rsid w:val="00FE5978"/>
    <w:rsid w:val="00FE5E29"/>
    <w:rsid w:val="00FF0FB0"/>
    <w:rsid w:val="00FF5EAA"/>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83008F"/>
  <w15:chartTrackingRefBased/>
  <w15:docId w15:val="{70B36948-A304-471E-8038-B36D70A73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nhideWhenUsed/>
    <w:rsid w:val="00334282"/>
    <w:rPr>
      <w:rFonts w:ascii="Tahoma" w:hAnsi="Tahoma" w:cs="Tahoma"/>
      <w:sz w:val="16"/>
      <w:szCs w:val="16"/>
    </w:rPr>
  </w:style>
  <w:style w:type="character" w:customStyle="1" w:styleId="Char1">
    <w:name w:val="批注框文本 Char"/>
    <w:link w:val="a5"/>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
    <w:rsid w:val="000D6647"/>
    <w:pPr>
      <w:numPr>
        <w:numId w:val="3"/>
      </w:numPr>
      <w:spacing w:after="100" w:afterAutospacing="1"/>
      <w:contextualSpacing/>
    </w:pPr>
    <w:rPr>
      <w:sz w:val="22"/>
      <w:lang w:eastAsia="ko-KR"/>
    </w:rPr>
  </w:style>
  <w:style w:type="character" w:styleId="ad">
    <w:name w:val="Hyperlink"/>
    <w:uiPriority w:val="99"/>
    <w:rsid w:val="000D6647"/>
    <w:rPr>
      <w:color w:val="0000FF"/>
      <w:u w:val="single"/>
    </w:rPr>
  </w:style>
  <w:style w:type="paragraph" w:styleId="ae">
    <w:name w:val="Normal (Web)"/>
    <w:basedOn w:val="a"/>
    <w:uiPriority w:val="99"/>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
    <w:rsid w:val="004522F5"/>
    <w:pPr>
      <w:spacing w:after="240"/>
      <w:jc w:val="both"/>
    </w:pPr>
    <w:rPr>
      <w:rFonts w:eastAsia="宋体"/>
      <w:sz w:val="24"/>
      <w:szCs w:val="20"/>
    </w:rPr>
  </w:style>
  <w:style w:type="paragraph" w:customStyle="1" w:styleId="bullet">
    <w:name w:val="bullet"/>
    <w:basedOn w:val="a7"/>
    <w:link w:val="bulletChar"/>
    <w:qFormat/>
    <w:rsid w:val="00064CD3"/>
    <w:pPr>
      <w:numPr>
        <w:numId w:val="5"/>
      </w:numPr>
      <w:ind w:left="0"/>
    </w:pPr>
  </w:style>
  <w:style w:type="character" w:customStyle="1" w:styleId="bulletChar">
    <w:name w:val="bullet Char"/>
    <w:link w:val="bullet"/>
    <w:rsid w:val="00064CD3"/>
    <w:rPr>
      <w:rFonts w:ascii="Times New Roman" w:eastAsia="Times New Roman" w:hAnsi="Times New Roman"/>
      <w:szCs w:val="24"/>
      <w:lang w:eastAsia="en-US"/>
    </w:rPr>
  </w:style>
  <w:style w:type="character" w:customStyle="1" w:styleId="bullet0">
    <w:name w:val="bullet (文字)"/>
    <w:rsid w:val="00286EA4"/>
    <w:rPr>
      <w:rFonts w:eastAsia="MS Gothic"/>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72748282">
      <w:bodyDiv w:val="1"/>
      <w:marLeft w:val="0"/>
      <w:marRight w:val="0"/>
      <w:marTop w:val="0"/>
      <w:marBottom w:val="0"/>
      <w:divBdr>
        <w:top w:val="none" w:sz="0" w:space="0" w:color="auto"/>
        <w:left w:val="none" w:sz="0" w:space="0" w:color="auto"/>
        <w:bottom w:val="none" w:sz="0" w:space="0" w:color="auto"/>
        <w:right w:val="none" w:sz="0" w:space="0" w:color="auto"/>
      </w:divBdr>
    </w:div>
    <w:div w:id="623006125">
      <w:bodyDiv w:val="1"/>
      <w:marLeft w:val="0"/>
      <w:marRight w:val="0"/>
      <w:marTop w:val="0"/>
      <w:marBottom w:val="0"/>
      <w:divBdr>
        <w:top w:val="none" w:sz="0" w:space="0" w:color="auto"/>
        <w:left w:val="none" w:sz="0" w:space="0" w:color="auto"/>
        <w:bottom w:val="none" w:sz="0" w:space="0" w:color="auto"/>
        <w:right w:val="none" w:sz="0" w:space="0" w:color="auto"/>
      </w:divBdr>
    </w:div>
    <w:div w:id="790437377">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8886919">
      <w:bodyDiv w:val="1"/>
      <w:marLeft w:val="0"/>
      <w:marRight w:val="0"/>
      <w:marTop w:val="0"/>
      <w:marBottom w:val="0"/>
      <w:divBdr>
        <w:top w:val="none" w:sz="0" w:space="0" w:color="auto"/>
        <w:left w:val="none" w:sz="0" w:space="0" w:color="auto"/>
        <w:bottom w:val="none" w:sz="0" w:space="0" w:color="auto"/>
        <w:right w:val="none" w:sz="0" w:space="0" w:color="auto"/>
      </w:divBdr>
    </w:div>
    <w:div w:id="211590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gif"/><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77767-7B71-4761-AD78-D974FFADE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784</TotalTime>
  <Pages>5</Pages>
  <Words>1842</Words>
  <Characters>10503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12321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zhaozhenshan</cp:lastModifiedBy>
  <cp:revision>37</cp:revision>
  <dcterms:created xsi:type="dcterms:W3CDTF">2018-01-10T11:23:00Z</dcterms:created>
  <dcterms:modified xsi:type="dcterms:W3CDTF">2018-04-04T08:18:00Z</dcterms:modified>
</cp:coreProperties>
</file>