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96096A" w:rsidP="00E359C8">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92</w:t>
      </w:r>
      <w:r w:rsidR="006E5763">
        <w:rPr>
          <w:b/>
          <w:kern w:val="2"/>
          <w:lang w:eastAsia="zh-CN"/>
        </w:rPr>
        <w:t>b</w:t>
      </w:r>
      <w:r w:rsidR="00312E57">
        <w:rPr>
          <w:b/>
          <w:kern w:val="2"/>
          <w:lang w:eastAsia="zh-CN"/>
        </w:rPr>
        <w:t>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F16BF2">
        <w:rPr>
          <w:b/>
          <w:kern w:val="2"/>
          <w:lang w:eastAsia="zh-CN"/>
        </w:rPr>
        <w:t>8</w:t>
      </w:r>
      <w:r w:rsidR="00292A64">
        <w:rPr>
          <w:b/>
          <w:kern w:val="2"/>
          <w:lang w:eastAsia="zh-CN"/>
        </w:rPr>
        <w:t>03682</w:t>
      </w:r>
    </w:p>
    <w:p w:rsidR="009C0564" w:rsidRPr="00CF195E" w:rsidRDefault="0023234E" w:rsidP="00E359C8">
      <w:pPr>
        <w:jc w:val="left"/>
        <w:rPr>
          <w:b/>
          <w:kern w:val="2"/>
          <w:lang w:eastAsia="zh-CN"/>
        </w:rPr>
      </w:pPr>
      <w:r>
        <w:rPr>
          <w:b/>
          <w:kern w:val="2"/>
          <w:lang w:eastAsia="zh-CN"/>
        </w:rPr>
        <w:t>Sanya, China</w:t>
      </w:r>
      <w:r w:rsidR="00486936">
        <w:rPr>
          <w:b/>
          <w:kern w:val="2"/>
          <w:lang w:eastAsia="zh-CN"/>
        </w:rPr>
        <w:t xml:space="preserve">, </w:t>
      </w:r>
      <w:r>
        <w:rPr>
          <w:b/>
          <w:kern w:val="2"/>
          <w:lang w:eastAsia="zh-CN"/>
        </w:rPr>
        <w:t>April</w:t>
      </w:r>
      <w:r w:rsidR="00F16BF2">
        <w:rPr>
          <w:b/>
          <w:kern w:val="2"/>
          <w:lang w:eastAsia="zh-CN"/>
        </w:rPr>
        <w:t xml:space="preserve"> </w:t>
      </w:r>
      <w:r>
        <w:rPr>
          <w:b/>
          <w:kern w:val="2"/>
          <w:lang w:eastAsia="zh-CN"/>
        </w:rPr>
        <w:t>1</w:t>
      </w:r>
      <w:r w:rsidR="00486936">
        <w:rPr>
          <w:b/>
          <w:kern w:val="2"/>
          <w:lang w:eastAsia="zh-CN"/>
        </w:rPr>
        <w:t>6 –</w:t>
      </w:r>
      <w:r>
        <w:rPr>
          <w:b/>
          <w:kern w:val="2"/>
          <w:lang w:eastAsia="zh-CN"/>
        </w:rPr>
        <w:t xml:space="preserve"> April 20</w:t>
      </w:r>
      <w:r w:rsidR="00F16BF2">
        <w:rPr>
          <w:b/>
          <w:kern w:val="2"/>
          <w:lang w:eastAsia="zh-CN"/>
        </w:rPr>
        <w:t>, 2018</w:t>
      </w:r>
    </w:p>
    <w:p w:rsidR="009C0564" w:rsidRPr="00CF195E" w:rsidRDefault="009C0564" w:rsidP="00E359C8">
      <w:pPr>
        <w:pBdr>
          <w:top w:val="single" w:sz="4" w:space="1" w:color="auto"/>
        </w:pBdr>
        <w:spacing w:after="0"/>
        <w:jc w:val="left"/>
        <w:rPr>
          <w:b/>
          <w:kern w:val="2"/>
          <w:sz w:val="16"/>
          <w:szCs w:val="16"/>
          <w:lang w:eastAsia="zh-CN"/>
        </w:rPr>
      </w:pPr>
    </w:p>
    <w:p w:rsidR="009C0564" w:rsidRPr="00CF195E" w:rsidRDefault="009C0564" w:rsidP="00E359C8">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F1037">
        <w:rPr>
          <w:b/>
          <w:kern w:val="2"/>
          <w:lang w:eastAsia="zh-CN"/>
        </w:rPr>
        <w:t>7</w:t>
      </w:r>
      <w:r w:rsidR="0023234E">
        <w:rPr>
          <w:b/>
          <w:kern w:val="2"/>
          <w:lang w:eastAsia="zh-CN"/>
        </w:rPr>
        <w:t>.</w:t>
      </w:r>
      <w:r w:rsidR="00BF1037">
        <w:rPr>
          <w:b/>
          <w:kern w:val="2"/>
          <w:lang w:eastAsia="zh-CN"/>
        </w:rPr>
        <w:t>6.5</w:t>
      </w:r>
    </w:p>
    <w:p w:rsidR="00BC1C3C" w:rsidRPr="00CF195E" w:rsidRDefault="00305FF9" w:rsidP="00E359C8">
      <w:pPr>
        <w:spacing w:after="60"/>
        <w:ind w:left="1555" w:hanging="1555"/>
        <w:jc w:val="left"/>
        <w:rPr>
          <w:b/>
          <w:kern w:val="2"/>
          <w:lang w:eastAsia="zh-CN"/>
        </w:rPr>
      </w:pPr>
      <w:r w:rsidRPr="00CF195E">
        <w:rPr>
          <w:b/>
          <w:kern w:val="2"/>
          <w:lang w:eastAsia="zh-CN"/>
        </w:rPr>
        <w:t>Source:</w:t>
      </w:r>
      <w:r w:rsidRPr="00CF195E">
        <w:rPr>
          <w:b/>
          <w:kern w:val="2"/>
          <w:lang w:eastAsia="zh-CN"/>
        </w:rPr>
        <w:tab/>
      </w:r>
      <w:r w:rsidR="0023234E" w:rsidRPr="00140F28">
        <w:rPr>
          <w:b/>
        </w:rPr>
        <w:t>Huawei</w:t>
      </w:r>
      <w:r w:rsidR="0023234E" w:rsidRPr="00140F28">
        <w:rPr>
          <w:rFonts w:hint="eastAsia"/>
          <w:b/>
        </w:rPr>
        <w:t xml:space="preserve">, </w:t>
      </w:r>
      <w:r w:rsidR="0023234E" w:rsidRPr="00140F28">
        <w:rPr>
          <w:b/>
        </w:rPr>
        <w:t>HiSilicon</w:t>
      </w:r>
    </w:p>
    <w:p w:rsidR="0026538C" w:rsidRPr="00CF195E" w:rsidRDefault="009C0564" w:rsidP="00E359C8">
      <w:pPr>
        <w:spacing w:after="60"/>
        <w:ind w:left="1555" w:hanging="1555"/>
        <w:jc w:val="left"/>
        <w:rPr>
          <w:b/>
          <w:kern w:val="2"/>
          <w:lang w:eastAsia="zh-CN"/>
        </w:rPr>
      </w:pPr>
      <w:r w:rsidRPr="00CF195E">
        <w:rPr>
          <w:b/>
          <w:kern w:val="2"/>
          <w:lang w:eastAsia="zh-CN"/>
        </w:rPr>
        <w:t>Title:</w:t>
      </w:r>
      <w:r w:rsidRPr="00CF195E">
        <w:rPr>
          <w:b/>
          <w:kern w:val="2"/>
          <w:lang w:eastAsia="zh-CN"/>
        </w:rPr>
        <w:tab/>
      </w:r>
      <w:r w:rsidR="0023234E">
        <w:rPr>
          <w:b/>
          <w:kern w:val="2"/>
          <w:lang w:eastAsia="zh-CN"/>
        </w:rPr>
        <w:t>UCI transmission</w:t>
      </w:r>
      <w:r w:rsidR="008F0294">
        <w:rPr>
          <w:b/>
          <w:kern w:val="2"/>
          <w:lang w:eastAsia="zh-CN"/>
        </w:rPr>
        <w:t xml:space="preserve"> in NR operations in unlicensed</w:t>
      </w:r>
    </w:p>
    <w:p w:rsidR="009C0564" w:rsidRPr="00CF195E" w:rsidRDefault="009C0564" w:rsidP="00E359C8">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E359C8">
      <w:pPr>
        <w:pBdr>
          <w:bottom w:val="single" w:sz="4" w:space="1" w:color="auto"/>
        </w:pBdr>
        <w:spacing w:after="0"/>
        <w:jc w:val="left"/>
        <w:rPr>
          <w:b/>
          <w:kern w:val="2"/>
          <w:sz w:val="16"/>
          <w:szCs w:val="16"/>
          <w:lang w:eastAsia="zh-CN"/>
        </w:rPr>
      </w:pPr>
    </w:p>
    <w:p w:rsidR="009C0564" w:rsidRPr="00CF195E" w:rsidRDefault="009C0564" w:rsidP="00925A4D">
      <w:pPr>
        <w:pStyle w:val="1"/>
        <w:tabs>
          <w:tab w:val="clear" w:pos="3125"/>
          <w:tab w:val="num" w:pos="426"/>
        </w:tabs>
        <w:ind w:hanging="3125"/>
      </w:pPr>
      <w:bookmarkStart w:id="0" w:name="_Ref124589705"/>
      <w:bookmarkStart w:id="1" w:name="_Ref129681862"/>
      <w:r w:rsidRPr="00CF195E">
        <w:t>Introduction</w:t>
      </w:r>
      <w:bookmarkEnd w:id="0"/>
      <w:bookmarkEnd w:id="1"/>
    </w:p>
    <w:p w:rsidR="00F54C00" w:rsidRDefault="0036540C" w:rsidP="00347A97">
      <w:pPr>
        <w:rPr>
          <w:kern w:val="2"/>
          <w:lang w:eastAsia="zh-CN"/>
        </w:rPr>
      </w:pPr>
      <w:r>
        <w:rPr>
          <w:kern w:val="2"/>
          <w:lang w:eastAsia="zh-CN"/>
        </w:rPr>
        <w:t>Uplink control i</w:t>
      </w:r>
      <w:r w:rsidR="00F54C00">
        <w:rPr>
          <w:kern w:val="2"/>
          <w:lang w:eastAsia="zh-CN"/>
        </w:rPr>
        <w:t>nformation (</w:t>
      </w:r>
      <w:r w:rsidR="00347A97">
        <w:rPr>
          <w:kern w:val="2"/>
          <w:lang w:eastAsia="zh-CN"/>
        </w:rPr>
        <w:t>UCI</w:t>
      </w:r>
      <w:r w:rsidR="00F54C00">
        <w:rPr>
          <w:kern w:val="2"/>
          <w:lang w:eastAsia="zh-CN"/>
        </w:rPr>
        <w:t>) includes</w:t>
      </w:r>
      <w:r w:rsidR="00347A97">
        <w:rPr>
          <w:kern w:val="2"/>
          <w:lang w:eastAsia="zh-CN"/>
        </w:rPr>
        <w:t xml:space="preserve"> HARQ-ACK, SR and</w:t>
      </w:r>
      <w:r w:rsidR="00F54C00">
        <w:rPr>
          <w:kern w:val="2"/>
          <w:lang w:eastAsia="zh-CN"/>
        </w:rPr>
        <w:t xml:space="preserve"> CSI. It </w:t>
      </w:r>
      <w:r w:rsidR="00347A97" w:rsidRPr="009C6303">
        <w:rPr>
          <w:kern w:val="2"/>
          <w:lang w:eastAsia="zh-CN"/>
        </w:rPr>
        <w:t xml:space="preserve">could be transmitted via PUCCH or multiplexed with data via PUSCH. </w:t>
      </w:r>
      <w:r w:rsidR="00173F82">
        <w:rPr>
          <w:kern w:val="2"/>
          <w:lang w:eastAsia="zh-CN"/>
        </w:rPr>
        <w:t>Unlike</w:t>
      </w:r>
      <w:r w:rsidR="00347A97" w:rsidRPr="009C6303">
        <w:rPr>
          <w:kern w:val="2"/>
          <w:lang w:eastAsia="zh-CN"/>
        </w:rPr>
        <w:t xml:space="preserve"> eLAA</w:t>
      </w:r>
      <w:r w:rsidR="00173F82">
        <w:rPr>
          <w:kern w:val="2"/>
          <w:lang w:eastAsia="zh-CN"/>
        </w:rPr>
        <w:t>,</w:t>
      </w:r>
      <w:r w:rsidR="00347A97" w:rsidRPr="009C6303">
        <w:rPr>
          <w:kern w:val="2"/>
          <w:lang w:eastAsia="zh-CN"/>
        </w:rPr>
        <w:t xml:space="preserve"> where</w:t>
      </w:r>
      <w:r w:rsidR="00173F82">
        <w:rPr>
          <w:kern w:val="2"/>
          <w:lang w:eastAsia="zh-CN"/>
        </w:rPr>
        <w:t>in</w:t>
      </w:r>
      <w:r w:rsidR="00347A97" w:rsidRPr="009C6303">
        <w:rPr>
          <w:kern w:val="2"/>
          <w:lang w:eastAsia="zh-CN"/>
        </w:rPr>
        <w:t xml:space="preserve"> UCI is </w:t>
      </w:r>
      <w:r w:rsidR="00173F82">
        <w:rPr>
          <w:kern w:val="2"/>
          <w:lang w:eastAsia="zh-CN"/>
        </w:rPr>
        <w:t xml:space="preserve">reported via the primary cell in </w:t>
      </w:r>
      <w:r w:rsidR="00F54C00">
        <w:rPr>
          <w:kern w:val="2"/>
          <w:lang w:eastAsia="zh-CN"/>
        </w:rPr>
        <w:t xml:space="preserve">the </w:t>
      </w:r>
      <w:r w:rsidR="00173F82">
        <w:rPr>
          <w:kern w:val="2"/>
          <w:lang w:eastAsia="zh-CN"/>
        </w:rPr>
        <w:t>licensed band</w:t>
      </w:r>
      <w:r w:rsidR="00347A97" w:rsidRPr="009C6303">
        <w:rPr>
          <w:kern w:val="2"/>
          <w:lang w:eastAsia="zh-CN"/>
        </w:rPr>
        <w:t xml:space="preserve">, UCI </w:t>
      </w:r>
      <w:r w:rsidR="000C2E7B">
        <w:rPr>
          <w:kern w:val="2"/>
          <w:lang w:eastAsia="zh-CN"/>
        </w:rPr>
        <w:t xml:space="preserve">may be transmitted in unlicensed bands </w:t>
      </w:r>
      <w:r w:rsidR="00173F82">
        <w:rPr>
          <w:kern w:val="2"/>
          <w:lang w:eastAsia="zh-CN"/>
        </w:rPr>
        <w:t xml:space="preserve">in the </w:t>
      </w:r>
      <w:r w:rsidR="000C2E7B">
        <w:rPr>
          <w:kern w:val="2"/>
          <w:lang w:eastAsia="zh-CN"/>
        </w:rPr>
        <w:t>CA/</w:t>
      </w:r>
      <w:r w:rsidR="00347A97">
        <w:rPr>
          <w:kern w:val="2"/>
          <w:lang w:eastAsia="zh-CN"/>
        </w:rPr>
        <w:t>DC</w:t>
      </w:r>
      <w:r w:rsidR="00347A97" w:rsidRPr="009C6303">
        <w:rPr>
          <w:kern w:val="2"/>
          <w:lang w:eastAsia="zh-CN"/>
        </w:rPr>
        <w:t xml:space="preserve"> and standalone </w:t>
      </w:r>
      <w:r w:rsidR="00173F82">
        <w:rPr>
          <w:kern w:val="2"/>
          <w:lang w:eastAsia="zh-CN"/>
        </w:rPr>
        <w:t>deployment scenarios</w:t>
      </w:r>
      <w:r w:rsidR="00F54C00">
        <w:rPr>
          <w:kern w:val="2"/>
          <w:lang w:eastAsia="zh-CN"/>
        </w:rPr>
        <w:t xml:space="preserve"> targeted in Rel-15 SI [1]</w:t>
      </w:r>
      <w:r w:rsidR="000A3C74">
        <w:rPr>
          <w:kern w:val="2"/>
          <w:lang w:eastAsia="zh-CN"/>
        </w:rPr>
        <w:t xml:space="preserve"> and agreed in previous RAN1 meeting</w:t>
      </w:r>
      <w:r w:rsidR="00B905E0">
        <w:rPr>
          <w:kern w:val="2"/>
          <w:lang w:eastAsia="zh-CN"/>
        </w:rPr>
        <w:t xml:space="preserve"> </w:t>
      </w:r>
      <w:r w:rsidR="000A3C74">
        <w:rPr>
          <w:kern w:val="2"/>
          <w:lang w:eastAsia="zh-CN"/>
        </w:rPr>
        <w:t>#92 [2]</w:t>
      </w:r>
      <w:r w:rsidR="00347A97" w:rsidRPr="009C6303">
        <w:rPr>
          <w:kern w:val="2"/>
          <w:lang w:eastAsia="zh-CN"/>
        </w:rPr>
        <w:t xml:space="preserve">. </w:t>
      </w:r>
      <w:r w:rsidR="00173F82">
        <w:rPr>
          <w:kern w:val="2"/>
          <w:lang w:eastAsia="zh-CN"/>
        </w:rPr>
        <w:t>In addition</w:t>
      </w:r>
      <w:r w:rsidR="00347A97">
        <w:rPr>
          <w:kern w:val="2"/>
          <w:lang w:eastAsia="zh-CN"/>
        </w:rPr>
        <w:t xml:space="preserve">, </w:t>
      </w:r>
      <w:r w:rsidR="00347A97" w:rsidRPr="009C6303">
        <w:rPr>
          <w:kern w:val="2"/>
          <w:lang w:eastAsia="zh-CN"/>
        </w:rPr>
        <w:t xml:space="preserve">UCI </w:t>
      </w:r>
      <w:r w:rsidR="00F53768">
        <w:rPr>
          <w:kern w:val="2"/>
          <w:lang w:eastAsia="zh-CN"/>
        </w:rPr>
        <w:t xml:space="preserve">transmission, either </w:t>
      </w:r>
      <w:r w:rsidR="00347A97" w:rsidRPr="009C6303">
        <w:rPr>
          <w:kern w:val="2"/>
          <w:lang w:eastAsia="zh-CN"/>
        </w:rPr>
        <w:t>multiplexed with data via PUSCH</w:t>
      </w:r>
      <w:r w:rsidR="00347A97">
        <w:rPr>
          <w:kern w:val="2"/>
          <w:lang w:eastAsia="zh-CN"/>
        </w:rPr>
        <w:t xml:space="preserve"> or </w:t>
      </w:r>
      <w:r w:rsidR="00F53768">
        <w:rPr>
          <w:kern w:val="2"/>
          <w:lang w:eastAsia="zh-CN"/>
        </w:rPr>
        <w:t xml:space="preserve">solely </w:t>
      </w:r>
      <w:r w:rsidR="00347A97">
        <w:rPr>
          <w:kern w:val="2"/>
          <w:lang w:eastAsia="zh-CN"/>
        </w:rPr>
        <w:t>via PUCCH</w:t>
      </w:r>
      <w:r w:rsidR="00347A97" w:rsidRPr="009C6303">
        <w:rPr>
          <w:kern w:val="2"/>
          <w:lang w:eastAsia="zh-CN"/>
        </w:rPr>
        <w:t xml:space="preserve">, </w:t>
      </w:r>
      <w:r w:rsidR="00F53768">
        <w:rPr>
          <w:kern w:val="2"/>
          <w:lang w:eastAsia="zh-CN"/>
        </w:rPr>
        <w:t>needs to</w:t>
      </w:r>
      <w:r w:rsidR="00347A97">
        <w:rPr>
          <w:kern w:val="2"/>
          <w:lang w:eastAsia="zh-CN"/>
        </w:rPr>
        <w:t xml:space="preserve"> </w:t>
      </w:r>
      <w:r w:rsidR="00347A97" w:rsidRPr="009C6303">
        <w:rPr>
          <w:kern w:val="2"/>
          <w:lang w:eastAsia="zh-CN"/>
        </w:rPr>
        <w:t xml:space="preserve">fulfill the </w:t>
      </w:r>
      <w:r w:rsidR="002A5906" w:rsidRPr="004B62CD">
        <w:rPr>
          <w:rFonts w:hint="eastAsia"/>
          <w:lang w:eastAsia="zh-CN"/>
        </w:rPr>
        <w:t>o</w:t>
      </w:r>
      <w:r w:rsidR="002A5906" w:rsidRPr="004B62CD">
        <w:rPr>
          <w:lang w:eastAsia="zh-CN"/>
        </w:rPr>
        <w:t xml:space="preserve">ccupied </w:t>
      </w:r>
      <w:r w:rsidR="002A5906" w:rsidRPr="004B62CD">
        <w:rPr>
          <w:rFonts w:hint="eastAsia"/>
          <w:lang w:eastAsia="zh-CN"/>
        </w:rPr>
        <w:t>c</w:t>
      </w:r>
      <w:r w:rsidR="002A5906" w:rsidRPr="004B62CD">
        <w:rPr>
          <w:lang w:eastAsia="zh-CN"/>
        </w:rPr>
        <w:t xml:space="preserve">hannel </w:t>
      </w:r>
      <w:r w:rsidR="002A5906" w:rsidRPr="004B62CD">
        <w:rPr>
          <w:rFonts w:hint="eastAsia"/>
          <w:lang w:eastAsia="zh-CN"/>
        </w:rPr>
        <w:t>b</w:t>
      </w:r>
      <w:r w:rsidR="002A5906" w:rsidRPr="004B62CD">
        <w:rPr>
          <w:lang w:eastAsia="zh-CN"/>
        </w:rPr>
        <w:t>andwidth (OCB)</w:t>
      </w:r>
      <w:r w:rsidR="002A5906">
        <w:rPr>
          <w:kern w:val="2"/>
          <w:lang w:eastAsia="zh-CN"/>
        </w:rPr>
        <w:t xml:space="preserve"> </w:t>
      </w:r>
      <w:r w:rsidR="00173F82">
        <w:rPr>
          <w:kern w:val="2"/>
          <w:lang w:eastAsia="zh-CN"/>
        </w:rPr>
        <w:t xml:space="preserve">regulatory </w:t>
      </w:r>
      <w:r w:rsidR="00347A97" w:rsidRPr="009C6303">
        <w:rPr>
          <w:kern w:val="2"/>
          <w:lang w:eastAsia="zh-CN"/>
        </w:rPr>
        <w:t>requirement.</w:t>
      </w:r>
      <w:r w:rsidR="00F53768">
        <w:rPr>
          <w:kern w:val="2"/>
          <w:lang w:eastAsia="zh-CN"/>
        </w:rPr>
        <w:t xml:space="preserve"> </w:t>
      </w:r>
    </w:p>
    <w:p w:rsidR="008F72CC" w:rsidRPr="00CF195E" w:rsidRDefault="0036540C" w:rsidP="00347A97">
      <w:pPr>
        <w:rPr>
          <w:rFonts w:eastAsia="MS Mincho"/>
          <w:lang w:eastAsia="ja-JP"/>
        </w:rPr>
      </w:pPr>
      <w:r>
        <w:rPr>
          <w:kern w:val="2"/>
          <w:lang w:eastAsia="zh-CN"/>
        </w:rPr>
        <w:t xml:space="preserve">In this paper, we discuss </w:t>
      </w:r>
      <w:r w:rsidR="00BF1037">
        <w:rPr>
          <w:kern w:val="2"/>
          <w:lang w:eastAsia="zh-CN"/>
        </w:rPr>
        <w:t xml:space="preserve">the </w:t>
      </w:r>
      <w:r w:rsidR="00BF1037">
        <w:t xml:space="preserve">adoptability of NR PUCCH formats and resource configuration, </w:t>
      </w:r>
      <w:r w:rsidR="00F53768">
        <w:t>PUCCH design enhancements</w:t>
      </w:r>
      <w:r w:rsidR="00156578">
        <w:t xml:space="preserve"> </w:t>
      </w:r>
      <w:r w:rsidR="00BF1037">
        <w:t xml:space="preserve">and </w:t>
      </w:r>
      <w:r w:rsidR="0069238B">
        <w:t xml:space="preserve">PUCCH </w:t>
      </w:r>
      <w:r w:rsidR="00F53768">
        <w:t xml:space="preserve">resource allocation </w:t>
      </w:r>
      <w:r w:rsidR="00BF1037">
        <w:t xml:space="preserve">subject to LBT </w:t>
      </w:r>
      <w:r w:rsidR="00F53768">
        <w:t xml:space="preserve">in </w:t>
      </w:r>
      <w:r w:rsidR="0032207D">
        <w:t xml:space="preserve">both frequency and time domain </w:t>
      </w:r>
      <w:r w:rsidR="0069238B">
        <w:t>for NR operations in the unlicensed spectrum.</w:t>
      </w:r>
    </w:p>
    <w:p w:rsidR="009A3A86" w:rsidRPr="00CF195E" w:rsidRDefault="00EA6E14" w:rsidP="00925A4D">
      <w:pPr>
        <w:pStyle w:val="1"/>
        <w:tabs>
          <w:tab w:val="clear" w:pos="3125"/>
          <w:tab w:val="num" w:pos="426"/>
        </w:tabs>
        <w:ind w:hanging="3125"/>
      </w:pPr>
      <w:bookmarkStart w:id="2" w:name="_Ref129681832"/>
      <w:r>
        <w:t xml:space="preserve">Adoptability of </w:t>
      </w:r>
      <w:r w:rsidR="0023234E">
        <w:t xml:space="preserve">NR PUCCH </w:t>
      </w:r>
      <w:r w:rsidR="00E0314F">
        <w:t xml:space="preserve">Resource Configuration and </w:t>
      </w:r>
      <w:r w:rsidR="0023234E">
        <w:t>Formats</w:t>
      </w:r>
      <w:r w:rsidR="006D62BC" w:rsidRPr="00CF195E">
        <w:t xml:space="preserve"> </w:t>
      </w:r>
    </w:p>
    <w:p w:rsidR="00F77644" w:rsidRPr="00F77644" w:rsidRDefault="00E0314F" w:rsidP="00A4104A">
      <w:pPr>
        <w:rPr>
          <w:rFonts w:eastAsia="MS Mincho"/>
          <w:lang w:eastAsia="ja-JP"/>
        </w:rPr>
      </w:pPr>
      <w:r w:rsidRPr="00E0314F">
        <w:rPr>
          <w:rFonts w:eastAsia="MS Mincho"/>
          <w:lang w:eastAsia="ja-JP"/>
        </w:rPr>
        <w:t>In NR, gNB pre-configures the UE with multiple PUCCH Resource Sets per BWP through higher layer signaling such as RRC or RMSI (if before</w:t>
      </w:r>
      <w:r>
        <w:rPr>
          <w:rFonts w:eastAsia="MS Mincho"/>
          <w:lang w:eastAsia="ja-JP"/>
        </w:rPr>
        <w:t xml:space="preserve"> UE is RRC-connected)</w:t>
      </w:r>
      <w:r>
        <w:rPr>
          <w:rFonts w:eastAsia="MS Mincho" w:hint="eastAsia"/>
          <w:lang w:eastAsia="ja-JP"/>
        </w:rPr>
        <w:t xml:space="preserve">. </w:t>
      </w:r>
      <w:r w:rsidR="004A445B">
        <w:rPr>
          <w:rFonts w:eastAsia="MS Mincho"/>
          <w:lang w:eastAsia="ja-JP"/>
        </w:rPr>
        <w:t xml:space="preserve">Five formats of PUCCH are defined in NR which can be classified </w:t>
      </w:r>
      <w:r w:rsidR="00A4104A" w:rsidRPr="00A4104A">
        <w:rPr>
          <w:rFonts w:eastAsia="MS Mincho"/>
          <w:lang w:eastAsia="ja-JP"/>
        </w:rPr>
        <w:t>dependi</w:t>
      </w:r>
      <w:r w:rsidR="004A445B">
        <w:rPr>
          <w:rFonts w:eastAsia="MS Mincho"/>
          <w:lang w:eastAsia="ja-JP"/>
        </w:rPr>
        <w:t xml:space="preserve">ng on the duration of PUCCH, </w:t>
      </w:r>
      <w:r w:rsidR="00A4104A" w:rsidRPr="00A4104A">
        <w:rPr>
          <w:rFonts w:eastAsia="MS Mincho"/>
          <w:lang w:eastAsia="ja-JP"/>
        </w:rPr>
        <w:t>the UCI payload size</w:t>
      </w:r>
      <w:r w:rsidR="004A445B">
        <w:rPr>
          <w:rFonts w:eastAsia="MS Mincho"/>
          <w:lang w:eastAsia="ja-JP"/>
        </w:rPr>
        <w:t xml:space="preserve">, and the number of PRBs as </w:t>
      </w:r>
      <w:r w:rsidR="00C036F6">
        <w:rPr>
          <w:rFonts w:eastAsia="MS Mincho"/>
          <w:lang w:eastAsia="ja-JP"/>
        </w:rPr>
        <w:t>shown in the following table</w:t>
      </w:r>
      <w:r w:rsidR="004A445B">
        <w:rPr>
          <w:rFonts w:eastAsia="MS Mincho"/>
          <w:lang w:eastAsia="ja-JP"/>
        </w:rPr>
        <w:t>:</w:t>
      </w:r>
    </w:p>
    <w:p w:rsidR="00974459" w:rsidRPr="00974459" w:rsidRDefault="00974459" w:rsidP="00974459">
      <w:pPr>
        <w:pStyle w:val="a5"/>
        <w:rPr>
          <w:kern w:val="2"/>
          <w:lang w:val="en-GB" w:eastAsia="zh-CN"/>
        </w:rPr>
      </w:pPr>
      <w:r w:rsidRPr="00CF195E">
        <w:t xml:space="preserve">Table </w:t>
      </w:r>
      <w:r w:rsidR="00F313A1" w:rsidRPr="00CF195E">
        <w:fldChar w:fldCharType="begin"/>
      </w:r>
      <w:r w:rsidRPr="00CF195E">
        <w:instrText xml:space="preserve"> SEQ Table \* ARABIC </w:instrText>
      </w:r>
      <w:r w:rsidR="00F313A1" w:rsidRPr="00CF195E">
        <w:fldChar w:fldCharType="separate"/>
      </w:r>
      <w:r w:rsidR="002A680B">
        <w:rPr>
          <w:noProof/>
        </w:rPr>
        <w:t>1</w:t>
      </w:r>
      <w:r w:rsidR="00F313A1" w:rsidRPr="00CF195E">
        <w:fldChar w:fldCharType="end"/>
      </w:r>
      <w:r w:rsidRPr="00CF195E">
        <w:t xml:space="preserve">. </w:t>
      </w:r>
      <w:r>
        <w:t>Classification of NR PUCCH Formats</w:t>
      </w:r>
    </w:p>
    <w:tbl>
      <w:tblPr>
        <w:tblStyle w:val="ac"/>
        <w:tblW w:w="0" w:type="auto"/>
        <w:jc w:val="center"/>
        <w:tblLook w:val="04A0" w:firstRow="1" w:lastRow="0" w:firstColumn="1" w:lastColumn="0" w:noHBand="0" w:noVBand="1"/>
      </w:tblPr>
      <w:tblGrid>
        <w:gridCol w:w="572"/>
        <w:gridCol w:w="572"/>
        <w:gridCol w:w="1850"/>
        <w:gridCol w:w="2139"/>
        <w:gridCol w:w="579"/>
        <w:gridCol w:w="579"/>
      </w:tblGrid>
      <w:tr w:rsidR="00925A4D" w:rsidTr="00A52BE4">
        <w:trPr>
          <w:trHeight w:val="451"/>
          <w:jc w:val="center"/>
        </w:trPr>
        <w:tc>
          <w:tcPr>
            <w:tcW w:w="0" w:type="auto"/>
            <w:gridSpan w:val="2"/>
            <w:vMerge w:val="restart"/>
            <w:tcBorders>
              <w:top w:val="nil"/>
              <w:left w:val="nil"/>
            </w:tcBorders>
          </w:tcPr>
          <w:p w:rsidR="001E1D6F" w:rsidRDefault="001E1D6F" w:rsidP="00A4104A">
            <w:pPr>
              <w:rPr>
                <w:rFonts w:eastAsia="MS Mincho"/>
                <w:lang w:eastAsia="ja-JP"/>
              </w:rPr>
            </w:pPr>
          </w:p>
        </w:tc>
        <w:tc>
          <w:tcPr>
            <w:tcW w:w="0" w:type="auto"/>
            <w:gridSpan w:val="2"/>
            <w:tcBorders>
              <w:top w:val="double" w:sz="4" w:space="0" w:color="auto"/>
            </w:tcBorders>
            <w:shd w:val="clear" w:color="auto" w:fill="FFE599" w:themeFill="accent4" w:themeFillTint="66"/>
            <w:vAlign w:val="bottom"/>
          </w:tcPr>
          <w:p w:rsidR="001E1D6F" w:rsidRPr="001E1D6F" w:rsidRDefault="001E1D6F" w:rsidP="00A52BE4">
            <w:pPr>
              <w:jc w:val="center"/>
              <w:rPr>
                <w:rFonts w:eastAsia="MS Mincho"/>
                <w:sz w:val="20"/>
                <w:lang w:eastAsia="ja-JP"/>
              </w:rPr>
            </w:pPr>
            <w:r w:rsidRPr="001E1D6F">
              <w:rPr>
                <w:rFonts w:eastAsia="MS Mincho" w:hint="eastAsia"/>
                <w:sz w:val="20"/>
                <w:lang w:eastAsia="ja-JP"/>
              </w:rPr>
              <w:t>PUCCH Duration</w:t>
            </w:r>
          </w:p>
        </w:tc>
        <w:tc>
          <w:tcPr>
            <w:tcW w:w="0" w:type="auto"/>
            <w:gridSpan w:val="2"/>
            <w:vMerge w:val="restart"/>
            <w:tcBorders>
              <w:top w:val="nil"/>
              <w:right w:val="nil"/>
            </w:tcBorders>
          </w:tcPr>
          <w:p w:rsidR="001E1D6F" w:rsidRDefault="001E1D6F" w:rsidP="00A4104A">
            <w:pPr>
              <w:rPr>
                <w:rFonts w:eastAsia="MS Mincho"/>
                <w:lang w:eastAsia="ja-JP"/>
              </w:rPr>
            </w:pPr>
          </w:p>
        </w:tc>
      </w:tr>
      <w:tr w:rsidR="00925A4D" w:rsidTr="00A52BE4">
        <w:trPr>
          <w:trHeight w:val="324"/>
          <w:jc w:val="center"/>
        </w:trPr>
        <w:tc>
          <w:tcPr>
            <w:tcW w:w="0" w:type="auto"/>
            <w:gridSpan w:val="2"/>
            <w:vMerge/>
            <w:tcBorders>
              <w:left w:val="nil"/>
            </w:tcBorders>
          </w:tcPr>
          <w:p w:rsidR="001E1D6F" w:rsidRDefault="001E1D6F" w:rsidP="00A4104A">
            <w:pPr>
              <w:rPr>
                <w:rFonts w:eastAsia="MS Mincho"/>
                <w:lang w:eastAsia="ja-JP"/>
              </w:rPr>
            </w:pPr>
          </w:p>
        </w:tc>
        <w:tc>
          <w:tcPr>
            <w:tcW w:w="0" w:type="auto"/>
            <w:tcBorders>
              <w:top w:val="double" w:sz="4" w:space="0" w:color="auto"/>
              <w:bottom w:val="double" w:sz="4" w:space="0" w:color="auto"/>
            </w:tcBorders>
            <w:shd w:val="clear" w:color="auto" w:fill="FFE599" w:themeFill="accent4" w:themeFillTint="66"/>
            <w:vAlign w:val="center"/>
          </w:tcPr>
          <w:p w:rsidR="001E1D6F" w:rsidRPr="001E1D6F" w:rsidRDefault="001E1D6F" w:rsidP="00F6707C">
            <w:pPr>
              <w:rPr>
                <w:rFonts w:eastAsia="MS Mincho"/>
                <w:sz w:val="20"/>
                <w:lang w:eastAsia="ja-JP"/>
              </w:rPr>
            </w:pPr>
            <w:r w:rsidRPr="001E1D6F">
              <w:rPr>
                <w:rFonts w:eastAsia="MS Mincho" w:hint="eastAsia"/>
                <w:sz w:val="20"/>
                <w:lang w:eastAsia="ja-JP"/>
              </w:rPr>
              <w:t>Short</w:t>
            </w:r>
            <w:r w:rsidRPr="001E1D6F">
              <w:rPr>
                <w:rFonts w:eastAsia="MS Mincho"/>
                <w:sz w:val="20"/>
                <w:lang w:eastAsia="ja-JP"/>
              </w:rPr>
              <w:t xml:space="preserve"> (</w:t>
            </w:r>
            <w:r w:rsidR="003027C6">
              <w:rPr>
                <w:rFonts w:eastAsia="MS Mincho"/>
                <w:sz w:val="20"/>
                <w:lang w:eastAsia="ja-JP"/>
              </w:rPr>
              <w:t>1-</w:t>
            </w:r>
            <w:r w:rsidRPr="001E1D6F">
              <w:rPr>
                <w:rFonts w:eastAsia="MS Mincho"/>
                <w:sz w:val="20"/>
                <w:lang w:eastAsia="ja-JP"/>
              </w:rPr>
              <w:t>2 Symbols)</w:t>
            </w:r>
          </w:p>
        </w:tc>
        <w:tc>
          <w:tcPr>
            <w:tcW w:w="0" w:type="auto"/>
            <w:tcBorders>
              <w:top w:val="double" w:sz="4" w:space="0" w:color="auto"/>
              <w:bottom w:val="double" w:sz="4" w:space="0" w:color="auto"/>
            </w:tcBorders>
            <w:shd w:val="clear" w:color="auto" w:fill="FFE599" w:themeFill="accent4" w:themeFillTint="66"/>
            <w:vAlign w:val="center"/>
          </w:tcPr>
          <w:p w:rsidR="001E1D6F" w:rsidRPr="001E1D6F" w:rsidRDefault="00A52BE4" w:rsidP="00A52BE4">
            <w:pPr>
              <w:jc w:val="center"/>
              <w:rPr>
                <w:rFonts w:eastAsia="MS Mincho"/>
                <w:sz w:val="20"/>
                <w:lang w:eastAsia="ja-JP"/>
              </w:rPr>
            </w:pPr>
            <w:r>
              <w:rPr>
                <w:rFonts w:eastAsia="MS Mincho"/>
                <w:sz w:val="20"/>
                <w:lang w:eastAsia="ja-JP"/>
              </w:rPr>
              <w:t xml:space="preserve">  </w:t>
            </w:r>
            <w:r w:rsidR="001E1D6F" w:rsidRPr="001E1D6F">
              <w:rPr>
                <w:rFonts w:eastAsia="MS Mincho" w:hint="eastAsia"/>
                <w:sz w:val="20"/>
                <w:lang w:eastAsia="ja-JP"/>
              </w:rPr>
              <w:t>Long (</w:t>
            </w:r>
            <w:r>
              <w:rPr>
                <w:rFonts w:eastAsia="MS Mincho"/>
                <w:sz w:val="20"/>
                <w:lang w:eastAsia="ja-JP"/>
              </w:rPr>
              <w:t xml:space="preserve"> </w:t>
            </w:r>
            <w:r w:rsidR="001E1D6F" w:rsidRPr="001E1D6F">
              <w:rPr>
                <w:rFonts w:eastAsia="MS Mincho"/>
                <w:sz w:val="20"/>
                <w:lang w:eastAsia="ja-JP"/>
              </w:rPr>
              <w:t>4</w:t>
            </w:r>
            <w:r w:rsidR="003027C6">
              <w:rPr>
                <w:rFonts w:eastAsia="MS Mincho"/>
                <w:sz w:val="20"/>
                <w:lang w:eastAsia="ja-JP"/>
              </w:rPr>
              <w:t>-14</w:t>
            </w:r>
            <w:r w:rsidR="001E1D6F" w:rsidRPr="001E1D6F">
              <w:rPr>
                <w:rFonts w:eastAsia="MS Mincho"/>
                <w:sz w:val="20"/>
                <w:lang w:eastAsia="ja-JP"/>
              </w:rPr>
              <w:t xml:space="preserve"> Symbols</w:t>
            </w:r>
            <w:r>
              <w:rPr>
                <w:rFonts w:eastAsia="MS Mincho"/>
                <w:sz w:val="20"/>
                <w:lang w:eastAsia="ja-JP"/>
              </w:rPr>
              <w:t xml:space="preserve"> </w:t>
            </w:r>
            <w:r w:rsidR="001E1D6F" w:rsidRPr="001E1D6F">
              <w:rPr>
                <w:rFonts w:eastAsia="MS Mincho" w:hint="eastAsia"/>
                <w:sz w:val="20"/>
                <w:lang w:eastAsia="ja-JP"/>
              </w:rPr>
              <w:t>)</w:t>
            </w:r>
          </w:p>
        </w:tc>
        <w:tc>
          <w:tcPr>
            <w:tcW w:w="0" w:type="auto"/>
            <w:gridSpan w:val="2"/>
            <w:vMerge/>
            <w:tcBorders>
              <w:right w:val="nil"/>
            </w:tcBorders>
          </w:tcPr>
          <w:p w:rsidR="001E1D6F" w:rsidRDefault="001E1D6F" w:rsidP="00A4104A">
            <w:pPr>
              <w:rPr>
                <w:rFonts w:eastAsia="MS Mincho"/>
                <w:lang w:eastAsia="ja-JP"/>
              </w:rPr>
            </w:pPr>
          </w:p>
        </w:tc>
      </w:tr>
      <w:tr w:rsidR="00B82024" w:rsidTr="00A52BE4">
        <w:trPr>
          <w:trHeight w:val="320"/>
          <w:jc w:val="center"/>
        </w:trPr>
        <w:tc>
          <w:tcPr>
            <w:tcW w:w="0" w:type="auto"/>
            <w:vMerge w:val="restart"/>
            <w:tcBorders>
              <w:left w:val="double" w:sz="4" w:space="0" w:color="auto"/>
              <w:right w:val="double" w:sz="4" w:space="0" w:color="auto"/>
            </w:tcBorders>
            <w:shd w:val="clear" w:color="auto" w:fill="F7CAAC" w:themeFill="accent2" w:themeFillTint="66"/>
            <w:textDirection w:val="btLr"/>
            <w:vAlign w:val="center"/>
          </w:tcPr>
          <w:p w:rsidR="001E1D6F" w:rsidRPr="001E1D6F" w:rsidRDefault="001E1D6F" w:rsidP="0044515A">
            <w:pPr>
              <w:ind w:left="113" w:right="113"/>
              <w:jc w:val="center"/>
              <w:rPr>
                <w:rFonts w:eastAsia="MS Mincho"/>
                <w:sz w:val="20"/>
                <w:lang w:eastAsia="ja-JP"/>
              </w:rPr>
            </w:pPr>
            <w:r w:rsidRPr="001E1D6F">
              <w:rPr>
                <w:rFonts w:eastAsia="MS Mincho" w:hint="eastAsia"/>
                <w:sz w:val="20"/>
                <w:lang w:eastAsia="ja-JP"/>
              </w:rPr>
              <w:t>U</w:t>
            </w:r>
            <w:r w:rsidRPr="001E1D6F">
              <w:rPr>
                <w:rFonts w:eastAsia="MS Mincho"/>
                <w:sz w:val="20"/>
                <w:lang w:eastAsia="ja-JP"/>
              </w:rPr>
              <w:t>CI Payload Size</w:t>
            </w:r>
          </w:p>
        </w:tc>
        <w:tc>
          <w:tcPr>
            <w:tcW w:w="0" w:type="auto"/>
            <w:vMerge w:val="restart"/>
            <w:tcBorders>
              <w:left w:val="double" w:sz="4" w:space="0" w:color="auto"/>
            </w:tcBorders>
            <w:shd w:val="clear" w:color="auto" w:fill="FFFFFF" w:themeFill="background1"/>
            <w:textDirection w:val="btLr"/>
            <w:vAlign w:val="center"/>
          </w:tcPr>
          <w:p w:rsidR="001E1D6F" w:rsidRPr="001E1D6F" w:rsidRDefault="001E1D6F" w:rsidP="0044515A">
            <w:pPr>
              <w:ind w:left="113" w:right="113"/>
              <w:jc w:val="center"/>
              <w:rPr>
                <w:rFonts w:eastAsia="MS Mincho"/>
                <w:sz w:val="20"/>
                <w:lang w:eastAsia="ja-JP"/>
              </w:rPr>
            </w:pPr>
            <w:r w:rsidRPr="001E1D6F">
              <w:rPr>
                <w:rFonts w:eastAsia="MS Mincho"/>
                <w:sz w:val="20"/>
                <w:lang w:eastAsia="ja-JP"/>
              </w:rPr>
              <w:t>≤ 2 bits</w:t>
            </w:r>
          </w:p>
        </w:tc>
        <w:tc>
          <w:tcPr>
            <w:tcW w:w="0" w:type="auto"/>
            <w:tcBorders>
              <w:top w:val="double" w:sz="4" w:space="0" w:color="auto"/>
            </w:tcBorders>
            <w:shd w:val="clear" w:color="auto" w:fill="auto"/>
            <w:vAlign w:val="center"/>
          </w:tcPr>
          <w:p w:rsidR="001E1D6F" w:rsidRPr="001E1D6F" w:rsidRDefault="001E1D6F" w:rsidP="00A52BE4">
            <w:pPr>
              <w:jc w:val="center"/>
              <w:rPr>
                <w:rFonts w:eastAsia="MS Mincho"/>
                <w:sz w:val="20"/>
                <w:lang w:eastAsia="ja-JP"/>
              </w:rPr>
            </w:pPr>
            <w:r w:rsidRPr="001E1D6F">
              <w:rPr>
                <w:rFonts w:eastAsia="MS Mincho" w:hint="eastAsia"/>
                <w:sz w:val="20"/>
                <w:lang w:eastAsia="ja-JP"/>
              </w:rPr>
              <w:t>Format 0</w:t>
            </w:r>
          </w:p>
        </w:tc>
        <w:tc>
          <w:tcPr>
            <w:tcW w:w="0" w:type="auto"/>
            <w:tcBorders>
              <w:top w:val="double" w:sz="4" w:space="0" w:color="auto"/>
            </w:tcBorders>
            <w:shd w:val="clear" w:color="auto" w:fill="auto"/>
            <w:vAlign w:val="center"/>
          </w:tcPr>
          <w:p w:rsidR="001E1D6F" w:rsidRPr="001E1D6F" w:rsidRDefault="001E1D6F" w:rsidP="00A52BE4">
            <w:pPr>
              <w:jc w:val="center"/>
              <w:rPr>
                <w:rFonts w:eastAsia="MS Mincho"/>
                <w:sz w:val="20"/>
                <w:lang w:eastAsia="ja-JP"/>
              </w:rPr>
            </w:pPr>
          </w:p>
        </w:tc>
        <w:tc>
          <w:tcPr>
            <w:tcW w:w="0" w:type="auto"/>
            <w:tcBorders>
              <w:right w:val="double" w:sz="4" w:space="0" w:color="auto"/>
            </w:tcBorders>
            <w:textDirection w:val="tbRl"/>
            <w:vAlign w:val="center"/>
          </w:tcPr>
          <w:p w:rsidR="001E1D6F" w:rsidRPr="001E1D6F" w:rsidRDefault="001E1D6F" w:rsidP="00587788">
            <w:pPr>
              <w:ind w:left="113" w:right="113"/>
              <w:jc w:val="center"/>
              <w:rPr>
                <w:rFonts w:eastAsia="MS Mincho"/>
                <w:sz w:val="20"/>
                <w:lang w:eastAsia="ja-JP"/>
              </w:rPr>
            </w:pPr>
            <w:r w:rsidRPr="001E1D6F">
              <w:rPr>
                <w:rFonts w:eastAsia="MS Mincho" w:hint="eastAsia"/>
                <w:sz w:val="20"/>
                <w:lang w:eastAsia="ja-JP"/>
              </w:rPr>
              <w:t>1</w:t>
            </w:r>
          </w:p>
        </w:tc>
        <w:tc>
          <w:tcPr>
            <w:tcW w:w="0" w:type="auto"/>
            <w:vMerge w:val="restart"/>
            <w:tcBorders>
              <w:left w:val="double" w:sz="4" w:space="0" w:color="auto"/>
              <w:right w:val="double" w:sz="4" w:space="0" w:color="auto"/>
            </w:tcBorders>
            <w:shd w:val="clear" w:color="auto" w:fill="C5E0B3" w:themeFill="accent6" w:themeFillTint="66"/>
            <w:textDirection w:val="tbRl"/>
            <w:vAlign w:val="center"/>
          </w:tcPr>
          <w:p w:rsidR="001E1D6F" w:rsidRPr="001E1D6F" w:rsidRDefault="001E1D6F" w:rsidP="0044515A">
            <w:pPr>
              <w:ind w:left="113" w:right="113"/>
              <w:jc w:val="center"/>
              <w:rPr>
                <w:rFonts w:eastAsia="MS Mincho"/>
                <w:sz w:val="20"/>
                <w:lang w:eastAsia="ja-JP"/>
              </w:rPr>
            </w:pPr>
            <w:r w:rsidRPr="001E1D6F">
              <w:rPr>
                <w:rFonts w:eastAsia="MS Mincho"/>
                <w:sz w:val="20"/>
                <w:lang w:eastAsia="ja-JP"/>
              </w:rPr>
              <w:t>Number of PRBs</w:t>
            </w:r>
          </w:p>
        </w:tc>
      </w:tr>
      <w:tr w:rsidR="00925A4D" w:rsidTr="00A52BE4">
        <w:trPr>
          <w:cantSplit/>
          <w:trHeight w:val="331"/>
          <w:jc w:val="center"/>
        </w:trPr>
        <w:tc>
          <w:tcPr>
            <w:tcW w:w="0" w:type="auto"/>
            <w:vMerge/>
            <w:tcBorders>
              <w:left w:val="double" w:sz="4" w:space="0" w:color="auto"/>
              <w:right w:val="double" w:sz="4" w:space="0" w:color="auto"/>
            </w:tcBorders>
            <w:shd w:val="clear" w:color="auto" w:fill="F7CAAC" w:themeFill="accent2" w:themeFillTint="66"/>
            <w:vAlign w:val="center"/>
          </w:tcPr>
          <w:p w:rsidR="00C036F6" w:rsidRPr="001E1D6F" w:rsidRDefault="00C036F6" w:rsidP="0044515A">
            <w:pPr>
              <w:jc w:val="center"/>
              <w:rPr>
                <w:rFonts w:eastAsia="MS Mincho"/>
                <w:sz w:val="20"/>
                <w:lang w:eastAsia="ja-JP"/>
              </w:rPr>
            </w:pPr>
          </w:p>
        </w:tc>
        <w:tc>
          <w:tcPr>
            <w:tcW w:w="0" w:type="auto"/>
            <w:vMerge/>
            <w:tcBorders>
              <w:left w:val="double" w:sz="4" w:space="0" w:color="auto"/>
            </w:tcBorders>
            <w:shd w:val="clear" w:color="auto" w:fill="FFFFFF" w:themeFill="background1"/>
            <w:textDirection w:val="btLr"/>
            <w:vAlign w:val="center"/>
          </w:tcPr>
          <w:p w:rsidR="00C036F6" w:rsidRPr="001E1D6F" w:rsidRDefault="00C036F6" w:rsidP="0044515A">
            <w:pPr>
              <w:ind w:left="113" w:right="113"/>
              <w:jc w:val="center"/>
              <w:rPr>
                <w:rFonts w:eastAsia="MS Mincho"/>
                <w:sz w:val="20"/>
                <w:lang w:eastAsia="ja-JP"/>
              </w:rPr>
            </w:pPr>
          </w:p>
        </w:tc>
        <w:tc>
          <w:tcPr>
            <w:tcW w:w="0" w:type="auto"/>
            <w:shd w:val="clear" w:color="auto" w:fill="auto"/>
            <w:vAlign w:val="center"/>
          </w:tcPr>
          <w:p w:rsidR="00C036F6" w:rsidRPr="001E1D6F" w:rsidRDefault="00C036F6" w:rsidP="00A52BE4">
            <w:pPr>
              <w:jc w:val="center"/>
              <w:rPr>
                <w:rFonts w:eastAsia="MS Mincho"/>
                <w:sz w:val="20"/>
                <w:lang w:eastAsia="ja-JP"/>
              </w:rPr>
            </w:pPr>
          </w:p>
        </w:tc>
        <w:tc>
          <w:tcPr>
            <w:tcW w:w="0" w:type="auto"/>
            <w:shd w:val="clear" w:color="auto" w:fill="auto"/>
            <w:vAlign w:val="center"/>
          </w:tcPr>
          <w:p w:rsidR="00C036F6" w:rsidRPr="001E1D6F" w:rsidRDefault="00C4012B" w:rsidP="00A52BE4">
            <w:pPr>
              <w:jc w:val="center"/>
              <w:rPr>
                <w:rFonts w:eastAsia="MS Mincho"/>
                <w:sz w:val="20"/>
                <w:lang w:eastAsia="ja-JP"/>
              </w:rPr>
            </w:pPr>
            <w:r w:rsidRPr="001E1D6F">
              <w:rPr>
                <w:rFonts w:eastAsia="MS Mincho" w:hint="eastAsia"/>
                <w:sz w:val="20"/>
                <w:lang w:eastAsia="ja-JP"/>
              </w:rPr>
              <w:t xml:space="preserve">Format </w:t>
            </w:r>
            <w:r>
              <w:rPr>
                <w:rFonts w:eastAsia="MS Mincho" w:hint="eastAsia"/>
                <w:sz w:val="20"/>
                <w:lang w:eastAsia="ja-JP"/>
              </w:rPr>
              <w:t>1</w:t>
            </w:r>
          </w:p>
        </w:tc>
        <w:tc>
          <w:tcPr>
            <w:tcW w:w="0" w:type="auto"/>
            <w:tcBorders>
              <w:right w:val="double" w:sz="4" w:space="0" w:color="auto"/>
            </w:tcBorders>
            <w:shd w:val="clear" w:color="auto" w:fill="auto"/>
            <w:textDirection w:val="tbRl"/>
            <w:vAlign w:val="center"/>
          </w:tcPr>
          <w:p w:rsidR="00974459" w:rsidRPr="001E1D6F" w:rsidRDefault="00C4012B" w:rsidP="00587788">
            <w:pPr>
              <w:ind w:left="113" w:right="113"/>
              <w:jc w:val="center"/>
              <w:rPr>
                <w:rFonts w:eastAsia="MS Mincho"/>
                <w:sz w:val="20"/>
                <w:lang w:eastAsia="ja-JP"/>
              </w:rPr>
            </w:pPr>
            <w:r>
              <w:rPr>
                <w:rFonts w:eastAsia="MS Mincho" w:hint="eastAsia"/>
                <w:sz w:val="20"/>
                <w:lang w:eastAsia="ja-JP"/>
              </w:rPr>
              <w:t>1</w:t>
            </w:r>
          </w:p>
        </w:tc>
        <w:tc>
          <w:tcPr>
            <w:tcW w:w="0" w:type="auto"/>
            <w:vMerge/>
            <w:tcBorders>
              <w:left w:val="double" w:sz="4" w:space="0" w:color="auto"/>
              <w:right w:val="double" w:sz="4" w:space="0" w:color="auto"/>
            </w:tcBorders>
            <w:shd w:val="clear" w:color="auto" w:fill="C5E0B3" w:themeFill="accent6" w:themeFillTint="66"/>
          </w:tcPr>
          <w:p w:rsidR="00C036F6" w:rsidRPr="001E1D6F" w:rsidRDefault="00C036F6" w:rsidP="001E1D6F">
            <w:pPr>
              <w:jc w:val="center"/>
              <w:rPr>
                <w:rFonts w:eastAsia="MS Mincho"/>
                <w:sz w:val="20"/>
                <w:lang w:eastAsia="ja-JP"/>
              </w:rPr>
            </w:pPr>
          </w:p>
        </w:tc>
      </w:tr>
      <w:tr w:rsidR="00925A4D" w:rsidTr="00587788">
        <w:trPr>
          <w:trHeight w:val="329"/>
          <w:jc w:val="center"/>
        </w:trPr>
        <w:tc>
          <w:tcPr>
            <w:tcW w:w="0" w:type="auto"/>
            <w:vMerge/>
            <w:tcBorders>
              <w:left w:val="double" w:sz="4" w:space="0" w:color="auto"/>
              <w:right w:val="double" w:sz="4" w:space="0" w:color="auto"/>
            </w:tcBorders>
            <w:shd w:val="clear" w:color="auto" w:fill="F7CAAC" w:themeFill="accent2" w:themeFillTint="66"/>
            <w:vAlign w:val="center"/>
          </w:tcPr>
          <w:p w:rsidR="00C4012B" w:rsidRPr="001E1D6F" w:rsidRDefault="00C4012B" w:rsidP="00C036F6">
            <w:pPr>
              <w:jc w:val="center"/>
              <w:rPr>
                <w:rFonts w:eastAsia="MS Mincho"/>
                <w:sz w:val="20"/>
                <w:lang w:eastAsia="ja-JP"/>
              </w:rPr>
            </w:pPr>
          </w:p>
        </w:tc>
        <w:tc>
          <w:tcPr>
            <w:tcW w:w="0" w:type="auto"/>
            <w:vMerge w:val="restart"/>
            <w:tcBorders>
              <w:left w:val="double" w:sz="4" w:space="0" w:color="auto"/>
              <w:right w:val="double" w:sz="4" w:space="0" w:color="auto"/>
            </w:tcBorders>
            <w:shd w:val="clear" w:color="auto" w:fill="F7CAAC" w:themeFill="accent2" w:themeFillTint="66"/>
            <w:textDirection w:val="btLr"/>
            <w:vAlign w:val="center"/>
          </w:tcPr>
          <w:p w:rsidR="00C4012B" w:rsidRPr="001E1D6F" w:rsidRDefault="00C4012B" w:rsidP="00C036F6">
            <w:pPr>
              <w:ind w:left="113" w:right="113"/>
              <w:jc w:val="center"/>
              <w:rPr>
                <w:rFonts w:eastAsia="MS Mincho"/>
                <w:sz w:val="20"/>
                <w:lang w:eastAsia="ja-JP"/>
              </w:rPr>
            </w:pPr>
            <w:r w:rsidRPr="001E1D6F">
              <w:rPr>
                <w:rFonts w:eastAsia="MS Mincho" w:hint="eastAsia"/>
                <w:sz w:val="20"/>
                <w:lang w:eastAsia="ja-JP"/>
              </w:rPr>
              <w:t>&gt;</w:t>
            </w:r>
            <w:r w:rsidRPr="001E1D6F">
              <w:rPr>
                <w:rFonts w:eastAsia="MS Mincho"/>
                <w:sz w:val="20"/>
                <w:lang w:eastAsia="ja-JP"/>
              </w:rPr>
              <w:t xml:space="preserve"> 2 bits</w:t>
            </w:r>
          </w:p>
        </w:tc>
        <w:tc>
          <w:tcPr>
            <w:tcW w:w="0" w:type="auto"/>
            <w:tcBorders>
              <w:left w:val="double" w:sz="4" w:space="0" w:color="auto"/>
            </w:tcBorders>
            <w:shd w:val="clear" w:color="auto" w:fill="BDD6EE" w:themeFill="accent1" w:themeFillTint="66"/>
            <w:vAlign w:val="center"/>
          </w:tcPr>
          <w:p w:rsidR="00C4012B" w:rsidRDefault="00C4012B" w:rsidP="00C036F6">
            <w:pPr>
              <w:jc w:val="center"/>
              <w:rPr>
                <w:rFonts w:eastAsia="MS Mincho"/>
                <w:sz w:val="20"/>
                <w:lang w:eastAsia="ja-JP"/>
              </w:rPr>
            </w:pPr>
            <w:r>
              <w:rPr>
                <w:rFonts w:eastAsia="MS Mincho" w:hint="eastAsia"/>
                <w:sz w:val="20"/>
                <w:lang w:eastAsia="ja-JP"/>
              </w:rPr>
              <w:t>Format 2</w:t>
            </w:r>
          </w:p>
          <w:p w:rsidR="00F90D2A" w:rsidRPr="001E1D6F" w:rsidRDefault="00F90D2A" w:rsidP="00F90D2A">
            <w:pPr>
              <w:jc w:val="center"/>
              <w:rPr>
                <w:rFonts w:eastAsia="MS Mincho"/>
                <w:sz w:val="20"/>
                <w:lang w:eastAsia="ja-JP"/>
              </w:rPr>
            </w:pPr>
            <w:r w:rsidRPr="0044515A">
              <w:rPr>
                <w:rFonts w:eastAsia="MS Mincho"/>
                <w:sz w:val="16"/>
                <w:lang w:eastAsia="ja-JP"/>
              </w:rPr>
              <w:t>(</w:t>
            </w:r>
            <w:r>
              <w:rPr>
                <w:rFonts w:eastAsia="MS Mincho"/>
                <w:sz w:val="16"/>
                <w:lang w:eastAsia="ja-JP"/>
              </w:rPr>
              <w:t xml:space="preserve">small </w:t>
            </w:r>
            <w:r w:rsidRPr="0044515A">
              <w:rPr>
                <w:rFonts w:eastAsia="MS Mincho"/>
                <w:sz w:val="16"/>
                <w:lang w:eastAsia="ja-JP"/>
              </w:rPr>
              <w:t>payload)</w:t>
            </w:r>
          </w:p>
        </w:tc>
        <w:tc>
          <w:tcPr>
            <w:tcW w:w="0" w:type="auto"/>
            <w:tcBorders>
              <w:right w:val="double" w:sz="4" w:space="0" w:color="auto"/>
            </w:tcBorders>
            <w:shd w:val="clear" w:color="auto" w:fill="auto"/>
            <w:vAlign w:val="center"/>
          </w:tcPr>
          <w:p w:rsidR="00C4012B" w:rsidRPr="001E1D6F" w:rsidRDefault="00C4012B" w:rsidP="00C036F6">
            <w:pPr>
              <w:jc w:val="center"/>
              <w:rPr>
                <w:rFonts w:eastAsia="MS Mincho"/>
                <w:sz w:val="20"/>
                <w:lang w:eastAsia="ja-JP"/>
              </w:rPr>
            </w:pPr>
          </w:p>
        </w:tc>
        <w:tc>
          <w:tcPr>
            <w:tcW w:w="0" w:type="auto"/>
            <w:vMerge w:val="restart"/>
            <w:tcBorders>
              <w:left w:val="double" w:sz="4" w:space="0" w:color="auto"/>
              <w:right w:val="double" w:sz="4" w:space="0" w:color="auto"/>
            </w:tcBorders>
            <w:shd w:val="clear" w:color="auto" w:fill="C5E0B3" w:themeFill="accent6" w:themeFillTint="66"/>
            <w:textDirection w:val="tbRl"/>
            <w:vAlign w:val="center"/>
          </w:tcPr>
          <w:p w:rsidR="00C4012B" w:rsidRPr="001E1D6F" w:rsidRDefault="00C4012B" w:rsidP="00587788">
            <w:pPr>
              <w:ind w:left="113" w:right="113"/>
              <w:jc w:val="center"/>
              <w:rPr>
                <w:rFonts w:eastAsia="MS Mincho"/>
                <w:sz w:val="20"/>
                <w:lang w:eastAsia="ja-JP"/>
              </w:rPr>
            </w:pPr>
            <w:r>
              <w:rPr>
                <w:rFonts w:eastAsia="MS Mincho"/>
                <w:sz w:val="20"/>
                <w:lang w:eastAsia="ja-JP"/>
              </w:rPr>
              <w:t>1-16</w:t>
            </w:r>
          </w:p>
        </w:tc>
        <w:tc>
          <w:tcPr>
            <w:tcW w:w="0" w:type="auto"/>
            <w:vMerge/>
            <w:tcBorders>
              <w:left w:val="double" w:sz="4" w:space="0" w:color="auto"/>
              <w:right w:val="double" w:sz="4" w:space="0" w:color="auto"/>
            </w:tcBorders>
            <w:shd w:val="clear" w:color="auto" w:fill="C5E0B3" w:themeFill="accent6" w:themeFillTint="66"/>
          </w:tcPr>
          <w:p w:rsidR="00C4012B" w:rsidRPr="001E1D6F" w:rsidRDefault="00C4012B" w:rsidP="00C036F6">
            <w:pPr>
              <w:jc w:val="center"/>
              <w:rPr>
                <w:rFonts w:eastAsia="MS Mincho"/>
                <w:sz w:val="20"/>
                <w:lang w:eastAsia="ja-JP"/>
              </w:rPr>
            </w:pPr>
          </w:p>
        </w:tc>
      </w:tr>
      <w:tr w:rsidR="00925A4D" w:rsidTr="00A52BE4">
        <w:trPr>
          <w:trHeight w:val="900"/>
          <w:jc w:val="center"/>
        </w:trPr>
        <w:tc>
          <w:tcPr>
            <w:tcW w:w="0" w:type="auto"/>
            <w:vMerge/>
            <w:tcBorders>
              <w:left w:val="double" w:sz="4" w:space="0" w:color="auto"/>
              <w:right w:val="double" w:sz="4" w:space="0" w:color="auto"/>
            </w:tcBorders>
            <w:shd w:val="clear" w:color="auto" w:fill="F7CAAC" w:themeFill="accent2" w:themeFillTint="66"/>
          </w:tcPr>
          <w:p w:rsidR="00C4012B" w:rsidRDefault="00C4012B" w:rsidP="00C4012B">
            <w:pPr>
              <w:rPr>
                <w:rFonts w:eastAsia="MS Mincho"/>
                <w:lang w:eastAsia="ja-JP"/>
              </w:rPr>
            </w:pPr>
          </w:p>
        </w:tc>
        <w:tc>
          <w:tcPr>
            <w:tcW w:w="0" w:type="auto"/>
            <w:vMerge/>
            <w:tcBorders>
              <w:left w:val="double" w:sz="4" w:space="0" w:color="auto"/>
              <w:right w:val="double" w:sz="4" w:space="0" w:color="auto"/>
            </w:tcBorders>
            <w:shd w:val="clear" w:color="auto" w:fill="F7CAAC" w:themeFill="accent2" w:themeFillTint="66"/>
          </w:tcPr>
          <w:p w:rsidR="00C4012B" w:rsidRDefault="00C4012B" w:rsidP="00C4012B">
            <w:pPr>
              <w:rPr>
                <w:rFonts w:eastAsia="MS Mincho"/>
                <w:lang w:eastAsia="ja-JP"/>
              </w:rPr>
            </w:pPr>
          </w:p>
        </w:tc>
        <w:tc>
          <w:tcPr>
            <w:tcW w:w="0" w:type="auto"/>
            <w:tcBorders>
              <w:left w:val="double" w:sz="4" w:space="0" w:color="auto"/>
            </w:tcBorders>
            <w:shd w:val="clear" w:color="auto" w:fill="auto"/>
            <w:vAlign w:val="center"/>
          </w:tcPr>
          <w:p w:rsidR="00C4012B" w:rsidRPr="001E1D6F" w:rsidRDefault="00C4012B" w:rsidP="00C4012B">
            <w:pPr>
              <w:jc w:val="center"/>
              <w:rPr>
                <w:rFonts w:eastAsia="MS Mincho"/>
                <w:sz w:val="20"/>
                <w:lang w:eastAsia="ja-JP"/>
              </w:rPr>
            </w:pPr>
          </w:p>
        </w:tc>
        <w:tc>
          <w:tcPr>
            <w:tcW w:w="0" w:type="auto"/>
            <w:tcBorders>
              <w:right w:val="double" w:sz="4" w:space="0" w:color="auto"/>
            </w:tcBorders>
            <w:shd w:val="clear" w:color="auto" w:fill="BDD6EE" w:themeFill="accent1" w:themeFillTint="66"/>
            <w:vAlign w:val="center"/>
          </w:tcPr>
          <w:p w:rsidR="00C4012B" w:rsidRDefault="00C4012B" w:rsidP="00C4012B">
            <w:pPr>
              <w:jc w:val="center"/>
              <w:rPr>
                <w:rFonts w:eastAsia="MS Mincho"/>
                <w:sz w:val="20"/>
                <w:lang w:eastAsia="ja-JP"/>
              </w:rPr>
            </w:pPr>
            <w:r w:rsidRPr="001E1D6F">
              <w:rPr>
                <w:rFonts w:eastAsia="MS Mincho" w:hint="eastAsia"/>
                <w:sz w:val="20"/>
                <w:lang w:eastAsia="ja-JP"/>
              </w:rPr>
              <w:t>Format 3</w:t>
            </w:r>
          </w:p>
          <w:p w:rsidR="00C4012B" w:rsidRPr="001E1D6F" w:rsidRDefault="00A52BE4" w:rsidP="00C4012B">
            <w:pPr>
              <w:jc w:val="center"/>
              <w:rPr>
                <w:rFonts w:eastAsia="MS Mincho"/>
                <w:sz w:val="20"/>
                <w:lang w:eastAsia="ja-JP"/>
              </w:rPr>
            </w:pPr>
            <w:r>
              <w:rPr>
                <w:rFonts w:eastAsia="MS Mincho"/>
                <w:sz w:val="16"/>
                <w:lang w:eastAsia="ja-JP"/>
              </w:rPr>
              <w:t>(large</w:t>
            </w:r>
            <w:r w:rsidR="00C4012B" w:rsidRPr="0044515A">
              <w:rPr>
                <w:rFonts w:eastAsia="MS Mincho"/>
                <w:sz w:val="16"/>
                <w:lang w:eastAsia="ja-JP"/>
              </w:rPr>
              <w:t xml:space="preserve"> payload)</w:t>
            </w:r>
          </w:p>
        </w:tc>
        <w:tc>
          <w:tcPr>
            <w:tcW w:w="0" w:type="auto"/>
            <w:vMerge/>
            <w:tcBorders>
              <w:left w:val="double" w:sz="4" w:space="0" w:color="auto"/>
              <w:right w:val="double" w:sz="4" w:space="0" w:color="auto"/>
            </w:tcBorders>
            <w:shd w:val="clear" w:color="auto" w:fill="C5E0B3" w:themeFill="accent6" w:themeFillTint="66"/>
            <w:textDirection w:val="tbRl"/>
            <w:vAlign w:val="center"/>
          </w:tcPr>
          <w:p w:rsidR="00C4012B" w:rsidRPr="001E1D6F" w:rsidRDefault="00C4012B" w:rsidP="00587788">
            <w:pPr>
              <w:ind w:left="113" w:right="113"/>
              <w:jc w:val="center"/>
              <w:rPr>
                <w:rFonts w:eastAsia="MS Mincho"/>
                <w:sz w:val="20"/>
                <w:lang w:eastAsia="ja-JP"/>
              </w:rPr>
            </w:pPr>
          </w:p>
        </w:tc>
        <w:tc>
          <w:tcPr>
            <w:tcW w:w="0" w:type="auto"/>
            <w:vMerge/>
            <w:tcBorders>
              <w:left w:val="double" w:sz="4" w:space="0" w:color="auto"/>
              <w:right w:val="double" w:sz="4" w:space="0" w:color="auto"/>
            </w:tcBorders>
            <w:shd w:val="clear" w:color="auto" w:fill="C5E0B3" w:themeFill="accent6" w:themeFillTint="66"/>
          </w:tcPr>
          <w:p w:rsidR="00C4012B" w:rsidRPr="001E1D6F" w:rsidRDefault="00C4012B" w:rsidP="00C4012B">
            <w:pPr>
              <w:jc w:val="center"/>
              <w:rPr>
                <w:rFonts w:eastAsia="MS Mincho"/>
                <w:sz w:val="20"/>
                <w:lang w:eastAsia="ja-JP"/>
              </w:rPr>
            </w:pPr>
          </w:p>
        </w:tc>
      </w:tr>
      <w:tr w:rsidR="00B82024" w:rsidTr="00276F1C">
        <w:trPr>
          <w:cantSplit/>
          <w:trHeight w:val="652"/>
          <w:jc w:val="center"/>
        </w:trPr>
        <w:tc>
          <w:tcPr>
            <w:tcW w:w="0" w:type="auto"/>
            <w:vMerge/>
            <w:tcBorders>
              <w:left w:val="double" w:sz="4" w:space="0" w:color="auto"/>
              <w:right w:val="double" w:sz="4" w:space="0" w:color="auto"/>
            </w:tcBorders>
            <w:shd w:val="clear" w:color="auto" w:fill="F7CAAC" w:themeFill="accent2" w:themeFillTint="66"/>
          </w:tcPr>
          <w:p w:rsidR="00C4012B" w:rsidRDefault="00C4012B" w:rsidP="00C4012B">
            <w:pPr>
              <w:rPr>
                <w:rFonts w:eastAsia="MS Mincho"/>
                <w:lang w:eastAsia="ja-JP"/>
              </w:rPr>
            </w:pPr>
          </w:p>
        </w:tc>
        <w:tc>
          <w:tcPr>
            <w:tcW w:w="0" w:type="auto"/>
            <w:vMerge/>
            <w:tcBorders>
              <w:left w:val="double" w:sz="4" w:space="0" w:color="auto"/>
              <w:right w:val="double" w:sz="4" w:space="0" w:color="auto"/>
            </w:tcBorders>
            <w:shd w:val="clear" w:color="auto" w:fill="F7CAAC" w:themeFill="accent2" w:themeFillTint="66"/>
          </w:tcPr>
          <w:p w:rsidR="00C4012B" w:rsidRDefault="00C4012B" w:rsidP="00C4012B">
            <w:pPr>
              <w:rPr>
                <w:rFonts w:eastAsia="MS Mincho"/>
                <w:lang w:eastAsia="ja-JP"/>
              </w:rPr>
            </w:pPr>
          </w:p>
        </w:tc>
        <w:tc>
          <w:tcPr>
            <w:tcW w:w="0" w:type="auto"/>
            <w:tcBorders>
              <w:left w:val="double" w:sz="4" w:space="0" w:color="auto"/>
            </w:tcBorders>
            <w:shd w:val="clear" w:color="auto" w:fill="auto"/>
            <w:vAlign w:val="center"/>
          </w:tcPr>
          <w:p w:rsidR="00C4012B" w:rsidRPr="001E1D6F" w:rsidRDefault="00C4012B" w:rsidP="00C4012B">
            <w:pPr>
              <w:jc w:val="center"/>
              <w:rPr>
                <w:rFonts w:eastAsia="MS Mincho"/>
                <w:sz w:val="20"/>
                <w:lang w:eastAsia="ja-JP"/>
              </w:rPr>
            </w:pPr>
          </w:p>
        </w:tc>
        <w:tc>
          <w:tcPr>
            <w:tcW w:w="0" w:type="auto"/>
            <w:shd w:val="clear" w:color="auto" w:fill="BDD6EE" w:themeFill="accent1" w:themeFillTint="66"/>
            <w:vAlign w:val="center"/>
          </w:tcPr>
          <w:p w:rsidR="00C4012B" w:rsidRDefault="00C4012B" w:rsidP="00C4012B">
            <w:pPr>
              <w:jc w:val="center"/>
              <w:rPr>
                <w:rFonts w:eastAsia="MS Mincho"/>
                <w:sz w:val="20"/>
                <w:lang w:eastAsia="ja-JP"/>
              </w:rPr>
            </w:pPr>
            <w:r w:rsidRPr="001E1D6F">
              <w:rPr>
                <w:rFonts w:eastAsia="MS Mincho" w:hint="eastAsia"/>
                <w:sz w:val="20"/>
                <w:lang w:eastAsia="ja-JP"/>
              </w:rPr>
              <w:t>Format 4</w:t>
            </w:r>
          </w:p>
          <w:p w:rsidR="00C4012B" w:rsidRPr="001E1D6F" w:rsidRDefault="00A52BE4" w:rsidP="00C4012B">
            <w:pPr>
              <w:jc w:val="center"/>
              <w:rPr>
                <w:rFonts w:eastAsia="MS Mincho"/>
                <w:sz w:val="20"/>
                <w:lang w:eastAsia="ja-JP"/>
              </w:rPr>
            </w:pPr>
            <w:r>
              <w:rPr>
                <w:rFonts w:eastAsia="MS Mincho"/>
                <w:sz w:val="16"/>
                <w:lang w:eastAsia="ja-JP"/>
              </w:rPr>
              <w:t>(moderate</w:t>
            </w:r>
            <w:r w:rsidR="00C4012B" w:rsidRPr="0044515A">
              <w:rPr>
                <w:rFonts w:eastAsia="MS Mincho"/>
                <w:sz w:val="16"/>
                <w:lang w:eastAsia="ja-JP"/>
              </w:rPr>
              <w:t xml:space="preserve"> payload</w:t>
            </w:r>
            <w:r w:rsidR="00C4012B">
              <w:rPr>
                <w:rFonts w:eastAsia="MS Mincho"/>
                <w:sz w:val="16"/>
                <w:lang w:eastAsia="ja-JP"/>
              </w:rPr>
              <w:t>/OCC</w:t>
            </w:r>
            <w:r w:rsidR="00C4012B" w:rsidRPr="0044515A">
              <w:rPr>
                <w:rFonts w:eastAsia="MS Mincho"/>
                <w:sz w:val="16"/>
                <w:lang w:eastAsia="ja-JP"/>
              </w:rPr>
              <w:t>)</w:t>
            </w:r>
          </w:p>
        </w:tc>
        <w:tc>
          <w:tcPr>
            <w:tcW w:w="0" w:type="auto"/>
            <w:tcBorders>
              <w:right w:val="double" w:sz="4" w:space="0" w:color="auto"/>
            </w:tcBorders>
            <w:textDirection w:val="tbRl"/>
            <w:vAlign w:val="center"/>
          </w:tcPr>
          <w:p w:rsidR="00C4012B" w:rsidRPr="001E1D6F" w:rsidRDefault="00C4012B" w:rsidP="00587788">
            <w:pPr>
              <w:ind w:left="113" w:right="113"/>
              <w:jc w:val="center"/>
              <w:rPr>
                <w:rFonts w:eastAsia="MS Mincho"/>
                <w:sz w:val="20"/>
                <w:lang w:eastAsia="ja-JP"/>
              </w:rPr>
            </w:pPr>
            <w:r>
              <w:rPr>
                <w:rFonts w:eastAsia="MS Mincho" w:hint="eastAsia"/>
                <w:sz w:val="20"/>
                <w:lang w:eastAsia="ja-JP"/>
              </w:rPr>
              <w:t>1</w:t>
            </w:r>
          </w:p>
        </w:tc>
        <w:tc>
          <w:tcPr>
            <w:tcW w:w="0" w:type="auto"/>
            <w:vMerge/>
            <w:tcBorders>
              <w:left w:val="double" w:sz="4" w:space="0" w:color="auto"/>
              <w:right w:val="double" w:sz="4" w:space="0" w:color="auto"/>
            </w:tcBorders>
            <w:shd w:val="clear" w:color="auto" w:fill="C5E0B3" w:themeFill="accent6" w:themeFillTint="66"/>
          </w:tcPr>
          <w:p w:rsidR="00C4012B" w:rsidRPr="001E1D6F" w:rsidRDefault="00C4012B" w:rsidP="00C4012B">
            <w:pPr>
              <w:jc w:val="center"/>
              <w:rPr>
                <w:rFonts w:eastAsia="MS Mincho"/>
                <w:sz w:val="20"/>
                <w:lang w:eastAsia="ja-JP"/>
              </w:rPr>
            </w:pPr>
          </w:p>
        </w:tc>
      </w:tr>
    </w:tbl>
    <w:p w:rsidR="00A4104A" w:rsidRPr="00A4104A" w:rsidRDefault="00A4104A" w:rsidP="00A4104A">
      <w:pPr>
        <w:rPr>
          <w:rFonts w:eastAsia="MS Mincho"/>
          <w:lang w:eastAsia="ja-JP"/>
        </w:rPr>
      </w:pPr>
      <w:r w:rsidRPr="00A4104A">
        <w:rPr>
          <w:rFonts w:eastAsia="MS Mincho"/>
          <w:lang w:eastAsia="ja-JP"/>
        </w:rPr>
        <w:t xml:space="preserve"> </w:t>
      </w:r>
    </w:p>
    <w:p w:rsidR="00E0314F" w:rsidRDefault="00E0314F" w:rsidP="00E0314F">
      <w:pPr>
        <w:rPr>
          <w:rFonts w:eastAsia="MS Mincho"/>
          <w:lang w:eastAsia="ja-JP"/>
        </w:rPr>
      </w:pPr>
      <w:r w:rsidRPr="00E0314F">
        <w:rPr>
          <w:rFonts w:eastAsia="MS Mincho"/>
          <w:lang w:eastAsia="ja-JP"/>
        </w:rPr>
        <w:t xml:space="preserve">A PUCCH Resource Set </w:t>
      </w:r>
      <w:r w:rsidR="00177825">
        <w:rPr>
          <w:rFonts w:eastAsia="MS Mincho"/>
          <w:lang w:eastAsia="ja-JP"/>
        </w:rPr>
        <w:t>contains</w:t>
      </w:r>
      <w:r w:rsidRPr="00E0314F">
        <w:rPr>
          <w:rFonts w:eastAsia="MS Mincho"/>
          <w:lang w:eastAsia="ja-JP"/>
        </w:rPr>
        <w:t xml:space="preserve"> a number of resources each is identified by a PUCCH Resource Index</w:t>
      </w:r>
      <w:r>
        <w:rPr>
          <w:rFonts w:eastAsia="MS Mincho"/>
          <w:lang w:eastAsia="ja-JP"/>
        </w:rPr>
        <w:t xml:space="preserve">. </w:t>
      </w:r>
      <w:r w:rsidRPr="00E0314F">
        <w:rPr>
          <w:rFonts w:eastAsia="MS Mincho"/>
          <w:lang w:eastAsia="ja-JP"/>
        </w:rPr>
        <w:t xml:space="preserve">If a UE has dedicated PUCCH resource configuration, the UE is provided by higher layers with one or more </w:t>
      </w:r>
      <w:r w:rsidR="00FA4F41">
        <w:rPr>
          <w:rFonts w:eastAsia="MS Mincho"/>
          <w:lang w:eastAsia="ja-JP"/>
        </w:rPr>
        <w:t xml:space="preserve">PUCCH resources each corresponding to one of the </w:t>
      </w:r>
      <w:r>
        <w:rPr>
          <w:rFonts w:eastAsia="MS Mincho"/>
          <w:lang w:eastAsia="ja-JP"/>
        </w:rPr>
        <w:t>PU</w:t>
      </w:r>
      <w:r w:rsidR="00AB5A9D">
        <w:rPr>
          <w:rFonts w:eastAsia="MS Mincho"/>
          <w:lang w:eastAsia="ja-JP"/>
        </w:rPr>
        <w:t xml:space="preserve">CCH resource formats 0/1/2/3/4. </w:t>
      </w:r>
      <w:r w:rsidR="00E04257">
        <w:rPr>
          <w:rFonts w:eastAsia="MS Mincho"/>
          <w:lang w:eastAsia="ja-JP"/>
        </w:rPr>
        <w:t xml:space="preserve">The </w:t>
      </w:r>
      <w:r w:rsidRPr="00E0314F">
        <w:rPr>
          <w:rFonts w:eastAsia="MS Mincho"/>
          <w:lang w:eastAsia="ja-JP"/>
        </w:rPr>
        <w:t xml:space="preserve">gNB </w:t>
      </w:r>
      <w:r w:rsidR="0036540C">
        <w:rPr>
          <w:rFonts w:eastAsia="MS Mincho"/>
          <w:lang w:eastAsia="ja-JP"/>
        </w:rPr>
        <w:t xml:space="preserve">can </w:t>
      </w:r>
      <w:r w:rsidR="006D5859">
        <w:rPr>
          <w:rFonts w:eastAsia="MS Mincho"/>
          <w:lang w:eastAsia="ja-JP"/>
        </w:rPr>
        <w:t xml:space="preserve">either </w:t>
      </w:r>
      <w:r w:rsidR="0036540C">
        <w:rPr>
          <w:rFonts w:eastAsia="MS Mincho"/>
          <w:lang w:eastAsia="ja-JP"/>
        </w:rPr>
        <w:t>configure</w:t>
      </w:r>
      <w:r w:rsidR="006D5859">
        <w:rPr>
          <w:rFonts w:eastAsia="MS Mincho"/>
          <w:lang w:eastAsia="ja-JP"/>
        </w:rPr>
        <w:t xml:space="preserve"> the UE through higher layer signaling with the </w:t>
      </w:r>
      <w:r w:rsidR="00974128">
        <w:rPr>
          <w:rFonts w:eastAsia="MS Mincho"/>
          <w:lang w:eastAsia="ja-JP"/>
        </w:rPr>
        <w:t xml:space="preserve">PUCCH </w:t>
      </w:r>
      <w:r w:rsidR="006D5859">
        <w:rPr>
          <w:rFonts w:eastAsia="MS Mincho"/>
          <w:lang w:eastAsia="ja-JP"/>
        </w:rPr>
        <w:t xml:space="preserve">resource index </w:t>
      </w:r>
      <w:r w:rsidR="00AB5A9D">
        <w:rPr>
          <w:rFonts w:eastAsia="MS Mincho"/>
          <w:lang w:eastAsia="ja-JP"/>
        </w:rPr>
        <w:t xml:space="preserve">to use </w:t>
      </w:r>
      <w:r w:rsidR="006D5859">
        <w:rPr>
          <w:rFonts w:eastAsia="MS Mincho"/>
          <w:lang w:eastAsia="ja-JP"/>
        </w:rPr>
        <w:t xml:space="preserve">or </w:t>
      </w:r>
      <w:r w:rsidR="0036540C">
        <w:rPr>
          <w:rFonts w:eastAsia="MS Mincho"/>
          <w:lang w:eastAsia="ja-JP"/>
        </w:rPr>
        <w:t>dynamically indicate</w:t>
      </w:r>
      <w:r w:rsidRPr="00E0314F">
        <w:rPr>
          <w:rFonts w:eastAsia="MS Mincho"/>
          <w:lang w:eastAsia="ja-JP"/>
        </w:rPr>
        <w:t xml:space="preserve"> the allocated PUCCH Resource to the UE</w:t>
      </w:r>
      <w:r w:rsidR="00AB5A9D">
        <w:rPr>
          <w:rFonts w:eastAsia="MS Mincho"/>
          <w:lang w:eastAsia="ja-JP"/>
        </w:rPr>
        <w:t>, i.e., via</w:t>
      </w:r>
      <w:r w:rsidR="006D5859">
        <w:rPr>
          <w:rFonts w:eastAsia="MS Mincho"/>
          <w:lang w:eastAsia="ja-JP"/>
        </w:rPr>
        <w:t xml:space="preserve"> </w:t>
      </w:r>
      <w:r w:rsidRPr="00E0314F">
        <w:rPr>
          <w:rFonts w:eastAsia="MS Mincho"/>
          <w:lang w:eastAsia="ja-JP"/>
        </w:rPr>
        <w:t>th</w:t>
      </w:r>
      <w:r w:rsidR="006D5859">
        <w:rPr>
          <w:rFonts w:eastAsia="MS Mincho"/>
          <w:lang w:eastAsia="ja-JP"/>
        </w:rPr>
        <w:t>e PUCCH Resource Indicator</w:t>
      </w:r>
      <w:r w:rsidR="00AB5A9D">
        <w:rPr>
          <w:rFonts w:eastAsia="MS Mincho"/>
          <w:lang w:eastAsia="ja-JP"/>
        </w:rPr>
        <w:t xml:space="preserve"> field </w:t>
      </w:r>
      <w:r w:rsidR="00AB5A9D" w:rsidRPr="00E0314F">
        <w:rPr>
          <w:rFonts w:eastAsia="MS Mincho"/>
          <w:lang w:eastAsia="ja-JP"/>
        </w:rPr>
        <w:t>in the DC</w:t>
      </w:r>
      <w:r w:rsidR="00AB5A9D">
        <w:rPr>
          <w:rFonts w:eastAsia="MS Mincho"/>
          <w:lang w:eastAsia="ja-JP"/>
        </w:rPr>
        <w:t>I scheduling the PDSCH</w:t>
      </w:r>
      <w:r w:rsidR="006D5859">
        <w:rPr>
          <w:rFonts w:eastAsia="MS Mincho"/>
          <w:lang w:eastAsia="ja-JP"/>
        </w:rPr>
        <w:t>.</w:t>
      </w:r>
      <w:r w:rsidR="006D5859">
        <w:rPr>
          <w:rFonts w:eastAsia="MS Mincho" w:hint="eastAsia"/>
          <w:lang w:eastAsia="ja-JP"/>
        </w:rPr>
        <w:t xml:space="preserve"> </w:t>
      </w:r>
      <w:r w:rsidR="006D5859">
        <w:rPr>
          <w:rFonts w:eastAsia="MS Mincho"/>
          <w:lang w:eastAsia="ja-JP"/>
        </w:rPr>
        <w:t xml:space="preserve">The indicator filed value is </w:t>
      </w:r>
      <w:r w:rsidRPr="00E0314F">
        <w:rPr>
          <w:rFonts w:eastAsia="MS Mincho"/>
          <w:lang w:eastAsia="ja-JP"/>
        </w:rPr>
        <w:t>map</w:t>
      </w:r>
      <w:r w:rsidR="006D5859">
        <w:rPr>
          <w:rFonts w:eastAsia="MS Mincho"/>
          <w:lang w:eastAsia="ja-JP"/>
        </w:rPr>
        <w:t>ped</w:t>
      </w:r>
      <w:r w:rsidRPr="00E0314F">
        <w:rPr>
          <w:rFonts w:eastAsia="MS Mincho"/>
          <w:lang w:eastAsia="ja-JP"/>
        </w:rPr>
        <w:t xml:space="preserve"> directly to the allocated PUCCH Resource within the Resource Set which the UE has identified based on the UCI size and the number of symbols to be transmitted</w:t>
      </w:r>
      <w:r w:rsidR="006D5859">
        <w:rPr>
          <w:rFonts w:eastAsia="MS Mincho"/>
          <w:lang w:eastAsia="ja-JP"/>
        </w:rPr>
        <w:t>.</w:t>
      </w:r>
    </w:p>
    <w:p w:rsidR="00F77644" w:rsidRDefault="003027C6" w:rsidP="00F77644">
      <w:pPr>
        <w:rPr>
          <w:rFonts w:eastAsia="MS Mincho"/>
          <w:lang w:eastAsia="ja-JP"/>
        </w:rPr>
      </w:pPr>
      <w:r>
        <w:rPr>
          <w:rFonts w:eastAsia="MS Mincho"/>
          <w:lang w:eastAsia="ja-JP"/>
        </w:rPr>
        <w:lastRenderedPageBreak/>
        <w:t xml:space="preserve">As can be seen from Table 1, the NR PUCCH formats have been designed to provide flexibility in allocation of the time and frequency resources as well as various capacities to report </w:t>
      </w:r>
      <w:r w:rsidR="00C7522E">
        <w:rPr>
          <w:rFonts w:eastAsia="MS Mincho"/>
          <w:lang w:eastAsia="ja-JP"/>
        </w:rPr>
        <w:t xml:space="preserve">all </w:t>
      </w:r>
      <w:r>
        <w:rPr>
          <w:rFonts w:eastAsia="MS Mincho"/>
          <w:lang w:eastAsia="ja-JP"/>
        </w:rPr>
        <w:t xml:space="preserve">possible combinations of UCI in a licensed cell. </w:t>
      </w:r>
      <w:r w:rsidR="00C7522E">
        <w:rPr>
          <w:rFonts w:eastAsia="MS Mincho"/>
          <w:lang w:eastAsia="ja-JP"/>
        </w:rPr>
        <w:t>However, whether such PUCCH format designs can be adopted for PUCCH transmission in NR-U or not can be decided based on the following analysis:</w:t>
      </w:r>
    </w:p>
    <w:p w:rsidR="00B71614" w:rsidRDefault="00C7522E" w:rsidP="00C7522E">
      <w:pPr>
        <w:pStyle w:val="af0"/>
        <w:numPr>
          <w:ilvl w:val="0"/>
          <w:numId w:val="39"/>
        </w:numPr>
        <w:rPr>
          <w:rFonts w:eastAsia="MS Mincho"/>
          <w:sz w:val="22"/>
          <w:lang w:eastAsia="ja-JP"/>
        </w:rPr>
      </w:pPr>
      <w:r w:rsidRPr="00587788">
        <w:rPr>
          <w:rFonts w:eastAsia="MS Mincho" w:hint="eastAsia"/>
          <w:b/>
          <w:sz w:val="22"/>
          <w:lang w:eastAsia="ja-JP"/>
        </w:rPr>
        <w:t>UCI payload size:</w:t>
      </w:r>
      <w:r w:rsidRPr="00B71614">
        <w:rPr>
          <w:rFonts w:eastAsia="MS Mincho" w:hint="eastAsia"/>
          <w:sz w:val="22"/>
          <w:lang w:eastAsia="ja-JP"/>
        </w:rPr>
        <w:t xml:space="preserve"> </w:t>
      </w:r>
      <w:r w:rsidR="000D078C" w:rsidRPr="00B71614">
        <w:rPr>
          <w:rFonts w:eastAsia="MS Mincho"/>
          <w:sz w:val="22"/>
          <w:lang w:eastAsia="ja-JP"/>
        </w:rPr>
        <w:t>The size of 1-2 UCI bits is typically used for transmission of SR only, HARQ-ACK only, or a combination thereof. Given that transmissions occur on the unlicensed channel in an opport</w:t>
      </w:r>
      <w:r w:rsidR="00CF5F75">
        <w:rPr>
          <w:rFonts w:eastAsia="MS Mincho"/>
          <w:sz w:val="22"/>
          <w:lang w:eastAsia="ja-JP"/>
        </w:rPr>
        <w:t xml:space="preserve">unistic manner based on the </w:t>
      </w:r>
      <w:r w:rsidR="000D078C" w:rsidRPr="00B71614">
        <w:rPr>
          <w:rFonts w:eastAsia="MS Mincho"/>
          <w:sz w:val="22"/>
          <w:lang w:eastAsia="ja-JP"/>
        </w:rPr>
        <w:t xml:space="preserve">sensing </w:t>
      </w:r>
      <w:r w:rsidR="0032038E" w:rsidRPr="00B71614">
        <w:rPr>
          <w:rFonts w:eastAsia="MS Mincho"/>
          <w:sz w:val="22"/>
          <w:lang w:eastAsia="ja-JP"/>
        </w:rPr>
        <w:t>results</w:t>
      </w:r>
      <w:r w:rsidR="00CF5F75">
        <w:rPr>
          <w:rFonts w:eastAsia="MS Mincho"/>
          <w:sz w:val="22"/>
          <w:lang w:eastAsia="ja-JP"/>
        </w:rPr>
        <w:t>,</w:t>
      </w:r>
      <w:r w:rsidR="0032038E" w:rsidRPr="00B71614">
        <w:rPr>
          <w:rFonts w:eastAsia="MS Mincho"/>
          <w:sz w:val="22"/>
          <w:lang w:eastAsia="ja-JP"/>
        </w:rPr>
        <w:t xml:space="preserve"> </w:t>
      </w:r>
      <w:r w:rsidR="000D078C" w:rsidRPr="00B71614">
        <w:rPr>
          <w:rFonts w:eastAsia="MS Mincho"/>
          <w:sz w:val="22"/>
          <w:lang w:eastAsia="ja-JP"/>
        </w:rPr>
        <w:t xml:space="preserve">and </w:t>
      </w:r>
      <w:r w:rsidR="0032038E" w:rsidRPr="00B71614">
        <w:rPr>
          <w:rFonts w:eastAsia="MS Mincho"/>
          <w:sz w:val="22"/>
          <w:lang w:eastAsia="ja-JP"/>
        </w:rPr>
        <w:t xml:space="preserve">the transmitter is allowed to occupy the channel for a regulated maximum amount of time, </w:t>
      </w:r>
      <w:r w:rsidR="00CF5F75">
        <w:rPr>
          <w:rFonts w:eastAsia="MS Mincho"/>
          <w:sz w:val="22"/>
          <w:lang w:eastAsia="ja-JP"/>
        </w:rPr>
        <w:t xml:space="preserve">the </w:t>
      </w:r>
      <w:r w:rsidR="0032038E" w:rsidRPr="00B71614">
        <w:rPr>
          <w:rFonts w:eastAsia="MS Mincho"/>
          <w:sz w:val="22"/>
          <w:lang w:eastAsia="ja-JP"/>
        </w:rPr>
        <w:t>NR-U gNB would often multiplex multiple PDSCHs into the DL burst.</w:t>
      </w:r>
      <w:r w:rsidR="003B791E" w:rsidRPr="00B71614">
        <w:rPr>
          <w:rFonts w:eastAsia="MS Mincho"/>
          <w:sz w:val="22"/>
          <w:lang w:eastAsia="ja-JP"/>
        </w:rPr>
        <w:t xml:space="preserve"> Also, LBT</w:t>
      </w:r>
      <w:r w:rsidR="00B71614" w:rsidRPr="00B71614">
        <w:rPr>
          <w:rFonts w:eastAsia="MS Mincho"/>
          <w:sz w:val="22"/>
          <w:lang w:eastAsia="ja-JP"/>
        </w:rPr>
        <w:t xml:space="preserve"> failure at the UE would cause it to combine delayed HARQ-ACK bits with current ones. As such, </w:t>
      </w:r>
      <w:r w:rsidR="0032038E" w:rsidRPr="00B71614">
        <w:rPr>
          <w:rFonts w:eastAsia="MS Mincho"/>
          <w:sz w:val="22"/>
          <w:lang w:eastAsia="ja-JP"/>
        </w:rPr>
        <w:t>NR-U UEs would be often reporting HARQ-ACK</w:t>
      </w:r>
      <w:r w:rsidR="003B791E" w:rsidRPr="00B71614">
        <w:rPr>
          <w:rFonts w:eastAsia="MS Mincho"/>
          <w:sz w:val="22"/>
          <w:lang w:eastAsia="ja-JP"/>
        </w:rPr>
        <w:t xml:space="preserve"> using codebooks</w:t>
      </w:r>
      <w:r w:rsidR="00CF5F75">
        <w:rPr>
          <w:rFonts w:eastAsia="MS Mincho"/>
          <w:sz w:val="22"/>
          <w:lang w:eastAsia="ja-JP"/>
        </w:rPr>
        <w:t xml:space="preserve"> larger</w:t>
      </w:r>
      <w:r w:rsidR="003B791E" w:rsidRPr="00B71614">
        <w:rPr>
          <w:rFonts w:eastAsia="MS Mincho"/>
          <w:sz w:val="22"/>
          <w:lang w:eastAsia="ja-JP"/>
        </w:rPr>
        <w:t xml:space="preserve"> than 2 bits</w:t>
      </w:r>
      <w:r w:rsidR="002A2A2D">
        <w:rPr>
          <w:rFonts w:eastAsia="MS Mincho"/>
          <w:sz w:val="22"/>
          <w:lang w:eastAsia="ja-JP"/>
        </w:rPr>
        <w:t xml:space="preserve"> as shown in Fig. 1</w:t>
      </w:r>
      <w:r w:rsidR="00CF5F75">
        <w:rPr>
          <w:rFonts w:eastAsia="MS Mincho"/>
          <w:sz w:val="22"/>
          <w:lang w:eastAsia="ja-JP"/>
        </w:rPr>
        <w:t>. The codebook size</w:t>
      </w:r>
      <w:r w:rsidR="003B791E" w:rsidRPr="00B71614">
        <w:rPr>
          <w:rFonts w:eastAsia="MS Mincho"/>
          <w:sz w:val="22"/>
          <w:lang w:eastAsia="ja-JP"/>
        </w:rPr>
        <w:t xml:space="preserve"> </w:t>
      </w:r>
      <w:r w:rsidR="00CF5F75">
        <w:rPr>
          <w:rFonts w:eastAsia="MS Mincho"/>
          <w:sz w:val="22"/>
          <w:lang w:eastAsia="ja-JP"/>
        </w:rPr>
        <w:t xml:space="preserve">is even larger if CBG-based and/or cross-carrier HARQ feedback </w:t>
      </w:r>
      <w:r w:rsidR="003B791E" w:rsidRPr="00B71614">
        <w:rPr>
          <w:rFonts w:eastAsia="MS Mincho"/>
          <w:sz w:val="22"/>
          <w:lang w:eastAsia="ja-JP"/>
        </w:rPr>
        <w:t xml:space="preserve">is used. </w:t>
      </w:r>
      <w:r w:rsidR="000A31FB">
        <w:rPr>
          <w:rFonts w:eastAsia="MS Mincho"/>
          <w:sz w:val="22"/>
          <w:lang w:eastAsia="ja-JP"/>
        </w:rPr>
        <w:t xml:space="preserve">Also, with the increasing interest in grant-free autonomous UL and the drawbacks of scheduled UL in the unlicensed spectrum, </w:t>
      </w:r>
      <w:r w:rsidR="00CF5F75">
        <w:rPr>
          <w:rFonts w:eastAsia="MS Mincho"/>
          <w:sz w:val="22"/>
          <w:lang w:eastAsia="ja-JP"/>
        </w:rPr>
        <w:t xml:space="preserve">specifying </w:t>
      </w:r>
      <w:r w:rsidR="000A31FB">
        <w:rPr>
          <w:rFonts w:eastAsia="MS Mincho"/>
          <w:sz w:val="22"/>
          <w:lang w:eastAsia="ja-JP"/>
        </w:rPr>
        <w:t xml:space="preserve">a dedicated PUCCH </w:t>
      </w:r>
      <w:r w:rsidR="00CF5F75">
        <w:rPr>
          <w:rFonts w:eastAsia="MS Mincho"/>
          <w:sz w:val="22"/>
          <w:lang w:eastAsia="ja-JP"/>
        </w:rPr>
        <w:t xml:space="preserve">format for SR transmission might be less motivated. </w:t>
      </w:r>
      <w:r w:rsidR="003B791E" w:rsidRPr="00B71614">
        <w:rPr>
          <w:rFonts w:eastAsia="MS Mincho"/>
          <w:sz w:val="22"/>
          <w:lang w:eastAsia="ja-JP"/>
        </w:rPr>
        <w:t xml:space="preserve">Therefore, </w:t>
      </w:r>
      <w:r w:rsidR="00B71614" w:rsidRPr="00B71614">
        <w:rPr>
          <w:rFonts w:eastAsia="MS Mincho"/>
          <w:sz w:val="22"/>
          <w:lang w:eastAsia="ja-JP"/>
        </w:rPr>
        <w:t>as shown in Table 1, PUCCH format designs similar to Formats 2, 3, and 4 are more suitable for NR-U from a payload size perspective.</w:t>
      </w:r>
    </w:p>
    <w:p w:rsidR="00CE1DD7" w:rsidRDefault="00B71614" w:rsidP="00C7522E">
      <w:pPr>
        <w:pStyle w:val="af0"/>
        <w:numPr>
          <w:ilvl w:val="0"/>
          <w:numId w:val="39"/>
        </w:numPr>
        <w:rPr>
          <w:rFonts w:eastAsia="MS Mincho"/>
          <w:sz w:val="22"/>
          <w:lang w:eastAsia="ja-JP"/>
        </w:rPr>
      </w:pPr>
      <w:r w:rsidRPr="00587788">
        <w:rPr>
          <w:rFonts w:eastAsia="MS Mincho"/>
          <w:b/>
          <w:sz w:val="22"/>
          <w:lang w:eastAsia="ja-JP"/>
        </w:rPr>
        <w:t>PUCCH Duration:</w:t>
      </w:r>
      <w:r>
        <w:rPr>
          <w:rFonts w:eastAsia="MS Mincho"/>
          <w:sz w:val="22"/>
          <w:lang w:eastAsia="ja-JP"/>
        </w:rPr>
        <w:t xml:space="preserve"> </w:t>
      </w:r>
      <w:r w:rsidR="002A680B">
        <w:rPr>
          <w:rFonts w:eastAsia="MS Mincho"/>
          <w:sz w:val="22"/>
          <w:lang w:eastAsia="ja-JP"/>
        </w:rPr>
        <w:t>A short PUCCH duration of 1-2 symbols enables NR-U to exploit NR’s bi-directional slot formats or the regulatory bi-directional transmit opportunities for timely feedback with increased channel access oppo</w:t>
      </w:r>
      <w:r w:rsidR="00CE1DD7">
        <w:rPr>
          <w:rFonts w:eastAsia="MS Mincho"/>
          <w:sz w:val="22"/>
          <w:lang w:eastAsia="ja-JP"/>
        </w:rPr>
        <w:t>rtunities. A long PUCCH duration, on the other hand, has the advantage of better coverage</w:t>
      </w:r>
      <w:r w:rsidR="00C81A56">
        <w:rPr>
          <w:rFonts w:eastAsia="MS Mincho"/>
          <w:sz w:val="22"/>
          <w:lang w:eastAsia="ja-JP"/>
        </w:rPr>
        <w:t>,</w:t>
      </w:r>
      <w:r w:rsidR="00CE1DD7">
        <w:rPr>
          <w:rFonts w:eastAsia="MS Mincho"/>
          <w:sz w:val="22"/>
          <w:lang w:eastAsia="ja-JP"/>
        </w:rPr>
        <w:t xml:space="preserve"> e</w:t>
      </w:r>
      <w:r w:rsidR="00A52BE4">
        <w:rPr>
          <w:rFonts w:eastAsia="MS Mincho"/>
          <w:sz w:val="22"/>
          <w:lang w:eastAsia="ja-JP"/>
        </w:rPr>
        <w:t xml:space="preserve">specially </w:t>
      </w:r>
      <w:r w:rsidR="00C81A56">
        <w:rPr>
          <w:rFonts w:eastAsia="MS Mincho"/>
          <w:sz w:val="22"/>
          <w:lang w:eastAsia="ja-JP"/>
        </w:rPr>
        <w:t xml:space="preserve">that NR </w:t>
      </w:r>
      <w:r w:rsidR="00CE1DD7">
        <w:rPr>
          <w:rFonts w:eastAsia="MS Mincho"/>
          <w:sz w:val="22"/>
          <w:lang w:eastAsia="ja-JP"/>
        </w:rPr>
        <w:t>support</w:t>
      </w:r>
      <w:r w:rsidR="00C81A56">
        <w:rPr>
          <w:rFonts w:eastAsia="MS Mincho"/>
          <w:sz w:val="22"/>
          <w:lang w:eastAsia="ja-JP"/>
        </w:rPr>
        <w:t xml:space="preserve">s </w:t>
      </w:r>
      <w:r w:rsidR="00CE1DD7">
        <w:rPr>
          <w:rFonts w:eastAsia="MS Mincho"/>
          <w:sz w:val="22"/>
          <w:lang w:eastAsia="ja-JP"/>
        </w:rPr>
        <w:t>repetition of UCI</w:t>
      </w:r>
      <w:r w:rsidR="00C81A56">
        <w:rPr>
          <w:rFonts w:eastAsia="MS Mincho"/>
          <w:sz w:val="22"/>
          <w:lang w:eastAsia="ja-JP"/>
        </w:rPr>
        <w:t xml:space="preserve"> over multiple slots for long formats</w:t>
      </w:r>
      <w:r w:rsidR="00CE1DD7">
        <w:rPr>
          <w:rFonts w:eastAsia="MS Mincho"/>
          <w:sz w:val="22"/>
          <w:lang w:eastAsia="ja-JP"/>
        </w:rPr>
        <w:t>. It also provides larger capacity for larger UCI payload. Therefore, both short and long PUCCH format designs are suitable for NR-U.</w:t>
      </w:r>
    </w:p>
    <w:p w:rsidR="00064344" w:rsidRDefault="00CE1DD7" w:rsidP="00C7522E">
      <w:pPr>
        <w:pStyle w:val="af0"/>
        <w:numPr>
          <w:ilvl w:val="0"/>
          <w:numId w:val="39"/>
        </w:numPr>
        <w:rPr>
          <w:rFonts w:eastAsia="MS Mincho"/>
          <w:sz w:val="22"/>
          <w:lang w:eastAsia="ja-JP"/>
        </w:rPr>
      </w:pPr>
      <w:r w:rsidRPr="00587788">
        <w:rPr>
          <w:rFonts w:eastAsia="MS Mincho"/>
          <w:b/>
          <w:sz w:val="22"/>
          <w:lang w:eastAsia="ja-JP"/>
        </w:rPr>
        <w:t xml:space="preserve">Number of </w:t>
      </w:r>
      <w:r w:rsidR="00AF7171" w:rsidRPr="00587788">
        <w:rPr>
          <w:rFonts w:eastAsia="MS Mincho"/>
          <w:b/>
          <w:sz w:val="22"/>
          <w:lang w:eastAsia="ja-JP"/>
        </w:rPr>
        <w:t>P</w:t>
      </w:r>
      <w:r w:rsidRPr="00587788">
        <w:rPr>
          <w:rFonts w:eastAsia="MS Mincho"/>
          <w:b/>
          <w:sz w:val="22"/>
          <w:lang w:eastAsia="ja-JP"/>
        </w:rPr>
        <w:t>RBs:</w:t>
      </w:r>
      <w:r>
        <w:rPr>
          <w:rFonts w:eastAsia="MS Mincho"/>
          <w:sz w:val="22"/>
          <w:lang w:eastAsia="ja-JP"/>
        </w:rPr>
        <w:t xml:space="preserve">  </w:t>
      </w:r>
      <w:r w:rsidR="002A2A2D">
        <w:rPr>
          <w:rFonts w:eastAsia="MS Mincho"/>
          <w:sz w:val="22"/>
          <w:lang w:eastAsia="ja-JP"/>
        </w:rPr>
        <w:t xml:space="preserve">NR-U PUCCH formats should be able to independently fulfil the minimum OCB requirements when transmitted on the unlicensed channel, unless the UE is allowed to frequency-multiplex the PUCCH with PUSCH when they do not have the same starting time. Therefore, </w:t>
      </w:r>
      <w:r w:rsidR="00AF7171">
        <w:rPr>
          <w:rFonts w:eastAsia="MS Mincho"/>
          <w:sz w:val="22"/>
          <w:lang w:eastAsia="ja-JP"/>
        </w:rPr>
        <w:t xml:space="preserve">a PUCCH format design that is limited to a single PRB </w:t>
      </w:r>
      <w:r w:rsidR="00156578">
        <w:rPr>
          <w:rFonts w:eastAsia="MS Mincho"/>
          <w:sz w:val="22"/>
          <w:lang w:eastAsia="ja-JP"/>
        </w:rPr>
        <w:t xml:space="preserve">such as Format 4 </w:t>
      </w:r>
      <w:r w:rsidR="0081701F">
        <w:rPr>
          <w:rFonts w:eastAsia="MS Mincho"/>
          <w:sz w:val="22"/>
          <w:lang w:eastAsia="ja-JP"/>
        </w:rPr>
        <w:t xml:space="preserve">can be adopted in the latter case of multiplexing or otherwise </w:t>
      </w:r>
      <w:r w:rsidR="00382A57">
        <w:rPr>
          <w:rFonts w:eastAsia="MS Mincho"/>
          <w:sz w:val="22"/>
          <w:lang w:eastAsia="ja-JP"/>
        </w:rPr>
        <w:t xml:space="preserve">frequency </w:t>
      </w:r>
      <w:r w:rsidR="0081701F">
        <w:rPr>
          <w:rFonts w:eastAsia="MS Mincho"/>
          <w:sz w:val="22"/>
          <w:lang w:eastAsia="ja-JP"/>
        </w:rPr>
        <w:t xml:space="preserve">repetition can be applied. </w:t>
      </w:r>
      <w:r w:rsidR="00AF7171">
        <w:rPr>
          <w:rFonts w:eastAsia="MS Mincho"/>
          <w:sz w:val="22"/>
          <w:lang w:eastAsia="ja-JP"/>
        </w:rPr>
        <w:t xml:space="preserve">Although </w:t>
      </w:r>
      <w:r w:rsidR="00A42AEA">
        <w:rPr>
          <w:rFonts w:eastAsia="MS Mincho"/>
          <w:sz w:val="22"/>
          <w:lang w:eastAsia="ja-JP"/>
        </w:rPr>
        <w:t xml:space="preserve">up to 16 PRBs can be configured </w:t>
      </w:r>
      <w:r w:rsidR="00156578">
        <w:rPr>
          <w:rFonts w:eastAsia="MS Mincho"/>
          <w:sz w:val="22"/>
          <w:lang w:eastAsia="ja-JP"/>
        </w:rPr>
        <w:t>in PUCCH Formats 2 and 3</w:t>
      </w:r>
      <w:r w:rsidR="00A42AEA">
        <w:rPr>
          <w:rFonts w:eastAsia="MS Mincho"/>
          <w:sz w:val="22"/>
          <w:lang w:eastAsia="ja-JP"/>
        </w:rPr>
        <w:t>,</w:t>
      </w:r>
      <w:r w:rsidR="00AF7171">
        <w:rPr>
          <w:rFonts w:eastAsia="MS Mincho"/>
          <w:sz w:val="22"/>
          <w:lang w:eastAsia="ja-JP"/>
        </w:rPr>
        <w:t xml:space="preserve"> a contiguous bandwidth</w:t>
      </w:r>
      <w:r w:rsidR="00A42AEA">
        <w:rPr>
          <w:rFonts w:eastAsia="MS Mincho"/>
          <w:sz w:val="22"/>
          <w:lang w:eastAsia="ja-JP"/>
        </w:rPr>
        <w:t xml:space="preserve"> </w:t>
      </w:r>
      <w:r w:rsidR="0098164B">
        <w:rPr>
          <w:rFonts w:eastAsia="MS Mincho"/>
          <w:sz w:val="22"/>
          <w:lang w:eastAsia="ja-JP"/>
        </w:rPr>
        <w:t xml:space="preserve">of such PRBs </w:t>
      </w:r>
      <w:r w:rsidR="00A42AEA">
        <w:rPr>
          <w:rFonts w:eastAsia="MS Mincho"/>
          <w:sz w:val="22"/>
          <w:lang w:eastAsia="ja-JP"/>
        </w:rPr>
        <w:t xml:space="preserve">is assumed which </w:t>
      </w:r>
      <w:r w:rsidR="0098164B">
        <w:rPr>
          <w:rFonts w:eastAsia="MS Mincho"/>
          <w:sz w:val="22"/>
          <w:lang w:eastAsia="ja-JP"/>
        </w:rPr>
        <w:t>will not satisfy the OCB requirement using a SCS less than 120</w:t>
      </w:r>
      <w:r w:rsidR="00F6707C">
        <w:rPr>
          <w:rFonts w:eastAsia="MS Mincho"/>
          <w:sz w:val="22"/>
          <w:lang w:eastAsia="ja-JP"/>
        </w:rPr>
        <w:t xml:space="preserve"> </w:t>
      </w:r>
      <w:r w:rsidR="0098164B">
        <w:rPr>
          <w:rFonts w:eastAsia="MS Mincho"/>
          <w:sz w:val="22"/>
          <w:lang w:eastAsia="ja-JP"/>
        </w:rPr>
        <w:t>KHz (assuming a 20MHz channel and all 16 PRBs are used)</w:t>
      </w:r>
      <w:r w:rsidR="00A42AEA">
        <w:rPr>
          <w:rFonts w:eastAsia="MS Mincho"/>
          <w:sz w:val="22"/>
          <w:lang w:eastAsia="ja-JP"/>
        </w:rPr>
        <w:t>.</w:t>
      </w:r>
      <w:r w:rsidR="00AF7171">
        <w:rPr>
          <w:rFonts w:eastAsia="MS Mincho"/>
          <w:sz w:val="22"/>
          <w:lang w:eastAsia="ja-JP"/>
        </w:rPr>
        <w:t xml:space="preserve"> </w:t>
      </w:r>
      <w:r w:rsidR="00C81A56">
        <w:rPr>
          <w:rFonts w:eastAsia="MS Mincho"/>
          <w:sz w:val="22"/>
          <w:lang w:eastAsia="ja-JP"/>
        </w:rPr>
        <w:t>Therefore, a</w:t>
      </w:r>
      <w:r w:rsidR="006140A9">
        <w:rPr>
          <w:rFonts w:eastAsia="MS Mincho"/>
          <w:sz w:val="22"/>
          <w:lang w:eastAsia="ja-JP"/>
        </w:rPr>
        <w:t xml:space="preserve"> </w:t>
      </w:r>
      <w:r w:rsidR="00AF7171">
        <w:rPr>
          <w:rFonts w:eastAsia="MS Mincho"/>
          <w:sz w:val="22"/>
          <w:lang w:eastAsia="ja-JP"/>
        </w:rPr>
        <w:t>physical mapping rule could be introduced to satisfy the OCB requirements</w:t>
      </w:r>
      <w:r w:rsidR="00C81A56">
        <w:rPr>
          <w:rFonts w:eastAsia="MS Mincho"/>
          <w:sz w:val="22"/>
          <w:lang w:eastAsia="ja-JP"/>
        </w:rPr>
        <w:t xml:space="preserve"> with PUCCH formats similar to NR Format 2 and Format 3</w:t>
      </w:r>
      <w:r w:rsidR="00AF7171">
        <w:rPr>
          <w:rFonts w:eastAsia="MS Mincho"/>
          <w:sz w:val="22"/>
          <w:lang w:eastAsia="ja-JP"/>
        </w:rPr>
        <w:t xml:space="preserve">.  </w:t>
      </w:r>
    </w:p>
    <w:p w:rsidR="00C7522E" w:rsidRPr="00B71614" w:rsidRDefault="00CE1DD7" w:rsidP="00064344">
      <w:pPr>
        <w:pStyle w:val="af0"/>
        <w:ind w:left="845"/>
        <w:rPr>
          <w:rFonts w:eastAsia="MS Mincho"/>
          <w:sz w:val="22"/>
          <w:lang w:eastAsia="ja-JP"/>
        </w:rPr>
      </w:pPr>
      <w:r>
        <w:rPr>
          <w:rFonts w:eastAsia="MS Mincho"/>
          <w:sz w:val="22"/>
          <w:lang w:eastAsia="ja-JP"/>
        </w:rPr>
        <w:t xml:space="preserve"> </w:t>
      </w:r>
      <w:r w:rsidR="00B71614" w:rsidRPr="00B71614">
        <w:rPr>
          <w:rFonts w:eastAsia="MS Mincho"/>
          <w:sz w:val="22"/>
          <w:lang w:eastAsia="ja-JP"/>
        </w:rPr>
        <w:t xml:space="preserve"> </w:t>
      </w:r>
      <w:r w:rsidR="003B791E" w:rsidRPr="00B71614">
        <w:rPr>
          <w:rFonts w:eastAsia="MS Mincho"/>
          <w:sz w:val="22"/>
          <w:lang w:eastAsia="ja-JP"/>
        </w:rPr>
        <w:t xml:space="preserve"> </w:t>
      </w:r>
      <w:r w:rsidR="0032038E" w:rsidRPr="00B71614">
        <w:rPr>
          <w:rFonts w:eastAsia="MS Mincho"/>
          <w:sz w:val="22"/>
          <w:lang w:eastAsia="ja-JP"/>
        </w:rPr>
        <w:t xml:space="preserve"> </w:t>
      </w:r>
      <w:r w:rsidR="000D078C" w:rsidRPr="00B71614">
        <w:rPr>
          <w:rFonts w:eastAsia="MS Mincho"/>
          <w:sz w:val="22"/>
          <w:lang w:eastAsia="ja-JP"/>
        </w:rPr>
        <w:t xml:space="preserve">  </w:t>
      </w:r>
    </w:p>
    <w:p w:rsidR="007C3BC4" w:rsidRDefault="007C3BC4" w:rsidP="000A31FB">
      <w:pPr>
        <w:jc w:val="center"/>
      </w:pPr>
      <w:r w:rsidRPr="00D15C7A">
        <w:rPr>
          <w:noProof/>
          <w:lang w:eastAsia="zh-CN"/>
        </w:rPr>
        <w:drawing>
          <wp:inline distT="0" distB="0" distL="0" distR="0">
            <wp:extent cx="2725200" cy="153720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cstate="print"/>
                    <a:stretch>
                      <a:fillRect/>
                    </a:stretch>
                  </pic:blipFill>
                  <pic:spPr>
                    <a:xfrm>
                      <a:off x="0" y="0"/>
                      <a:ext cx="2725200" cy="1537200"/>
                    </a:xfrm>
                    <a:prstGeom prst="rect">
                      <a:avLst/>
                    </a:prstGeom>
                  </pic:spPr>
                </pic:pic>
              </a:graphicData>
            </a:graphic>
          </wp:inline>
        </w:drawing>
      </w:r>
    </w:p>
    <w:p w:rsidR="00F77644" w:rsidRPr="00215E04" w:rsidRDefault="007C3BC4" w:rsidP="00215E04">
      <w:pPr>
        <w:pStyle w:val="a5"/>
        <w:rPr>
          <w:kern w:val="2"/>
          <w:sz w:val="22"/>
          <w:szCs w:val="22"/>
          <w:lang w:eastAsia="zh-CN"/>
        </w:rPr>
      </w:pPr>
      <w:r>
        <w:t xml:space="preserve">Figure </w:t>
      </w:r>
      <w:r w:rsidR="00F313A1">
        <w:fldChar w:fldCharType="begin"/>
      </w:r>
      <w:r>
        <w:instrText xml:space="preserve"> SEQ Figure \* ARABIC </w:instrText>
      </w:r>
      <w:r w:rsidR="00F313A1">
        <w:fldChar w:fldCharType="separate"/>
      </w:r>
      <w:r w:rsidR="002A680B">
        <w:rPr>
          <w:noProof/>
        </w:rPr>
        <w:t>1</w:t>
      </w:r>
      <w:r w:rsidR="00F313A1">
        <w:fldChar w:fldCharType="end"/>
      </w:r>
      <w:r w:rsidR="000A31FB">
        <w:t>. Selected</w:t>
      </w:r>
      <w:r w:rsidR="00AF7171">
        <w:t xml:space="preserve"> </w:t>
      </w:r>
      <w:r w:rsidR="000A31FB">
        <w:t xml:space="preserve">NR-like </w:t>
      </w:r>
      <w:r>
        <w:t xml:space="preserve">PUCCH formats </w:t>
      </w:r>
      <w:r w:rsidR="000A31FB">
        <w:t>employed for NR operations in the unlicensed spectrum</w:t>
      </w:r>
    </w:p>
    <w:p w:rsidR="00064344" w:rsidRDefault="000A31FB" w:rsidP="006318B3">
      <w:pPr>
        <w:rPr>
          <w:rFonts w:eastAsia="MS Mincho"/>
          <w:lang w:eastAsia="ja-JP"/>
        </w:rPr>
      </w:pPr>
      <w:r>
        <w:rPr>
          <w:rFonts w:eastAsia="MS Mincho"/>
          <w:lang w:eastAsia="ja-JP"/>
        </w:rPr>
        <w:t>From the above analysis</w:t>
      </w:r>
      <w:r w:rsidR="00DB410C">
        <w:rPr>
          <w:rFonts w:eastAsia="MS Mincho"/>
          <w:lang w:eastAsia="ja-JP"/>
        </w:rPr>
        <w:t xml:space="preserve">, we observe that </w:t>
      </w:r>
      <w:r w:rsidR="00F657D3">
        <w:rPr>
          <w:rFonts w:eastAsia="MS Mincho"/>
          <w:lang w:eastAsia="ja-JP"/>
        </w:rPr>
        <w:t xml:space="preserve">the design of </w:t>
      </w:r>
      <w:r w:rsidR="00215E04">
        <w:rPr>
          <w:rFonts w:eastAsia="MS Mincho"/>
          <w:lang w:eastAsia="ja-JP"/>
        </w:rPr>
        <w:t>NR-U PUCCH format</w:t>
      </w:r>
      <w:r w:rsidR="00F657D3">
        <w:rPr>
          <w:rFonts w:eastAsia="MS Mincho"/>
          <w:lang w:eastAsia="ja-JP"/>
        </w:rPr>
        <w:t xml:space="preserve">s can adopt the </w:t>
      </w:r>
      <w:r w:rsidR="00215E04">
        <w:rPr>
          <w:rFonts w:eastAsia="MS Mincho"/>
          <w:lang w:eastAsia="ja-JP"/>
        </w:rPr>
        <w:t xml:space="preserve">design </w:t>
      </w:r>
      <w:r w:rsidR="00F657D3">
        <w:rPr>
          <w:rFonts w:eastAsia="MS Mincho"/>
          <w:lang w:eastAsia="ja-JP"/>
        </w:rPr>
        <w:t>of selected NR PUCCH formats such as Format 2</w:t>
      </w:r>
      <w:r w:rsidR="00382A57">
        <w:rPr>
          <w:rFonts w:eastAsia="MS Mincho"/>
          <w:lang w:eastAsia="ja-JP"/>
        </w:rPr>
        <w:t>,</w:t>
      </w:r>
      <w:r w:rsidR="00F657D3">
        <w:rPr>
          <w:rFonts w:eastAsia="MS Mincho"/>
          <w:lang w:eastAsia="ja-JP"/>
        </w:rPr>
        <w:t xml:space="preserve"> 3</w:t>
      </w:r>
      <w:r w:rsidR="00382A57">
        <w:rPr>
          <w:rFonts w:eastAsia="MS Mincho"/>
          <w:lang w:eastAsia="ja-JP"/>
        </w:rPr>
        <w:t>, and 4,</w:t>
      </w:r>
      <w:r w:rsidR="00F657D3">
        <w:rPr>
          <w:rFonts w:eastAsia="MS Mincho"/>
          <w:lang w:eastAsia="ja-JP"/>
        </w:rPr>
        <w:t xml:space="preserve"> while </w:t>
      </w:r>
      <w:r w:rsidR="00DB410C">
        <w:rPr>
          <w:rFonts w:eastAsia="MS Mincho"/>
          <w:lang w:eastAsia="ja-JP"/>
        </w:rPr>
        <w:t xml:space="preserve">some specification effort is needed to introduce necessary enhancements to the </w:t>
      </w:r>
      <w:r w:rsidR="000D0739">
        <w:rPr>
          <w:rFonts w:eastAsia="MS Mincho"/>
          <w:lang w:eastAsia="ja-JP"/>
        </w:rPr>
        <w:t>mapping of such formats to physical resources</w:t>
      </w:r>
      <w:r w:rsidR="00F657D3">
        <w:rPr>
          <w:rFonts w:eastAsia="MS Mincho"/>
          <w:lang w:eastAsia="ja-JP"/>
        </w:rPr>
        <w:t xml:space="preserve"> to comply with the unlicensed spectrum </w:t>
      </w:r>
      <w:r w:rsidR="00064344">
        <w:rPr>
          <w:rFonts w:eastAsia="MS Mincho"/>
          <w:lang w:eastAsia="ja-JP"/>
        </w:rPr>
        <w:t>regulations</w:t>
      </w:r>
      <w:r w:rsidR="000D0739">
        <w:rPr>
          <w:rFonts w:eastAsia="MS Mincho"/>
          <w:lang w:eastAsia="ja-JP"/>
        </w:rPr>
        <w:t>.</w:t>
      </w:r>
      <w:r w:rsidR="00064344">
        <w:rPr>
          <w:rFonts w:eastAsia="MS Mincho"/>
          <w:lang w:eastAsia="ja-JP"/>
        </w:rPr>
        <w:t xml:space="preserve"> Resource configuration parameters should also be revised accordingly.</w:t>
      </w:r>
    </w:p>
    <w:p w:rsidR="00DB410C" w:rsidRPr="00276F1C" w:rsidRDefault="00EF2C89" w:rsidP="00E0314F">
      <w:pPr>
        <w:rPr>
          <w:rFonts w:eastAsia="MS Mincho"/>
          <w:b/>
          <w:i/>
          <w:lang w:eastAsia="ja-JP"/>
        </w:rPr>
      </w:pPr>
      <w:r w:rsidRPr="00276F1C">
        <w:rPr>
          <w:rFonts w:eastAsia="MS Mincho"/>
          <w:b/>
          <w:i/>
          <w:lang w:eastAsia="ja-JP"/>
        </w:rPr>
        <w:t xml:space="preserve">Proposal 1: NR-U PUCCH should </w:t>
      </w:r>
      <w:r>
        <w:rPr>
          <w:rFonts w:eastAsia="MS Mincho"/>
          <w:b/>
          <w:i/>
          <w:lang w:eastAsia="ja-JP"/>
        </w:rPr>
        <w:t xml:space="preserve">at least </w:t>
      </w:r>
      <w:r w:rsidRPr="00276F1C">
        <w:rPr>
          <w:rFonts w:eastAsia="MS Mincho"/>
          <w:b/>
          <w:i/>
          <w:lang w:eastAsia="ja-JP"/>
        </w:rPr>
        <w:t xml:space="preserve">support the formats </w:t>
      </w:r>
      <w:r>
        <w:rPr>
          <w:rFonts w:eastAsia="MS Mincho"/>
          <w:b/>
          <w:i/>
          <w:lang w:eastAsia="ja-JP"/>
        </w:rPr>
        <w:t>of both</w:t>
      </w:r>
      <w:r w:rsidRPr="00276F1C">
        <w:rPr>
          <w:rFonts w:eastAsia="MS Mincho"/>
          <w:b/>
          <w:i/>
          <w:lang w:eastAsia="ja-JP"/>
        </w:rPr>
        <w:t xml:space="preserve"> 1~2 </w:t>
      </w:r>
      <w:r>
        <w:rPr>
          <w:rFonts w:eastAsia="MS Mincho"/>
          <w:b/>
          <w:i/>
          <w:lang w:eastAsia="ja-JP"/>
        </w:rPr>
        <w:t>symbols</w:t>
      </w:r>
      <w:r w:rsidRPr="00276F1C">
        <w:rPr>
          <w:rFonts w:eastAsia="MS Mincho"/>
          <w:b/>
          <w:i/>
          <w:lang w:eastAsia="ja-JP"/>
        </w:rPr>
        <w:t xml:space="preserve"> and 4~14 </w:t>
      </w:r>
      <w:r>
        <w:rPr>
          <w:rFonts w:eastAsia="MS Mincho"/>
          <w:b/>
          <w:i/>
          <w:lang w:eastAsia="ja-JP"/>
        </w:rPr>
        <w:t>symbols</w:t>
      </w:r>
      <w:r w:rsidR="004F1939">
        <w:rPr>
          <w:rFonts w:eastAsia="MS Mincho"/>
          <w:b/>
          <w:i/>
          <w:lang w:eastAsia="ja-JP"/>
        </w:rPr>
        <w:t xml:space="preserve"> carrying more than 2bits.</w:t>
      </w:r>
    </w:p>
    <w:p w:rsidR="00E87A43" w:rsidRDefault="00E87A43" w:rsidP="00925A4D">
      <w:pPr>
        <w:pStyle w:val="1"/>
        <w:tabs>
          <w:tab w:val="clear" w:pos="3125"/>
          <w:tab w:val="num" w:pos="567"/>
        </w:tabs>
        <w:ind w:hanging="3125"/>
      </w:pPr>
      <w:bookmarkStart w:id="3" w:name="_Ref509399590"/>
      <w:r>
        <w:lastRenderedPageBreak/>
        <w:t>PUCCH Design Enhancements for NR-Unlicensed</w:t>
      </w:r>
    </w:p>
    <w:p w:rsidR="0023234E" w:rsidRPr="00CF195E" w:rsidRDefault="0023234E" w:rsidP="00E359C8">
      <w:pPr>
        <w:pStyle w:val="2"/>
      </w:pPr>
      <w:r>
        <w:t>Interlace-based design</w:t>
      </w:r>
      <w:bookmarkEnd w:id="3"/>
    </w:p>
    <w:p w:rsidR="000858CF" w:rsidRDefault="000858CF" w:rsidP="000858CF">
      <w:pPr>
        <w:rPr>
          <w:kern w:val="2"/>
          <w:lang w:eastAsia="zh-CN"/>
        </w:rPr>
      </w:pPr>
      <w:r w:rsidRPr="004B62CD">
        <w:rPr>
          <w:bCs/>
        </w:rPr>
        <w:t>Considering the regulation</w:t>
      </w:r>
      <w:r>
        <w:rPr>
          <w:bCs/>
        </w:rPr>
        <w:t>s</w:t>
      </w:r>
      <w:r w:rsidRPr="004B62CD">
        <w:rPr>
          <w:bCs/>
        </w:rPr>
        <w:t xml:space="preserve"> of unlicensed spectrum, </w:t>
      </w:r>
      <w:r>
        <w:rPr>
          <w:bCs/>
        </w:rPr>
        <w:t xml:space="preserve">one main </w:t>
      </w:r>
      <w:r w:rsidRPr="004B62CD">
        <w:rPr>
          <w:bCs/>
        </w:rPr>
        <w:t>restriction</w:t>
      </w:r>
      <w:r>
        <w:rPr>
          <w:bCs/>
        </w:rPr>
        <w:t xml:space="preserve"> that impacts the design of PUCCH in </w:t>
      </w:r>
      <w:r w:rsidRPr="004B62CD">
        <w:rPr>
          <w:bCs/>
        </w:rPr>
        <w:t>NR-</w:t>
      </w:r>
      <w:r>
        <w:rPr>
          <w:bCs/>
        </w:rPr>
        <w:t xml:space="preserve">U is the minimum </w:t>
      </w:r>
      <w:r>
        <w:rPr>
          <w:lang w:eastAsia="zh-CN"/>
        </w:rPr>
        <w:t>OCB</w:t>
      </w:r>
      <w:r>
        <w:rPr>
          <w:rFonts w:hint="eastAsia"/>
          <w:lang w:eastAsia="zh-CN"/>
        </w:rPr>
        <w:t>.</w:t>
      </w:r>
      <w:r w:rsidRPr="004B62CD">
        <w:rPr>
          <w:rFonts w:hint="eastAsia"/>
          <w:lang w:eastAsia="zh-CN"/>
        </w:rPr>
        <w:t xml:space="preserve"> </w:t>
      </w:r>
      <w:r>
        <w:rPr>
          <w:lang w:eastAsia="zh-CN"/>
        </w:rPr>
        <w:t>A</w:t>
      </w:r>
      <w:r>
        <w:rPr>
          <w:kern w:val="2"/>
          <w:lang w:eastAsia="zh-CN"/>
        </w:rPr>
        <w:t xml:space="preserve">ccording to the </w:t>
      </w:r>
      <w:r w:rsidRPr="004B62CD">
        <w:rPr>
          <w:kern w:val="2"/>
          <w:lang w:eastAsia="zh-CN"/>
        </w:rPr>
        <w:t>ETSI regulation</w:t>
      </w:r>
      <w:r>
        <w:rPr>
          <w:kern w:val="2"/>
          <w:lang w:eastAsia="zh-CN"/>
        </w:rPr>
        <w:t>s</w:t>
      </w:r>
      <w:r w:rsidR="000A3C74">
        <w:rPr>
          <w:kern w:val="2"/>
          <w:lang w:eastAsia="zh-CN"/>
        </w:rPr>
        <w:t xml:space="preserve"> [3</w:t>
      </w:r>
      <w:r>
        <w:rPr>
          <w:kern w:val="2"/>
          <w:lang w:eastAsia="zh-CN"/>
        </w:rPr>
        <w:t>], the occupied bandwidth which contains 95% of the transmitted signal power must be at least 80% of the Nominal Channel Bandwidth in the 5GHz</w:t>
      </w:r>
      <w:r w:rsidRPr="004B62CD">
        <w:rPr>
          <w:kern w:val="2"/>
          <w:lang w:eastAsia="zh-CN"/>
        </w:rPr>
        <w:t xml:space="preserve"> </w:t>
      </w:r>
      <w:r>
        <w:rPr>
          <w:kern w:val="2"/>
          <w:lang w:eastAsia="zh-CN"/>
        </w:rPr>
        <w:t xml:space="preserve">band. In a more recent update, an </w:t>
      </w:r>
      <w:r w:rsidRPr="004B62CD">
        <w:rPr>
          <w:kern w:val="2"/>
          <w:lang w:eastAsia="zh-CN"/>
        </w:rPr>
        <w:t>equipment</w:t>
      </w:r>
      <w:r>
        <w:rPr>
          <w:kern w:val="2"/>
          <w:lang w:eastAsia="zh-CN"/>
        </w:rPr>
        <w:t xml:space="preserve"> may operate temporarily with a smaller OCB within</w:t>
      </w:r>
      <w:r w:rsidRPr="004B62CD">
        <w:rPr>
          <w:kern w:val="2"/>
          <w:lang w:eastAsia="zh-CN"/>
        </w:rPr>
        <w:t xml:space="preserve"> a</w:t>
      </w:r>
      <w:r>
        <w:rPr>
          <w:kern w:val="2"/>
          <w:lang w:eastAsia="zh-CN"/>
        </w:rPr>
        <w:t xml:space="preserve"> Channel Occupancy Time (COT) </w:t>
      </w:r>
      <w:r w:rsidRPr="004B62CD">
        <w:rPr>
          <w:kern w:val="2"/>
          <w:lang w:eastAsia="zh-CN"/>
        </w:rPr>
        <w:t>with a minimum of 2 MHz in Europe</w:t>
      </w:r>
      <w:r>
        <w:rPr>
          <w:kern w:val="2"/>
          <w:lang w:eastAsia="zh-CN"/>
        </w:rPr>
        <w:t xml:space="preserve"> [4]. </w:t>
      </w:r>
    </w:p>
    <w:p w:rsidR="000858CF" w:rsidRDefault="000858CF" w:rsidP="000858CF">
      <w:pPr>
        <w:rPr>
          <w:kern w:val="2"/>
          <w:lang w:eastAsia="zh-CN"/>
        </w:rPr>
      </w:pPr>
      <w:r>
        <w:rPr>
          <w:kern w:val="2"/>
          <w:lang w:eastAsia="zh-CN"/>
        </w:rPr>
        <w:t xml:space="preserve">As such, when the PUCCH is not frequency multiplexed with PUSCH, it needs to independently fulfil the OCB requirement at least on per-slot/subframe basis. </w:t>
      </w:r>
      <w:r w:rsidR="00E6623E">
        <w:rPr>
          <w:kern w:val="2"/>
          <w:lang w:eastAsia="zh-CN"/>
        </w:rPr>
        <w:t xml:space="preserve">Although </w:t>
      </w:r>
      <w:r>
        <w:rPr>
          <w:kern w:val="2"/>
          <w:lang w:eastAsia="zh-CN"/>
        </w:rPr>
        <w:t xml:space="preserve">the nominal bandwidth can be flexibly </w:t>
      </w:r>
      <w:r w:rsidR="00E6623E">
        <w:rPr>
          <w:kern w:val="2"/>
          <w:lang w:eastAsia="zh-CN"/>
        </w:rPr>
        <w:t>declared, e.g., 20/40/80 MHz</w:t>
      </w:r>
      <w:r>
        <w:rPr>
          <w:kern w:val="2"/>
          <w:lang w:eastAsia="zh-CN"/>
        </w:rPr>
        <w:t xml:space="preserve">, the OCB requirements would be typically defined over the bandwidth of the </w:t>
      </w:r>
      <w:r w:rsidR="004562D9">
        <w:rPr>
          <w:kern w:val="2"/>
          <w:lang w:eastAsia="zh-CN"/>
        </w:rPr>
        <w:t xml:space="preserve">unit </w:t>
      </w:r>
      <w:r>
        <w:rPr>
          <w:kern w:val="2"/>
          <w:lang w:eastAsia="zh-CN"/>
        </w:rPr>
        <w:t xml:space="preserve">unlicensed channel, i.e., 20MHz in the 5GHz band.  Put together with </w:t>
      </w:r>
      <w:r>
        <w:rPr>
          <w:lang w:eastAsia="zh-CN"/>
        </w:rPr>
        <w:t xml:space="preserve">the fact that the regulatory CCA procedure is meant to check the availability of individual unlicensed channels, it is intuitive for each PUCCH resource to be confined within </w:t>
      </w:r>
      <w:r w:rsidR="002F4D79">
        <w:rPr>
          <w:lang w:eastAsia="zh-CN"/>
        </w:rPr>
        <w:t xml:space="preserve">a unit </w:t>
      </w:r>
      <w:r>
        <w:rPr>
          <w:lang w:eastAsia="zh-CN"/>
        </w:rPr>
        <w:t>channel bandwidth.</w:t>
      </w:r>
      <w:r>
        <w:rPr>
          <w:kern w:val="2"/>
          <w:lang w:eastAsia="zh-CN"/>
        </w:rPr>
        <w:t xml:space="preserve"> Given the relatively small size of UCI bits with respect to the unlicensed channel bandwidth, it is imperative to distribute some or all of the physical resources of the PUCCH across the bandwidth of the channel. </w:t>
      </w:r>
    </w:p>
    <w:p w:rsidR="007F09F9" w:rsidRDefault="000858CF" w:rsidP="00A11035">
      <w:r>
        <w:rPr>
          <w:kern w:val="2"/>
          <w:lang w:eastAsia="zh-CN"/>
        </w:rPr>
        <w:t xml:space="preserve">One possible design is to satisfy the minimum OCB requirement by </w:t>
      </w:r>
      <w:r>
        <w:t>allocating</w:t>
      </w:r>
      <w:r w:rsidRPr="00A11035">
        <w:t xml:space="preserve"> </w:t>
      </w:r>
      <w:r>
        <w:t xml:space="preserve">only </w:t>
      </w:r>
      <w:r w:rsidRPr="00A11035">
        <w:t xml:space="preserve">a pair of </w:t>
      </w:r>
      <w:r>
        <w:t>P</w:t>
      </w:r>
      <w:r w:rsidRPr="00A11035">
        <w:t>RB</w:t>
      </w:r>
      <w:r>
        <w:t>s</w:t>
      </w:r>
      <w:r w:rsidRPr="00A11035">
        <w:t xml:space="preserve"> </w:t>
      </w:r>
      <w:r>
        <w:t xml:space="preserve">spanning </w:t>
      </w:r>
      <w:r w:rsidRPr="00A11035">
        <w:t xml:space="preserve">more than 80% of the </w:t>
      </w:r>
      <w:r>
        <w:t xml:space="preserve">channel </w:t>
      </w:r>
      <w:r w:rsidRPr="00A11035">
        <w:t>bandwidth</w:t>
      </w:r>
      <w:r>
        <w:t xml:space="preserve"> </w:t>
      </w:r>
      <w:r w:rsidRPr="00A11035">
        <w:t>at the edge</w:t>
      </w:r>
      <w:r>
        <w:t>s of the channel for each UE with flexible PRB allocation</w:t>
      </w:r>
      <w:r w:rsidRPr="00A11035">
        <w:t xml:space="preserve"> in </w:t>
      </w:r>
      <w:r>
        <w:t>between.</w:t>
      </w:r>
      <w:r>
        <w:rPr>
          <w:kern w:val="2"/>
          <w:lang w:eastAsia="zh-CN"/>
        </w:rPr>
        <w:t xml:space="preserve"> </w:t>
      </w:r>
      <w:r>
        <w:t xml:space="preserve">Although this design provides more flexibility in resource allocation, the total transmit power would be capped due to the maximum power spectral density regulations; this in fact would result in a limited coverage of the PUCCH signal, especially for the short PUCCH spanning only 1 or 2 symbols. Another possible design is to distribute all the PRBs across the channel bandwidth by </w:t>
      </w:r>
      <w:r>
        <w:rPr>
          <w:kern w:val="2"/>
          <w:lang w:eastAsia="zh-CN"/>
        </w:rPr>
        <w:t>following an interlace-based design approach which also allows for simple frequency multiplexing of concurrent PUCCH transmissions from multiple UEs.</w:t>
      </w:r>
      <w:r w:rsidR="00305D96">
        <w:t xml:space="preserve"> </w:t>
      </w:r>
      <w:r w:rsidR="00AE7410">
        <w:t xml:space="preserve">For instance, eLAA has specified a basic interlace design for a 20 MHz channel using 10 PRBs which can be used as a baseline. </w:t>
      </w:r>
      <w:r w:rsidR="00011912">
        <w:t xml:space="preserve">Further enhancements can be applied though to </w:t>
      </w:r>
      <w:r>
        <w:t xml:space="preserve">a </w:t>
      </w:r>
      <w:r w:rsidR="00011912">
        <w:t>basic interlace</w:t>
      </w:r>
      <w:r>
        <w:t xml:space="preserve"> </w:t>
      </w:r>
      <w:r w:rsidR="00011912">
        <w:t xml:space="preserve">design such as employing FH to </w:t>
      </w:r>
      <w:r w:rsidR="00011912" w:rsidRPr="00974128">
        <w:t>me</w:t>
      </w:r>
      <w:r w:rsidR="00011912">
        <w:t xml:space="preserve">et OCB requirement per </w:t>
      </w:r>
      <w:r w:rsidR="00011912" w:rsidRPr="00974128">
        <w:t>slot</w:t>
      </w:r>
      <w:r w:rsidR="00011912">
        <w:t>/subframe</w:t>
      </w:r>
      <w:r>
        <w:t>,</w:t>
      </w:r>
      <w:r w:rsidR="00011912">
        <w:t xml:space="preserve"> or PRB-specific processing to reduce the resultant PAPR/CM as discussed in the following section.</w:t>
      </w:r>
    </w:p>
    <w:p w:rsidR="000E1A13" w:rsidRDefault="000E1A13" w:rsidP="00A11035">
      <w:r>
        <w:rPr>
          <w:kern w:val="2"/>
          <w:lang w:eastAsia="zh-CN"/>
        </w:rPr>
        <w:t>Since there are multiple interlace-based design options that can fulfil the OCB requirements, a prudent choice of an interlace</w:t>
      </w:r>
      <w:r w:rsidR="0090058E">
        <w:rPr>
          <w:kern w:val="2"/>
          <w:lang w:eastAsia="zh-CN"/>
        </w:rPr>
        <w:t>-based</w:t>
      </w:r>
      <w:r>
        <w:rPr>
          <w:kern w:val="2"/>
          <w:lang w:eastAsia="zh-CN"/>
        </w:rPr>
        <w:t xml:space="preserve"> design needs to consider other factors such as the scalability over various transmission bandwidths, flexibility in resource allocation/user multiplexing capacity, in addition to the </w:t>
      </w:r>
      <w:r>
        <w:t>potential increase in PAPR/CM, especially when repetition of a small sized UCI is needed.</w:t>
      </w:r>
      <w:r w:rsidR="000858CF">
        <w:t xml:space="preserve"> Nevertheless, it is important to note that </w:t>
      </w:r>
      <w:r w:rsidR="00F575C8">
        <w:t xml:space="preserve">the interlace </w:t>
      </w:r>
      <w:r w:rsidR="000858CF">
        <w:t xml:space="preserve">design </w:t>
      </w:r>
      <w:r w:rsidR="00F575C8">
        <w:t xml:space="preserve">adopted </w:t>
      </w:r>
      <w:r w:rsidR="000858CF">
        <w:t xml:space="preserve">for PUCCH should be the same as that adopted for PUSCH transmission.  </w:t>
      </w:r>
    </w:p>
    <w:p w:rsidR="00EF2C89" w:rsidRDefault="007F09F9" w:rsidP="00A11035">
      <w:pPr>
        <w:rPr>
          <w:b/>
          <w:i/>
          <w:kern w:val="2"/>
          <w:lang w:eastAsia="zh-CN"/>
        </w:rPr>
      </w:pPr>
      <w:r w:rsidRPr="004D0844">
        <w:rPr>
          <w:b/>
          <w:i/>
          <w:kern w:val="2"/>
          <w:lang w:eastAsia="zh-CN"/>
        </w:rPr>
        <w:t xml:space="preserve">Proposal </w:t>
      </w:r>
      <w:r w:rsidR="00EF2C89">
        <w:rPr>
          <w:b/>
          <w:i/>
          <w:kern w:val="2"/>
          <w:lang w:eastAsia="zh-CN"/>
        </w:rPr>
        <w:t>2</w:t>
      </w:r>
      <w:r w:rsidR="00276F1C">
        <w:rPr>
          <w:b/>
          <w:i/>
          <w:kern w:val="2"/>
          <w:lang w:eastAsia="zh-CN"/>
        </w:rPr>
        <w:t>:</w:t>
      </w:r>
      <w:r w:rsidRPr="004D0844">
        <w:rPr>
          <w:b/>
          <w:i/>
          <w:kern w:val="2"/>
          <w:lang w:eastAsia="zh-CN"/>
        </w:rPr>
        <w:t xml:space="preserve"> </w:t>
      </w:r>
      <w:r w:rsidR="00771945">
        <w:rPr>
          <w:b/>
          <w:i/>
          <w:kern w:val="2"/>
          <w:lang w:eastAsia="zh-CN"/>
        </w:rPr>
        <w:t xml:space="preserve">NR-U </w:t>
      </w:r>
      <w:r w:rsidR="00D44169">
        <w:rPr>
          <w:b/>
          <w:i/>
          <w:kern w:val="2"/>
          <w:lang w:eastAsia="zh-CN"/>
        </w:rPr>
        <w:t xml:space="preserve">PUCCH </w:t>
      </w:r>
      <w:r w:rsidR="00771945">
        <w:rPr>
          <w:b/>
          <w:i/>
          <w:kern w:val="2"/>
          <w:lang w:eastAsia="zh-CN"/>
        </w:rPr>
        <w:t xml:space="preserve">should </w:t>
      </w:r>
      <w:r w:rsidR="00EF2C89">
        <w:rPr>
          <w:b/>
          <w:i/>
          <w:kern w:val="2"/>
          <w:lang w:eastAsia="zh-CN"/>
        </w:rPr>
        <w:t xml:space="preserve">be confined within the minimum nominal channel bandwidth, e.g. 20MHz in 5GHz. </w:t>
      </w:r>
    </w:p>
    <w:p w:rsidR="005F0600" w:rsidRPr="004D0844" w:rsidRDefault="00276F1C" w:rsidP="00A11035">
      <w:pPr>
        <w:rPr>
          <w:b/>
          <w:i/>
        </w:rPr>
      </w:pPr>
      <w:r>
        <w:rPr>
          <w:b/>
          <w:i/>
          <w:kern w:val="2"/>
          <w:lang w:eastAsia="zh-CN"/>
        </w:rPr>
        <w:t>Proposal 3:</w:t>
      </w:r>
      <w:r w:rsidR="00EF2C89">
        <w:rPr>
          <w:b/>
          <w:i/>
          <w:kern w:val="2"/>
          <w:lang w:eastAsia="zh-CN"/>
        </w:rPr>
        <w:t xml:space="preserve"> NR-U should </w:t>
      </w:r>
      <w:r w:rsidR="00771945">
        <w:rPr>
          <w:b/>
          <w:i/>
          <w:kern w:val="2"/>
          <w:lang w:eastAsia="zh-CN"/>
        </w:rPr>
        <w:t>adopt an interlace-based design for PUCCH.</w:t>
      </w:r>
      <w:r w:rsidR="005F0600" w:rsidRPr="004D0844">
        <w:rPr>
          <w:b/>
          <w:i/>
        </w:rPr>
        <w:t xml:space="preserve"> </w:t>
      </w:r>
    </w:p>
    <w:p w:rsidR="00B51542" w:rsidRPr="00CF195E" w:rsidRDefault="00875A3D" w:rsidP="00E359C8">
      <w:pPr>
        <w:pStyle w:val="2"/>
      </w:pPr>
      <w:r>
        <w:t>PUCCH design</w:t>
      </w:r>
      <w:r w:rsidR="0023234E">
        <w:t xml:space="preserve"> for</w:t>
      </w:r>
      <w:r w:rsidR="0023234E" w:rsidRPr="0023234E">
        <w:t xml:space="preserve"> PAPR/CM reduction</w:t>
      </w:r>
      <w:r w:rsidR="00B51542" w:rsidRPr="00CF195E">
        <w:t xml:space="preserve"> </w:t>
      </w:r>
    </w:p>
    <w:p w:rsidR="004A7B70" w:rsidRDefault="005079D4" w:rsidP="00E359C8">
      <w:r>
        <w:t>As discussed in</w:t>
      </w:r>
      <w:r w:rsidR="0009427A">
        <w:t xml:space="preserve"> Sec. </w:t>
      </w:r>
      <w:r w:rsidR="00F313A1">
        <w:fldChar w:fldCharType="begin"/>
      </w:r>
      <w:r w:rsidR="0009427A">
        <w:instrText xml:space="preserve"> REF _Ref509399590 \r \h </w:instrText>
      </w:r>
      <w:r w:rsidR="00F313A1">
        <w:fldChar w:fldCharType="separate"/>
      </w:r>
      <w:r w:rsidR="002A680B">
        <w:t>1</w:t>
      </w:r>
      <w:r w:rsidR="00F313A1">
        <w:fldChar w:fldCharType="end"/>
      </w:r>
      <w:r>
        <w:t xml:space="preserve">, interlaced PUCCH </w:t>
      </w:r>
      <w:r w:rsidR="00801426">
        <w:t>could be one way to</w:t>
      </w:r>
      <w:r>
        <w:t xml:space="preserve"> fulfil constraints on occupied channel bandwidth. </w:t>
      </w:r>
      <w:r w:rsidR="007E57BF">
        <w:t xml:space="preserve">While simply repeating an existing PUCCH format </w:t>
      </w:r>
      <w:r w:rsidR="0009427A">
        <w:t xml:space="preserve">in </w:t>
      </w:r>
      <w:r w:rsidR="00290DBB">
        <w:t>each RB</w:t>
      </w:r>
      <w:r w:rsidR="0009427A">
        <w:t xml:space="preserve"> of</w:t>
      </w:r>
      <w:r w:rsidR="007E57BF">
        <w:t xml:space="preserve"> an</w:t>
      </w:r>
      <w:r w:rsidR="00B905E0">
        <w:t xml:space="preserve"> </w:t>
      </w:r>
      <w:r w:rsidR="007E57BF">
        <w:t xml:space="preserve">interlace incurs small specification impact, it causes unacceptably high power dynamics of the signal. </w:t>
      </w:r>
      <w:r w:rsidR="00D27A90">
        <w:t xml:space="preserve">This could be understood from </w:t>
      </w:r>
      <w:r w:rsidR="004A7B70">
        <w:t>the following example</w:t>
      </w:r>
      <w:r w:rsidR="00D27A90">
        <w:t>. Define the transmitted signal by</w:t>
      </w:r>
    </w:p>
    <w:p w:rsidR="00D27A90" w:rsidRPr="002610A4" w:rsidRDefault="002610A4" w:rsidP="00E359C8">
      <w:pPr>
        <w:pStyle w:val="21Descriptiontext"/>
        <w:spacing w:after="0" w:line="240" w:lineRule="auto"/>
        <w:jc w:val="both"/>
        <w:rPr>
          <w:rFonts w:ascii="Times New Roman" w:hAnsi="Times New Roman"/>
          <w:i/>
          <w:kern w:val="2"/>
          <w:sz w:val="22"/>
          <w:szCs w:val="22"/>
          <w:lang w:val="en-US" w:eastAsia="zh-CN"/>
        </w:rPr>
      </w:pPr>
      <m:oMathPara>
        <m:oMath>
          <m:r>
            <w:rPr>
              <w:rFonts w:ascii="Cambria Math" w:hAnsi="Cambria Math"/>
              <w:kern w:val="2"/>
              <w:sz w:val="22"/>
              <w:szCs w:val="22"/>
              <w:lang w:val="en-US" w:eastAsia="zh-CN"/>
            </w:rPr>
            <m:t>s</m:t>
          </m:r>
          <m:d>
            <m:dPr>
              <m:begChr m:val="["/>
              <m:endChr m:val="]"/>
              <m:ctrlPr>
                <w:rPr>
                  <w:rFonts w:ascii="Cambria Math" w:hAnsi="Cambria Math"/>
                  <w:i/>
                  <w:kern w:val="2"/>
                  <w:sz w:val="22"/>
                  <w:szCs w:val="22"/>
                  <w:lang w:val="en-US" w:eastAsia="zh-CN"/>
                </w:rPr>
              </m:ctrlPr>
            </m:dPr>
            <m:e>
              <m:r>
                <w:rPr>
                  <w:rFonts w:ascii="Cambria Math" w:hAnsi="Cambria Math"/>
                  <w:kern w:val="2"/>
                  <w:sz w:val="22"/>
                  <w:szCs w:val="22"/>
                  <w:lang w:val="en-US" w:eastAsia="zh-CN"/>
                </w:rPr>
                <m:t>n</m:t>
              </m:r>
            </m:e>
          </m:d>
          <m:r>
            <w:rPr>
              <w:rFonts w:ascii="Cambria Math" w:hAnsi="Cambria Math"/>
              <w:kern w:val="2"/>
              <w:sz w:val="22"/>
              <w:szCs w:val="22"/>
              <w:lang w:val="en-US" w:eastAsia="zh-CN"/>
            </w:rPr>
            <m:t>=</m:t>
          </m:r>
          <m:f>
            <m:fPr>
              <m:ctrlPr>
                <w:rPr>
                  <w:rFonts w:ascii="Cambria Math" w:hAnsi="Cambria Math"/>
                  <w:i/>
                  <w:kern w:val="2"/>
                  <w:sz w:val="22"/>
                  <w:szCs w:val="22"/>
                  <w:lang w:val="en-US" w:eastAsia="zh-CN"/>
                </w:rPr>
              </m:ctrlPr>
            </m:fPr>
            <m:num>
              <m:r>
                <w:rPr>
                  <w:rFonts w:ascii="Cambria Math" w:hAnsi="Cambria Math"/>
                  <w:kern w:val="2"/>
                  <w:sz w:val="22"/>
                  <w:szCs w:val="22"/>
                  <w:lang w:val="en-US" w:eastAsia="zh-CN"/>
                </w:rPr>
                <m:t>1</m:t>
              </m:r>
            </m:num>
            <m:den>
              <m:rad>
                <m:radPr>
                  <m:degHide m:val="1"/>
                  <m:ctrlPr>
                    <w:rPr>
                      <w:rFonts w:ascii="Cambria Math" w:hAnsi="Cambria Math"/>
                      <w:i/>
                      <w:kern w:val="2"/>
                      <w:sz w:val="22"/>
                      <w:szCs w:val="22"/>
                      <w:lang w:val="en-US" w:eastAsia="zh-CN"/>
                    </w:rPr>
                  </m:ctrlPr>
                </m:radPr>
                <m:deg/>
                <m:e>
                  <m:r>
                    <w:rPr>
                      <w:rFonts w:ascii="Cambria Math" w:hAnsi="Cambria Math"/>
                      <w:kern w:val="2"/>
                      <w:sz w:val="22"/>
                      <w:szCs w:val="22"/>
                      <w:lang w:val="en-US" w:eastAsia="zh-CN"/>
                    </w:rPr>
                    <m:t>N</m:t>
                  </m:r>
                </m:e>
              </m:rad>
            </m:den>
          </m:f>
          <m:nary>
            <m:naryPr>
              <m:chr m:val="∑"/>
              <m:limLoc m:val="undOvr"/>
              <m:ctrlPr>
                <w:rPr>
                  <w:rFonts w:ascii="Cambria Math" w:hAnsi="Cambria Math"/>
                  <w:i/>
                  <w:kern w:val="2"/>
                  <w:sz w:val="22"/>
                  <w:szCs w:val="22"/>
                  <w:lang w:val="en-US" w:eastAsia="zh-CN"/>
                </w:rPr>
              </m:ctrlPr>
            </m:naryPr>
            <m:sub>
              <m:r>
                <w:rPr>
                  <w:rFonts w:ascii="Cambria Math" w:hAnsi="Cambria Math"/>
                  <w:kern w:val="2"/>
                  <w:sz w:val="22"/>
                  <w:szCs w:val="22"/>
                  <w:lang w:val="en-US" w:eastAsia="zh-CN"/>
                </w:rPr>
                <m:t>k=-</m:t>
              </m:r>
              <m:d>
                <m:dPr>
                  <m:begChr m:val="⌊"/>
                  <m:endChr m:val="⌋"/>
                  <m:ctrlPr>
                    <w:rPr>
                      <w:rFonts w:ascii="Cambria Math" w:hAnsi="Cambria Math"/>
                      <w:i/>
                      <w:kern w:val="2"/>
                      <w:sz w:val="22"/>
                      <w:szCs w:val="22"/>
                      <w:lang w:val="en-US" w:eastAsia="zh-CN"/>
                    </w:rPr>
                  </m:ctrlPr>
                </m:dPr>
                <m:e>
                  <m:r>
                    <w:rPr>
                      <w:rFonts w:ascii="Cambria Math" w:hAnsi="Cambria Math"/>
                      <w:kern w:val="2"/>
                      <w:sz w:val="22"/>
                      <w:szCs w:val="22"/>
                      <w:lang w:val="en-US" w:eastAsia="zh-CN"/>
                    </w:rPr>
                    <m:t>N/2</m:t>
                  </m:r>
                </m:e>
              </m:d>
            </m:sub>
            <m:sup>
              <m:d>
                <m:dPr>
                  <m:begChr m:val="⌈"/>
                  <m:endChr m:val="⌉"/>
                  <m:ctrlPr>
                    <w:rPr>
                      <w:rFonts w:ascii="Cambria Math" w:hAnsi="Cambria Math"/>
                      <w:i/>
                      <w:kern w:val="2"/>
                      <w:sz w:val="22"/>
                      <w:szCs w:val="22"/>
                      <w:lang w:val="en-US" w:eastAsia="zh-CN"/>
                    </w:rPr>
                  </m:ctrlPr>
                </m:dPr>
                <m:e>
                  <m:r>
                    <w:rPr>
                      <w:rFonts w:ascii="Cambria Math" w:hAnsi="Cambria Math"/>
                      <w:kern w:val="2"/>
                      <w:sz w:val="22"/>
                      <w:szCs w:val="22"/>
                      <w:lang w:val="en-US" w:eastAsia="zh-CN"/>
                    </w:rPr>
                    <m:t>N/2</m:t>
                  </m:r>
                </m:e>
              </m:d>
              <m:r>
                <w:rPr>
                  <w:rFonts w:ascii="Cambria Math" w:hAnsi="Cambria Math"/>
                  <w:kern w:val="2"/>
                  <w:sz w:val="22"/>
                  <w:szCs w:val="22"/>
                  <w:lang w:val="en-US" w:eastAsia="zh-CN"/>
                </w:rPr>
                <m:t>-1</m:t>
              </m:r>
            </m:sup>
            <m:e>
              <m:r>
                <w:rPr>
                  <w:rFonts w:ascii="Cambria Math" w:hAnsi="Cambria Math"/>
                  <w:kern w:val="2"/>
                  <w:sz w:val="22"/>
                  <w:szCs w:val="22"/>
                  <w:lang w:val="en-US" w:eastAsia="zh-CN"/>
                </w:rPr>
                <m:t>H</m:t>
              </m:r>
              <m:d>
                <m:dPr>
                  <m:begChr m:val="["/>
                  <m:endChr m:val="]"/>
                  <m:ctrlPr>
                    <w:rPr>
                      <w:rFonts w:ascii="Cambria Math" w:hAnsi="Cambria Math"/>
                      <w:i/>
                      <w:kern w:val="2"/>
                      <w:sz w:val="22"/>
                      <w:szCs w:val="22"/>
                      <w:lang w:val="en-US" w:eastAsia="zh-CN"/>
                    </w:rPr>
                  </m:ctrlPr>
                </m:dPr>
                <m:e>
                  <m:r>
                    <w:rPr>
                      <w:rFonts w:ascii="Cambria Math" w:hAnsi="Cambria Math"/>
                      <w:kern w:val="2"/>
                      <w:sz w:val="22"/>
                      <w:szCs w:val="22"/>
                      <w:lang w:val="en-US" w:eastAsia="zh-CN"/>
                    </w:rPr>
                    <m:t>k</m:t>
                  </m:r>
                </m:e>
              </m:d>
              <m:sSup>
                <m:sSupPr>
                  <m:ctrlPr>
                    <w:rPr>
                      <w:rFonts w:ascii="Cambria Math" w:hAnsi="Cambria Math"/>
                      <w:i/>
                      <w:kern w:val="2"/>
                      <w:sz w:val="22"/>
                      <w:szCs w:val="22"/>
                      <w:lang w:val="en-US" w:eastAsia="zh-CN"/>
                    </w:rPr>
                  </m:ctrlPr>
                </m:sSupPr>
                <m:e>
                  <m:r>
                    <w:rPr>
                      <w:rFonts w:ascii="Cambria Math" w:hAnsi="Cambria Math"/>
                      <w:kern w:val="2"/>
                      <w:sz w:val="22"/>
                      <w:szCs w:val="22"/>
                      <w:lang w:val="en-US" w:eastAsia="zh-CN"/>
                    </w:rPr>
                    <m:t>e</m:t>
                  </m:r>
                </m:e>
                <m:sup>
                  <m:f>
                    <m:fPr>
                      <m:ctrlPr>
                        <w:rPr>
                          <w:rFonts w:ascii="Cambria Math" w:hAnsi="Cambria Math"/>
                          <w:i/>
                          <w:kern w:val="2"/>
                          <w:sz w:val="22"/>
                          <w:szCs w:val="22"/>
                          <w:lang w:val="en-US" w:eastAsia="zh-CN"/>
                        </w:rPr>
                      </m:ctrlPr>
                    </m:fPr>
                    <m:num>
                      <m:r>
                        <w:rPr>
                          <w:rFonts w:ascii="Cambria Math" w:hAnsi="Cambria Math"/>
                          <w:kern w:val="2"/>
                          <w:sz w:val="22"/>
                          <w:szCs w:val="22"/>
                          <w:lang w:val="en-US" w:eastAsia="zh-CN"/>
                        </w:rPr>
                        <m:t>j2πn(k+</m:t>
                      </m:r>
                      <m:f>
                        <m:fPr>
                          <m:type m:val="lin"/>
                          <m:ctrlPr>
                            <w:rPr>
                              <w:rFonts w:ascii="Cambria Math" w:hAnsi="Cambria Math"/>
                              <w:i/>
                              <w:kern w:val="2"/>
                              <w:sz w:val="22"/>
                              <w:szCs w:val="22"/>
                              <w:lang w:val="en-US" w:eastAsia="zh-CN"/>
                            </w:rPr>
                          </m:ctrlPr>
                        </m:fPr>
                        <m:num>
                          <m:r>
                            <w:rPr>
                              <w:rFonts w:ascii="Cambria Math" w:hAnsi="Cambria Math"/>
                              <w:kern w:val="2"/>
                              <w:sz w:val="22"/>
                              <w:szCs w:val="22"/>
                              <w:lang w:val="en-US" w:eastAsia="zh-CN"/>
                            </w:rPr>
                            <m:t>1</m:t>
                          </m:r>
                        </m:num>
                        <m:den>
                          <m:r>
                            <w:rPr>
                              <w:rFonts w:ascii="Cambria Math" w:hAnsi="Cambria Math"/>
                              <w:kern w:val="2"/>
                              <w:sz w:val="22"/>
                              <w:szCs w:val="22"/>
                              <w:lang w:val="en-US" w:eastAsia="zh-CN"/>
                            </w:rPr>
                            <m:t>2)</m:t>
                          </m:r>
                        </m:den>
                      </m:f>
                    </m:num>
                    <m:den>
                      <m:r>
                        <w:rPr>
                          <w:rFonts w:ascii="Cambria Math" w:hAnsi="Cambria Math"/>
                          <w:kern w:val="2"/>
                          <w:sz w:val="22"/>
                          <w:szCs w:val="22"/>
                          <w:lang w:val="en-US" w:eastAsia="zh-CN"/>
                        </w:rPr>
                        <m:t>N</m:t>
                      </m:r>
                    </m:den>
                  </m:f>
                </m:sup>
              </m:sSup>
            </m:e>
          </m:nary>
        </m:oMath>
      </m:oMathPara>
    </w:p>
    <w:p w:rsidR="00D27A90" w:rsidRDefault="00D27A90" w:rsidP="00E359C8">
      <w:r w:rsidRPr="00495294">
        <w:t xml:space="preserve">for </w:t>
      </w:r>
      <m:oMath>
        <m:r>
          <w:rPr>
            <w:rFonts w:ascii="Cambria Math" w:eastAsia="MS Mincho" w:hAnsi="Cambria Math"/>
            <w:lang w:eastAsia="ja-JP"/>
          </w:rPr>
          <m:t>n=0,1,…,N</m:t>
        </m:r>
        <m:r>
          <m:rPr>
            <m:sty m:val="p"/>
          </m:rPr>
          <w:rPr>
            <w:rFonts w:ascii="Cambria Math" w:hAnsi="Cambria Math"/>
          </w:rPr>
          <m:t>-1</m:t>
        </m:r>
      </m:oMath>
      <w:r w:rsidRPr="00495294">
        <w:t xml:space="preserve"> where </w:t>
      </w:r>
      <m:oMath>
        <m:r>
          <w:rPr>
            <w:rFonts w:ascii="Cambria Math" w:hAnsi="Cambria Math"/>
          </w:rPr>
          <m:t>H</m:t>
        </m:r>
        <m:d>
          <m:dPr>
            <m:begChr m:val="["/>
            <m:endChr m:val="]"/>
            <m:ctrlPr>
              <w:rPr>
                <w:rFonts w:ascii="Cambria Math" w:hAnsi="Cambria Math"/>
                <w:i/>
              </w:rPr>
            </m:ctrlPr>
          </m:dPr>
          <m:e>
            <m:r>
              <w:rPr>
                <w:rFonts w:ascii="Cambria Math" w:hAnsi="Cambria Math"/>
              </w:rPr>
              <m:t>k</m:t>
            </m:r>
          </m:e>
        </m:d>
      </m:oMath>
      <w:r w:rsidRPr="00495294">
        <w:t xml:space="preserve"> is a Fourier coefficient at frequency </w:t>
      </w:r>
      <m:oMath>
        <m:r>
          <m:rPr>
            <m:sty m:val="p"/>
          </m:rPr>
          <w:rPr>
            <w:rFonts w:ascii="Cambria Math" w:hAnsi="Cambria Math"/>
          </w:rPr>
          <m:t>k</m:t>
        </m:r>
      </m:oMath>
      <w:r w:rsidRPr="00495294">
        <w:t>.</w:t>
      </w:r>
      <w:r>
        <w:t xml:space="preserve"> If</w:t>
      </w:r>
      <w:r w:rsidR="00801426">
        <w:t xml:space="preserve"> the modulation symbol is repeated,</w:t>
      </w:r>
      <w:r>
        <w:t xml:space="preserve"> </w:t>
      </w:r>
      <m:oMath>
        <m:r>
          <w:rPr>
            <w:rFonts w:ascii="Cambria Math" w:hAnsi="Cambria Math"/>
          </w:rPr>
          <m:t>H</m:t>
        </m:r>
        <m:d>
          <m:dPr>
            <m:begChr m:val="["/>
            <m:endChr m:val="]"/>
            <m:ctrlPr>
              <w:rPr>
                <w:rFonts w:ascii="Cambria Math" w:hAnsi="Cambria Math"/>
                <w:i/>
              </w:rPr>
            </m:ctrlPr>
          </m:dPr>
          <m:e>
            <m:r>
              <w:rPr>
                <w:rFonts w:ascii="Cambria Math" w:hAnsi="Cambria Math"/>
              </w:rPr>
              <m:t>k</m:t>
            </m:r>
          </m:e>
        </m:d>
        <m:r>
          <w:rPr>
            <w:rFonts w:ascii="Cambria Math" w:hAnsi="Cambria Math"/>
          </w:rPr>
          <m:t>=H</m:t>
        </m:r>
        <m:d>
          <m:dPr>
            <m:begChr m:val="["/>
            <m:endChr m:val="]"/>
            <m:ctrlPr>
              <w:rPr>
                <w:rFonts w:ascii="Cambria Math" w:hAnsi="Cambria Math"/>
                <w:i/>
              </w:rPr>
            </m:ctrlPr>
          </m:dPr>
          <m:e>
            <m:r>
              <w:rPr>
                <w:rFonts w:ascii="Cambria Math" w:hAnsi="Cambria Math"/>
              </w:rPr>
              <m:t>k+∆∙p</m:t>
            </m:r>
          </m:e>
        </m:d>
        <m:r>
          <w:rPr>
            <w:rFonts w:ascii="Cambria Math" w:hAnsi="Cambria Math"/>
          </w:rPr>
          <m:t>, p=0,1,…, P-1</m:t>
        </m:r>
      </m:oMath>
      <w:r>
        <w:t xml:space="preserve">, for </w:t>
      </w:r>
      <m:oMath>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oMath>
      <w:r>
        <w:t>, then it follows that:</w:t>
      </w:r>
    </w:p>
    <w:p w:rsidR="002610A4" w:rsidRDefault="002610A4" w:rsidP="00E359C8">
      <w:pPr>
        <w:pStyle w:val="21Descriptiontext"/>
        <w:spacing w:after="0" w:line="240" w:lineRule="auto"/>
        <w:jc w:val="both"/>
        <w:rPr>
          <w:rFonts w:ascii="Times New Roman" w:hAnsi="Times New Roman"/>
          <w:kern w:val="2"/>
          <w:sz w:val="22"/>
          <w:szCs w:val="22"/>
          <w:lang w:val="en-US" w:eastAsia="zh-CN"/>
        </w:rPr>
      </w:pPr>
      <m:oMathPara>
        <m:oMath>
          <m:r>
            <w:rPr>
              <w:rFonts w:ascii="Cambria Math" w:hAnsi="Cambria Math"/>
              <w:kern w:val="2"/>
              <w:sz w:val="22"/>
              <w:szCs w:val="22"/>
              <w:lang w:val="en-US" w:eastAsia="zh-CN"/>
            </w:rPr>
            <w:lastRenderedPageBreak/>
            <m:t>s</m:t>
          </m:r>
          <m:d>
            <m:dPr>
              <m:begChr m:val="["/>
              <m:endChr m:val="]"/>
              <m:ctrlPr>
                <w:rPr>
                  <w:rFonts w:ascii="Cambria Math" w:hAnsi="Cambria Math"/>
                  <w:i/>
                  <w:kern w:val="2"/>
                  <w:sz w:val="22"/>
                  <w:szCs w:val="22"/>
                  <w:lang w:val="en-US" w:eastAsia="zh-CN"/>
                </w:rPr>
              </m:ctrlPr>
            </m:dPr>
            <m:e>
              <m:r>
                <w:rPr>
                  <w:rFonts w:ascii="Cambria Math" w:hAnsi="Cambria Math"/>
                  <w:kern w:val="2"/>
                  <w:sz w:val="22"/>
                  <w:szCs w:val="22"/>
                  <w:lang w:val="en-US" w:eastAsia="zh-CN"/>
                </w:rPr>
                <m:t>n</m:t>
              </m:r>
            </m:e>
          </m:d>
          <m:r>
            <w:rPr>
              <w:rFonts w:ascii="Cambria Math" w:hAnsi="Cambria Math"/>
              <w:kern w:val="2"/>
              <w:sz w:val="22"/>
              <w:szCs w:val="22"/>
              <w:lang w:val="en-US" w:eastAsia="zh-CN"/>
            </w:rPr>
            <m:t>=</m:t>
          </m:r>
          <m:f>
            <m:fPr>
              <m:ctrlPr>
                <w:rPr>
                  <w:rFonts w:ascii="Cambria Math" w:hAnsi="Cambria Math"/>
                  <w:i/>
                  <w:kern w:val="2"/>
                  <w:sz w:val="22"/>
                  <w:szCs w:val="22"/>
                  <w:lang w:val="en-US" w:eastAsia="zh-CN"/>
                </w:rPr>
              </m:ctrlPr>
            </m:fPr>
            <m:num>
              <m:r>
                <w:rPr>
                  <w:rFonts w:ascii="Cambria Math" w:hAnsi="Cambria Math"/>
                  <w:kern w:val="2"/>
                  <w:sz w:val="22"/>
                  <w:szCs w:val="22"/>
                  <w:lang w:val="en-US" w:eastAsia="zh-CN"/>
                </w:rPr>
                <m:t>H</m:t>
              </m:r>
              <m:d>
                <m:dPr>
                  <m:begChr m:val="["/>
                  <m:endChr m:val="]"/>
                  <m:ctrlPr>
                    <w:rPr>
                      <w:rFonts w:ascii="Cambria Math" w:hAnsi="Cambria Math"/>
                      <w:i/>
                      <w:kern w:val="2"/>
                      <w:sz w:val="22"/>
                      <w:szCs w:val="22"/>
                      <w:lang w:val="en-US" w:eastAsia="zh-CN"/>
                    </w:rPr>
                  </m:ctrlPr>
                </m:dPr>
                <m:e>
                  <m:sSub>
                    <m:sSubPr>
                      <m:ctrlPr>
                        <w:rPr>
                          <w:rFonts w:ascii="Cambria Math" w:hAnsi="Cambria Math"/>
                          <w:i/>
                          <w:kern w:val="2"/>
                          <w:sz w:val="22"/>
                          <w:szCs w:val="22"/>
                          <w:lang w:val="en-US" w:eastAsia="zh-CN"/>
                        </w:rPr>
                      </m:ctrlPr>
                    </m:sSubPr>
                    <m:e>
                      <m:r>
                        <w:rPr>
                          <w:rFonts w:ascii="Cambria Math" w:hAnsi="Cambria Math"/>
                          <w:kern w:val="2"/>
                          <w:sz w:val="22"/>
                          <w:szCs w:val="22"/>
                          <w:lang w:val="en-US" w:eastAsia="zh-CN"/>
                        </w:rPr>
                        <m:t>k</m:t>
                      </m:r>
                    </m:e>
                    <m:sub>
                      <m:r>
                        <w:rPr>
                          <w:rFonts w:ascii="Cambria Math" w:hAnsi="Cambria Math"/>
                          <w:kern w:val="2"/>
                          <w:sz w:val="22"/>
                          <w:szCs w:val="22"/>
                          <w:lang w:val="en-US" w:eastAsia="zh-CN"/>
                        </w:rPr>
                        <m:t>0</m:t>
                      </m:r>
                    </m:sub>
                  </m:sSub>
                </m:e>
              </m:d>
            </m:num>
            <m:den>
              <m:rad>
                <m:radPr>
                  <m:degHide m:val="1"/>
                  <m:ctrlPr>
                    <w:rPr>
                      <w:rFonts w:ascii="Cambria Math" w:hAnsi="Cambria Math"/>
                      <w:i/>
                      <w:kern w:val="2"/>
                      <w:sz w:val="22"/>
                      <w:szCs w:val="22"/>
                      <w:lang w:val="en-US" w:eastAsia="zh-CN"/>
                    </w:rPr>
                  </m:ctrlPr>
                </m:radPr>
                <m:deg/>
                <m:e>
                  <m:r>
                    <w:rPr>
                      <w:rFonts w:ascii="Cambria Math" w:hAnsi="Cambria Math"/>
                      <w:kern w:val="2"/>
                      <w:sz w:val="22"/>
                      <w:szCs w:val="22"/>
                      <w:lang w:val="en-US" w:eastAsia="zh-CN"/>
                    </w:rPr>
                    <m:t>N</m:t>
                  </m:r>
                </m:e>
              </m:rad>
            </m:den>
          </m:f>
          <m:nary>
            <m:naryPr>
              <m:chr m:val="∑"/>
              <m:limLoc m:val="undOvr"/>
              <m:ctrlPr>
                <w:rPr>
                  <w:rFonts w:ascii="Cambria Math" w:hAnsi="Cambria Math"/>
                  <w:i/>
                  <w:kern w:val="2"/>
                  <w:sz w:val="22"/>
                  <w:szCs w:val="22"/>
                  <w:lang w:val="en-US" w:eastAsia="zh-CN"/>
                </w:rPr>
              </m:ctrlPr>
            </m:naryPr>
            <m:sub>
              <m:r>
                <w:rPr>
                  <w:rFonts w:ascii="Cambria Math" w:hAnsi="Cambria Math"/>
                  <w:kern w:val="2"/>
                  <w:sz w:val="22"/>
                  <w:szCs w:val="22"/>
                  <w:lang w:val="en-US" w:eastAsia="zh-CN"/>
                </w:rPr>
                <m:t>p=0</m:t>
              </m:r>
            </m:sub>
            <m:sup>
              <m:r>
                <w:rPr>
                  <w:rFonts w:ascii="Cambria Math" w:hAnsi="Cambria Math"/>
                  <w:kern w:val="2"/>
                  <w:sz w:val="22"/>
                  <w:szCs w:val="22"/>
                  <w:lang w:val="en-US" w:eastAsia="zh-CN"/>
                </w:rPr>
                <m:t>P-1</m:t>
              </m:r>
            </m:sup>
            <m:e>
              <m:sSup>
                <m:sSupPr>
                  <m:ctrlPr>
                    <w:rPr>
                      <w:rFonts w:ascii="Cambria Math" w:hAnsi="Cambria Math"/>
                      <w:i/>
                      <w:kern w:val="2"/>
                      <w:sz w:val="22"/>
                      <w:szCs w:val="22"/>
                      <w:lang w:val="en-US" w:eastAsia="zh-CN"/>
                    </w:rPr>
                  </m:ctrlPr>
                </m:sSupPr>
                <m:e>
                  <m:r>
                    <w:rPr>
                      <w:rFonts w:ascii="Cambria Math" w:hAnsi="Cambria Math"/>
                      <w:kern w:val="2"/>
                      <w:sz w:val="22"/>
                      <w:szCs w:val="22"/>
                      <w:lang w:val="en-US" w:eastAsia="zh-CN"/>
                    </w:rPr>
                    <m:t>e</m:t>
                  </m:r>
                </m:e>
                <m:sup>
                  <m:f>
                    <m:fPr>
                      <m:ctrlPr>
                        <w:rPr>
                          <w:rFonts w:ascii="Cambria Math" w:hAnsi="Cambria Math"/>
                          <w:i/>
                          <w:kern w:val="2"/>
                          <w:sz w:val="22"/>
                          <w:szCs w:val="22"/>
                          <w:lang w:val="en-US" w:eastAsia="zh-CN"/>
                        </w:rPr>
                      </m:ctrlPr>
                    </m:fPr>
                    <m:num>
                      <m:r>
                        <w:rPr>
                          <w:rFonts w:ascii="Cambria Math" w:hAnsi="Cambria Math"/>
                          <w:kern w:val="2"/>
                          <w:sz w:val="22"/>
                          <w:szCs w:val="22"/>
                          <w:lang w:val="en-US" w:eastAsia="zh-CN"/>
                        </w:rPr>
                        <m:t>j2πn∆p</m:t>
                      </m:r>
                    </m:num>
                    <m:den>
                      <m:r>
                        <w:rPr>
                          <w:rFonts w:ascii="Cambria Math" w:hAnsi="Cambria Math"/>
                          <w:kern w:val="2"/>
                          <w:sz w:val="22"/>
                          <w:szCs w:val="22"/>
                          <w:lang w:val="en-US" w:eastAsia="zh-CN"/>
                        </w:rPr>
                        <m:t>N</m:t>
                      </m:r>
                    </m:den>
                  </m:f>
                </m:sup>
              </m:sSup>
            </m:e>
          </m:nary>
          <m:r>
            <w:rPr>
              <w:rFonts w:ascii="Cambria Math" w:hAnsi="Cambria Math"/>
              <w:kern w:val="2"/>
              <w:sz w:val="22"/>
              <w:szCs w:val="22"/>
              <w:lang w:val="en-US" w:eastAsia="zh-CN"/>
            </w:rPr>
            <m:t>=</m:t>
          </m:r>
          <m:f>
            <m:fPr>
              <m:ctrlPr>
                <w:rPr>
                  <w:rFonts w:ascii="Cambria Math" w:hAnsi="Cambria Math"/>
                  <w:i/>
                  <w:kern w:val="2"/>
                  <w:sz w:val="22"/>
                  <w:szCs w:val="22"/>
                  <w:lang w:val="en-US" w:eastAsia="zh-CN"/>
                </w:rPr>
              </m:ctrlPr>
            </m:fPr>
            <m:num>
              <m:r>
                <w:rPr>
                  <w:rFonts w:ascii="Cambria Math" w:hAnsi="Cambria Math"/>
                  <w:kern w:val="2"/>
                  <w:sz w:val="22"/>
                  <w:szCs w:val="22"/>
                  <w:lang w:val="en-US" w:eastAsia="zh-CN"/>
                </w:rPr>
                <m:t>H</m:t>
              </m:r>
              <m:d>
                <m:dPr>
                  <m:begChr m:val="["/>
                  <m:endChr m:val="]"/>
                  <m:ctrlPr>
                    <w:rPr>
                      <w:rFonts w:ascii="Cambria Math" w:hAnsi="Cambria Math"/>
                      <w:i/>
                      <w:kern w:val="2"/>
                      <w:sz w:val="22"/>
                      <w:szCs w:val="22"/>
                      <w:lang w:val="en-US" w:eastAsia="zh-CN"/>
                    </w:rPr>
                  </m:ctrlPr>
                </m:dPr>
                <m:e>
                  <m:sSub>
                    <m:sSubPr>
                      <m:ctrlPr>
                        <w:rPr>
                          <w:rFonts w:ascii="Cambria Math" w:hAnsi="Cambria Math"/>
                          <w:i/>
                          <w:kern w:val="2"/>
                          <w:sz w:val="22"/>
                          <w:szCs w:val="22"/>
                          <w:lang w:val="en-US" w:eastAsia="zh-CN"/>
                        </w:rPr>
                      </m:ctrlPr>
                    </m:sSubPr>
                    <m:e>
                      <m:r>
                        <w:rPr>
                          <w:rFonts w:ascii="Cambria Math" w:hAnsi="Cambria Math"/>
                          <w:kern w:val="2"/>
                          <w:sz w:val="22"/>
                          <w:szCs w:val="22"/>
                          <w:lang w:val="en-US" w:eastAsia="zh-CN"/>
                        </w:rPr>
                        <m:t>k</m:t>
                      </m:r>
                    </m:e>
                    <m:sub>
                      <m:r>
                        <w:rPr>
                          <w:rFonts w:ascii="Cambria Math" w:hAnsi="Cambria Math"/>
                          <w:kern w:val="2"/>
                          <w:sz w:val="22"/>
                          <w:szCs w:val="22"/>
                          <w:lang w:val="en-US" w:eastAsia="zh-CN"/>
                        </w:rPr>
                        <m:t>0</m:t>
                      </m:r>
                    </m:sub>
                  </m:sSub>
                </m:e>
              </m:d>
            </m:num>
            <m:den>
              <m:rad>
                <m:radPr>
                  <m:degHide m:val="1"/>
                  <m:ctrlPr>
                    <w:rPr>
                      <w:rFonts w:ascii="Cambria Math" w:hAnsi="Cambria Math"/>
                      <w:i/>
                      <w:kern w:val="2"/>
                      <w:sz w:val="22"/>
                      <w:szCs w:val="22"/>
                      <w:lang w:val="en-US" w:eastAsia="zh-CN"/>
                    </w:rPr>
                  </m:ctrlPr>
                </m:radPr>
                <m:deg/>
                <m:e>
                  <m:r>
                    <w:rPr>
                      <w:rFonts w:ascii="Cambria Math" w:hAnsi="Cambria Math"/>
                      <w:kern w:val="2"/>
                      <w:sz w:val="22"/>
                      <w:szCs w:val="22"/>
                      <w:lang w:val="en-US" w:eastAsia="zh-CN"/>
                    </w:rPr>
                    <m:t>N</m:t>
                  </m:r>
                </m:e>
              </m:rad>
            </m:den>
          </m:f>
          <m:sSup>
            <m:sSupPr>
              <m:ctrlPr>
                <w:rPr>
                  <w:rFonts w:ascii="Cambria Math" w:hAnsi="Cambria Math"/>
                  <w:i/>
                  <w:kern w:val="2"/>
                  <w:sz w:val="22"/>
                  <w:szCs w:val="22"/>
                  <w:lang w:val="en-US" w:eastAsia="zh-CN"/>
                </w:rPr>
              </m:ctrlPr>
            </m:sSupPr>
            <m:e>
              <m:r>
                <w:rPr>
                  <w:rFonts w:ascii="Cambria Math" w:hAnsi="Cambria Math"/>
                  <w:kern w:val="2"/>
                  <w:sz w:val="22"/>
                  <w:szCs w:val="22"/>
                  <w:lang w:val="en-US" w:eastAsia="zh-CN"/>
                </w:rPr>
                <m:t>e</m:t>
              </m:r>
            </m:e>
            <m:sup>
              <m:f>
                <m:fPr>
                  <m:ctrlPr>
                    <w:rPr>
                      <w:rFonts w:ascii="Cambria Math" w:hAnsi="Cambria Math"/>
                      <w:i/>
                      <w:kern w:val="2"/>
                      <w:sz w:val="22"/>
                      <w:szCs w:val="22"/>
                      <w:lang w:val="en-US" w:eastAsia="zh-CN"/>
                    </w:rPr>
                  </m:ctrlPr>
                </m:fPr>
                <m:num>
                  <m:r>
                    <w:rPr>
                      <w:rFonts w:ascii="Cambria Math" w:hAnsi="Cambria Math"/>
                      <w:kern w:val="2"/>
                      <w:sz w:val="22"/>
                      <w:szCs w:val="22"/>
                      <w:lang w:val="en-US" w:eastAsia="zh-CN"/>
                    </w:rPr>
                    <m:t>jπn∆(P-1)</m:t>
                  </m:r>
                </m:num>
                <m:den>
                  <m:r>
                    <w:rPr>
                      <w:rFonts w:ascii="Cambria Math" w:hAnsi="Cambria Math"/>
                      <w:kern w:val="2"/>
                      <w:sz w:val="22"/>
                      <w:szCs w:val="22"/>
                      <w:lang w:val="en-US" w:eastAsia="zh-CN"/>
                    </w:rPr>
                    <m:t>N</m:t>
                  </m:r>
                </m:den>
              </m:f>
            </m:sup>
          </m:sSup>
          <m:f>
            <m:fPr>
              <m:ctrlPr>
                <w:rPr>
                  <w:rFonts w:ascii="Cambria Math" w:hAnsi="Cambria Math"/>
                  <w:i/>
                  <w:kern w:val="2"/>
                  <w:sz w:val="22"/>
                  <w:szCs w:val="22"/>
                  <w:lang w:val="en-US" w:eastAsia="zh-CN"/>
                </w:rPr>
              </m:ctrlPr>
            </m:fPr>
            <m:num>
              <m:func>
                <m:funcPr>
                  <m:ctrlPr>
                    <w:rPr>
                      <w:rFonts w:ascii="Cambria Math" w:hAnsi="Cambria Math"/>
                      <w:i/>
                      <w:kern w:val="2"/>
                      <w:sz w:val="22"/>
                      <w:szCs w:val="22"/>
                      <w:lang w:val="en-US" w:eastAsia="zh-CN"/>
                    </w:rPr>
                  </m:ctrlPr>
                </m:funcPr>
                <m:fName>
                  <m:r>
                    <m:rPr>
                      <m:nor/>
                    </m:rPr>
                    <w:rPr>
                      <w:rFonts w:ascii="Cambria Math" w:hAnsi="Cambria Math"/>
                      <w:kern w:val="2"/>
                      <w:lang w:val="en-US" w:eastAsia="zh-CN"/>
                    </w:rPr>
                    <m:t>sin</m:t>
                  </m:r>
                </m:fName>
                <m:e>
                  <m:d>
                    <m:dPr>
                      <m:ctrlPr>
                        <w:rPr>
                          <w:rFonts w:ascii="Cambria Math" w:hAnsi="Cambria Math"/>
                          <w:i/>
                          <w:kern w:val="2"/>
                          <w:sz w:val="22"/>
                          <w:szCs w:val="22"/>
                          <w:lang w:val="en-US" w:eastAsia="zh-CN"/>
                        </w:rPr>
                      </m:ctrlPr>
                    </m:dPr>
                    <m:e>
                      <m:f>
                        <m:fPr>
                          <m:type m:val="lin"/>
                          <m:ctrlPr>
                            <w:rPr>
                              <w:rFonts w:ascii="Cambria Math" w:hAnsi="Cambria Math"/>
                              <w:i/>
                              <w:kern w:val="2"/>
                              <w:sz w:val="22"/>
                              <w:szCs w:val="22"/>
                              <w:lang w:val="en-US" w:eastAsia="zh-CN"/>
                            </w:rPr>
                          </m:ctrlPr>
                        </m:fPr>
                        <m:num>
                          <m:r>
                            <w:rPr>
                              <w:rFonts w:ascii="Cambria Math" w:hAnsi="Cambria Math"/>
                              <w:kern w:val="2"/>
                              <w:sz w:val="22"/>
                              <w:szCs w:val="22"/>
                              <w:lang w:val="en-US" w:eastAsia="zh-CN"/>
                            </w:rPr>
                            <m:t>πn∆P</m:t>
                          </m:r>
                        </m:num>
                        <m:den>
                          <m:r>
                            <w:rPr>
                              <w:rFonts w:ascii="Cambria Math" w:hAnsi="Cambria Math"/>
                              <w:kern w:val="2"/>
                              <w:sz w:val="22"/>
                              <w:szCs w:val="22"/>
                              <w:lang w:val="en-US" w:eastAsia="zh-CN"/>
                            </w:rPr>
                            <m:t>N</m:t>
                          </m:r>
                        </m:den>
                      </m:f>
                    </m:e>
                  </m:d>
                </m:e>
              </m:func>
            </m:num>
            <m:den>
              <m:func>
                <m:funcPr>
                  <m:ctrlPr>
                    <w:rPr>
                      <w:rFonts w:ascii="Cambria Math" w:hAnsi="Cambria Math"/>
                      <w:i/>
                      <w:kern w:val="2"/>
                      <w:sz w:val="22"/>
                      <w:szCs w:val="22"/>
                      <w:lang w:val="en-US" w:eastAsia="zh-CN"/>
                    </w:rPr>
                  </m:ctrlPr>
                </m:funcPr>
                <m:fName>
                  <m:r>
                    <m:rPr>
                      <m:nor/>
                    </m:rPr>
                    <w:rPr>
                      <w:rFonts w:ascii="Cambria Math" w:hAnsi="Cambria Math"/>
                      <w:kern w:val="2"/>
                      <w:lang w:val="en-US" w:eastAsia="zh-CN"/>
                    </w:rPr>
                    <m:t>sin</m:t>
                  </m:r>
                </m:fName>
                <m:e>
                  <m:d>
                    <m:dPr>
                      <m:ctrlPr>
                        <w:rPr>
                          <w:rFonts w:ascii="Cambria Math" w:hAnsi="Cambria Math"/>
                          <w:i/>
                          <w:kern w:val="2"/>
                          <w:sz w:val="22"/>
                          <w:szCs w:val="22"/>
                          <w:lang w:val="en-US" w:eastAsia="zh-CN"/>
                        </w:rPr>
                      </m:ctrlPr>
                    </m:dPr>
                    <m:e>
                      <m:f>
                        <m:fPr>
                          <m:type m:val="lin"/>
                          <m:ctrlPr>
                            <w:rPr>
                              <w:rFonts w:ascii="Cambria Math" w:hAnsi="Cambria Math"/>
                              <w:i/>
                              <w:kern w:val="2"/>
                              <w:sz w:val="22"/>
                              <w:szCs w:val="22"/>
                              <w:lang w:val="en-US" w:eastAsia="zh-CN"/>
                            </w:rPr>
                          </m:ctrlPr>
                        </m:fPr>
                        <m:num>
                          <m:r>
                            <w:rPr>
                              <w:rFonts w:ascii="Cambria Math" w:hAnsi="Cambria Math"/>
                              <w:kern w:val="2"/>
                              <w:sz w:val="22"/>
                              <w:szCs w:val="22"/>
                              <w:lang w:val="en-US" w:eastAsia="zh-CN"/>
                            </w:rPr>
                            <m:t>πn∆</m:t>
                          </m:r>
                        </m:num>
                        <m:den>
                          <m:r>
                            <w:rPr>
                              <w:rFonts w:ascii="Cambria Math" w:hAnsi="Cambria Math"/>
                              <w:kern w:val="2"/>
                              <w:sz w:val="22"/>
                              <w:szCs w:val="22"/>
                              <w:lang w:val="en-US" w:eastAsia="zh-CN"/>
                            </w:rPr>
                            <m:t>N</m:t>
                          </m:r>
                        </m:den>
                      </m:f>
                    </m:e>
                  </m:d>
                </m:e>
              </m:func>
            </m:den>
          </m:f>
          <m:r>
            <m:rPr>
              <m:sty m:val="p"/>
            </m:rPr>
            <w:rPr>
              <w:rFonts w:ascii="Cambria Math" w:hAnsi="Cambria Math"/>
              <w:kern w:val="2"/>
              <w:sz w:val="22"/>
              <w:szCs w:val="22"/>
              <w:lang w:val="en-US" w:eastAsia="zh-CN"/>
            </w:rPr>
            <w:br/>
          </m:r>
        </m:oMath>
      </m:oMathPara>
      <w:r w:rsidR="00D27A90" w:rsidRPr="002610A4">
        <w:rPr>
          <w:rFonts w:ascii="Times New Roman" w:hAnsi="Times New Roman"/>
          <w:kern w:val="2"/>
          <w:sz w:val="22"/>
          <w:szCs w:val="22"/>
          <w:lang w:val="en-US" w:eastAsia="zh-CN"/>
        </w:rPr>
        <w:t xml:space="preserve">Since </w:t>
      </w:r>
      <m:oMath>
        <m:func>
          <m:funcPr>
            <m:ctrlPr>
              <w:rPr>
                <w:rFonts w:ascii="Cambria Math" w:hAnsi="Cambria Math"/>
                <w:i/>
                <w:kern w:val="2"/>
                <w:sz w:val="22"/>
                <w:szCs w:val="22"/>
                <w:lang w:val="en-US" w:eastAsia="zh-CN"/>
              </w:rPr>
            </m:ctrlPr>
          </m:funcPr>
          <m:fName>
            <m:limLow>
              <m:limLowPr>
                <m:ctrlPr>
                  <w:rPr>
                    <w:rFonts w:ascii="Cambria Math" w:hAnsi="Cambria Math"/>
                    <w:i/>
                    <w:kern w:val="2"/>
                    <w:sz w:val="22"/>
                    <w:szCs w:val="22"/>
                    <w:lang w:val="en-US" w:eastAsia="zh-CN"/>
                  </w:rPr>
                </m:ctrlPr>
              </m:limLowPr>
              <m:e>
                <m:r>
                  <m:rPr>
                    <m:sty m:val="p"/>
                  </m:rPr>
                  <w:rPr>
                    <w:rFonts w:ascii="Cambria Math" w:hAnsi="Cambria Math"/>
                    <w:kern w:val="2"/>
                    <w:lang w:val="en-US" w:eastAsia="zh-CN"/>
                  </w:rPr>
                  <m:t>max</m:t>
                </m:r>
              </m:e>
              <m:lim>
                <m:r>
                  <w:rPr>
                    <w:rFonts w:ascii="Cambria Math" w:hAnsi="Cambria Math"/>
                    <w:kern w:val="2"/>
                    <w:sz w:val="22"/>
                    <w:szCs w:val="22"/>
                    <w:lang w:val="en-US" w:eastAsia="zh-CN"/>
                  </w:rPr>
                  <m:t>n</m:t>
                </m:r>
              </m:lim>
            </m:limLow>
          </m:fName>
          <m:e>
            <m:d>
              <m:dPr>
                <m:ctrlPr>
                  <w:rPr>
                    <w:rFonts w:ascii="Cambria Math" w:hAnsi="Cambria Math"/>
                    <w:i/>
                    <w:kern w:val="2"/>
                    <w:sz w:val="22"/>
                    <w:szCs w:val="22"/>
                    <w:lang w:val="en-US" w:eastAsia="zh-CN"/>
                  </w:rPr>
                </m:ctrlPr>
              </m:dPr>
              <m:e>
                <m:sSup>
                  <m:sSupPr>
                    <m:ctrlPr>
                      <w:rPr>
                        <w:rFonts w:ascii="Cambria Math" w:hAnsi="Cambria Math"/>
                        <w:i/>
                        <w:kern w:val="2"/>
                        <w:sz w:val="22"/>
                        <w:szCs w:val="22"/>
                        <w:lang w:val="en-US" w:eastAsia="zh-CN"/>
                      </w:rPr>
                    </m:ctrlPr>
                  </m:sSupPr>
                  <m:e>
                    <m:d>
                      <m:dPr>
                        <m:begChr m:val="|"/>
                        <m:endChr m:val="|"/>
                        <m:ctrlPr>
                          <w:rPr>
                            <w:rFonts w:ascii="Cambria Math" w:hAnsi="Cambria Math"/>
                            <w:i/>
                            <w:kern w:val="2"/>
                            <w:sz w:val="22"/>
                            <w:szCs w:val="22"/>
                            <w:lang w:val="en-US" w:eastAsia="zh-CN"/>
                          </w:rPr>
                        </m:ctrlPr>
                      </m:dPr>
                      <m:e>
                        <m:r>
                          <w:rPr>
                            <w:rFonts w:ascii="Cambria Math" w:hAnsi="Cambria Math"/>
                            <w:kern w:val="2"/>
                            <w:sz w:val="22"/>
                            <w:szCs w:val="22"/>
                            <w:lang w:val="en-US" w:eastAsia="zh-CN"/>
                          </w:rPr>
                          <m:t>s[n]</m:t>
                        </m:r>
                      </m:e>
                    </m:d>
                  </m:e>
                  <m:sup>
                    <m:r>
                      <w:rPr>
                        <w:rFonts w:ascii="Cambria Math" w:hAnsi="Cambria Math"/>
                        <w:kern w:val="2"/>
                        <w:sz w:val="22"/>
                        <w:szCs w:val="22"/>
                        <w:lang w:val="en-US" w:eastAsia="zh-CN"/>
                      </w:rPr>
                      <m:t>2</m:t>
                    </m:r>
                  </m:sup>
                </m:sSup>
              </m:e>
            </m:d>
          </m:e>
        </m:func>
        <m:r>
          <w:rPr>
            <w:rFonts w:ascii="Cambria Math" w:hAnsi="Cambria Math"/>
            <w:kern w:val="2"/>
            <w:sz w:val="22"/>
            <w:szCs w:val="22"/>
            <w:lang w:val="en-US" w:eastAsia="zh-CN"/>
          </w:rPr>
          <m:t>=</m:t>
        </m:r>
        <m:sSup>
          <m:sSupPr>
            <m:ctrlPr>
              <w:rPr>
                <w:rFonts w:ascii="Cambria Math" w:hAnsi="Cambria Math"/>
                <w:i/>
                <w:kern w:val="2"/>
                <w:sz w:val="22"/>
                <w:szCs w:val="22"/>
                <w:lang w:val="en-US" w:eastAsia="zh-CN"/>
              </w:rPr>
            </m:ctrlPr>
          </m:sSupPr>
          <m:e>
            <m:d>
              <m:dPr>
                <m:begChr m:val="|"/>
                <m:endChr m:val="|"/>
                <m:ctrlPr>
                  <w:rPr>
                    <w:rFonts w:ascii="Cambria Math" w:hAnsi="Cambria Math"/>
                    <w:i/>
                    <w:kern w:val="2"/>
                    <w:sz w:val="22"/>
                    <w:szCs w:val="22"/>
                    <w:lang w:val="en-US" w:eastAsia="zh-CN"/>
                  </w:rPr>
                </m:ctrlPr>
              </m:dPr>
              <m:e>
                <m:r>
                  <w:rPr>
                    <w:rFonts w:ascii="Cambria Math" w:hAnsi="Cambria Math"/>
                    <w:kern w:val="2"/>
                    <w:sz w:val="22"/>
                    <w:szCs w:val="22"/>
                    <w:lang w:val="en-US" w:eastAsia="zh-CN"/>
                  </w:rPr>
                  <m:t>H</m:t>
                </m:r>
                <m:d>
                  <m:dPr>
                    <m:begChr m:val="["/>
                    <m:endChr m:val="]"/>
                    <m:ctrlPr>
                      <w:rPr>
                        <w:rFonts w:ascii="Cambria Math" w:hAnsi="Cambria Math"/>
                        <w:i/>
                        <w:kern w:val="2"/>
                        <w:sz w:val="22"/>
                        <w:szCs w:val="22"/>
                        <w:lang w:val="en-US" w:eastAsia="zh-CN"/>
                      </w:rPr>
                    </m:ctrlPr>
                  </m:dPr>
                  <m:e>
                    <m:sSub>
                      <m:sSubPr>
                        <m:ctrlPr>
                          <w:rPr>
                            <w:rFonts w:ascii="Cambria Math" w:hAnsi="Cambria Math"/>
                            <w:i/>
                            <w:kern w:val="2"/>
                            <w:sz w:val="22"/>
                            <w:szCs w:val="22"/>
                            <w:lang w:val="en-US" w:eastAsia="zh-CN"/>
                          </w:rPr>
                        </m:ctrlPr>
                      </m:sSubPr>
                      <m:e>
                        <m:r>
                          <w:rPr>
                            <w:rFonts w:ascii="Cambria Math" w:hAnsi="Cambria Math"/>
                            <w:kern w:val="2"/>
                            <w:sz w:val="22"/>
                            <w:szCs w:val="22"/>
                            <w:lang w:val="en-US" w:eastAsia="zh-CN"/>
                          </w:rPr>
                          <m:t>k</m:t>
                        </m:r>
                      </m:e>
                      <m:sub>
                        <m:r>
                          <w:rPr>
                            <w:rFonts w:ascii="Cambria Math" w:hAnsi="Cambria Math"/>
                            <w:kern w:val="2"/>
                            <w:sz w:val="22"/>
                            <w:szCs w:val="22"/>
                            <w:lang w:val="en-US" w:eastAsia="zh-CN"/>
                          </w:rPr>
                          <m:t>0</m:t>
                        </m:r>
                      </m:sub>
                    </m:sSub>
                  </m:e>
                </m:d>
              </m:e>
            </m:d>
          </m:e>
          <m:sup>
            <m:r>
              <w:rPr>
                <w:rFonts w:ascii="Cambria Math" w:hAnsi="Cambria Math"/>
                <w:kern w:val="2"/>
                <w:sz w:val="22"/>
                <w:szCs w:val="22"/>
                <w:lang w:val="en-US" w:eastAsia="zh-CN"/>
              </w:rPr>
              <m:t>2</m:t>
            </m:r>
          </m:sup>
        </m:sSup>
        <m:r>
          <w:rPr>
            <w:rFonts w:ascii="Cambria Math" w:hAnsi="Cambria Math"/>
            <w:kern w:val="2"/>
            <w:sz w:val="22"/>
            <w:szCs w:val="22"/>
            <w:lang w:val="en-US" w:eastAsia="zh-CN"/>
          </w:rPr>
          <m:t>∙</m:t>
        </m:r>
        <m:f>
          <m:fPr>
            <m:ctrlPr>
              <w:rPr>
                <w:rFonts w:ascii="Cambria Math" w:hAnsi="Cambria Math"/>
                <w:i/>
                <w:kern w:val="2"/>
                <w:sz w:val="22"/>
                <w:szCs w:val="22"/>
                <w:lang w:val="en-US" w:eastAsia="zh-CN"/>
              </w:rPr>
            </m:ctrlPr>
          </m:fPr>
          <m:num>
            <m:sSup>
              <m:sSupPr>
                <m:ctrlPr>
                  <w:rPr>
                    <w:rFonts w:ascii="Cambria Math" w:hAnsi="Cambria Math"/>
                    <w:i/>
                    <w:kern w:val="2"/>
                    <w:sz w:val="22"/>
                    <w:szCs w:val="22"/>
                    <w:lang w:val="en-US" w:eastAsia="zh-CN"/>
                  </w:rPr>
                </m:ctrlPr>
              </m:sSupPr>
              <m:e>
                <m:r>
                  <w:rPr>
                    <w:rFonts w:ascii="Cambria Math" w:hAnsi="Cambria Math"/>
                    <w:kern w:val="2"/>
                    <w:sz w:val="22"/>
                    <w:szCs w:val="22"/>
                    <w:lang w:val="en-US" w:eastAsia="zh-CN"/>
                  </w:rPr>
                  <m:t>P</m:t>
                </m:r>
              </m:e>
              <m:sup>
                <m:r>
                  <w:rPr>
                    <w:rFonts w:ascii="Cambria Math" w:hAnsi="Cambria Math"/>
                    <w:kern w:val="2"/>
                    <w:sz w:val="22"/>
                    <w:szCs w:val="22"/>
                    <w:lang w:val="en-US" w:eastAsia="zh-CN"/>
                  </w:rPr>
                  <m:t>2</m:t>
                </m:r>
              </m:sup>
            </m:sSup>
          </m:num>
          <m:den>
            <m:r>
              <w:rPr>
                <w:rFonts w:ascii="Cambria Math" w:hAnsi="Cambria Math"/>
                <w:kern w:val="2"/>
                <w:sz w:val="22"/>
                <w:szCs w:val="22"/>
                <w:lang w:val="en-US" w:eastAsia="zh-CN"/>
              </w:rPr>
              <m:t>N</m:t>
            </m:r>
          </m:den>
        </m:f>
      </m:oMath>
      <w:r w:rsidRPr="002610A4">
        <w:rPr>
          <w:rFonts w:ascii="Times New Roman" w:hAnsi="Times New Roman"/>
          <w:kern w:val="2"/>
          <w:sz w:val="22"/>
          <w:szCs w:val="22"/>
          <w:lang w:val="en-US" w:eastAsia="zh-CN"/>
        </w:rPr>
        <w:t xml:space="preserve">, it follows that repetition produces large power variations. </w:t>
      </w:r>
      <w:r>
        <w:rPr>
          <w:rFonts w:ascii="Times New Roman" w:hAnsi="Times New Roman"/>
          <w:kern w:val="2"/>
          <w:sz w:val="22"/>
          <w:szCs w:val="22"/>
          <w:lang w:val="en-US" w:eastAsia="zh-CN"/>
        </w:rPr>
        <w:t xml:space="preserve">This also translates to a large cubic metric (CM) as shown in </w:t>
      </w:r>
      <w:r w:rsidR="0096096A">
        <w:fldChar w:fldCharType="begin"/>
      </w:r>
      <w:r w:rsidR="0096096A">
        <w:instrText xml:space="preserve"> REF _Ref509395102 \h  \* MERGEFORMAT </w:instrText>
      </w:r>
      <w:r w:rsidR="0096096A">
        <w:fldChar w:fldCharType="separate"/>
      </w:r>
      <w:r w:rsidR="002A680B" w:rsidRPr="002A680B">
        <w:rPr>
          <w:rFonts w:ascii="Times New Roman" w:hAnsi="Times New Roman"/>
          <w:kern w:val="2"/>
          <w:sz w:val="22"/>
          <w:szCs w:val="22"/>
          <w:lang w:val="en-US" w:eastAsia="zh-CN"/>
        </w:rPr>
        <w:t>Figure 2</w:t>
      </w:r>
      <w:r w:rsidR="0096096A">
        <w:fldChar w:fldCharType="end"/>
      </w:r>
      <w:r>
        <w:rPr>
          <w:rFonts w:ascii="Times New Roman" w:hAnsi="Times New Roman"/>
          <w:kern w:val="2"/>
          <w:sz w:val="22"/>
          <w:szCs w:val="22"/>
          <w:lang w:val="en-US" w:eastAsia="zh-CN"/>
        </w:rPr>
        <w:t xml:space="preserve">. Here we compare </w:t>
      </w:r>
      <w:r w:rsidR="00DD3360">
        <w:rPr>
          <w:rFonts w:ascii="Times New Roman" w:hAnsi="Times New Roman"/>
          <w:kern w:val="2"/>
          <w:sz w:val="22"/>
          <w:szCs w:val="22"/>
          <w:lang w:val="en-US" w:eastAsia="zh-CN"/>
        </w:rPr>
        <w:t xml:space="preserve">eLAA </w:t>
      </w:r>
      <w:r>
        <w:rPr>
          <w:rFonts w:ascii="Times New Roman" w:hAnsi="Times New Roman"/>
          <w:kern w:val="2"/>
          <w:sz w:val="22"/>
          <w:szCs w:val="22"/>
          <w:lang w:val="en-US" w:eastAsia="zh-CN"/>
        </w:rPr>
        <w:t>PUCCH format 3 (i.e., DFT precoded QPSK over 1 PRB) without interlacing and with interlacing (using repetition to 10 P</w:t>
      </w:r>
      <w:r w:rsidR="00875A3D">
        <w:rPr>
          <w:rFonts w:ascii="Times New Roman" w:hAnsi="Times New Roman"/>
          <w:kern w:val="2"/>
          <w:sz w:val="22"/>
          <w:szCs w:val="22"/>
          <w:lang w:val="en-US" w:eastAsia="zh-CN"/>
        </w:rPr>
        <w:t>R</w:t>
      </w:r>
      <w:r>
        <w:rPr>
          <w:rFonts w:ascii="Times New Roman" w:hAnsi="Times New Roman"/>
          <w:kern w:val="2"/>
          <w:sz w:val="22"/>
          <w:szCs w:val="22"/>
          <w:lang w:val="en-US" w:eastAsia="zh-CN"/>
        </w:rPr>
        <w:t>B</w:t>
      </w:r>
      <w:r w:rsidR="00875A3D">
        <w:rPr>
          <w:rFonts w:ascii="Times New Roman" w:hAnsi="Times New Roman"/>
          <w:kern w:val="2"/>
          <w:sz w:val="22"/>
          <w:szCs w:val="22"/>
          <w:lang w:val="en-US" w:eastAsia="zh-CN"/>
        </w:rPr>
        <w:t>s</w:t>
      </w:r>
      <w:r>
        <w:rPr>
          <w:rFonts w:ascii="Times New Roman" w:hAnsi="Times New Roman"/>
          <w:kern w:val="2"/>
          <w:sz w:val="22"/>
          <w:szCs w:val="22"/>
          <w:lang w:val="en-US" w:eastAsia="zh-CN"/>
        </w:rPr>
        <w:t xml:space="preserve"> equidistantly located every 10</w:t>
      </w:r>
      <w:r w:rsidRPr="002610A4">
        <w:rPr>
          <w:rFonts w:ascii="Times New Roman" w:hAnsi="Times New Roman"/>
          <w:kern w:val="2"/>
          <w:sz w:val="22"/>
          <w:szCs w:val="22"/>
          <w:vertAlign w:val="superscript"/>
          <w:lang w:val="en-US" w:eastAsia="zh-CN"/>
        </w:rPr>
        <w:t>th</w:t>
      </w:r>
      <w:r>
        <w:rPr>
          <w:rFonts w:ascii="Times New Roman" w:hAnsi="Times New Roman"/>
          <w:kern w:val="2"/>
          <w:sz w:val="22"/>
          <w:szCs w:val="22"/>
          <w:lang w:val="en-US" w:eastAsia="zh-CN"/>
        </w:rPr>
        <w:t xml:space="preserve"> PRB</w:t>
      </w:r>
      <w:r w:rsidR="0009427A">
        <w:rPr>
          <w:rFonts w:ascii="Times New Roman" w:hAnsi="Times New Roman"/>
          <w:kern w:val="2"/>
          <w:sz w:val="22"/>
          <w:szCs w:val="22"/>
          <w:lang w:val="en-US" w:eastAsia="zh-CN"/>
        </w:rPr>
        <w:t>, or without using repetition</w:t>
      </w:r>
      <w:r>
        <w:rPr>
          <w:rFonts w:ascii="Times New Roman" w:hAnsi="Times New Roman"/>
          <w:kern w:val="2"/>
          <w:sz w:val="22"/>
          <w:szCs w:val="22"/>
          <w:lang w:val="en-US" w:eastAsia="zh-CN"/>
        </w:rPr>
        <w:t xml:space="preserve">). </w:t>
      </w:r>
      <w:r w:rsidR="0009427A">
        <w:rPr>
          <w:rFonts w:ascii="Times New Roman" w:hAnsi="Times New Roman"/>
          <w:kern w:val="2"/>
          <w:sz w:val="22"/>
          <w:szCs w:val="22"/>
          <w:lang w:val="en-US" w:eastAsia="zh-CN"/>
        </w:rPr>
        <w:t xml:space="preserve">As shown in </w:t>
      </w:r>
      <w:r w:rsidR="0096096A">
        <w:fldChar w:fldCharType="begin"/>
      </w:r>
      <w:r w:rsidR="0096096A">
        <w:instrText xml:space="preserve"> REF _Ref509395102 \h  \* MERGEFORMAT </w:instrText>
      </w:r>
      <w:r w:rsidR="0096096A">
        <w:fldChar w:fldCharType="separate"/>
      </w:r>
      <w:r w:rsidR="002A680B" w:rsidRPr="002A680B">
        <w:rPr>
          <w:rFonts w:ascii="Times New Roman" w:hAnsi="Times New Roman"/>
          <w:kern w:val="2"/>
          <w:sz w:val="22"/>
          <w:szCs w:val="22"/>
          <w:lang w:val="en-US" w:eastAsia="zh-CN"/>
        </w:rPr>
        <w:t>Figure 2</w:t>
      </w:r>
      <w:r w:rsidR="0096096A">
        <w:fldChar w:fldCharType="end"/>
      </w:r>
      <w:r w:rsidR="0009427A">
        <w:rPr>
          <w:rFonts w:ascii="Times New Roman" w:hAnsi="Times New Roman"/>
          <w:kern w:val="2"/>
          <w:sz w:val="22"/>
          <w:szCs w:val="22"/>
          <w:lang w:val="en-US" w:eastAsia="zh-CN"/>
        </w:rPr>
        <w:t xml:space="preserve">, this reduces the CM about 10 dB. </w:t>
      </w:r>
      <w:r>
        <w:rPr>
          <w:rFonts w:ascii="Times New Roman" w:hAnsi="Times New Roman"/>
          <w:kern w:val="2"/>
          <w:sz w:val="22"/>
          <w:szCs w:val="22"/>
          <w:lang w:val="en-US" w:eastAsia="zh-CN"/>
        </w:rPr>
        <w:t xml:space="preserve">Therefore, the signal needs to be processed differently in the PRBs of an interlace, i.e., either on bit level (e.g., scrambling) or on modulation symbol level (e.g., interleaving, sequence modulation etc.). </w:t>
      </w:r>
    </w:p>
    <w:p w:rsidR="00DD3360" w:rsidRDefault="00DD3360" w:rsidP="00E359C8">
      <w:pPr>
        <w:pStyle w:val="21Descriptiontext"/>
        <w:spacing w:after="0" w:line="240" w:lineRule="auto"/>
        <w:jc w:val="both"/>
        <w:rPr>
          <w:rFonts w:ascii="Times New Roman" w:hAnsi="Times New Roman"/>
          <w:kern w:val="2"/>
          <w:sz w:val="22"/>
          <w:szCs w:val="22"/>
          <w:lang w:val="en-US" w:eastAsia="zh-CN"/>
        </w:rPr>
      </w:pPr>
    </w:p>
    <w:p w:rsidR="00875A3D" w:rsidRDefault="00875A3D" w:rsidP="00E359C8">
      <w:pPr>
        <w:pStyle w:val="21Descriptiontext"/>
        <w:spacing w:after="0" w:line="240" w:lineRule="auto"/>
        <w:jc w:val="both"/>
        <w:rPr>
          <w:rFonts w:ascii="Times New Roman" w:hAnsi="Times New Roman"/>
          <w:kern w:val="2"/>
          <w:sz w:val="22"/>
          <w:szCs w:val="22"/>
          <w:lang w:val="en-US" w:eastAsia="zh-CN"/>
        </w:rPr>
      </w:pPr>
      <w:r w:rsidRPr="00875A3D">
        <w:rPr>
          <w:rFonts w:ascii="Times New Roman" w:hAnsi="Times New Roman"/>
          <w:b/>
          <w:i/>
          <w:kern w:val="2"/>
          <w:sz w:val="22"/>
          <w:szCs w:val="22"/>
          <w:lang w:val="en-US" w:eastAsia="zh-CN"/>
        </w:rPr>
        <w:t xml:space="preserve">Proposal </w:t>
      </w:r>
      <w:r w:rsidR="00A652DD">
        <w:rPr>
          <w:rFonts w:ascii="Times New Roman" w:hAnsi="Times New Roman"/>
          <w:b/>
          <w:i/>
          <w:kern w:val="2"/>
          <w:sz w:val="22"/>
          <w:szCs w:val="22"/>
          <w:lang w:val="en-US" w:eastAsia="zh-CN"/>
        </w:rPr>
        <w:t>4</w:t>
      </w:r>
      <w:r w:rsidR="00251564">
        <w:rPr>
          <w:rFonts w:ascii="Times New Roman" w:hAnsi="Times New Roman"/>
          <w:b/>
          <w:i/>
          <w:kern w:val="2"/>
          <w:sz w:val="22"/>
          <w:szCs w:val="22"/>
          <w:lang w:val="en-US" w:eastAsia="zh-CN"/>
        </w:rPr>
        <w:t>:</w:t>
      </w:r>
      <w:r w:rsidRPr="00875A3D">
        <w:rPr>
          <w:rFonts w:ascii="Times New Roman" w:hAnsi="Times New Roman"/>
          <w:i/>
          <w:kern w:val="2"/>
          <w:sz w:val="22"/>
          <w:szCs w:val="22"/>
          <w:lang w:val="en-US" w:eastAsia="zh-CN"/>
        </w:rPr>
        <w:t xml:space="preserve"> </w:t>
      </w:r>
      <w:r w:rsidRPr="00875A3D">
        <w:rPr>
          <w:rFonts w:ascii="Times New Roman" w:hAnsi="Times New Roman"/>
          <w:b/>
          <w:i/>
          <w:kern w:val="2"/>
          <w:sz w:val="22"/>
          <w:szCs w:val="22"/>
          <w:lang w:val="en-US" w:eastAsia="zh-CN"/>
        </w:rPr>
        <w:t xml:space="preserve">PRB-specific processing, either on bit level or modulation symbol level, should be applied </w:t>
      </w:r>
      <w:r w:rsidR="0090058E">
        <w:rPr>
          <w:rFonts w:ascii="Times New Roman" w:hAnsi="Times New Roman"/>
          <w:b/>
          <w:i/>
          <w:kern w:val="2"/>
          <w:sz w:val="22"/>
          <w:szCs w:val="22"/>
          <w:lang w:val="en-US" w:eastAsia="zh-CN"/>
        </w:rPr>
        <w:t>to</w:t>
      </w:r>
      <w:r w:rsidRPr="00875A3D">
        <w:rPr>
          <w:rFonts w:ascii="Times New Roman" w:hAnsi="Times New Roman"/>
          <w:b/>
          <w:i/>
          <w:kern w:val="2"/>
          <w:sz w:val="22"/>
          <w:szCs w:val="22"/>
          <w:lang w:val="en-US" w:eastAsia="zh-CN"/>
        </w:rPr>
        <w:t xml:space="preserve"> interlaced PUCCH</w:t>
      </w:r>
      <w:r w:rsidR="00EF2C89">
        <w:rPr>
          <w:rFonts w:ascii="Times New Roman" w:hAnsi="Times New Roman"/>
          <w:b/>
          <w:i/>
          <w:kern w:val="2"/>
          <w:sz w:val="22"/>
          <w:szCs w:val="22"/>
          <w:lang w:val="en-US" w:eastAsia="zh-CN"/>
        </w:rPr>
        <w:t xml:space="preserve"> when repetition in frequency domain is introduced</w:t>
      </w:r>
      <w:r w:rsidRPr="00875A3D">
        <w:rPr>
          <w:rFonts w:ascii="Times New Roman" w:hAnsi="Times New Roman"/>
          <w:b/>
          <w:i/>
          <w:kern w:val="2"/>
          <w:sz w:val="22"/>
          <w:szCs w:val="22"/>
          <w:lang w:val="en-US" w:eastAsia="zh-CN"/>
        </w:rPr>
        <w:t>.</w:t>
      </w:r>
      <w:r>
        <w:rPr>
          <w:rFonts w:ascii="Times New Roman" w:hAnsi="Times New Roman"/>
          <w:kern w:val="2"/>
          <w:sz w:val="22"/>
          <w:szCs w:val="22"/>
          <w:lang w:val="en-US" w:eastAsia="zh-CN"/>
        </w:rPr>
        <w:t xml:space="preserve"> </w:t>
      </w:r>
    </w:p>
    <w:p w:rsidR="00D27A90" w:rsidRPr="002610A4" w:rsidRDefault="00D7296A" w:rsidP="00E359C8">
      <w:pPr>
        <w:jc w:val="center"/>
      </w:pPr>
      <w:r>
        <w:rPr>
          <w:noProof/>
          <w:lang w:eastAsia="zh-CN"/>
        </w:rPr>
        <w:drawing>
          <wp:inline distT="0" distB="0" distL="0" distR="0">
            <wp:extent cx="4129200" cy="2829600"/>
            <wp:effectExtent l="0" t="0" r="508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1.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29200" cy="2829600"/>
                    </a:xfrm>
                    <a:prstGeom prst="rect">
                      <a:avLst/>
                    </a:prstGeom>
                  </pic:spPr>
                </pic:pic>
              </a:graphicData>
            </a:graphic>
          </wp:inline>
        </w:drawing>
      </w:r>
    </w:p>
    <w:p w:rsidR="00E71F54" w:rsidRPr="00E71F54" w:rsidRDefault="00D7296A" w:rsidP="00E71F54">
      <w:pPr>
        <w:pStyle w:val="a5"/>
        <w:jc w:val="left"/>
        <w:rPr>
          <w:kern w:val="2"/>
          <w:sz w:val="22"/>
          <w:szCs w:val="22"/>
          <w:lang w:eastAsia="zh-CN"/>
        </w:rPr>
      </w:pPr>
      <w:bookmarkStart w:id="4" w:name="_Ref509395102"/>
      <w:r>
        <w:t xml:space="preserve">Figure </w:t>
      </w:r>
      <w:r w:rsidR="00F313A1">
        <w:fldChar w:fldCharType="begin"/>
      </w:r>
      <w:r>
        <w:instrText xml:space="preserve"> SEQ Figure \* ARABIC </w:instrText>
      </w:r>
      <w:r w:rsidR="00F313A1">
        <w:fldChar w:fldCharType="separate"/>
      </w:r>
      <w:r w:rsidR="002A680B">
        <w:rPr>
          <w:noProof/>
        </w:rPr>
        <w:t>2</w:t>
      </w:r>
      <w:r w:rsidR="00F313A1">
        <w:fldChar w:fldCharType="end"/>
      </w:r>
      <w:bookmarkEnd w:id="4"/>
      <w:r>
        <w:t>. CCDF of the CM for PUCCH format 3 without interlace (1 PRB), with interlace (10 PRBs and 1 PRB every 10</w:t>
      </w:r>
      <w:r w:rsidRPr="00D7296A">
        <w:rPr>
          <w:vertAlign w:val="superscript"/>
        </w:rPr>
        <w:t>th</w:t>
      </w:r>
      <w:r>
        <w:t xml:space="preserve"> PRB) and repetition on each PRB</w:t>
      </w:r>
      <w:r w:rsidR="00FE3C04">
        <w:t>,</w:t>
      </w:r>
      <w:r>
        <w:t xml:space="preserve"> and with interlace (10 PRBs</w:t>
      </w:r>
      <w:r w:rsidRPr="00D7296A">
        <w:t xml:space="preserve"> </w:t>
      </w:r>
      <w:r>
        <w:t>and 1 PRB every 10</w:t>
      </w:r>
      <w:r w:rsidRPr="00D7296A">
        <w:rPr>
          <w:vertAlign w:val="superscript"/>
        </w:rPr>
        <w:t>th</w:t>
      </w:r>
      <w:r>
        <w:t xml:space="preserve"> PRB) without repetition.</w:t>
      </w:r>
    </w:p>
    <w:p w:rsidR="00272B03" w:rsidRPr="00CF195E" w:rsidRDefault="0023234E" w:rsidP="00925A4D">
      <w:pPr>
        <w:pStyle w:val="1"/>
        <w:tabs>
          <w:tab w:val="clear" w:pos="3125"/>
        </w:tabs>
        <w:ind w:left="567" w:hanging="567"/>
      </w:pPr>
      <w:r>
        <w:t>PUCCH Resource Allocation Subject to LBT</w:t>
      </w:r>
    </w:p>
    <w:p w:rsidR="006A2897" w:rsidRDefault="009B2FA6" w:rsidP="006A2897">
      <w:pPr>
        <w:rPr>
          <w:kern w:val="2"/>
        </w:rPr>
      </w:pPr>
      <w:r>
        <w:rPr>
          <w:rFonts w:hint="eastAsia"/>
          <w:kern w:val="2"/>
          <w:lang w:eastAsia="zh-CN"/>
        </w:rPr>
        <w:t xml:space="preserve">Following </w:t>
      </w:r>
      <w:r>
        <w:rPr>
          <w:kern w:val="2"/>
          <w:lang w:eastAsia="zh-CN"/>
        </w:rPr>
        <w:t xml:space="preserve">both </w:t>
      </w:r>
      <w:r>
        <w:rPr>
          <w:rFonts w:hint="eastAsia"/>
          <w:kern w:val="2"/>
          <w:lang w:eastAsia="zh-CN"/>
        </w:rPr>
        <w:t>the LBT</w:t>
      </w:r>
      <w:r>
        <w:rPr>
          <w:kern w:val="2"/>
          <w:lang w:eastAsia="zh-CN"/>
        </w:rPr>
        <w:t xml:space="preserve"> and MCOT regulatory requirements, the UE is required to perform a CAT4 LBT if the PUCCH transmission</w:t>
      </w:r>
      <w:r w:rsidR="00923A01">
        <w:rPr>
          <w:kern w:val="2"/>
          <w:lang w:eastAsia="zh-CN"/>
        </w:rPr>
        <w:t xml:space="preserve"> is outside the gNB-acquired </w:t>
      </w:r>
      <w:r>
        <w:rPr>
          <w:kern w:val="2"/>
          <w:lang w:eastAsia="zh-CN"/>
        </w:rPr>
        <w:t xml:space="preserve">MCOT and a CAT2 LBT if the PUCCH transmission is within the gNB-acquired MCOT. </w:t>
      </w:r>
      <w:r w:rsidR="009257EB">
        <w:rPr>
          <w:kern w:val="2"/>
          <w:lang w:eastAsia="zh-CN"/>
        </w:rPr>
        <w:t xml:space="preserve">LBT failure </w:t>
      </w:r>
      <w:r>
        <w:rPr>
          <w:kern w:val="2"/>
          <w:lang w:eastAsia="zh-CN"/>
        </w:rPr>
        <w:t xml:space="preserve">however </w:t>
      </w:r>
      <w:r w:rsidR="009257EB">
        <w:rPr>
          <w:kern w:val="2"/>
          <w:lang w:eastAsia="zh-CN"/>
        </w:rPr>
        <w:t>renders</w:t>
      </w:r>
      <w:r w:rsidR="009257EB" w:rsidRPr="009C6303">
        <w:rPr>
          <w:kern w:val="2"/>
          <w:lang w:eastAsia="zh-CN"/>
        </w:rPr>
        <w:t xml:space="preserve"> the UE unable to report the required UCI </w:t>
      </w:r>
      <w:r w:rsidR="009D7F61">
        <w:rPr>
          <w:kern w:val="2"/>
          <w:lang w:eastAsia="zh-CN"/>
        </w:rPr>
        <w:t xml:space="preserve">in a </w:t>
      </w:r>
      <w:r w:rsidR="009257EB" w:rsidRPr="009C6303">
        <w:rPr>
          <w:kern w:val="2"/>
          <w:lang w:eastAsia="zh-CN"/>
        </w:rPr>
        <w:t xml:space="preserve">timely </w:t>
      </w:r>
      <w:r w:rsidR="009D7F61">
        <w:rPr>
          <w:kern w:val="2"/>
          <w:lang w:eastAsia="zh-CN"/>
        </w:rPr>
        <w:t>manner</w:t>
      </w:r>
      <w:r w:rsidR="00E6623E">
        <w:rPr>
          <w:kern w:val="2"/>
          <w:lang w:eastAsia="zh-CN"/>
        </w:rPr>
        <w:t>.</w:t>
      </w:r>
      <w:r w:rsidR="009D7F61">
        <w:rPr>
          <w:kern w:val="2"/>
          <w:lang w:eastAsia="zh-CN"/>
        </w:rPr>
        <w:t xml:space="preserve"> </w:t>
      </w:r>
    </w:p>
    <w:p w:rsidR="0065441A" w:rsidRDefault="006A2897" w:rsidP="00D44169">
      <w:pPr>
        <w:rPr>
          <w:kern w:val="2"/>
          <w:lang w:eastAsia="zh-CN"/>
        </w:rPr>
      </w:pPr>
      <w:r>
        <w:rPr>
          <w:kern w:val="2"/>
        </w:rPr>
        <w:t>Therefore, r</w:t>
      </w:r>
      <w:r w:rsidRPr="00305D96">
        <w:rPr>
          <w:kern w:val="2"/>
        </w:rPr>
        <w:t>eliable LBT-resilient me</w:t>
      </w:r>
      <w:r>
        <w:rPr>
          <w:kern w:val="2"/>
        </w:rPr>
        <w:t>chanisms are required for the resource allocation</w:t>
      </w:r>
      <w:r w:rsidRPr="00305D96">
        <w:rPr>
          <w:kern w:val="2"/>
        </w:rPr>
        <w:t xml:space="preserve"> of PU</w:t>
      </w:r>
      <w:r w:rsidR="00B47CF6">
        <w:rPr>
          <w:kern w:val="2"/>
        </w:rPr>
        <w:t xml:space="preserve">CCH and the transmission of </w:t>
      </w:r>
      <w:r w:rsidR="00923A01">
        <w:rPr>
          <w:kern w:val="2"/>
        </w:rPr>
        <w:t>UCI</w:t>
      </w:r>
      <w:r w:rsidRPr="00305D96">
        <w:rPr>
          <w:kern w:val="2"/>
        </w:rPr>
        <w:t xml:space="preserve"> in the unlicensed spectrum</w:t>
      </w:r>
      <w:r>
        <w:rPr>
          <w:kern w:val="2"/>
        </w:rPr>
        <w:t>. This can be achieved through the gNB scheduling multiple resources</w:t>
      </w:r>
      <w:r w:rsidR="00867B1F">
        <w:rPr>
          <w:kern w:val="2"/>
        </w:rPr>
        <w:t xml:space="preserve"> </w:t>
      </w:r>
      <w:r>
        <w:rPr>
          <w:kern w:val="2"/>
        </w:rPr>
        <w:t xml:space="preserve">for the required </w:t>
      </w:r>
      <w:r w:rsidR="00867B1F">
        <w:rPr>
          <w:kern w:val="2"/>
        </w:rPr>
        <w:t xml:space="preserve">PUCCH transmission </w:t>
      </w:r>
      <w:r>
        <w:rPr>
          <w:kern w:val="2"/>
        </w:rPr>
        <w:t>in either</w:t>
      </w:r>
      <w:r w:rsidR="00867B1F">
        <w:rPr>
          <w:kern w:val="2"/>
        </w:rPr>
        <w:t xml:space="preserve"> the time domain or the frequency domain. </w:t>
      </w:r>
      <w:r w:rsidR="00276F1C">
        <w:rPr>
          <w:kern w:val="2"/>
        </w:rPr>
        <w:t>T</w:t>
      </w:r>
      <w:r w:rsidR="00D44169">
        <w:rPr>
          <w:kern w:val="2"/>
        </w:rPr>
        <w:t>he HARQ feedback timing is discussed in [</w:t>
      </w:r>
      <w:r w:rsidR="00276F1C">
        <w:rPr>
          <w:kern w:val="2"/>
        </w:rPr>
        <w:t>5</w:t>
      </w:r>
      <w:r w:rsidR="00D44169">
        <w:rPr>
          <w:kern w:val="2"/>
        </w:rPr>
        <w:t xml:space="preserve">]. </w:t>
      </w:r>
    </w:p>
    <w:p w:rsidR="00E37850" w:rsidRDefault="00E37850" w:rsidP="00601CFA">
      <w:pPr>
        <w:rPr>
          <w:lang w:eastAsia="zh-CN"/>
        </w:rPr>
      </w:pPr>
      <w:r>
        <w:rPr>
          <w:kern w:val="2"/>
        </w:rPr>
        <w:t>In some cases the UCI transmission may be</w:t>
      </w:r>
      <w:r w:rsidR="00E0416C">
        <w:rPr>
          <w:kern w:val="2"/>
        </w:rPr>
        <w:t xml:space="preserve"> delayed due to a busy channel or</w:t>
      </w:r>
      <w:r>
        <w:rPr>
          <w:kern w:val="2"/>
        </w:rPr>
        <w:t xml:space="preserve"> </w:t>
      </w:r>
      <w:r w:rsidRPr="00305D96">
        <w:rPr>
          <w:kern w:val="2"/>
        </w:rPr>
        <w:t xml:space="preserve">lost </w:t>
      </w:r>
      <w:r>
        <w:rPr>
          <w:kern w:val="2"/>
        </w:rPr>
        <w:t xml:space="preserve">due to </w:t>
      </w:r>
      <w:r w:rsidRPr="003550B4">
        <w:rPr>
          <w:lang w:eastAsia="zh-CN"/>
        </w:rPr>
        <w:t>persistent collisions with the transmissions of hi</w:t>
      </w:r>
      <w:r>
        <w:rPr>
          <w:lang w:eastAsia="zh-CN"/>
        </w:rPr>
        <w:t xml:space="preserve">dden nodes on that channel despite the LBT success. Exploiting the frequency domain diversity in this mechanism potentially avoids the </w:t>
      </w:r>
      <w:r w:rsidR="00C71AD8">
        <w:rPr>
          <w:lang w:eastAsia="zh-CN"/>
        </w:rPr>
        <w:t>latency/</w:t>
      </w:r>
      <w:r>
        <w:rPr>
          <w:lang w:eastAsia="zh-CN"/>
        </w:rPr>
        <w:t>loss of UCI.</w:t>
      </w:r>
    </w:p>
    <w:p w:rsidR="00103FE1" w:rsidRDefault="00371C9C" w:rsidP="00C71AD8">
      <w:pPr>
        <w:rPr>
          <w:kern w:val="2"/>
        </w:rPr>
      </w:pPr>
      <w:r>
        <w:rPr>
          <w:rFonts w:hint="eastAsia"/>
          <w:lang w:eastAsia="zh-CN"/>
        </w:rPr>
        <w:t xml:space="preserve">As </w:t>
      </w:r>
      <w:r>
        <w:rPr>
          <w:lang w:eastAsia="zh-CN"/>
        </w:rPr>
        <w:t xml:space="preserve">discussed in details in </w:t>
      </w:r>
      <w:r>
        <w:rPr>
          <w:rFonts w:hint="eastAsia"/>
          <w:lang w:eastAsia="zh-CN"/>
        </w:rPr>
        <w:t>our companion contribution [</w:t>
      </w:r>
      <w:r w:rsidR="00E223FC">
        <w:rPr>
          <w:lang w:eastAsia="zh-CN"/>
        </w:rPr>
        <w:t>6</w:t>
      </w:r>
      <w:r>
        <w:rPr>
          <w:rFonts w:hint="eastAsia"/>
          <w:lang w:eastAsia="zh-CN"/>
        </w:rPr>
        <w:t>]</w:t>
      </w:r>
      <w:r>
        <w:rPr>
          <w:lang w:eastAsia="zh-CN"/>
        </w:rPr>
        <w:t xml:space="preserve">, </w:t>
      </w:r>
      <w:r w:rsidR="008630ED">
        <w:rPr>
          <w:lang w:eastAsia="zh-CN"/>
        </w:rPr>
        <w:t xml:space="preserve">for </w:t>
      </w:r>
      <w:r w:rsidR="00141134">
        <w:rPr>
          <w:lang w:eastAsia="zh-CN"/>
        </w:rPr>
        <w:t xml:space="preserve">the </w:t>
      </w:r>
      <w:r w:rsidR="008630ED">
        <w:rPr>
          <w:lang w:eastAsia="zh-CN"/>
        </w:rPr>
        <w:t xml:space="preserve">wideband operation of NR-U, the UE can be configured to operate on one or more wideband carriers each, for instance, comprising multiple 20 MHz unlicensed channels in the 5GHz band. Since the </w:t>
      </w:r>
      <w:r w:rsidR="00C01CCF">
        <w:rPr>
          <w:lang w:eastAsia="zh-CN"/>
        </w:rPr>
        <w:t>LBT</w:t>
      </w:r>
      <w:r w:rsidR="008630ED">
        <w:rPr>
          <w:lang w:eastAsia="zh-CN"/>
        </w:rPr>
        <w:t xml:space="preserve"> procedure is meant </w:t>
      </w:r>
      <w:r w:rsidR="00C71AD8">
        <w:rPr>
          <w:lang w:eastAsia="zh-CN"/>
        </w:rPr>
        <w:t>to check the availability of individual unlicensed channels, it is intuitive for each PUCCH resource to be confined within the unlicensed channel bandwidth</w:t>
      </w:r>
      <w:r w:rsidR="0038347F">
        <w:rPr>
          <w:lang w:eastAsia="zh-CN"/>
        </w:rPr>
        <w:t>, i.e., 20 MHz in such cas</w:t>
      </w:r>
      <w:r w:rsidR="00C71AD8">
        <w:rPr>
          <w:lang w:eastAsia="zh-CN"/>
        </w:rPr>
        <w:t xml:space="preserve">e. </w:t>
      </w:r>
      <w:r w:rsidR="0038347F">
        <w:rPr>
          <w:lang w:eastAsia="zh-CN"/>
        </w:rPr>
        <w:t>If the gNB configures the UE with PUCCH Resource Sets that are</w:t>
      </w:r>
      <w:r w:rsidR="0038347F" w:rsidRPr="000D57C2">
        <w:rPr>
          <w:lang w:eastAsia="zh-CN"/>
        </w:rPr>
        <w:t xml:space="preserve"> distributed across </w:t>
      </w:r>
      <w:r w:rsidR="0038347F">
        <w:rPr>
          <w:lang w:eastAsia="zh-CN"/>
        </w:rPr>
        <w:t>the bandwidth of the wideband carrier</w:t>
      </w:r>
      <w:r w:rsidR="009348BE">
        <w:rPr>
          <w:lang w:eastAsia="zh-CN"/>
        </w:rPr>
        <w:t xml:space="preserve">, </w:t>
      </w:r>
      <w:r w:rsidR="00C71AD8">
        <w:rPr>
          <w:kern w:val="2"/>
        </w:rPr>
        <w:t xml:space="preserve">a </w:t>
      </w:r>
      <w:r w:rsidR="009348BE">
        <w:rPr>
          <w:kern w:val="2"/>
        </w:rPr>
        <w:t>frequency-domain LBT-resilient me</w:t>
      </w:r>
      <w:r w:rsidR="00940BFD">
        <w:rPr>
          <w:kern w:val="2"/>
        </w:rPr>
        <w:t>chanism</w:t>
      </w:r>
      <w:r w:rsidR="00C71AD8">
        <w:rPr>
          <w:kern w:val="2"/>
        </w:rPr>
        <w:t xml:space="preserve"> can be devised such that</w:t>
      </w:r>
      <w:r w:rsidR="00940BFD">
        <w:rPr>
          <w:kern w:val="2"/>
        </w:rPr>
        <w:t xml:space="preserve"> the gNB </w:t>
      </w:r>
      <w:r w:rsidR="00C71AD8">
        <w:rPr>
          <w:kern w:val="2"/>
        </w:rPr>
        <w:t>allocates</w:t>
      </w:r>
      <w:r w:rsidR="009348BE">
        <w:rPr>
          <w:kern w:val="2"/>
        </w:rPr>
        <w:t xml:space="preserve"> </w:t>
      </w:r>
      <w:r w:rsidR="0038347F">
        <w:rPr>
          <w:kern w:val="2"/>
        </w:rPr>
        <w:t xml:space="preserve">to </w:t>
      </w:r>
      <w:r w:rsidR="009348BE">
        <w:rPr>
          <w:kern w:val="2"/>
        </w:rPr>
        <w:t>the UE</w:t>
      </w:r>
      <w:r w:rsidR="009348BE" w:rsidRPr="00D15C7A">
        <w:rPr>
          <w:kern w:val="2"/>
        </w:rPr>
        <w:t xml:space="preserve"> </w:t>
      </w:r>
      <w:r w:rsidR="00940BFD">
        <w:rPr>
          <w:kern w:val="2"/>
        </w:rPr>
        <w:t xml:space="preserve">multiple PUCCH resources </w:t>
      </w:r>
      <w:r w:rsidR="0038347F">
        <w:rPr>
          <w:kern w:val="2"/>
        </w:rPr>
        <w:t xml:space="preserve">each </w:t>
      </w:r>
      <w:r w:rsidR="00940BFD">
        <w:rPr>
          <w:kern w:val="2"/>
        </w:rPr>
        <w:t xml:space="preserve">on </w:t>
      </w:r>
      <w:r w:rsidR="0038347F">
        <w:rPr>
          <w:kern w:val="2"/>
        </w:rPr>
        <w:t xml:space="preserve">a </w:t>
      </w:r>
      <w:r w:rsidR="00940BFD">
        <w:rPr>
          <w:kern w:val="2"/>
        </w:rPr>
        <w:t>different</w:t>
      </w:r>
      <w:r w:rsidR="0038347F">
        <w:rPr>
          <w:kern w:val="2"/>
        </w:rPr>
        <w:t xml:space="preserve"> </w:t>
      </w:r>
      <w:r w:rsidR="00940BFD">
        <w:rPr>
          <w:kern w:val="2"/>
        </w:rPr>
        <w:t xml:space="preserve">subband of </w:t>
      </w:r>
      <w:r w:rsidR="00C71AD8">
        <w:rPr>
          <w:kern w:val="2"/>
        </w:rPr>
        <w:t>the</w:t>
      </w:r>
      <w:r w:rsidR="0038347F">
        <w:rPr>
          <w:kern w:val="2"/>
        </w:rPr>
        <w:t xml:space="preserve"> </w:t>
      </w:r>
      <w:r w:rsidR="009348BE" w:rsidRPr="00D15C7A">
        <w:rPr>
          <w:kern w:val="2"/>
        </w:rPr>
        <w:t xml:space="preserve">wideband </w:t>
      </w:r>
      <w:r w:rsidR="00C71AD8">
        <w:rPr>
          <w:kern w:val="2"/>
        </w:rPr>
        <w:t>carrier</w:t>
      </w:r>
      <w:r w:rsidR="00940BFD">
        <w:rPr>
          <w:kern w:val="2"/>
        </w:rPr>
        <w:t xml:space="preserve">. </w:t>
      </w:r>
    </w:p>
    <w:p w:rsidR="00B905E0" w:rsidRDefault="00B905E0" w:rsidP="00B905E0">
      <w:pPr>
        <w:rPr>
          <w:lang w:eastAsia="zh-CN"/>
        </w:rPr>
      </w:pPr>
      <w:r>
        <w:rPr>
          <w:lang w:eastAsia="zh-CN"/>
        </w:rPr>
        <w:lastRenderedPageBreak/>
        <w:t xml:space="preserve">As shown in the example in Fig. </w:t>
      </w:r>
      <w:r w:rsidR="004412FA">
        <w:rPr>
          <w:lang w:eastAsia="zh-CN"/>
        </w:rPr>
        <w:t>3</w:t>
      </w:r>
      <w:r>
        <w:rPr>
          <w:lang w:eastAsia="zh-CN"/>
        </w:rPr>
        <w:t xml:space="preserve">, on the 80 MHz active BWP that might span the whole bandwidth of a wideband carrier or a part thereof, </w:t>
      </w:r>
      <w:r w:rsidR="004412FA">
        <w:rPr>
          <w:lang w:eastAsia="zh-CN"/>
        </w:rPr>
        <w:t xml:space="preserve">the </w:t>
      </w:r>
      <w:r>
        <w:rPr>
          <w:lang w:eastAsia="zh-CN"/>
        </w:rPr>
        <w:t>gNB indicated to the UE in PDCCH</w:t>
      </w:r>
      <w:r w:rsidRPr="003550B4">
        <w:rPr>
          <w:lang w:eastAsia="zh-CN"/>
        </w:rPr>
        <w:t xml:space="preserve"> </w:t>
      </w:r>
      <w:r>
        <w:rPr>
          <w:lang w:eastAsia="zh-CN"/>
        </w:rPr>
        <w:t>multiple PUCCH resources each on a different 20 MHz subband. If subbands coincide with the unlicensed channe</w:t>
      </w:r>
      <w:r w:rsidR="0054040E">
        <w:rPr>
          <w:lang w:eastAsia="zh-CN"/>
        </w:rPr>
        <w:t xml:space="preserve">ls in the 5GHz band, each </w:t>
      </w:r>
      <w:r>
        <w:rPr>
          <w:lang w:eastAsia="zh-CN"/>
        </w:rPr>
        <w:t>potentially observe</w:t>
      </w:r>
      <w:r w:rsidR="0054040E">
        <w:rPr>
          <w:lang w:eastAsia="zh-CN"/>
        </w:rPr>
        <w:t>s</w:t>
      </w:r>
      <w:r>
        <w:rPr>
          <w:lang w:eastAsia="zh-CN"/>
        </w:rPr>
        <w:t xml:space="preserve"> a different coexistence activity and interference level. </w:t>
      </w:r>
    </w:p>
    <w:p w:rsidR="00B905E0" w:rsidRDefault="00B905E0" w:rsidP="00B905E0">
      <w:pPr>
        <w:rPr>
          <w:lang w:eastAsia="zh-CN"/>
        </w:rPr>
      </w:pPr>
    </w:p>
    <w:p w:rsidR="00B905E0" w:rsidRDefault="00B905E0" w:rsidP="00B905E0">
      <w:pPr>
        <w:jc w:val="center"/>
      </w:pPr>
      <w:r>
        <w:rPr>
          <w:noProof/>
          <w:lang w:eastAsia="zh-CN"/>
        </w:rPr>
        <w:drawing>
          <wp:inline distT="0" distB="0" distL="0" distR="0">
            <wp:extent cx="5148000" cy="2314800"/>
            <wp:effectExtent l="0" t="0" r="0" b="9525"/>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 name="Multi-PUCCH_MultiSubband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48000" cy="2314800"/>
                    </a:xfrm>
                    <a:prstGeom prst="rect">
                      <a:avLst/>
                    </a:prstGeom>
                  </pic:spPr>
                </pic:pic>
              </a:graphicData>
            </a:graphic>
          </wp:inline>
        </w:drawing>
      </w:r>
    </w:p>
    <w:p w:rsidR="00B905E0" w:rsidRPr="00F6707C" w:rsidRDefault="00B905E0" w:rsidP="00F6707C">
      <w:pPr>
        <w:pStyle w:val="a5"/>
        <w:rPr>
          <w:kern w:val="2"/>
          <w:lang w:eastAsia="zh-CN"/>
        </w:rPr>
      </w:pPr>
      <w:r>
        <w:t xml:space="preserve">Figure </w:t>
      </w:r>
      <w:r w:rsidR="004412FA">
        <w:t>3</w:t>
      </w:r>
      <w:r>
        <w:t xml:space="preserve">. </w:t>
      </w:r>
      <w:r w:rsidRPr="006A5714">
        <w:t xml:space="preserve">Multiple PUCCH resources </w:t>
      </w:r>
      <w:r>
        <w:t xml:space="preserve">indicated </w:t>
      </w:r>
      <w:r w:rsidRPr="006A5714">
        <w:t xml:space="preserve">on multiple </w:t>
      </w:r>
      <w:r>
        <w:t xml:space="preserve">subbands of an </w:t>
      </w:r>
      <w:r w:rsidRPr="006A5714">
        <w:t>active BWP</w:t>
      </w:r>
    </w:p>
    <w:p w:rsidR="00B905E0" w:rsidRPr="00182322" w:rsidRDefault="00B905E0" w:rsidP="00B905E0">
      <w:pPr>
        <w:rPr>
          <w:lang w:eastAsia="zh-CN"/>
        </w:rPr>
      </w:pPr>
      <w:r>
        <w:rPr>
          <w:lang w:eastAsia="zh-CN"/>
        </w:rPr>
        <w:t xml:space="preserve">Since </w:t>
      </w:r>
      <w:r w:rsidRPr="00182322">
        <w:rPr>
          <w:lang w:eastAsia="zh-CN"/>
        </w:rPr>
        <w:t>all PUCCH</w:t>
      </w:r>
      <w:r>
        <w:rPr>
          <w:lang w:eastAsia="zh-CN"/>
        </w:rPr>
        <w:t xml:space="preserve"> resources belong to the same PUCCH Resource Sets configured for the wideband BWP, </w:t>
      </w:r>
      <w:r w:rsidRPr="00182322">
        <w:rPr>
          <w:lang w:eastAsia="zh-CN"/>
        </w:rPr>
        <w:t xml:space="preserve">it is sufficient to </w:t>
      </w:r>
      <w:r>
        <w:rPr>
          <w:lang w:eastAsia="zh-CN"/>
        </w:rPr>
        <w:t xml:space="preserve">for the gNB to </w:t>
      </w:r>
      <w:r w:rsidRPr="00182322">
        <w:rPr>
          <w:lang w:eastAsia="zh-CN"/>
        </w:rPr>
        <w:t>indicate multiple unique resource indexes within the appropriate PUCCH Resource Set the UE will identify</w:t>
      </w:r>
      <w:r>
        <w:rPr>
          <w:lang w:eastAsia="zh-CN"/>
        </w:rPr>
        <w:t>.</w:t>
      </w:r>
    </w:p>
    <w:p w:rsidR="00B905E0" w:rsidRPr="00F6707C" w:rsidRDefault="00B905E0" w:rsidP="00C71AD8">
      <w:pPr>
        <w:rPr>
          <w:lang w:eastAsia="zh-CN"/>
        </w:rPr>
      </w:pPr>
      <w:r>
        <w:rPr>
          <w:lang w:eastAsia="zh-CN"/>
        </w:rPr>
        <w:t xml:space="preserve">The </w:t>
      </w:r>
      <w:r w:rsidRPr="003550B4">
        <w:rPr>
          <w:lang w:eastAsia="zh-CN"/>
        </w:rPr>
        <w:t xml:space="preserve">UE can perform either independent subband LBTs or a hierarchal LBT </w:t>
      </w:r>
      <w:r w:rsidR="004412FA">
        <w:rPr>
          <w:lang w:eastAsia="zh-CN"/>
        </w:rPr>
        <w:t>(</w:t>
      </w:r>
      <w:r w:rsidRPr="003550B4">
        <w:rPr>
          <w:lang w:eastAsia="zh-CN"/>
        </w:rPr>
        <w:t>as in LAA type B</w:t>
      </w:r>
      <w:r w:rsidR="004412FA">
        <w:rPr>
          <w:lang w:eastAsia="zh-CN"/>
        </w:rPr>
        <w:t>)</w:t>
      </w:r>
      <w:r>
        <w:rPr>
          <w:lang w:eastAsia="zh-CN"/>
        </w:rPr>
        <w:t>, and b</w:t>
      </w:r>
      <w:r w:rsidRPr="003550B4">
        <w:rPr>
          <w:lang w:eastAsia="zh-CN"/>
        </w:rPr>
        <w:t xml:space="preserve">ased on the LBT results, </w:t>
      </w:r>
      <w:r>
        <w:rPr>
          <w:lang w:eastAsia="zh-CN"/>
        </w:rPr>
        <w:t xml:space="preserve">the </w:t>
      </w:r>
      <w:r w:rsidRPr="003550B4">
        <w:rPr>
          <w:lang w:eastAsia="zh-CN"/>
        </w:rPr>
        <w:t>UE can select among the PUCCH resources for which the LBT results wer</w:t>
      </w:r>
      <w:r>
        <w:rPr>
          <w:lang w:eastAsia="zh-CN"/>
        </w:rPr>
        <w:t>e successful to transmit the PUCCH.</w:t>
      </w:r>
      <w:r w:rsidRPr="003550B4">
        <w:rPr>
          <w:lang w:eastAsia="zh-CN"/>
        </w:rPr>
        <w:t xml:space="preserve"> </w:t>
      </w:r>
      <w:r>
        <w:rPr>
          <w:rFonts w:hint="eastAsia"/>
          <w:lang w:eastAsia="zh-CN"/>
        </w:rPr>
        <w:t>W</w:t>
      </w:r>
      <w:r>
        <w:rPr>
          <w:lang w:eastAsia="zh-CN"/>
        </w:rPr>
        <w:t xml:space="preserve">hereas, the </w:t>
      </w:r>
      <w:r w:rsidRPr="003550B4">
        <w:rPr>
          <w:lang w:eastAsia="zh-CN"/>
        </w:rPr>
        <w:t xml:space="preserve">gNB blindly detects the PUCCH on the multiple </w:t>
      </w:r>
      <w:r w:rsidR="00004A5A">
        <w:rPr>
          <w:lang w:eastAsia="zh-CN"/>
        </w:rPr>
        <w:t>allocated</w:t>
      </w:r>
      <w:r w:rsidRPr="003550B4">
        <w:rPr>
          <w:lang w:eastAsia="zh-CN"/>
        </w:rPr>
        <w:t xml:space="preserve"> resources</w:t>
      </w:r>
      <w:r>
        <w:rPr>
          <w:lang w:eastAsia="zh-CN"/>
        </w:rPr>
        <w:t>.</w:t>
      </w:r>
    </w:p>
    <w:p w:rsidR="002E2882" w:rsidRDefault="00276F1C" w:rsidP="00182322">
      <w:pPr>
        <w:pStyle w:val="21Descriptiontext"/>
        <w:spacing w:after="0" w:line="240" w:lineRule="auto"/>
        <w:jc w:val="both"/>
        <w:rPr>
          <w:rFonts w:ascii="Times New Roman" w:hAnsi="Times New Roman"/>
          <w:b/>
          <w:i/>
          <w:kern w:val="2"/>
          <w:sz w:val="22"/>
          <w:szCs w:val="22"/>
          <w:lang w:val="en-US" w:eastAsia="zh-CN"/>
        </w:rPr>
      </w:pPr>
      <w:r>
        <w:rPr>
          <w:rFonts w:ascii="Times New Roman" w:hAnsi="Times New Roman"/>
          <w:b/>
          <w:i/>
          <w:kern w:val="2"/>
          <w:sz w:val="22"/>
          <w:szCs w:val="22"/>
          <w:lang w:val="en-US" w:eastAsia="zh-CN"/>
        </w:rPr>
        <w:t>Proposal 5:</w:t>
      </w:r>
      <w:r w:rsidR="00FE55C3" w:rsidRPr="00FE55C3">
        <w:rPr>
          <w:rFonts w:ascii="Times New Roman" w:hAnsi="Times New Roman"/>
          <w:b/>
          <w:i/>
          <w:kern w:val="2"/>
          <w:sz w:val="22"/>
          <w:szCs w:val="22"/>
          <w:lang w:val="en-US" w:eastAsia="zh-CN"/>
        </w:rPr>
        <w:t xml:space="preserve"> </w:t>
      </w:r>
      <w:r w:rsidR="00E0416C" w:rsidRPr="00E37850">
        <w:rPr>
          <w:rFonts w:ascii="Times New Roman" w:hAnsi="Times New Roman"/>
          <w:b/>
          <w:i/>
          <w:kern w:val="2"/>
          <w:sz w:val="22"/>
          <w:szCs w:val="22"/>
          <w:lang w:val="en-US" w:eastAsia="zh-CN"/>
        </w:rPr>
        <w:t>PUCCH resource allocation in NR-U</w:t>
      </w:r>
      <w:r w:rsidR="00E0416C">
        <w:rPr>
          <w:rFonts w:ascii="Times New Roman" w:hAnsi="Times New Roman"/>
          <w:b/>
          <w:i/>
          <w:kern w:val="2"/>
          <w:sz w:val="22"/>
          <w:szCs w:val="22"/>
          <w:lang w:val="en-US" w:eastAsia="zh-CN"/>
        </w:rPr>
        <w:t xml:space="preserve"> can provide a set of frequency-domain resources in which the PUCCH can be transmitted based on LBT results. </w:t>
      </w:r>
    </w:p>
    <w:p w:rsidR="000D57C2" w:rsidRDefault="00FE55C3" w:rsidP="00182322">
      <w:pPr>
        <w:pStyle w:val="21Descriptiontext"/>
        <w:spacing w:after="0" w:line="240" w:lineRule="auto"/>
        <w:jc w:val="both"/>
        <w:rPr>
          <w:rFonts w:ascii="Times New Roman" w:hAnsi="Times New Roman"/>
          <w:b/>
          <w:i/>
          <w:kern w:val="2"/>
          <w:sz w:val="22"/>
          <w:szCs w:val="22"/>
          <w:lang w:val="en-US" w:eastAsia="zh-CN"/>
        </w:rPr>
      </w:pPr>
      <w:r w:rsidRPr="00FE55C3">
        <w:rPr>
          <w:rFonts w:ascii="Times New Roman" w:hAnsi="Times New Roman"/>
          <w:b/>
          <w:i/>
          <w:kern w:val="2"/>
          <w:sz w:val="22"/>
          <w:szCs w:val="22"/>
          <w:lang w:val="en-US" w:eastAsia="zh-CN"/>
        </w:rPr>
        <w:t xml:space="preserve"> </w:t>
      </w:r>
    </w:p>
    <w:p w:rsidR="00157FC3" w:rsidRPr="00CF195E" w:rsidRDefault="00747F48" w:rsidP="00925A4D">
      <w:pPr>
        <w:pStyle w:val="1"/>
        <w:tabs>
          <w:tab w:val="clear" w:pos="3125"/>
          <w:tab w:val="num" w:pos="567"/>
        </w:tabs>
        <w:ind w:hanging="3125"/>
      </w:pPr>
      <w:r w:rsidRPr="00CF195E">
        <w:t>Conclusion</w:t>
      </w:r>
      <w:r w:rsidR="006B1FD5" w:rsidRPr="00CF195E">
        <w:t>s</w:t>
      </w:r>
    </w:p>
    <w:p w:rsidR="00F54C00" w:rsidRPr="00CF195E" w:rsidRDefault="00F54C00" w:rsidP="00F54C00">
      <w:pPr>
        <w:rPr>
          <w:rFonts w:eastAsia="MS Mincho"/>
          <w:lang w:eastAsia="ja-JP"/>
        </w:rPr>
      </w:pPr>
      <w:r>
        <w:rPr>
          <w:kern w:val="2"/>
          <w:lang w:eastAsia="zh-CN"/>
        </w:rPr>
        <w:t xml:space="preserve">We </w:t>
      </w:r>
      <w:r w:rsidR="0032207D">
        <w:rPr>
          <w:kern w:val="2"/>
          <w:lang w:eastAsia="zh-CN"/>
        </w:rPr>
        <w:t xml:space="preserve">discussed the </w:t>
      </w:r>
      <w:r w:rsidR="0032207D">
        <w:t>adoptability of NR PUCCH formats and resource configuration, PUCCH design enhancements and PUCCH resource allocation subject to LBT in both frequency and time domain for NR operations in the unlicensed spectrum</w:t>
      </w:r>
      <w:r>
        <w:t>. The following observations and proposals were made:</w:t>
      </w:r>
    </w:p>
    <w:p w:rsidR="002E2882" w:rsidRDefault="002E2882" w:rsidP="00A40E8A">
      <w:pPr>
        <w:pStyle w:val="21Descriptiontext"/>
        <w:spacing w:after="0" w:line="240" w:lineRule="auto"/>
        <w:jc w:val="both"/>
        <w:rPr>
          <w:rFonts w:ascii="Times New Roman" w:eastAsiaTheme="minorEastAsia" w:hAnsi="Times New Roman"/>
          <w:b/>
          <w:i/>
          <w:kern w:val="2"/>
          <w:sz w:val="22"/>
          <w:szCs w:val="22"/>
          <w:lang w:val="en-US" w:eastAsia="zh-CN"/>
        </w:rPr>
      </w:pPr>
    </w:p>
    <w:p w:rsidR="00382A57" w:rsidRDefault="00382A57" w:rsidP="00A40E8A">
      <w:pPr>
        <w:pStyle w:val="21Descriptiontext"/>
        <w:spacing w:after="0" w:line="240" w:lineRule="auto"/>
        <w:jc w:val="both"/>
        <w:rPr>
          <w:rFonts w:ascii="Times New Roman" w:eastAsiaTheme="minorEastAsia" w:hAnsi="Times New Roman"/>
          <w:b/>
          <w:i/>
          <w:kern w:val="2"/>
          <w:sz w:val="22"/>
          <w:szCs w:val="22"/>
          <w:lang w:val="en-US" w:eastAsia="zh-CN"/>
        </w:rPr>
      </w:pPr>
      <w:r w:rsidRPr="00382A57">
        <w:rPr>
          <w:rFonts w:ascii="Times New Roman" w:eastAsiaTheme="minorEastAsia" w:hAnsi="Times New Roman"/>
          <w:b/>
          <w:i/>
          <w:kern w:val="2"/>
          <w:sz w:val="22"/>
          <w:szCs w:val="22"/>
          <w:lang w:val="en-US" w:eastAsia="zh-CN"/>
        </w:rPr>
        <w:t>Proposal 1: NR-U PUCCH should at least support the formats of both 1~2 symbols and 4~14 symbols carrying more than 2bits.</w:t>
      </w:r>
    </w:p>
    <w:p w:rsidR="00382A57" w:rsidRDefault="00382A57" w:rsidP="00A40E8A">
      <w:pPr>
        <w:pStyle w:val="21Descriptiontext"/>
        <w:spacing w:after="0" w:line="240" w:lineRule="auto"/>
        <w:jc w:val="both"/>
        <w:rPr>
          <w:rFonts w:ascii="Times New Roman" w:eastAsiaTheme="minorEastAsia" w:hAnsi="Times New Roman"/>
          <w:b/>
          <w:i/>
          <w:kern w:val="2"/>
          <w:sz w:val="22"/>
          <w:szCs w:val="22"/>
          <w:lang w:val="en-US" w:eastAsia="zh-CN"/>
        </w:rPr>
      </w:pPr>
    </w:p>
    <w:p w:rsidR="00382A57" w:rsidRPr="00382A57" w:rsidRDefault="00382A57" w:rsidP="00382A57">
      <w:pPr>
        <w:pStyle w:val="21Descriptiontext"/>
        <w:spacing w:after="0"/>
        <w:rPr>
          <w:rFonts w:ascii="Times New Roman" w:eastAsiaTheme="minorEastAsia" w:hAnsi="Times New Roman"/>
          <w:b/>
          <w:i/>
          <w:kern w:val="2"/>
          <w:sz w:val="22"/>
          <w:szCs w:val="22"/>
          <w:lang w:val="en-US" w:eastAsia="zh-CN"/>
        </w:rPr>
      </w:pPr>
      <w:r>
        <w:rPr>
          <w:rFonts w:ascii="Times New Roman" w:eastAsiaTheme="minorEastAsia" w:hAnsi="Times New Roman"/>
          <w:b/>
          <w:i/>
          <w:kern w:val="2"/>
          <w:sz w:val="22"/>
          <w:szCs w:val="22"/>
          <w:lang w:val="en-US" w:eastAsia="zh-CN"/>
        </w:rPr>
        <w:t>Proposal 2:</w:t>
      </w:r>
      <w:r w:rsidRPr="00382A57">
        <w:rPr>
          <w:rFonts w:ascii="Times New Roman" w:eastAsiaTheme="minorEastAsia" w:hAnsi="Times New Roman"/>
          <w:b/>
          <w:i/>
          <w:kern w:val="2"/>
          <w:sz w:val="22"/>
          <w:szCs w:val="22"/>
          <w:lang w:val="en-US" w:eastAsia="zh-CN"/>
        </w:rPr>
        <w:t xml:space="preserve"> NR-U PUCCH should be confined within the minimum nominal channel bandwidth, e.g. 20MHz in 5GHz. </w:t>
      </w:r>
    </w:p>
    <w:p w:rsidR="004D0844" w:rsidRPr="004D0844" w:rsidRDefault="00382A57" w:rsidP="00A40E8A">
      <w:pPr>
        <w:pStyle w:val="21Descriptiontext"/>
        <w:spacing w:after="0" w:line="240" w:lineRule="auto"/>
        <w:jc w:val="both"/>
        <w:rPr>
          <w:rFonts w:ascii="Times New Roman" w:eastAsiaTheme="minorEastAsia" w:hAnsi="Times New Roman"/>
          <w:b/>
          <w:i/>
          <w:kern w:val="2"/>
          <w:sz w:val="22"/>
          <w:szCs w:val="22"/>
          <w:lang w:val="en-US" w:eastAsia="zh-CN"/>
        </w:rPr>
      </w:pPr>
      <w:r>
        <w:rPr>
          <w:rFonts w:ascii="Times New Roman" w:eastAsiaTheme="minorEastAsia" w:hAnsi="Times New Roman"/>
          <w:b/>
          <w:i/>
          <w:kern w:val="2"/>
          <w:sz w:val="22"/>
          <w:szCs w:val="22"/>
          <w:lang w:val="en-US" w:eastAsia="zh-CN"/>
        </w:rPr>
        <w:t>Proposal 3:</w:t>
      </w:r>
      <w:r w:rsidRPr="00382A57">
        <w:rPr>
          <w:rFonts w:ascii="Times New Roman" w:eastAsiaTheme="minorEastAsia" w:hAnsi="Times New Roman"/>
          <w:b/>
          <w:i/>
          <w:kern w:val="2"/>
          <w:sz w:val="22"/>
          <w:szCs w:val="22"/>
          <w:lang w:val="en-US" w:eastAsia="zh-CN"/>
        </w:rPr>
        <w:t xml:space="preserve"> NR-U should adopt an interlace-based design for PUCCH. </w:t>
      </w:r>
    </w:p>
    <w:p w:rsidR="00276F1C" w:rsidRDefault="00276F1C" w:rsidP="00E6623E">
      <w:pPr>
        <w:pStyle w:val="21Descriptiontext"/>
        <w:spacing w:after="0" w:line="240" w:lineRule="auto"/>
        <w:jc w:val="both"/>
        <w:rPr>
          <w:rFonts w:ascii="Times New Roman" w:hAnsi="Times New Roman"/>
          <w:b/>
          <w:i/>
          <w:kern w:val="2"/>
          <w:sz w:val="22"/>
          <w:szCs w:val="22"/>
          <w:lang w:val="en-US" w:eastAsia="zh-CN"/>
        </w:rPr>
      </w:pPr>
    </w:p>
    <w:p w:rsidR="00E6623E" w:rsidRDefault="00E6623E" w:rsidP="00E6623E">
      <w:pPr>
        <w:pStyle w:val="21Descriptiontext"/>
        <w:spacing w:after="0" w:line="240" w:lineRule="auto"/>
        <w:jc w:val="both"/>
        <w:rPr>
          <w:rFonts w:ascii="Times New Roman" w:hAnsi="Times New Roman"/>
          <w:kern w:val="2"/>
          <w:sz w:val="22"/>
          <w:szCs w:val="22"/>
          <w:lang w:val="en-US" w:eastAsia="zh-CN"/>
        </w:rPr>
      </w:pPr>
      <w:r w:rsidRPr="00875A3D">
        <w:rPr>
          <w:rFonts w:ascii="Times New Roman" w:hAnsi="Times New Roman"/>
          <w:b/>
          <w:i/>
          <w:kern w:val="2"/>
          <w:sz w:val="22"/>
          <w:szCs w:val="22"/>
          <w:lang w:val="en-US" w:eastAsia="zh-CN"/>
        </w:rPr>
        <w:t xml:space="preserve">Proposal </w:t>
      </w:r>
      <w:r>
        <w:rPr>
          <w:rFonts w:ascii="Times New Roman" w:hAnsi="Times New Roman"/>
          <w:b/>
          <w:i/>
          <w:kern w:val="2"/>
          <w:sz w:val="22"/>
          <w:szCs w:val="22"/>
          <w:lang w:val="en-US" w:eastAsia="zh-CN"/>
        </w:rPr>
        <w:t>4:</w:t>
      </w:r>
      <w:r w:rsidRPr="00875A3D">
        <w:rPr>
          <w:rFonts w:ascii="Times New Roman" w:hAnsi="Times New Roman"/>
          <w:i/>
          <w:kern w:val="2"/>
          <w:sz w:val="22"/>
          <w:szCs w:val="22"/>
          <w:lang w:val="en-US" w:eastAsia="zh-CN"/>
        </w:rPr>
        <w:t xml:space="preserve"> </w:t>
      </w:r>
      <w:r w:rsidRPr="00875A3D">
        <w:rPr>
          <w:rFonts w:ascii="Times New Roman" w:hAnsi="Times New Roman"/>
          <w:b/>
          <w:i/>
          <w:kern w:val="2"/>
          <w:sz w:val="22"/>
          <w:szCs w:val="22"/>
          <w:lang w:val="en-US" w:eastAsia="zh-CN"/>
        </w:rPr>
        <w:t xml:space="preserve">PRB-specific processing, either on bit level or modulation symbol level, should be applied </w:t>
      </w:r>
      <w:r>
        <w:rPr>
          <w:rFonts w:ascii="Times New Roman" w:hAnsi="Times New Roman"/>
          <w:b/>
          <w:i/>
          <w:kern w:val="2"/>
          <w:sz w:val="22"/>
          <w:szCs w:val="22"/>
          <w:lang w:val="en-US" w:eastAsia="zh-CN"/>
        </w:rPr>
        <w:t>to</w:t>
      </w:r>
      <w:r w:rsidRPr="00875A3D">
        <w:rPr>
          <w:rFonts w:ascii="Times New Roman" w:hAnsi="Times New Roman"/>
          <w:b/>
          <w:i/>
          <w:kern w:val="2"/>
          <w:sz w:val="22"/>
          <w:szCs w:val="22"/>
          <w:lang w:val="en-US" w:eastAsia="zh-CN"/>
        </w:rPr>
        <w:t xml:space="preserve"> interlaced PUCCH</w:t>
      </w:r>
      <w:r>
        <w:rPr>
          <w:rFonts w:ascii="Times New Roman" w:hAnsi="Times New Roman"/>
          <w:b/>
          <w:i/>
          <w:kern w:val="2"/>
          <w:sz w:val="22"/>
          <w:szCs w:val="22"/>
          <w:lang w:val="en-US" w:eastAsia="zh-CN"/>
        </w:rPr>
        <w:t xml:space="preserve"> when repetition in frequency domain is introduced</w:t>
      </w:r>
      <w:r w:rsidRPr="00875A3D">
        <w:rPr>
          <w:rFonts w:ascii="Times New Roman" w:hAnsi="Times New Roman"/>
          <w:b/>
          <w:i/>
          <w:kern w:val="2"/>
          <w:sz w:val="22"/>
          <w:szCs w:val="22"/>
          <w:lang w:val="en-US" w:eastAsia="zh-CN"/>
        </w:rPr>
        <w:t>.</w:t>
      </w:r>
      <w:r>
        <w:rPr>
          <w:rFonts w:ascii="Times New Roman" w:hAnsi="Times New Roman"/>
          <w:kern w:val="2"/>
          <w:sz w:val="22"/>
          <w:szCs w:val="22"/>
          <w:lang w:val="en-US" w:eastAsia="zh-CN"/>
        </w:rPr>
        <w:t xml:space="preserve"> </w:t>
      </w:r>
    </w:p>
    <w:p w:rsidR="000807A2" w:rsidRDefault="000807A2" w:rsidP="00AF3064">
      <w:pPr>
        <w:pStyle w:val="21Descriptiontext"/>
        <w:spacing w:after="0" w:line="240" w:lineRule="auto"/>
        <w:jc w:val="both"/>
        <w:rPr>
          <w:rFonts w:ascii="Times New Roman" w:hAnsi="Times New Roman"/>
          <w:b/>
          <w:i/>
          <w:kern w:val="2"/>
          <w:sz w:val="22"/>
          <w:szCs w:val="22"/>
          <w:lang w:val="en-US" w:eastAsia="zh-CN"/>
        </w:rPr>
      </w:pPr>
      <w:bookmarkStart w:id="5" w:name="_GoBack"/>
      <w:bookmarkEnd w:id="5"/>
    </w:p>
    <w:p w:rsidR="00FE55C3" w:rsidRPr="00FE55C3" w:rsidRDefault="00CF35B5" w:rsidP="00AF3064">
      <w:pPr>
        <w:pStyle w:val="21Descriptiontext"/>
        <w:spacing w:after="0" w:line="240" w:lineRule="auto"/>
        <w:jc w:val="both"/>
        <w:rPr>
          <w:rFonts w:ascii="Times New Roman" w:eastAsiaTheme="minorEastAsia" w:hAnsi="Times New Roman"/>
          <w:b/>
          <w:i/>
          <w:kern w:val="2"/>
          <w:sz w:val="22"/>
          <w:szCs w:val="22"/>
          <w:lang w:val="en-US" w:eastAsia="zh-CN"/>
        </w:rPr>
      </w:pPr>
      <w:r>
        <w:rPr>
          <w:rFonts w:ascii="Times New Roman" w:hAnsi="Times New Roman"/>
          <w:b/>
          <w:i/>
          <w:kern w:val="2"/>
          <w:sz w:val="22"/>
          <w:szCs w:val="22"/>
          <w:lang w:val="en-US" w:eastAsia="zh-CN"/>
        </w:rPr>
        <w:t>Proposal 5</w:t>
      </w:r>
      <w:r w:rsidR="00276F1C">
        <w:rPr>
          <w:rFonts w:ascii="Times New Roman" w:hAnsi="Times New Roman"/>
          <w:b/>
          <w:i/>
          <w:kern w:val="2"/>
          <w:sz w:val="22"/>
          <w:szCs w:val="22"/>
          <w:lang w:val="en-US" w:eastAsia="zh-CN"/>
        </w:rPr>
        <w:t>:</w:t>
      </w:r>
      <w:r w:rsidR="006B3E01" w:rsidRPr="00875A3D">
        <w:rPr>
          <w:rFonts w:ascii="Times New Roman" w:hAnsi="Times New Roman"/>
          <w:i/>
          <w:kern w:val="2"/>
          <w:sz w:val="22"/>
          <w:szCs w:val="22"/>
          <w:lang w:val="en-US" w:eastAsia="zh-CN"/>
        </w:rPr>
        <w:t xml:space="preserve"> </w:t>
      </w:r>
      <w:r w:rsidR="006B3E01" w:rsidRPr="00E37850">
        <w:rPr>
          <w:rFonts w:ascii="Times New Roman" w:hAnsi="Times New Roman"/>
          <w:b/>
          <w:i/>
          <w:kern w:val="2"/>
          <w:sz w:val="22"/>
          <w:szCs w:val="22"/>
          <w:lang w:val="en-US" w:eastAsia="zh-CN"/>
        </w:rPr>
        <w:t>PUCCH resource allocation in NR-U</w:t>
      </w:r>
      <w:r w:rsidR="006B3E01">
        <w:rPr>
          <w:rFonts w:ascii="Times New Roman" w:hAnsi="Times New Roman"/>
          <w:b/>
          <w:i/>
          <w:kern w:val="2"/>
          <w:sz w:val="22"/>
          <w:szCs w:val="22"/>
          <w:lang w:val="en-US" w:eastAsia="zh-CN"/>
        </w:rPr>
        <w:t xml:space="preserve"> can provide a set of frequency-domain resources in which the PUCCH can be transmitted based on LBT results</w:t>
      </w:r>
      <w:r w:rsidR="006B3E01" w:rsidRPr="00875A3D">
        <w:rPr>
          <w:rFonts w:ascii="Times New Roman" w:hAnsi="Times New Roman"/>
          <w:b/>
          <w:i/>
          <w:kern w:val="2"/>
          <w:sz w:val="22"/>
          <w:szCs w:val="22"/>
          <w:lang w:val="en-US" w:eastAsia="zh-CN"/>
        </w:rPr>
        <w:t>.</w:t>
      </w:r>
      <w:r w:rsidR="00FE55C3" w:rsidRPr="00FE55C3">
        <w:rPr>
          <w:rFonts w:ascii="Times New Roman" w:hAnsi="Times New Roman"/>
          <w:b/>
          <w:i/>
          <w:kern w:val="2"/>
          <w:sz w:val="22"/>
          <w:szCs w:val="22"/>
          <w:lang w:val="en-US" w:eastAsia="zh-CN"/>
        </w:rPr>
        <w:t xml:space="preserve"> </w:t>
      </w:r>
    </w:p>
    <w:p w:rsidR="006B1FD5" w:rsidRPr="00FD5BBA" w:rsidRDefault="006B1FD5" w:rsidP="00E359C8">
      <w:pPr>
        <w:rPr>
          <w:kern w:val="2"/>
          <w:lang w:eastAsia="zh-CN"/>
        </w:rPr>
      </w:pPr>
    </w:p>
    <w:p w:rsidR="001D780E" w:rsidRPr="00CF195E" w:rsidRDefault="001D780E" w:rsidP="00E359C8">
      <w:pPr>
        <w:pStyle w:val="1"/>
        <w:numPr>
          <w:ilvl w:val="0"/>
          <w:numId w:val="0"/>
        </w:numPr>
        <w:ind w:left="432" w:hanging="432"/>
      </w:pPr>
      <w:bookmarkStart w:id="6" w:name="_Ref124589665"/>
      <w:bookmarkStart w:id="7" w:name="_Ref71620620"/>
      <w:bookmarkStart w:id="8" w:name="_Ref124671424"/>
      <w:r w:rsidRPr="00CF195E">
        <w:lastRenderedPageBreak/>
        <w:t>References</w:t>
      </w:r>
    </w:p>
    <w:bookmarkEnd w:id="6"/>
    <w:bookmarkEnd w:id="7"/>
    <w:bookmarkEnd w:id="8"/>
    <w:p w:rsidR="000D57C2" w:rsidRDefault="000D57C2" w:rsidP="000D57C2">
      <w:pPr>
        <w:pStyle w:val="References"/>
        <w:rPr>
          <w:lang w:eastAsia="zh-CN"/>
        </w:rPr>
      </w:pPr>
      <w:r w:rsidRPr="004B62CD">
        <w:rPr>
          <w:lang w:eastAsia="zh-CN"/>
        </w:rPr>
        <w:t>Qualcomm, “New SID on NR-based Access to Unlicensed Spectrum”, RP-170828, Dubrovnik, Croatia, March 6-9, 2017</w:t>
      </w:r>
    </w:p>
    <w:p w:rsidR="000A3C74" w:rsidRPr="00925A4D" w:rsidRDefault="000A3C74" w:rsidP="000A3C74">
      <w:pPr>
        <w:pStyle w:val="References"/>
        <w:rPr>
          <w:noProof/>
          <w:lang w:val="en-GB"/>
        </w:rPr>
      </w:pPr>
      <w:r w:rsidRPr="00AF1A70">
        <w:t>RAN1 Chairman’s Notes</w:t>
      </w:r>
      <w:r>
        <w:rPr>
          <w:noProof/>
        </w:rPr>
        <w:t xml:space="preserve">, </w:t>
      </w:r>
      <w:r>
        <w:rPr>
          <w:noProof/>
          <w:lang w:val="en-GB"/>
        </w:rPr>
        <w:t xml:space="preserve">3GPP TSG RAN WG1 Meeting #92, </w:t>
      </w:r>
      <w:r w:rsidRPr="00867C1C">
        <w:rPr>
          <w:noProof/>
          <w:lang w:val="en-GB"/>
        </w:rPr>
        <w:t>Athens, Greece, February 26</w:t>
      </w:r>
      <w:r w:rsidRPr="00867C1C">
        <w:rPr>
          <w:noProof/>
          <w:vertAlign w:val="superscript"/>
          <w:lang w:val="en-GB"/>
        </w:rPr>
        <w:t>th</w:t>
      </w:r>
      <w:r w:rsidRPr="00867C1C">
        <w:rPr>
          <w:noProof/>
          <w:lang w:val="en-GB"/>
        </w:rPr>
        <w:t xml:space="preserve"> – March 2</w:t>
      </w:r>
      <w:r w:rsidRPr="00867C1C">
        <w:rPr>
          <w:noProof/>
          <w:vertAlign w:val="superscript"/>
          <w:lang w:val="en-GB"/>
        </w:rPr>
        <w:t>nd</w:t>
      </w:r>
      <w:r w:rsidRPr="00867C1C">
        <w:rPr>
          <w:noProof/>
          <w:lang w:val="en-GB"/>
        </w:rPr>
        <w:t>, 2018</w:t>
      </w:r>
    </w:p>
    <w:p w:rsidR="00557214" w:rsidRPr="004B62CD" w:rsidRDefault="00557214" w:rsidP="00557214">
      <w:pPr>
        <w:pStyle w:val="References"/>
        <w:rPr>
          <w:lang w:eastAsia="zh-CN"/>
        </w:rPr>
      </w:pPr>
      <w:r w:rsidRPr="004B62CD">
        <w:rPr>
          <w:lang w:eastAsia="zh-CN"/>
        </w:rPr>
        <w:t>ETSI EN 301 893 Broadband Radio Access Networks (BRAN) V2.1.1</w:t>
      </w:r>
    </w:p>
    <w:p w:rsidR="000A3C74" w:rsidRDefault="00557214" w:rsidP="00557214">
      <w:pPr>
        <w:pStyle w:val="References"/>
        <w:rPr>
          <w:lang w:eastAsia="zh-CN"/>
        </w:rPr>
      </w:pPr>
      <w:r w:rsidRPr="004B62CD">
        <w:rPr>
          <w:lang w:eastAsia="zh-CN"/>
        </w:rPr>
        <w:t>ETSI EN 302 567</w:t>
      </w:r>
      <w:r w:rsidRPr="004B62CD">
        <w:rPr>
          <w:rFonts w:hint="eastAsia"/>
          <w:lang w:eastAsia="zh-CN"/>
        </w:rPr>
        <w:t xml:space="preserve"> </w:t>
      </w:r>
      <w:r w:rsidRPr="004B62CD">
        <w:rPr>
          <w:lang w:eastAsia="zh-CN"/>
        </w:rPr>
        <w:t>Broadband Radio Access Networks (BRAN)</w:t>
      </w:r>
      <w:r w:rsidRPr="004B62CD">
        <w:rPr>
          <w:rFonts w:hint="eastAsia"/>
          <w:lang w:eastAsia="zh-CN"/>
        </w:rPr>
        <w:t xml:space="preserve"> V</w:t>
      </w:r>
      <w:r w:rsidRPr="004B62CD">
        <w:rPr>
          <w:lang w:eastAsia="zh-CN"/>
        </w:rPr>
        <w:t>2.0.12</w:t>
      </w:r>
    </w:p>
    <w:p w:rsidR="00E6623E" w:rsidRDefault="00E6623E" w:rsidP="00E223FC">
      <w:pPr>
        <w:pStyle w:val="References"/>
        <w:rPr>
          <w:lang w:eastAsia="zh-CN"/>
        </w:rPr>
      </w:pPr>
      <w:r>
        <w:rPr>
          <w:lang w:eastAsia="zh-CN"/>
        </w:rPr>
        <w:t>Huawei, HiSilicon, “</w:t>
      </w:r>
      <w:r w:rsidR="00E223FC" w:rsidRPr="00E223FC">
        <w:rPr>
          <w:lang w:eastAsia="zh-CN"/>
        </w:rPr>
        <w:t>NR Frame structure and scheduling on unlicensed bands</w:t>
      </w:r>
      <w:r>
        <w:rPr>
          <w:lang w:eastAsia="zh-CN"/>
        </w:rPr>
        <w:t>,”</w:t>
      </w:r>
      <w:r w:rsidRPr="004B62CD">
        <w:rPr>
          <w:lang w:eastAsia="zh-CN"/>
        </w:rPr>
        <w:t xml:space="preserve"> </w:t>
      </w:r>
      <w:r>
        <w:rPr>
          <w:lang w:eastAsia="zh-CN"/>
        </w:rPr>
        <w:t>R1-18</w:t>
      </w:r>
      <w:r w:rsidR="00292A64">
        <w:rPr>
          <w:lang w:eastAsia="zh-CN"/>
        </w:rPr>
        <w:t>03678</w:t>
      </w:r>
      <w:r w:rsidRPr="004B62CD">
        <w:rPr>
          <w:rFonts w:hint="eastAsia"/>
          <w:lang w:eastAsia="zh-CN"/>
        </w:rPr>
        <w:t xml:space="preserve">, </w:t>
      </w:r>
      <w:r>
        <w:rPr>
          <w:lang w:eastAsia="zh-CN"/>
        </w:rPr>
        <w:t>Sanya</w:t>
      </w:r>
      <w:r w:rsidRPr="004B62CD">
        <w:rPr>
          <w:rFonts w:hint="eastAsia"/>
          <w:lang w:eastAsia="zh-CN"/>
        </w:rPr>
        <w:t xml:space="preserve">, </w:t>
      </w:r>
      <w:r>
        <w:rPr>
          <w:lang w:eastAsia="zh-CN"/>
        </w:rPr>
        <w:t>China</w:t>
      </w:r>
      <w:r w:rsidRPr="004B62CD">
        <w:rPr>
          <w:rFonts w:hint="eastAsia"/>
          <w:lang w:eastAsia="zh-CN"/>
        </w:rPr>
        <w:t xml:space="preserve">, </w:t>
      </w:r>
      <w:r>
        <w:rPr>
          <w:lang w:eastAsia="zh-CN"/>
        </w:rPr>
        <w:t>April 1</w:t>
      </w:r>
      <w:r w:rsidRPr="003F1C0C">
        <w:rPr>
          <w:lang w:eastAsia="zh-CN"/>
        </w:rPr>
        <w:t xml:space="preserve">6th – </w:t>
      </w:r>
      <w:r>
        <w:rPr>
          <w:lang w:eastAsia="zh-CN"/>
        </w:rPr>
        <w:t>April 20th</w:t>
      </w:r>
      <w:r w:rsidRPr="003F1C0C">
        <w:rPr>
          <w:lang w:eastAsia="zh-CN"/>
        </w:rPr>
        <w:t>, 2018</w:t>
      </w:r>
      <w:r w:rsidRPr="004B62CD">
        <w:rPr>
          <w:rFonts w:hint="eastAsia"/>
          <w:lang w:eastAsia="zh-CN"/>
        </w:rPr>
        <w:t>.</w:t>
      </w:r>
    </w:p>
    <w:p w:rsidR="007C3FA8" w:rsidRPr="00CF195E" w:rsidRDefault="000A3C74" w:rsidP="00353397">
      <w:pPr>
        <w:pStyle w:val="References"/>
        <w:rPr>
          <w:lang w:eastAsia="zh-CN"/>
        </w:rPr>
      </w:pPr>
      <w:r>
        <w:rPr>
          <w:lang w:eastAsia="zh-CN"/>
        </w:rPr>
        <w:t>Huawei, HiSilicon, “</w:t>
      </w:r>
      <w:r w:rsidR="00353397" w:rsidRPr="00353397">
        <w:rPr>
          <w:lang w:eastAsia="zh-CN"/>
        </w:rPr>
        <w:t>Numerology and wideband operation in NR unlicensed</w:t>
      </w:r>
      <w:r>
        <w:rPr>
          <w:lang w:eastAsia="zh-CN"/>
        </w:rPr>
        <w:t>,”</w:t>
      </w:r>
      <w:r w:rsidRPr="004B62CD">
        <w:rPr>
          <w:lang w:eastAsia="zh-CN"/>
        </w:rPr>
        <w:t xml:space="preserve"> </w:t>
      </w:r>
      <w:r>
        <w:rPr>
          <w:lang w:eastAsia="zh-CN"/>
        </w:rPr>
        <w:t>R1-18</w:t>
      </w:r>
      <w:r w:rsidR="00353397">
        <w:rPr>
          <w:lang w:eastAsia="zh-CN"/>
        </w:rPr>
        <w:t>03677</w:t>
      </w:r>
      <w:r w:rsidRPr="004B62CD">
        <w:rPr>
          <w:rFonts w:hint="eastAsia"/>
          <w:lang w:eastAsia="zh-CN"/>
        </w:rPr>
        <w:t xml:space="preserve">, </w:t>
      </w:r>
      <w:r>
        <w:rPr>
          <w:lang w:eastAsia="zh-CN"/>
        </w:rPr>
        <w:t>Sanya</w:t>
      </w:r>
      <w:r w:rsidRPr="004B62CD">
        <w:rPr>
          <w:rFonts w:hint="eastAsia"/>
          <w:lang w:eastAsia="zh-CN"/>
        </w:rPr>
        <w:t xml:space="preserve">, </w:t>
      </w:r>
      <w:r>
        <w:rPr>
          <w:lang w:eastAsia="zh-CN"/>
        </w:rPr>
        <w:t>China</w:t>
      </w:r>
      <w:r w:rsidRPr="004B62CD">
        <w:rPr>
          <w:rFonts w:hint="eastAsia"/>
          <w:lang w:eastAsia="zh-CN"/>
        </w:rPr>
        <w:t xml:space="preserve">, </w:t>
      </w:r>
      <w:r>
        <w:rPr>
          <w:lang w:eastAsia="zh-CN"/>
        </w:rPr>
        <w:t>April 1</w:t>
      </w:r>
      <w:r w:rsidRPr="003F1C0C">
        <w:rPr>
          <w:lang w:eastAsia="zh-CN"/>
        </w:rPr>
        <w:t xml:space="preserve">6th – </w:t>
      </w:r>
      <w:r>
        <w:rPr>
          <w:lang w:eastAsia="zh-CN"/>
        </w:rPr>
        <w:t>April 20th</w:t>
      </w:r>
      <w:r w:rsidRPr="003F1C0C">
        <w:rPr>
          <w:lang w:eastAsia="zh-CN"/>
        </w:rPr>
        <w:t>, 2018</w:t>
      </w:r>
      <w:r w:rsidRPr="004B62CD">
        <w:rPr>
          <w:rFonts w:hint="eastAsia"/>
          <w:lang w:eastAsia="zh-CN"/>
        </w:rPr>
        <w:t>.</w:t>
      </w:r>
      <w:r w:rsidDel="000A3C74">
        <w:rPr>
          <w:lang w:eastAsia="zh-CN"/>
        </w:rPr>
        <w:t xml:space="preserve"> </w:t>
      </w:r>
      <w:bookmarkEnd w:id="2"/>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96A" w:rsidRDefault="0096096A">
      <w:r>
        <w:separator/>
      </w:r>
    </w:p>
  </w:endnote>
  <w:endnote w:type="continuationSeparator" w:id="0">
    <w:p w:rsidR="0096096A" w:rsidRDefault="00960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default"/>
    <w:sig w:usb0="00000000" w:usb1="38CF7CFA" w:usb2="00000016" w:usb3="00000000" w:csb0="0004000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96A" w:rsidRDefault="0096096A">
      <w:r>
        <w:separator/>
      </w:r>
    </w:p>
  </w:footnote>
  <w:footnote w:type="continuationSeparator" w:id="0">
    <w:p w:rsidR="0096096A" w:rsidRDefault="009609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87B162C"/>
    <w:multiLevelType w:val="hybridMultilevel"/>
    <w:tmpl w:val="E39A306C"/>
    <w:lvl w:ilvl="0" w:tplc="148CC3C2">
      <w:numFmt w:val="bullet"/>
      <w:lvlText w:val="•"/>
      <w:lvlJc w:val="left"/>
      <w:pPr>
        <w:ind w:left="360" w:hanging="360"/>
      </w:pPr>
      <w:rPr>
        <w:rFonts w:ascii="宋体" w:eastAsia="宋体" w:hAnsi="宋体" w:cs="Times New Roman" w:hint="eastAsia"/>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B00337"/>
    <w:multiLevelType w:val="hybridMultilevel"/>
    <w:tmpl w:val="25DCEA84"/>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4E6F51"/>
    <w:multiLevelType w:val="hybridMultilevel"/>
    <w:tmpl w:val="22DEE91E"/>
    <w:lvl w:ilvl="0" w:tplc="148CC3C2">
      <w:numFmt w:val="bullet"/>
      <w:lvlText w:val="•"/>
      <w:lvlJc w:val="left"/>
      <w:pPr>
        <w:ind w:left="845" w:hanging="420"/>
      </w:pPr>
      <w:rPr>
        <w:rFonts w:ascii="宋体" w:eastAsia="宋体" w:hAnsi="宋体" w:cs="Times New Roman" w:hint="eastAsia"/>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3125"/>
        </w:tabs>
        <w:ind w:left="3125"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279"/>
        </w:tabs>
        <w:ind w:left="227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544DC9"/>
    <w:multiLevelType w:val="hybridMultilevel"/>
    <w:tmpl w:val="9B86EB04"/>
    <w:lvl w:ilvl="0" w:tplc="148CC3C2">
      <w:numFmt w:val="bullet"/>
      <w:lvlText w:val="•"/>
      <w:lvlJc w:val="left"/>
      <w:pPr>
        <w:ind w:left="845" w:hanging="420"/>
      </w:pPr>
      <w:rPr>
        <w:rFonts w:ascii="宋体" w:eastAsia="宋体" w:hAnsi="宋体" w:cs="Times New Roman" w:hint="eastAsia"/>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3D121A60"/>
    <w:multiLevelType w:val="hybridMultilevel"/>
    <w:tmpl w:val="0606603A"/>
    <w:lvl w:ilvl="0" w:tplc="E65044D6">
      <w:start w:val="1"/>
      <w:numFmt w:val="bullet"/>
      <w:lvlText w:val=""/>
      <w:lvlJc w:val="left"/>
      <w:pPr>
        <w:tabs>
          <w:tab w:val="num" w:pos="720"/>
        </w:tabs>
        <w:ind w:left="720" w:hanging="360"/>
      </w:pPr>
      <w:rPr>
        <w:rFonts w:ascii="Wingdings" w:hAnsi="Wingdings" w:hint="default"/>
      </w:rPr>
    </w:lvl>
    <w:lvl w:ilvl="1" w:tplc="55DA1B8A">
      <w:start w:val="1"/>
      <w:numFmt w:val="bullet"/>
      <w:lvlText w:val=""/>
      <w:lvlJc w:val="left"/>
      <w:pPr>
        <w:tabs>
          <w:tab w:val="num" w:pos="1440"/>
        </w:tabs>
        <w:ind w:left="1440" w:hanging="360"/>
      </w:pPr>
      <w:rPr>
        <w:rFonts w:ascii="Wingdings" w:hAnsi="Wingdings" w:hint="default"/>
      </w:rPr>
    </w:lvl>
    <w:lvl w:ilvl="2" w:tplc="D2EE9C1E" w:tentative="1">
      <w:start w:val="1"/>
      <w:numFmt w:val="bullet"/>
      <w:lvlText w:val=""/>
      <w:lvlJc w:val="left"/>
      <w:pPr>
        <w:tabs>
          <w:tab w:val="num" w:pos="2160"/>
        </w:tabs>
        <w:ind w:left="2160" w:hanging="360"/>
      </w:pPr>
      <w:rPr>
        <w:rFonts w:ascii="Wingdings" w:hAnsi="Wingdings" w:hint="default"/>
      </w:rPr>
    </w:lvl>
    <w:lvl w:ilvl="3" w:tplc="CFE052D4" w:tentative="1">
      <w:start w:val="1"/>
      <w:numFmt w:val="bullet"/>
      <w:lvlText w:val=""/>
      <w:lvlJc w:val="left"/>
      <w:pPr>
        <w:tabs>
          <w:tab w:val="num" w:pos="2880"/>
        </w:tabs>
        <w:ind w:left="2880" w:hanging="360"/>
      </w:pPr>
      <w:rPr>
        <w:rFonts w:ascii="Wingdings" w:hAnsi="Wingdings" w:hint="default"/>
      </w:rPr>
    </w:lvl>
    <w:lvl w:ilvl="4" w:tplc="027A3E4A" w:tentative="1">
      <w:start w:val="1"/>
      <w:numFmt w:val="bullet"/>
      <w:lvlText w:val=""/>
      <w:lvlJc w:val="left"/>
      <w:pPr>
        <w:tabs>
          <w:tab w:val="num" w:pos="3600"/>
        </w:tabs>
        <w:ind w:left="3600" w:hanging="360"/>
      </w:pPr>
      <w:rPr>
        <w:rFonts w:ascii="Wingdings" w:hAnsi="Wingdings" w:hint="default"/>
      </w:rPr>
    </w:lvl>
    <w:lvl w:ilvl="5" w:tplc="0D90CC1A" w:tentative="1">
      <w:start w:val="1"/>
      <w:numFmt w:val="bullet"/>
      <w:lvlText w:val=""/>
      <w:lvlJc w:val="left"/>
      <w:pPr>
        <w:tabs>
          <w:tab w:val="num" w:pos="4320"/>
        </w:tabs>
        <w:ind w:left="4320" w:hanging="360"/>
      </w:pPr>
      <w:rPr>
        <w:rFonts w:ascii="Wingdings" w:hAnsi="Wingdings" w:hint="default"/>
      </w:rPr>
    </w:lvl>
    <w:lvl w:ilvl="6" w:tplc="AB5C8112" w:tentative="1">
      <w:start w:val="1"/>
      <w:numFmt w:val="bullet"/>
      <w:lvlText w:val=""/>
      <w:lvlJc w:val="left"/>
      <w:pPr>
        <w:tabs>
          <w:tab w:val="num" w:pos="5040"/>
        </w:tabs>
        <w:ind w:left="5040" w:hanging="360"/>
      </w:pPr>
      <w:rPr>
        <w:rFonts w:ascii="Wingdings" w:hAnsi="Wingdings" w:hint="default"/>
      </w:rPr>
    </w:lvl>
    <w:lvl w:ilvl="7" w:tplc="1680995E" w:tentative="1">
      <w:start w:val="1"/>
      <w:numFmt w:val="bullet"/>
      <w:lvlText w:val=""/>
      <w:lvlJc w:val="left"/>
      <w:pPr>
        <w:tabs>
          <w:tab w:val="num" w:pos="5760"/>
        </w:tabs>
        <w:ind w:left="5760" w:hanging="360"/>
      </w:pPr>
      <w:rPr>
        <w:rFonts w:ascii="Wingdings" w:hAnsi="Wingdings" w:hint="default"/>
      </w:rPr>
    </w:lvl>
    <w:lvl w:ilvl="8" w:tplc="340C2B5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DD443E"/>
    <w:multiLevelType w:val="hybridMultilevel"/>
    <w:tmpl w:val="6D060546"/>
    <w:lvl w:ilvl="0" w:tplc="BF385008">
      <w:start w:val="1"/>
      <w:numFmt w:val="bullet"/>
      <w:lvlText w:val="•"/>
      <w:lvlJc w:val="left"/>
      <w:pPr>
        <w:tabs>
          <w:tab w:val="num" w:pos="360"/>
        </w:tabs>
        <w:ind w:left="360" w:hanging="360"/>
      </w:pPr>
      <w:rPr>
        <w:rFonts w:ascii="Arial" w:hAnsi="Arial" w:hint="default"/>
      </w:rPr>
    </w:lvl>
    <w:lvl w:ilvl="1" w:tplc="C220F380">
      <w:numFmt w:val="bullet"/>
      <w:lvlText w:val="•"/>
      <w:lvlJc w:val="left"/>
      <w:pPr>
        <w:tabs>
          <w:tab w:val="num" w:pos="1080"/>
        </w:tabs>
        <w:ind w:left="1080" w:hanging="360"/>
      </w:pPr>
      <w:rPr>
        <w:rFonts w:ascii="Arial" w:hAnsi="Arial" w:hint="default"/>
      </w:rPr>
    </w:lvl>
    <w:lvl w:ilvl="2" w:tplc="24AE85F6" w:tentative="1">
      <w:start w:val="1"/>
      <w:numFmt w:val="bullet"/>
      <w:lvlText w:val="•"/>
      <w:lvlJc w:val="left"/>
      <w:pPr>
        <w:tabs>
          <w:tab w:val="num" w:pos="1800"/>
        </w:tabs>
        <w:ind w:left="1800" w:hanging="360"/>
      </w:pPr>
      <w:rPr>
        <w:rFonts w:ascii="Arial" w:hAnsi="Arial" w:hint="default"/>
      </w:rPr>
    </w:lvl>
    <w:lvl w:ilvl="3" w:tplc="C24EDEE2" w:tentative="1">
      <w:start w:val="1"/>
      <w:numFmt w:val="bullet"/>
      <w:lvlText w:val="•"/>
      <w:lvlJc w:val="left"/>
      <w:pPr>
        <w:tabs>
          <w:tab w:val="num" w:pos="2520"/>
        </w:tabs>
        <w:ind w:left="2520" w:hanging="360"/>
      </w:pPr>
      <w:rPr>
        <w:rFonts w:ascii="Arial" w:hAnsi="Arial" w:hint="default"/>
      </w:rPr>
    </w:lvl>
    <w:lvl w:ilvl="4" w:tplc="0420BFCE" w:tentative="1">
      <w:start w:val="1"/>
      <w:numFmt w:val="bullet"/>
      <w:lvlText w:val="•"/>
      <w:lvlJc w:val="left"/>
      <w:pPr>
        <w:tabs>
          <w:tab w:val="num" w:pos="3240"/>
        </w:tabs>
        <w:ind w:left="3240" w:hanging="360"/>
      </w:pPr>
      <w:rPr>
        <w:rFonts w:ascii="Arial" w:hAnsi="Arial" w:hint="default"/>
      </w:rPr>
    </w:lvl>
    <w:lvl w:ilvl="5" w:tplc="E774E092" w:tentative="1">
      <w:start w:val="1"/>
      <w:numFmt w:val="bullet"/>
      <w:lvlText w:val="•"/>
      <w:lvlJc w:val="left"/>
      <w:pPr>
        <w:tabs>
          <w:tab w:val="num" w:pos="3960"/>
        </w:tabs>
        <w:ind w:left="3960" w:hanging="360"/>
      </w:pPr>
      <w:rPr>
        <w:rFonts w:ascii="Arial" w:hAnsi="Arial" w:hint="default"/>
      </w:rPr>
    </w:lvl>
    <w:lvl w:ilvl="6" w:tplc="E0522388" w:tentative="1">
      <w:start w:val="1"/>
      <w:numFmt w:val="bullet"/>
      <w:lvlText w:val="•"/>
      <w:lvlJc w:val="left"/>
      <w:pPr>
        <w:tabs>
          <w:tab w:val="num" w:pos="4680"/>
        </w:tabs>
        <w:ind w:left="4680" w:hanging="360"/>
      </w:pPr>
      <w:rPr>
        <w:rFonts w:ascii="Arial" w:hAnsi="Arial" w:hint="default"/>
      </w:rPr>
    </w:lvl>
    <w:lvl w:ilvl="7" w:tplc="76227D54" w:tentative="1">
      <w:start w:val="1"/>
      <w:numFmt w:val="bullet"/>
      <w:lvlText w:val="•"/>
      <w:lvlJc w:val="left"/>
      <w:pPr>
        <w:tabs>
          <w:tab w:val="num" w:pos="5400"/>
        </w:tabs>
        <w:ind w:left="5400" w:hanging="360"/>
      </w:pPr>
      <w:rPr>
        <w:rFonts w:ascii="Arial" w:hAnsi="Arial" w:hint="default"/>
      </w:rPr>
    </w:lvl>
    <w:lvl w:ilvl="8" w:tplc="85CC86F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64E2F87"/>
    <w:multiLevelType w:val="hybridMultilevel"/>
    <w:tmpl w:val="358ED292"/>
    <w:lvl w:ilvl="0" w:tplc="C92C1568">
      <w:start w:val="1"/>
      <w:numFmt w:val="bullet"/>
      <w:lvlText w:val="•"/>
      <w:lvlJc w:val="left"/>
      <w:pPr>
        <w:tabs>
          <w:tab w:val="num" w:pos="720"/>
        </w:tabs>
        <w:ind w:left="720" w:hanging="360"/>
      </w:pPr>
      <w:rPr>
        <w:rFonts w:ascii="Arial" w:hAnsi="Arial" w:hint="default"/>
      </w:rPr>
    </w:lvl>
    <w:lvl w:ilvl="1" w:tplc="9E26C34C">
      <w:start w:val="1"/>
      <w:numFmt w:val="bullet"/>
      <w:lvlText w:val="•"/>
      <w:lvlJc w:val="left"/>
      <w:pPr>
        <w:tabs>
          <w:tab w:val="num" w:pos="1440"/>
        </w:tabs>
        <w:ind w:left="1440" w:hanging="360"/>
      </w:pPr>
      <w:rPr>
        <w:rFonts w:ascii="Arial" w:hAnsi="Arial" w:hint="default"/>
      </w:rPr>
    </w:lvl>
    <w:lvl w:ilvl="2" w:tplc="E18655FC">
      <w:start w:val="7871"/>
      <w:numFmt w:val="bullet"/>
      <w:lvlText w:val="•"/>
      <w:lvlJc w:val="left"/>
      <w:pPr>
        <w:tabs>
          <w:tab w:val="num" w:pos="2160"/>
        </w:tabs>
        <w:ind w:left="2160" w:hanging="360"/>
      </w:pPr>
      <w:rPr>
        <w:rFonts w:ascii="Arial" w:hAnsi="Arial" w:hint="default"/>
      </w:rPr>
    </w:lvl>
    <w:lvl w:ilvl="3" w:tplc="1C5665BE" w:tentative="1">
      <w:start w:val="1"/>
      <w:numFmt w:val="bullet"/>
      <w:lvlText w:val="•"/>
      <w:lvlJc w:val="left"/>
      <w:pPr>
        <w:tabs>
          <w:tab w:val="num" w:pos="2880"/>
        </w:tabs>
        <w:ind w:left="2880" w:hanging="360"/>
      </w:pPr>
      <w:rPr>
        <w:rFonts w:ascii="Arial" w:hAnsi="Arial" w:hint="default"/>
      </w:rPr>
    </w:lvl>
    <w:lvl w:ilvl="4" w:tplc="970074E4" w:tentative="1">
      <w:start w:val="1"/>
      <w:numFmt w:val="bullet"/>
      <w:lvlText w:val="•"/>
      <w:lvlJc w:val="left"/>
      <w:pPr>
        <w:tabs>
          <w:tab w:val="num" w:pos="3600"/>
        </w:tabs>
        <w:ind w:left="3600" w:hanging="360"/>
      </w:pPr>
      <w:rPr>
        <w:rFonts w:ascii="Arial" w:hAnsi="Arial" w:hint="default"/>
      </w:rPr>
    </w:lvl>
    <w:lvl w:ilvl="5" w:tplc="BCB05C6C" w:tentative="1">
      <w:start w:val="1"/>
      <w:numFmt w:val="bullet"/>
      <w:lvlText w:val="•"/>
      <w:lvlJc w:val="left"/>
      <w:pPr>
        <w:tabs>
          <w:tab w:val="num" w:pos="4320"/>
        </w:tabs>
        <w:ind w:left="4320" w:hanging="360"/>
      </w:pPr>
      <w:rPr>
        <w:rFonts w:ascii="Arial" w:hAnsi="Arial" w:hint="default"/>
      </w:rPr>
    </w:lvl>
    <w:lvl w:ilvl="6" w:tplc="18C6B9CC" w:tentative="1">
      <w:start w:val="1"/>
      <w:numFmt w:val="bullet"/>
      <w:lvlText w:val="•"/>
      <w:lvlJc w:val="left"/>
      <w:pPr>
        <w:tabs>
          <w:tab w:val="num" w:pos="5040"/>
        </w:tabs>
        <w:ind w:left="5040" w:hanging="360"/>
      </w:pPr>
      <w:rPr>
        <w:rFonts w:ascii="Arial" w:hAnsi="Arial" w:hint="default"/>
      </w:rPr>
    </w:lvl>
    <w:lvl w:ilvl="7" w:tplc="7B90B2D6" w:tentative="1">
      <w:start w:val="1"/>
      <w:numFmt w:val="bullet"/>
      <w:lvlText w:val="•"/>
      <w:lvlJc w:val="left"/>
      <w:pPr>
        <w:tabs>
          <w:tab w:val="num" w:pos="5760"/>
        </w:tabs>
        <w:ind w:left="5760" w:hanging="360"/>
      </w:pPr>
      <w:rPr>
        <w:rFonts w:ascii="Arial" w:hAnsi="Arial" w:hint="default"/>
      </w:rPr>
    </w:lvl>
    <w:lvl w:ilvl="8" w:tplc="2F2051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447FCD"/>
    <w:multiLevelType w:val="hybridMultilevel"/>
    <w:tmpl w:val="67C09512"/>
    <w:lvl w:ilvl="0" w:tplc="7A14B506">
      <w:start w:val="1"/>
      <w:numFmt w:val="bullet"/>
      <w:lvlText w:val="•"/>
      <w:lvlJc w:val="left"/>
      <w:pPr>
        <w:tabs>
          <w:tab w:val="num" w:pos="720"/>
        </w:tabs>
        <w:ind w:left="720" w:hanging="360"/>
      </w:pPr>
      <w:rPr>
        <w:rFonts w:ascii="Arial" w:hAnsi="Arial" w:hint="default"/>
      </w:rPr>
    </w:lvl>
    <w:lvl w:ilvl="1" w:tplc="38465FDC" w:tentative="1">
      <w:start w:val="1"/>
      <w:numFmt w:val="bullet"/>
      <w:lvlText w:val="•"/>
      <w:lvlJc w:val="left"/>
      <w:pPr>
        <w:tabs>
          <w:tab w:val="num" w:pos="1440"/>
        </w:tabs>
        <w:ind w:left="1440" w:hanging="360"/>
      </w:pPr>
      <w:rPr>
        <w:rFonts w:ascii="Arial" w:hAnsi="Arial" w:hint="default"/>
      </w:rPr>
    </w:lvl>
    <w:lvl w:ilvl="2" w:tplc="F7DA190A" w:tentative="1">
      <w:start w:val="1"/>
      <w:numFmt w:val="bullet"/>
      <w:lvlText w:val="•"/>
      <w:lvlJc w:val="left"/>
      <w:pPr>
        <w:tabs>
          <w:tab w:val="num" w:pos="2160"/>
        </w:tabs>
        <w:ind w:left="2160" w:hanging="360"/>
      </w:pPr>
      <w:rPr>
        <w:rFonts w:ascii="Arial" w:hAnsi="Arial" w:hint="default"/>
      </w:rPr>
    </w:lvl>
    <w:lvl w:ilvl="3" w:tplc="F58C9FE0" w:tentative="1">
      <w:start w:val="1"/>
      <w:numFmt w:val="bullet"/>
      <w:lvlText w:val="•"/>
      <w:lvlJc w:val="left"/>
      <w:pPr>
        <w:tabs>
          <w:tab w:val="num" w:pos="2880"/>
        </w:tabs>
        <w:ind w:left="2880" w:hanging="360"/>
      </w:pPr>
      <w:rPr>
        <w:rFonts w:ascii="Arial" w:hAnsi="Arial" w:hint="default"/>
      </w:rPr>
    </w:lvl>
    <w:lvl w:ilvl="4" w:tplc="D2463E54" w:tentative="1">
      <w:start w:val="1"/>
      <w:numFmt w:val="bullet"/>
      <w:lvlText w:val="•"/>
      <w:lvlJc w:val="left"/>
      <w:pPr>
        <w:tabs>
          <w:tab w:val="num" w:pos="3600"/>
        </w:tabs>
        <w:ind w:left="3600" w:hanging="360"/>
      </w:pPr>
      <w:rPr>
        <w:rFonts w:ascii="Arial" w:hAnsi="Arial" w:hint="default"/>
      </w:rPr>
    </w:lvl>
    <w:lvl w:ilvl="5" w:tplc="666CDDBE" w:tentative="1">
      <w:start w:val="1"/>
      <w:numFmt w:val="bullet"/>
      <w:lvlText w:val="•"/>
      <w:lvlJc w:val="left"/>
      <w:pPr>
        <w:tabs>
          <w:tab w:val="num" w:pos="4320"/>
        </w:tabs>
        <w:ind w:left="4320" w:hanging="360"/>
      </w:pPr>
      <w:rPr>
        <w:rFonts w:ascii="Arial" w:hAnsi="Arial" w:hint="default"/>
      </w:rPr>
    </w:lvl>
    <w:lvl w:ilvl="6" w:tplc="70A4D74E" w:tentative="1">
      <w:start w:val="1"/>
      <w:numFmt w:val="bullet"/>
      <w:lvlText w:val="•"/>
      <w:lvlJc w:val="left"/>
      <w:pPr>
        <w:tabs>
          <w:tab w:val="num" w:pos="5040"/>
        </w:tabs>
        <w:ind w:left="5040" w:hanging="360"/>
      </w:pPr>
      <w:rPr>
        <w:rFonts w:ascii="Arial" w:hAnsi="Arial" w:hint="default"/>
      </w:rPr>
    </w:lvl>
    <w:lvl w:ilvl="7" w:tplc="8BC46E4E" w:tentative="1">
      <w:start w:val="1"/>
      <w:numFmt w:val="bullet"/>
      <w:lvlText w:val="•"/>
      <w:lvlJc w:val="left"/>
      <w:pPr>
        <w:tabs>
          <w:tab w:val="num" w:pos="5760"/>
        </w:tabs>
        <w:ind w:left="5760" w:hanging="360"/>
      </w:pPr>
      <w:rPr>
        <w:rFonts w:ascii="Arial" w:hAnsi="Arial" w:hint="default"/>
      </w:rPr>
    </w:lvl>
    <w:lvl w:ilvl="8" w:tplc="1544241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477EA5"/>
    <w:multiLevelType w:val="hybridMultilevel"/>
    <w:tmpl w:val="C5B89A4A"/>
    <w:lvl w:ilvl="0" w:tplc="7CA6699C">
      <w:start w:val="1"/>
      <w:numFmt w:val="bullet"/>
      <w:lvlText w:val="•"/>
      <w:lvlJc w:val="left"/>
      <w:pPr>
        <w:tabs>
          <w:tab w:val="num" w:pos="720"/>
        </w:tabs>
        <w:ind w:left="720" w:hanging="360"/>
      </w:pPr>
      <w:rPr>
        <w:rFonts w:ascii="Arial" w:hAnsi="Arial" w:hint="default"/>
      </w:rPr>
    </w:lvl>
    <w:lvl w:ilvl="1" w:tplc="23BAE3EA" w:tentative="1">
      <w:start w:val="1"/>
      <w:numFmt w:val="bullet"/>
      <w:lvlText w:val="•"/>
      <w:lvlJc w:val="left"/>
      <w:pPr>
        <w:tabs>
          <w:tab w:val="num" w:pos="1440"/>
        </w:tabs>
        <w:ind w:left="1440" w:hanging="360"/>
      </w:pPr>
      <w:rPr>
        <w:rFonts w:ascii="Arial" w:hAnsi="Arial" w:hint="default"/>
      </w:rPr>
    </w:lvl>
    <w:lvl w:ilvl="2" w:tplc="274E5746" w:tentative="1">
      <w:start w:val="1"/>
      <w:numFmt w:val="bullet"/>
      <w:lvlText w:val="•"/>
      <w:lvlJc w:val="left"/>
      <w:pPr>
        <w:tabs>
          <w:tab w:val="num" w:pos="2160"/>
        </w:tabs>
        <w:ind w:left="2160" w:hanging="360"/>
      </w:pPr>
      <w:rPr>
        <w:rFonts w:ascii="Arial" w:hAnsi="Arial" w:hint="default"/>
      </w:rPr>
    </w:lvl>
    <w:lvl w:ilvl="3" w:tplc="7FAA12F2" w:tentative="1">
      <w:start w:val="1"/>
      <w:numFmt w:val="bullet"/>
      <w:lvlText w:val="•"/>
      <w:lvlJc w:val="left"/>
      <w:pPr>
        <w:tabs>
          <w:tab w:val="num" w:pos="2880"/>
        </w:tabs>
        <w:ind w:left="2880" w:hanging="360"/>
      </w:pPr>
      <w:rPr>
        <w:rFonts w:ascii="Arial" w:hAnsi="Arial" w:hint="default"/>
      </w:rPr>
    </w:lvl>
    <w:lvl w:ilvl="4" w:tplc="519EB280" w:tentative="1">
      <w:start w:val="1"/>
      <w:numFmt w:val="bullet"/>
      <w:lvlText w:val="•"/>
      <w:lvlJc w:val="left"/>
      <w:pPr>
        <w:tabs>
          <w:tab w:val="num" w:pos="3600"/>
        </w:tabs>
        <w:ind w:left="3600" w:hanging="360"/>
      </w:pPr>
      <w:rPr>
        <w:rFonts w:ascii="Arial" w:hAnsi="Arial" w:hint="default"/>
      </w:rPr>
    </w:lvl>
    <w:lvl w:ilvl="5" w:tplc="7F820916" w:tentative="1">
      <w:start w:val="1"/>
      <w:numFmt w:val="bullet"/>
      <w:lvlText w:val="•"/>
      <w:lvlJc w:val="left"/>
      <w:pPr>
        <w:tabs>
          <w:tab w:val="num" w:pos="4320"/>
        </w:tabs>
        <w:ind w:left="4320" w:hanging="360"/>
      </w:pPr>
      <w:rPr>
        <w:rFonts w:ascii="Arial" w:hAnsi="Arial" w:hint="default"/>
      </w:rPr>
    </w:lvl>
    <w:lvl w:ilvl="6" w:tplc="EAE4CF2E" w:tentative="1">
      <w:start w:val="1"/>
      <w:numFmt w:val="bullet"/>
      <w:lvlText w:val="•"/>
      <w:lvlJc w:val="left"/>
      <w:pPr>
        <w:tabs>
          <w:tab w:val="num" w:pos="5040"/>
        </w:tabs>
        <w:ind w:left="5040" w:hanging="360"/>
      </w:pPr>
      <w:rPr>
        <w:rFonts w:ascii="Arial" w:hAnsi="Arial" w:hint="default"/>
      </w:rPr>
    </w:lvl>
    <w:lvl w:ilvl="7" w:tplc="C41C1404" w:tentative="1">
      <w:start w:val="1"/>
      <w:numFmt w:val="bullet"/>
      <w:lvlText w:val="•"/>
      <w:lvlJc w:val="left"/>
      <w:pPr>
        <w:tabs>
          <w:tab w:val="num" w:pos="5760"/>
        </w:tabs>
        <w:ind w:left="5760" w:hanging="360"/>
      </w:pPr>
      <w:rPr>
        <w:rFonts w:ascii="Arial" w:hAnsi="Arial" w:hint="default"/>
      </w:rPr>
    </w:lvl>
    <w:lvl w:ilvl="8" w:tplc="3218301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0"/>
  </w:num>
  <w:num w:numId="3">
    <w:abstractNumId w:val="19"/>
  </w:num>
  <w:num w:numId="4">
    <w:abstractNumId w:val="16"/>
  </w:num>
  <w:num w:numId="5">
    <w:abstractNumId w:val="11"/>
  </w:num>
  <w:num w:numId="6">
    <w:abstractNumId w:val="35"/>
  </w:num>
  <w:num w:numId="7">
    <w:abstractNumId w:val="17"/>
  </w:num>
  <w:num w:numId="8">
    <w:abstractNumId w:val="27"/>
  </w:num>
  <w:num w:numId="9">
    <w:abstractNumId w:val="33"/>
  </w:num>
  <w:num w:numId="10">
    <w:abstractNumId w:val="34"/>
  </w:num>
  <w:num w:numId="11">
    <w:abstractNumId w:val="38"/>
  </w:num>
  <w:num w:numId="12">
    <w:abstractNumId w:val="15"/>
  </w:num>
  <w:num w:numId="13">
    <w:abstractNumId w:val="29"/>
  </w:num>
  <w:num w:numId="14">
    <w:abstractNumId w:val="28"/>
  </w:num>
  <w:num w:numId="15">
    <w:abstractNumId w:val="23"/>
  </w:num>
  <w:num w:numId="16">
    <w:abstractNumId w:val="13"/>
  </w:num>
  <w:num w:numId="17">
    <w:abstractNumId w:val="22"/>
  </w:num>
  <w:num w:numId="18">
    <w:abstractNumId w:val="14"/>
  </w:num>
  <w:num w:numId="19">
    <w:abstractNumId w:val="12"/>
  </w:num>
  <w:num w:numId="20">
    <w:abstractNumId w:val="32"/>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0"/>
  </w:num>
  <w:num w:numId="32">
    <w:abstractNumId w:val="36"/>
  </w:num>
  <w:num w:numId="33">
    <w:abstractNumId w:val="31"/>
  </w:num>
  <w:num w:numId="34">
    <w:abstractNumId w:val="24"/>
  </w:num>
  <w:num w:numId="35">
    <w:abstractNumId w:val="25"/>
  </w:num>
  <w:num w:numId="36">
    <w:abstractNumId w:val="9"/>
  </w:num>
  <w:num w:numId="37">
    <w:abstractNumId w:val="18"/>
  </w:num>
  <w:num w:numId="38">
    <w:abstractNumId w:val="10"/>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A5A"/>
    <w:rsid w:val="00004E70"/>
    <w:rsid w:val="00005037"/>
    <w:rsid w:val="00006EB5"/>
    <w:rsid w:val="000072B6"/>
    <w:rsid w:val="00007813"/>
    <w:rsid w:val="00007E60"/>
    <w:rsid w:val="000109E6"/>
    <w:rsid w:val="00011912"/>
    <w:rsid w:val="00011F67"/>
    <w:rsid w:val="00012862"/>
    <w:rsid w:val="000128E6"/>
    <w:rsid w:val="00015EFB"/>
    <w:rsid w:val="000165E2"/>
    <w:rsid w:val="000172BE"/>
    <w:rsid w:val="00017B4D"/>
    <w:rsid w:val="00017D8A"/>
    <w:rsid w:val="0002106E"/>
    <w:rsid w:val="00023388"/>
    <w:rsid w:val="00023425"/>
    <w:rsid w:val="000241BE"/>
    <w:rsid w:val="000242F2"/>
    <w:rsid w:val="00024F7C"/>
    <w:rsid w:val="00026D4B"/>
    <w:rsid w:val="000275C6"/>
    <w:rsid w:val="00027AD6"/>
    <w:rsid w:val="0003024C"/>
    <w:rsid w:val="00031ADB"/>
    <w:rsid w:val="00032056"/>
    <w:rsid w:val="000328CA"/>
    <w:rsid w:val="00032E40"/>
    <w:rsid w:val="00033537"/>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4B7"/>
    <w:rsid w:val="00054E0C"/>
    <w:rsid w:val="0005541D"/>
    <w:rsid w:val="000560BD"/>
    <w:rsid w:val="000565C8"/>
    <w:rsid w:val="00057DC8"/>
    <w:rsid w:val="000612E1"/>
    <w:rsid w:val="000614FE"/>
    <w:rsid w:val="00064344"/>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7A2"/>
    <w:rsid w:val="000823B0"/>
    <w:rsid w:val="0008335B"/>
    <w:rsid w:val="00083379"/>
    <w:rsid w:val="00083587"/>
    <w:rsid w:val="00083838"/>
    <w:rsid w:val="00083B6A"/>
    <w:rsid w:val="000858CF"/>
    <w:rsid w:val="00085E04"/>
    <w:rsid w:val="00086800"/>
    <w:rsid w:val="00087913"/>
    <w:rsid w:val="000902DC"/>
    <w:rsid w:val="000911AE"/>
    <w:rsid w:val="00093697"/>
    <w:rsid w:val="00093D42"/>
    <w:rsid w:val="00093DD0"/>
    <w:rsid w:val="0009427A"/>
    <w:rsid w:val="00094A16"/>
    <w:rsid w:val="00094DE6"/>
    <w:rsid w:val="00096356"/>
    <w:rsid w:val="00097C99"/>
    <w:rsid w:val="000A0F14"/>
    <w:rsid w:val="000A1441"/>
    <w:rsid w:val="000A1A06"/>
    <w:rsid w:val="000A1B60"/>
    <w:rsid w:val="000A21B4"/>
    <w:rsid w:val="000A2CC7"/>
    <w:rsid w:val="000A2ED6"/>
    <w:rsid w:val="000A31FB"/>
    <w:rsid w:val="000A3C74"/>
    <w:rsid w:val="000A4205"/>
    <w:rsid w:val="000A4A19"/>
    <w:rsid w:val="000A6351"/>
    <w:rsid w:val="000A63D6"/>
    <w:rsid w:val="000A7B38"/>
    <w:rsid w:val="000B0343"/>
    <w:rsid w:val="000B2985"/>
    <w:rsid w:val="000B2AC6"/>
    <w:rsid w:val="000B2C88"/>
    <w:rsid w:val="000B3342"/>
    <w:rsid w:val="000B51FA"/>
    <w:rsid w:val="000B5905"/>
    <w:rsid w:val="000B5975"/>
    <w:rsid w:val="000B6E2C"/>
    <w:rsid w:val="000B76C5"/>
    <w:rsid w:val="000B7A10"/>
    <w:rsid w:val="000C115D"/>
    <w:rsid w:val="000C1535"/>
    <w:rsid w:val="000C252B"/>
    <w:rsid w:val="000C2E7B"/>
    <w:rsid w:val="000C2FBD"/>
    <w:rsid w:val="000C3B0C"/>
    <w:rsid w:val="000C422D"/>
    <w:rsid w:val="000C5F91"/>
    <w:rsid w:val="000C6025"/>
    <w:rsid w:val="000D0565"/>
    <w:rsid w:val="000D0739"/>
    <w:rsid w:val="000D078C"/>
    <w:rsid w:val="000D0E4E"/>
    <w:rsid w:val="000D113C"/>
    <w:rsid w:val="000D12D1"/>
    <w:rsid w:val="000D159A"/>
    <w:rsid w:val="000D1796"/>
    <w:rsid w:val="000D22CC"/>
    <w:rsid w:val="000D36AE"/>
    <w:rsid w:val="000D38A1"/>
    <w:rsid w:val="000D4C4E"/>
    <w:rsid w:val="000D5077"/>
    <w:rsid w:val="000D5362"/>
    <w:rsid w:val="000D57C2"/>
    <w:rsid w:val="000D57F8"/>
    <w:rsid w:val="000D5851"/>
    <w:rsid w:val="000D5C60"/>
    <w:rsid w:val="000D71E2"/>
    <w:rsid w:val="000D73A5"/>
    <w:rsid w:val="000E07D6"/>
    <w:rsid w:val="000E0CDC"/>
    <w:rsid w:val="000E12E9"/>
    <w:rsid w:val="000E1380"/>
    <w:rsid w:val="000E18DF"/>
    <w:rsid w:val="000E1A13"/>
    <w:rsid w:val="000E59A0"/>
    <w:rsid w:val="000E7A84"/>
    <w:rsid w:val="000F15BC"/>
    <w:rsid w:val="000F180A"/>
    <w:rsid w:val="000F1C92"/>
    <w:rsid w:val="000F2EEE"/>
    <w:rsid w:val="000F3697"/>
    <w:rsid w:val="000F7F58"/>
    <w:rsid w:val="00100128"/>
    <w:rsid w:val="00100FF3"/>
    <w:rsid w:val="001026CA"/>
    <w:rsid w:val="00103FE1"/>
    <w:rsid w:val="001043C2"/>
    <w:rsid w:val="001043E1"/>
    <w:rsid w:val="0010505A"/>
    <w:rsid w:val="00105CC7"/>
    <w:rsid w:val="001072B2"/>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4E52"/>
    <w:rsid w:val="00136A23"/>
    <w:rsid w:val="00136B99"/>
    <w:rsid w:val="0014063E"/>
    <w:rsid w:val="0014087D"/>
    <w:rsid w:val="00140F74"/>
    <w:rsid w:val="00141134"/>
    <w:rsid w:val="00141191"/>
    <w:rsid w:val="0014159C"/>
    <w:rsid w:val="00142665"/>
    <w:rsid w:val="0014384A"/>
    <w:rsid w:val="00143D38"/>
    <w:rsid w:val="0014450F"/>
    <w:rsid w:val="00144D8F"/>
    <w:rsid w:val="00145C74"/>
    <w:rsid w:val="001462E9"/>
    <w:rsid w:val="00146E32"/>
    <w:rsid w:val="00151619"/>
    <w:rsid w:val="00152835"/>
    <w:rsid w:val="001559FA"/>
    <w:rsid w:val="00155D64"/>
    <w:rsid w:val="00156374"/>
    <w:rsid w:val="00156578"/>
    <w:rsid w:val="001577D8"/>
    <w:rsid w:val="00157FC3"/>
    <w:rsid w:val="00160739"/>
    <w:rsid w:val="001615B3"/>
    <w:rsid w:val="001620FC"/>
    <w:rsid w:val="0016271E"/>
    <w:rsid w:val="00162D7A"/>
    <w:rsid w:val="00164DAB"/>
    <w:rsid w:val="00165BBB"/>
    <w:rsid w:val="0016613F"/>
    <w:rsid w:val="00166215"/>
    <w:rsid w:val="00166591"/>
    <w:rsid w:val="00170E0A"/>
    <w:rsid w:val="00171143"/>
    <w:rsid w:val="00172864"/>
    <w:rsid w:val="00172B82"/>
    <w:rsid w:val="00172EFA"/>
    <w:rsid w:val="00173608"/>
    <w:rsid w:val="00173F82"/>
    <w:rsid w:val="001745EC"/>
    <w:rsid w:val="001747B7"/>
    <w:rsid w:val="00175C30"/>
    <w:rsid w:val="00177069"/>
    <w:rsid w:val="00177825"/>
    <w:rsid w:val="00177FC1"/>
    <w:rsid w:val="001815A2"/>
    <w:rsid w:val="00181FC1"/>
    <w:rsid w:val="00182023"/>
    <w:rsid w:val="00182322"/>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594F"/>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383A"/>
    <w:rsid w:val="001D5033"/>
    <w:rsid w:val="001D5C88"/>
    <w:rsid w:val="001D6567"/>
    <w:rsid w:val="001D695C"/>
    <w:rsid w:val="001D6FD9"/>
    <w:rsid w:val="001D780E"/>
    <w:rsid w:val="001E05C3"/>
    <w:rsid w:val="001E0AD3"/>
    <w:rsid w:val="001E17AE"/>
    <w:rsid w:val="001E1D6F"/>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E04"/>
    <w:rsid w:val="00220894"/>
    <w:rsid w:val="00224952"/>
    <w:rsid w:val="00224DD2"/>
    <w:rsid w:val="00225A6A"/>
    <w:rsid w:val="00225AC7"/>
    <w:rsid w:val="00225ACC"/>
    <w:rsid w:val="00231C25"/>
    <w:rsid w:val="00231C6F"/>
    <w:rsid w:val="0023234E"/>
    <w:rsid w:val="00232A90"/>
    <w:rsid w:val="00234151"/>
    <w:rsid w:val="00234F8C"/>
    <w:rsid w:val="00235542"/>
    <w:rsid w:val="002369B0"/>
    <w:rsid w:val="00236AD8"/>
    <w:rsid w:val="002401F5"/>
    <w:rsid w:val="00240E54"/>
    <w:rsid w:val="002451C5"/>
    <w:rsid w:val="00245F1F"/>
    <w:rsid w:val="0024663B"/>
    <w:rsid w:val="00247103"/>
    <w:rsid w:val="00250067"/>
    <w:rsid w:val="00251564"/>
    <w:rsid w:val="002516DE"/>
    <w:rsid w:val="00251F81"/>
    <w:rsid w:val="00252BE0"/>
    <w:rsid w:val="00252D41"/>
    <w:rsid w:val="00253588"/>
    <w:rsid w:val="00253BE3"/>
    <w:rsid w:val="002546F4"/>
    <w:rsid w:val="002551D0"/>
    <w:rsid w:val="00255374"/>
    <w:rsid w:val="00257BF4"/>
    <w:rsid w:val="00260003"/>
    <w:rsid w:val="0026035D"/>
    <w:rsid w:val="002606D6"/>
    <w:rsid w:val="002610A4"/>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6F1C"/>
    <w:rsid w:val="00277835"/>
    <w:rsid w:val="00280AB1"/>
    <w:rsid w:val="00284BAE"/>
    <w:rsid w:val="002859AF"/>
    <w:rsid w:val="00286AE7"/>
    <w:rsid w:val="00287243"/>
    <w:rsid w:val="00290647"/>
    <w:rsid w:val="00290DBB"/>
    <w:rsid w:val="00291385"/>
    <w:rsid w:val="00291422"/>
    <w:rsid w:val="0029237F"/>
    <w:rsid w:val="00292715"/>
    <w:rsid w:val="00292A64"/>
    <w:rsid w:val="00293E57"/>
    <w:rsid w:val="002947D1"/>
    <w:rsid w:val="002948DF"/>
    <w:rsid w:val="00294D90"/>
    <w:rsid w:val="002A1E92"/>
    <w:rsid w:val="002A204D"/>
    <w:rsid w:val="002A2616"/>
    <w:rsid w:val="002A26E1"/>
    <w:rsid w:val="002A2A2D"/>
    <w:rsid w:val="002A368A"/>
    <w:rsid w:val="002A4065"/>
    <w:rsid w:val="002A5906"/>
    <w:rsid w:val="002A59F0"/>
    <w:rsid w:val="002A6432"/>
    <w:rsid w:val="002A680B"/>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233"/>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2882"/>
    <w:rsid w:val="002E3C65"/>
    <w:rsid w:val="002E3F5B"/>
    <w:rsid w:val="002E4362"/>
    <w:rsid w:val="002E63D9"/>
    <w:rsid w:val="002E640E"/>
    <w:rsid w:val="002F0C28"/>
    <w:rsid w:val="002F3CDE"/>
    <w:rsid w:val="002F4D79"/>
    <w:rsid w:val="002F5DD6"/>
    <w:rsid w:val="002F5FEA"/>
    <w:rsid w:val="002F63E7"/>
    <w:rsid w:val="002F7BE3"/>
    <w:rsid w:val="002F7E6A"/>
    <w:rsid w:val="00300165"/>
    <w:rsid w:val="003010CF"/>
    <w:rsid w:val="003027C6"/>
    <w:rsid w:val="00303440"/>
    <w:rsid w:val="00304D9B"/>
    <w:rsid w:val="00305D96"/>
    <w:rsid w:val="00305FF9"/>
    <w:rsid w:val="00306E6B"/>
    <w:rsid w:val="003100C8"/>
    <w:rsid w:val="00311161"/>
    <w:rsid w:val="00312400"/>
    <w:rsid w:val="00312739"/>
    <w:rsid w:val="00312D10"/>
    <w:rsid w:val="00312E57"/>
    <w:rsid w:val="003178DA"/>
    <w:rsid w:val="00317DB8"/>
    <w:rsid w:val="0032038E"/>
    <w:rsid w:val="00320618"/>
    <w:rsid w:val="00320A79"/>
    <w:rsid w:val="0032100B"/>
    <w:rsid w:val="00321BD7"/>
    <w:rsid w:val="0032207D"/>
    <w:rsid w:val="0032260F"/>
    <w:rsid w:val="003228DA"/>
    <w:rsid w:val="00323D6B"/>
    <w:rsid w:val="00326957"/>
    <w:rsid w:val="00326AE2"/>
    <w:rsid w:val="00331426"/>
    <w:rsid w:val="0033171D"/>
    <w:rsid w:val="00331FC3"/>
    <w:rsid w:val="003336B3"/>
    <w:rsid w:val="00335003"/>
    <w:rsid w:val="00335B75"/>
    <w:rsid w:val="00335D8C"/>
    <w:rsid w:val="00336072"/>
    <w:rsid w:val="003363A1"/>
    <w:rsid w:val="0034193A"/>
    <w:rsid w:val="0034205A"/>
    <w:rsid w:val="0034226D"/>
    <w:rsid w:val="00342972"/>
    <w:rsid w:val="00342FDD"/>
    <w:rsid w:val="0034429B"/>
    <w:rsid w:val="00344866"/>
    <w:rsid w:val="0034638C"/>
    <w:rsid w:val="00346F7F"/>
    <w:rsid w:val="00347A97"/>
    <w:rsid w:val="00350108"/>
    <w:rsid w:val="003506EE"/>
    <w:rsid w:val="00350762"/>
    <w:rsid w:val="003507C4"/>
    <w:rsid w:val="003519A1"/>
    <w:rsid w:val="00352480"/>
    <w:rsid w:val="003530D2"/>
    <w:rsid w:val="0035331A"/>
    <w:rsid w:val="00353397"/>
    <w:rsid w:val="003534E1"/>
    <w:rsid w:val="003548D8"/>
    <w:rsid w:val="003550B4"/>
    <w:rsid w:val="003554CA"/>
    <w:rsid w:val="00360232"/>
    <w:rsid w:val="003602E0"/>
    <w:rsid w:val="00360D01"/>
    <w:rsid w:val="00362569"/>
    <w:rsid w:val="003636CD"/>
    <w:rsid w:val="0036487C"/>
    <w:rsid w:val="0036540C"/>
    <w:rsid w:val="00365411"/>
    <w:rsid w:val="00365FA2"/>
    <w:rsid w:val="00366C69"/>
    <w:rsid w:val="00367441"/>
    <w:rsid w:val="00367B1D"/>
    <w:rsid w:val="00370E4F"/>
    <w:rsid w:val="00371215"/>
    <w:rsid w:val="00371C9C"/>
    <w:rsid w:val="00372F0D"/>
    <w:rsid w:val="00374059"/>
    <w:rsid w:val="00374643"/>
    <w:rsid w:val="0037535B"/>
    <w:rsid w:val="0037552D"/>
    <w:rsid w:val="003756DB"/>
    <w:rsid w:val="003770BB"/>
    <w:rsid w:val="0037771A"/>
    <w:rsid w:val="003802DC"/>
    <w:rsid w:val="00380E4E"/>
    <w:rsid w:val="00380FBF"/>
    <w:rsid w:val="00382A43"/>
    <w:rsid w:val="00382A57"/>
    <w:rsid w:val="00382D60"/>
    <w:rsid w:val="00382F29"/>
    <w:rsid w:val="0038347F"/>
    <w:rsid w:val="00383C8D"/>
    <w:rsid w:val="00384D05"/>
    <w:rsid w:val="003852FB"/>
    <w:rsid w:val="00385429"/>
    <w:rsid w:val="00385B05"/>
    <w:rsid w:val="00386382"/>
    <w:rsid w:val="003865EF"/>
    <w:rsid w:val="00386BA9"/>
    <w:rsid w:val="00390017"/>
    <w:rsid w:val="003901A3"/>
    <w:rsid w:val="0039072F"/>
    <w:rsid w:val="003940CE"/>
    <w:rsid w:val="00397C1D"/>
    <w:rsid w:val="003A180F"/>
    <w:rsid w:val="003A18DD"/>
    <w:rsid w:val="003A1C55"/>
    <w:rsid w:val="003A20C8"/>
    <w:rsid w:val="003A2C29"/>
    <w:rsid w:val="003A2EC3"/>
    <w:rsid w:val="003A36F2"/>
    <w:rsid w:val="003A3D39"/>
    <w:rsid w:val="003A3EC7"/>
    <w:rsid w:val="003A40B4"/>
    <w:rsid w:val="003A7834"/>
    <w:rsid w:val="003B0B5B"/>
    <w:rsid w:val="003B0E79"/>
    <w:rsid w:val="003B3575"/>
    <w:rsid w:val="003B39CA"/>
    <w:rsid w:val="003B50BC"/>
    <w:rsid w:val="003B5D97"/>
    <w:rsid w:val="003B63A4"/>
    <w:rsid w:val="003B68FE"/>
    <w:rsid w:val="003B6D7D"/>
    <w:rsid w:val="003B791E"/>
    <w:rsid w:val="003B7D7E"/>
    <w:rsid w:val="003C1012"/>
    <w:rsid w:val="003C11C9"/>
    <w:rsid w:val="003C1229"/>
    <w:rsid w:val="003C1FD4"/>
    <w:rsid w:val="003C213D"/>
    <w:rsid w:val="003C25AD"/>
    <w:rsid w:val="003C2D21"/>
    <w:rsid w:val="003C5E6B"/>
    <w:rsid w:val="003C7AD7"/>
    <w:rsid w:val="003C7EFA"/>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C5"/>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645F"/>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2FA"/>
    <w:rsid w:val="0044515A"/>
    <w:rsid w:val="00445420"/>
    <w:rsid w:val="004461D9"/>
    <w:rsid w:val="00446AC6"/>
    <w:rsid w:val="00446D53"/>
    <w:rsid w:val="0044759B"/>
    <w:rsid w:val="00447F54"/>
    <w:rsid w:val="00450B7E"/>
    <w:rsid w:val="0045136B"/>
    <w:rsid w:val="00451C7E"/>
    <w:rsid w:val="00453BB6"/>
    <w:rsid w:val="00453CAA"/>
    <w:rsid w:val="00454EA1"/>
    <w:rsid w:val="00455113"/>
    <w:rsid w:val="004562D9"/>
    <w:rsid w:val="00456421"/>
    <w:rsid w:val="00456DAB"/>
    <w:rsid w:val="00460CC3"/>
    <w:rsid w:val="00460E86"/>
    <w:rsid w:val="004646B4"/>
    <w:rsid w:val="00464A88"/>
    <w:rsid w:val="004651A0"/>
    <w:rsid w:val="004659A2"/>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3B3"/>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8BF"/>
    <w:rsid w:val="004A3BF1"/>
    <w:rsid w:val="004A3E42"/>
    <w:rsid w:val="004A445B"/>
    <w:rsid w:val="004A4715"/>
    <w:rsid w:val="004A5046"/>
    <w:rsid w:val="004A565E"/>
    <w:rsid w:val="004A5A65"/>
    <w:rsid w:val="004A5DF3"/>
    <w:rsid w:val="004A6134"/>
    <w:rsid w:val="004A7092"/>
    <w:rsid w:val="004A7B70"/>
    <w:rsid w:val="004B49E6"/>
    <w:rsid w:val="004B4D69"/>
    <w:rsid w:val="004C01A8"/>
    <w:rsid w:val="004C1840"/>
    <w:rsid w:val="004C24C9"/>
    <w:rsid w:val="004C31B6"/>
    <w:rsid w:val="004C5319"/>
    <w:rsid w:val="004C621F"/>
    <w:rsid w:val="004C7948"/>
    <w:rsid w:val="004C7BB8"/>
    <w:rsid w:val="004C7C60"/>
    <w:rsid w:val="004D0844"/>
    <w:rsid w:val="004D0DFE"/>
    <w:rsid w:val="004D15F3"/>
    <w:rsid w:val="004D1D91"/>
    <w:rsid w:val="004D22C3"/>
    <w:rsid w:val="004D6F4D"/>
    <w:rsid w:val="004D6F95"/>
    <w:rsid w:val="004D72FE"/>
    <w:rsid w:val="004D7E91"/>
    <w:rsid w:val="004E003A"/>
    <w:rsid w:val="004E0768"/>
    <w:rsid w:val="004E1A31"/>
    <w:rsid w:val="004E2186"/>
    <w:rsid w:val="004E2DE0"/>
    <w:rsid w:val="004E4060"/>
    <w:rsid w:val="004E409A"/>
    <w:rsid w:val="004F0FB9"/>
    <w:rsid w:val="004F193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079D4"/>
    <w:rsid w:val="00511F15"/>
    <w:rsid w:val="00512064"/>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040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77A"/>
    <w:rsid w:val="00556D68"/>
    <w:rsid w:val="00557173"/>
    <w:rsid w:val="00557214"/>
    <w:rsid w:val="005576A1"/>
    <w:rsid w:val="00557A64"/>
    <w:rsid w:val="005605C0"/>
    <w:rsid w:val="00560D23"/>
    <w:rsid w:val="005615D8"/>
    <w:rsid w:val="005626D6"/>
    <w:rsid w:val="005638D4"/>
    <w:rsid w:val="005656ED"/>
    <w:rsid w:val="005663C9"/>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788"/>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0C43"/>
    <w:rsid w:val="005A10B9"/>
    <w:rsid w:val="005A11EA"/>
    <w:rsid w:val="005A269F"/>
    <w:rsid w:val="005A305E"/>
    <w:rsid w:val="005A30BB"/>
    <w:rsid w:val="005A3887"/>
    <w:rsid w:val="005A7A64"/>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600"/>
    <w:rsid w:val="005F0A43"/>
    <w:rsid w:val="005F27BF"/>
    <w:rsid w:val="005F4171"/>
    <w:rsid w:val="005F46D6"/>
    <w:rsid w:val="005F4DD6"/>
    <w:rsid w:val="005F50D8"/>
    <w:rsid w:val="005F53A1"/>
    <w:rsid w:val="005F6B77"/>
    <w:rsid w:val="005F7487"/>
    <w:rsid w:val="006002C7"/>
    <w:rsid w:val="00600F95"/>
    <w:rsid w:val="00601839"/>
    <w:rsid w:val="00601CFA"/>
    <w:rsid w:val="00602759"/>
    <w:rsid w:val="0060277A"/>
    <w:rsid w:val="00602B7C"/>
    <w:rsid w:val="00603312"/>
    <w:rsid w:val="00603452"/>
    <w:rsid w:val="00604DC7"/>
    <w:rsid w:val="00604E47"/>
    <w:rsid w:val="00605441"/>
    <w:rsid w:val="00606970"/>
    <w:rsid w:val="00606A20"/>
    <w:rsid w:val="006072C6"/>
    <w:rsid w:val="00607A2E"/>
    <w:rsid w:val="006130F7"/>
    <w:rsid w:val="00613AF8"/>
    <w:rsid w:val="00613D8E"/>
    <w:rsid w:val="006140A9"/>
    <w:rsid w:val="006142E0"/>
    <w:rsid w:val="00616112"/>
    <w:rsid w:val="00617BD3"/>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8B3"/>
    <w:rsid w:val="00634ACF"/>
    <w:rsid w:val="00635035"/>
    <w:rsid w:val="0063580D"/>
    <w:rsid w:val="00635CAE"/>
    <w:rsid w:val="00637240"/>
    <w:rsid w:val="00643660"/>
    <w:rsid w:val="00650139"/>
    <w:rsid w:val="00652756"/>
    <w:rsid w:val="00652AD8"/>
    <w:rsid w:val="00652B79"/>
    <w:rsid w:val="006533C3"/>
    <w:rsid w:val="00654068"/>
    <w:rsid w:val="0065441A"/>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0F0B"/>
    <w:rsid w:val="00681211"/>
    <w:rsid w:val="00681B36"/>
    <w:rsid w:val="00682E14"/>
    <w:rsid w:val="0068436C"/>
    <w:rsid w:val="0068545E"/>
    <w:rsid w:val="00685FD4"/>
    <w:rsid w:val="00686612"/>
    <w:rsid w:val="0068661E"/>
    <w:rsid w:val="00690A49"/>
    <w:rsid w:val="00690BB6"/>
    <w:rsid w:val="00691B30"/>
    <w:rsid w:val="0069238B"/>
    <w:rsid w:val="0069266E"/>
    <w:rsid w:val="00693E1F"/>
    <w:rsid w:val="00693ECB"/>
    <w:rsid w:val="00694797"/>
    <w:rsid w:val="00695887"/>
    <w:rsid w:val="00697733"/>
    <w:rsid w:val="006A254E"/>
    <w:rsid w:val="006A2897"/>
    <w:rsid w:val="006A2C30"/>
    <w:rsid w:val="006A301C"/>
    <w:rsid w:val="006A3E2B"/>
    <w:rsid w:val="006A5714"/>
    <w:rsid w:val="006A6E17"/>
    <w:rsid w:val="006B120D"/>
    <w:rsid w:val="006B17E7"/>
    <w:rsid w:val="006B19E8"/>
    <w:rsid w:val="006B1A8A"/>
    <w:rsid w:val="006B1FD5"/>
    <w:rsid w:val="006B3E01"/>
    <w:rsid w:val="006B555A"/>
    <w:rsid w:val="006B600A"/>
    <w:rsid w:val="006B6635"/>
    <w:rsid w:val="006B7D22"/>
    <w:rsid w:val="006B7D2C"/>
    <w:rsid w:val="006B7F05"/>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59"/>
    <w:rsid w:val="006D62BC"/>
    <w:rsid w:val="006D6450"/>
    <w:rsid w:val="006D6939"/>
    <w:rsid w:val="006D7EB0"/>
    <w:rsid w:val="006E0138"/>
    <w:rsid w:val="006E0BB0"/>
    <w:rsid w:val="006E12C3"/>
    <w:rsid w:val="006E2529"/>
    <w:rsid w:val="006E45F3"/>
    <w:rsid w:val="006E4A2F"/>
    <w:rsid w:val="006E4ED4"/>
    <w:rsid w:val="006E5763"/>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29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945"/>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2604"/>
    <w:rsid w:val="00794924"/>
    <w:rsid w:val="007A0BC2"/>
    <w:rsid w:val="007A1F44"/>
    <w:rsid w:val="007A23FF"/>
    <w:rsid w:val="007A295B"/>
    <w:rsid w:val="007A3424"/>
    <w:rsid w:val="007A35EF"/>
    <w:rsid w:val="007A43A2"/>
    <w:rsid w:val="007A4D04"/>
    <w:rsid w:val="007A7A96"/>
    <w:rsid w:val="007B03AF"/>
    <w:rsid w:val="007B1543"/>
    <w:rsid w:val="007B16A4"/>
    <w:rsid w:val="007B1AC0"/>
    <w:rsid w:val="007B270A"/>
    <w:rsid w:val="007B2D3B"/>
    <w:rsid w:val="007B52CD"/>
    <w:rsid w:val="007B7DC1"/>
    <w:rsid w:val="007B7EDB"/>
    <w:rsid w:val="007C19AD"/>
    <w:rsid w:val="007C3598"/>
    <w:rsid w:val="007C3BC4"/>
    <w:rsid w:val="007C3FA8"/>
    <w:rsid w:val="007C4F28"/>
    <w:rsid w:val="007C68DA"/>
    <w:rsid w:val="007D1E21"/>
    <w:rsid w:val="007D229A"/>
    <w:rsid w:val="007D2F44"/>
    <w:rsid w:val="007D2F4D"/>
    <w:rsid w:val="007D4178"/>
    <w:rsid w:val="007D4D33"/>
    <w:rsid w:val="007D7175"/>
    <w:rsid w:val="007E1369"/>
    <w:rsid w:val="007E1A1B"/>
    <w:rsid w:val="007E1A88"/>
    <w:rsid w:val="007E4C88"/>
    <w:rsid w:val="007E57BF"/>
    <w:rsid w:val="007E585E"/>
    <w:rsid w:val="007E7DDF"/>
    <w:rsid w:val="007F09F9"/>
    <w:rsid w:val="007F11C8"/>
    <w:rsid w:val="007F1CFB"/>
    <w:rsid w:val="007F220B"/>
    <w:rsid w:val="007F25FC"/>
    <w:rsid w:val="007F27DD"/>
    <w:rsid w:val="007F6880"/>
    <w:rsid w:val="007F76B4"/>
    <w:rsid w:val="008001B4"/>
    <w:rsid w:val="00800769"/>
    <w:rsid w:val="00800ED2"/>
    <w:rsid w:val="00801426"/>
    <w:rsid w:val="008021BF"/>
    <w:rsid w:val="00802E74"/>
    <w:rsid w:val="00804B92"/>
    <w:rsid w:val="00804E21"/>
    <w:rsid w:val="00805092"/>
    <w:rsid w:val="00806AAF"/>
    <w:rsid w:val="008070AC"/>
    <w:rsid w:val="008101FD"/>
    <w:rsid w:val="00810D8D"/>
    <w:rsid w:val="00811835"/>
    <w:rsid w:val="0081581D"/>
    <w:rsid w:val="0081701F"/>
    <w:rsid w:val="008172BE"/>
    <w:rsid w:val="00817B71"/>
    <w:rsid w:val="00820244"/>
    <w:rsid w:val="00821CE9"/>
    <w:rsid w:val="008221B3"/>
    <w:rsid w:val="0082248E"/>
    <w:rsid w:val="00824FDF"/>
    <w:rsid w:val="00825125"/>
    <w:rsid w:val="008257CC"/>
    <w:rsid w:val="008274BF"/>
    <w:rsid w:val="00830DC3"/>
    <w:rsid w:val="00831555"/>
    <w:rsid w:val="00831F52"/>
    <w:rsid w:val="00832154"/>
    <w:rsid w:val="00832F5C"/>
    <w:rsid w:val="0083537E"/>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30ED"/>
    <w:rsid w:val="00864440"/>
    <w:rsid w:val="00864D76"/>
    <w:rsid w:val="008650FC"/>
    <w:rsid w:val="00866EB3"/>
    <w:rsid w:val="0086701A"/>
    <w:rsid w:val="00867B1F"/>
    <w:rsid w:val="00867BD2"/>
    <w:rsid w:val="008712FD"/>
    <w:rsid w:val="008716A1"/>
    <w:rsid w:val="00872D3F"/>
    <w:rsid w:val="008733E4"/>
    <w:rsid w:val="00873F15"/>
    <w:rsid w:val="00874096"/>
    <w:rsid w:val="008756A4"/>
    <w:rsid w:val="00875A3D"/>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4C7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2E6B"/>
    <w:rsid w:val="008D32DF"/>
    <w:rsid w:val="008D35E9"/>
    <w:rsid w:val="008D3959"/>
    <w:rsid w:val="008D3966"/>
    <w:rsid w:val="008D4352"/>
    <w:rsid w:val="008D60BC"/>
    <w:rsid w:val="008D6D7B"/>
    <w:rsid w:val="008D797D"/>
    <w:rsid w:val="008D7EB7"/>
    <w:rsid w:val="008E0EB8"/>
    <w:rsid w:val="008E10A6"/>
    <w:rsid w:val="008E1271"/>
    <w:rsid w:val="008E2251"/>
    <w:rsid w:val="008E24B3"/>
    <w:rsid w:val="008E24CA"/>
    <w:rsid w:val="008E2F6E"/>
    <w:rsid w:val="008E38AD"/>
    <w:rsid w:val="008E3EEC"/>
    <w:rsid w:val="008E5BF2"/>
    <w:rsid w:val="008E5C81"/>
    <w:rsid w:val="008E716A"/>
    <w:rsid w:val="008F0294"/>
    <w:rsid w:val="008F0A38"/>
    <w:rsid w:val="008F0F84"/>
    <w:rsid w:val="008F1014"/>
    <w:rsid w:val="008F11C9"/>
    <w:rsid w:val="008F1274"/>
    <w:rsid w:val="008F23D8"/>
    <w:rsid w:val="008F2FD5"/>
    <w:rsid w:val="008F37E5"/>
    <w:rsid w:val="008F48C2"/>
    <w:rsid w:val="008F5840"/>
    <w:rsid w:val="008F5EEF"/>
    <w:rsid w:val="008F66FE"/>
    <w:rsid w:val="008F72CC"/>
    <w:rsid w:val="008F72CD"/>
    <w:rsid w:val="0090058E"/>
    <w:rsid w:val="00903802"/>
    <w:rsid w:val="00905C69"/>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A01"/>
    <w:rsid w:val="00923F12"/>
    <w:rsid w:val="00924DA2"/>
    <w:rsid w:val="00924FF8"/>
    <w:rsid w:val="009257EB"/>
    <w:rsid w:val="00925A4D"/>
    <w:rsid w:val="00925BA8"/>
    <w:rsid w:val="00926DA7"/>
    <w:rsid w:val="00927F8B"/>
    <w:rsid w:val="0093094D"/>
    <w:rsid w:val="009328C7"/>
    <w:rsid w:val="009336EC"/>
    <w:rsid w:val="00933F56"/>
    <w:rsid w:val="009348BE"/>
    <w:rsid w:val="00934C13"/>
    <w:rsid w:val="00935228"/>
    <w:rsid w:val="0093546C"/>
    <w:rsid w:val="009355A2"/>
    <w:rsid w:val="00935F9E"/>
    <w:rsid w:val="00936D98"/>
    <w:rsid w:val="00940BFD"/>
    <w:rsid w:val="00942C80"/>
    <w:rsid w:val="00943197"/>
    <w:rsid w:val="009435F2"/>
    <w:rsid w:val="00944BEB"/>
    <w:rsid w:val="00945180"/>
    <w:rsid w:val="0094590C"/>
    <w:rsid w:val="00946355"/>
    <w:rsid w:val="009468B7"/>
    <w:rsid w:val="0094724E"/>
    <w:rsid w:val="00947973"/>
    <w:rsid w:val="00947BE6"/>
    <w:rsid w:val="0095048D"/>
    <w:rsid w:val="00951ADB"/>
    <w:rsid w:val="0095380C"/>
    <w:rsid w:val="00954353"/>
    <w:rsid w:val="00955C0A"/>
    <w:rsid w:val="00955C4F"/>
    <w:rsid w:val="0096096A"/>
    <w:rsid w:val="009657F1"/>
    <w:rsid w:val="0096625D"/>
    <w:rsid w:val="009709F8"/>
    <w:rsid w:val="00972929"/>
    <w:rsid w:val="00972F91"/>
    <w:rsid w:val="00973827"/>
    <w:rsid w:val="00974128"/>
    <w:rsid w:val="009742D3"/>
    <w:rsid w:val="00974459"/>
    <w:rsid w:val="00977BA7"/>
    <w:rsid w:val="00980517"/>
    <w:rsid w:val="0098164B"/>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B00"/>
    <w:rsid w:val="009B1EF9"/>
    <w:rsid w:val="009B26AC"/>
    <w:rsid w:val="009B2FA6"/>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D7F61"/>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1035"/>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0E8A"/>
    <w:rsid w:val="00A4104A"/>
    <w:rsid w:val="00A42AEA"/>
    <w:rsid w:val="00A4376F"/>
    <w:rsid w:val="00A4549F"/>
    <w:rsid w:val="00A45B9B"/>
    <w:rsid w:val="00A462FE"/>
    <w:rsid w:val="00A501C9"/>
    <w:rsid w:val="00A50506"/>
    <w:rsid w:val="00A52BE4"/>
    <w:rsid w:val="00A53F55"/>
    <w:rsid w:val="00A5417B"/>
    <w:rsid w:val="00A54599"/>
    <w:rsid w:val="00A54B82"/>
    <w:rsid w:val="00A56154"/>
    <w:rsid w:val="00A569D4"/>
    <w:rsid w:val="00A56D33"/>
    <w:rsid w:val="00A57F1A"/>
    <w:rsid w:val="00A60163"/>
    <w:rsid w:val="00A6038D"/>
    <w:rsid w:val="00A60CF0"/>
    <w:rsid w:val="00A61429"/>
    <w:rsid w:val="00A61514"/>
    <w:rsid w:val="00A61645"/>
    <w:rsid w:val="00A61DB0"/>
    <w:rsid w:val="00A62080"/>
    <w:rsid w:val="00A630A2"/>
    <w:rsid w:val="00A632B8"/>
    <w:rsid w:val="00A63BF3"/>
    <w:rsid w:val="00A64942"/>
    <w:rsid w:val="00A652DD"/>
    <w:rsid w:val="00A6543B"/>
    <w:rsid w:val="00A65911"/>
    <w:rsid w:val="00A6643C"/>
    <w:rsid w:val="00A6680B"/>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43C"/>
    <w:rsid w:val="00AA1626"/>
    <w:rsid w:val="00AA1C25"/>
    <w:rsid w:val="00AA29EA"/>
    <w:rsid w:val="00AA3DB7"/>
    <w:rsid w:val="00AA51F5"/>
    <w:rsid w:val="00AA5E3B"/>
    <w:rsid w:val="00AA673C"/>
    <w:rsid w:val="00AA68B4"/>
    <w:rsid w:val="00AB0543"/>
    <w:rsid w:val="00AB0AC9"/>
    <w:rsid w:val="00AB185A"/>
    <w:rsid w:val="00AB1BA7"/>
    <w:rsid w:val="00AB1E04"/>
    <w:rsid w:val="00AB29CF"/>
    <w:rsid w:val="00AB3113"/>
    <w:rsid w:val="00AB348A"/>
    <w:rsid w:val="00AB3F38"/>
    <w:rsid w:val="00AB43EC"/>
    <w:rsid w:val="00AB4BF4"/>
    <w:rsid w:val="00AB5A9D"/>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34B"/>
    <w:rsid w:val="00AE149E"/>
    <w:rsid w:val="00AE22F2"/>
    <w:rsid w:val="00AE29FC"/>
    <w:rsid w:val="00AE2F3F"/>
    <w:rsid w:val="00AE3B4E"/>
    <w:rsid w:val="00AE59EC"/>
    <w:rsid w:val="00AE67B3"/>
    <w:rsid w:val="00AE7410"/>
    <w:rsid w:val="00AE7864"/>
    <w:rsid w:val="00AE7949"/>
    <w:rsid w:val="00AF25D5"/>
    <w:rsid w:val="00AF3064"/>
    <w:rsid w:val="00AF3DBB"/>
    <w:rsid w:val="00AF5194"/>
    <w:rsid w:val="00AF53EF"/>
    <w:rsid w:val="00AF7171"/>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7CF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614"/>
    <w:rsid w:val="00B71DC8"/>
    <w:rsid w:val="00B723E4"/>
    <w:rsid w:val="00B746C6"/>
    <w:rsid w:val="00B7604C"/>
    <w:rsid w:val="00B7652C"/>
    <w:rsid w:val="00B766BF"/>
    <w:rsid w:val="00B76FA6"/>
    <w:rsid w:val="00B80910"/>
    <w:rsid w:val="00B818F4"/>
    <w:rsid w:val="00B81AE8"/>
    <w:rsid w:val="00B81BC9"/>
    <w:rsid w:val="00B82024"/>
    <w:rsid w:val="00B8222F"/>
    <w:rsid w:val="00B82615"/>
    <w:rsid w:val="00B83444"/>
    <w:rsid w:val="00B836ED"/>
    <w:rsid w:val="00B853BE"/>
    <w:rsid w:val="00B86476"/>
    <w:rsid w:val="00B86A3D"/>
    <w:rsid w:val="00B875C7"/>
    <w:rsid w:val="00B905E0"/>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42FE"/>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81D"/>
    <w:rsid w:val="00BD2F3B"/>
    <w:rsid w:val="00BD3372"/>
    <w:rsid w:val="00BD50AA"/>
    <w:rsid w:val="00BD5135"/>
    <w:rsid w:val="00BD7291"/>
    <w:rsid w:val="00BD7EA3"/>
    <w:rsid w:val="00BD7FE2"/>
    <w:rsid w:val="00BE0B19"/>
    <w:rsid w:val="00BE0DD8"/>
    <w:rsid w:val="00BE13F0"/>
    <w:rsid w:val="00BE1D82"/>
    <w:rsid w:val="00BE1EE4"/>
    <w:rsid w:val="00BE1F8B"/>
    <w:rsid w:val="00BE25AB"/>
    <w:rsid w:val="00BE2B4F"/>
    <w:rsid w:val="00BE2F39"/>
    <w:rsid w:val="00BE332D"/>
    <w:rsid w:val="00BE3CF1"/>
    <w:rsid w:val="00BE4B20"/>
    <w:rsid w:val="00BE5FC4"/>
    <w:rsid w:val="00BE7C4D"/>
    <w:rsid w:val="00BE7F6A"/>
    <w:rsid w:val="00BF0274"/>
    <w:rsid w:val="00BF08C4"/>
    <w:rsid w:val="00BF0BAF"/>
    <w:rsid w:val="00BF1037"/>
    <w:rsid w:val="00BF1852"/>
    <w:rsid w:val="00BF19CE"/>
    <w:rsid w:val="00BF2B6F"/>
    <w:rsid w:val="00BF351A"/>
    <w:rsid w:val="00BF3914"/>
    <w:rsid w:val="00BF49B1"/>
    <w:rsid w:val="00BF5552"/>
    <w:rsid w:val="00BF73F2"/>
    <w:rsid w:val="00C01671"/>
    <w:rsid w:val="00C01CCF"/>
    <w:rsid w:val="00C02419"/>
    <w:rsid w:val="00C02766"/>
    <w:rsid w:val="00C036F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5565"/>
    <w:rsid w:val="00C3654C"/>
    <w:rsid w:val="00C36BF5"/>
    <w:rsid w:val="00C36DBC"/>
    <w:rsid w:val="00C376BA"/>
    <w:rsid w:val="00C4012B"/>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4E3B"/>
    <w:rsid w:val="00C654E0"/>
    <w:rsid w:val="00C67EAB"/>
    <w:rsid w:val="00C70DFF"/>
    <w:rsid w:val="00C70F66"/>
    <w:rsid w:val="00C71AD8"/>
    <w:rsid w:val="00C7522E"/>
    <w:rsid w:val="00C75504"/>
    <w:rsid w:val="00C75A6B"/>
    <w:rsid w:val="00C763B6"/>
    <w:rsid w:val="00C7644F"/>
    <w:rsid w:val="00C768F6"/>
    <w:rsid w:val="00C80073"/>
    <w:rsid w:val="00C80DEA"/>
    <w:rsid w:val="00C81A56"/>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501"/>
    <w:rsid w:val="00CC0C4A"/>
    <w:rsid w:val="00CC17F0"/>
    <w:rsid w:val="00CC1853"/>
    <w:rsid w:val="00CC1FAE"/>
    <w:rsid w:val="00CC3A23"/>
    <w:rsid w:val="00CC737C"/>
    <w:rsid w:val="00CD087D"/>
    <w:rsid w:val="00CD0F5D"/>
    <w:rsid w:val="00CD1C0B"/>
    <w:rsid w:val="00CD207E"/>
    <w:rsid w:val="00CD239A"/>
    <w:rsid w:val="00CD5512"/>
    <w:rsid w:val="00CD6E3D"/>
    <w:rsid w:val="00CD71AB"/>
    <w:rsid w:val="00CE0109"/>
    <w:rsid w:val="00CE1DD7"/>
    <w:rsid w:val="00CE1FC5"/>
    <w:rsid w:val="00CE46E5"/>
    <w:rsid w:val="00CE485A"/>
    <w:rsid w:val="00CE5279"/>
    <w:rsid w:val="00CE5A78"/>
    <w:rsid w:val="00CE78AE"/>
    <w:rsid w:val="00CE7E62"/>
    <w:rsid w:val="00CF195E"/>
    <w:rsid w:val="00CF19DA"/>
    <w:rsid w:val="00CF1C7F"/>
    <w:rsid w:val="00CF1CC0"/>
    <w:rsid w:val="00CF24F8"/>
    <w:rsid w:val="00CF2653"/>
    <w:rsid w:val="00CF35B5"/>
    <w:rsid w:val="00CF4247"/>
    <w:rsid w:val="00CF5263"/>
    <w:rsid w:val="00CF5F75"/>
    <w:rsid w:val="00CF60B5"/>
    <w:rsid w:val="00D004FA"/>
    <w:rsid w:val="00D01B21"/>
    <w:rsid w:val="00D01E2F"/>
    <w:rsid w:val="00D03102"/>
    <w:rsid w:val="00D03727"/>
    <w:rsid w:val="00D0378A"/>
    <w:rsid w:val="00D05132"/>
    <w:rsid w:val="00D05EA9"/>
    <w:rsid w:val="00D06115"/>
    <w:rsid w:val="00D071F8"/>
    <w:rsid w:val="00D07252"/>
    <w:rsid w:val="00D074F4"/>
    <w:rsid w:val="00D07B88"/>
    <w:rsid w:val="00D07CE1"/>
    <w:rsid w:val="00D1026A"/>
    <w:rsid w:val="00D107CF"/>
    <w:rsid w:val="00D11B0B"/>
    <w:rsid w:val="00D12293"/>
    <w:rsid w:val="00D14236"/>
    <w:rsid w:val="00D14553"/>
    <w:rsid w:val="00D14DB1"/>
    <w:rsid w:val="00D15C7A"/>
    <w:rsid w:val="00D15F43"/>
    <w:rsid w:val="00D16E87"/>
    <w:rsid w:val="00D20B8B"/>
    <w:rsid w:val="00D2162C"/>
    <w:rsid w:val="00D21A3C"/>
    <w:rsid w:val="00D233F1"/>
    <w:rsid w:val="00D25063"/>
    <w:rsid w:val="00D256F8"/>
    <w:rsid w:val="00D2685C"/>
    <w:rsid w:val="00D26A3B"/>
    <w:rsid w:val="00D26E05"/>
    <w:rsid w:val="00D27A90"/>
    <w:rsid w:val="00D302FD"/>
    <w:rsid w:val="00D3038A"/>
    <w:rsid w:val="00D3098D"/>
    <w:rsid w:val="00D31A02"/>
    <w:rsid w:val="00D3323C"/>
    <w:rsid w:val="00D33456"/>
    <w:rsid w:val="00D3396F"/>
    <w:rsid w:val="00D33D4D"/>
    <w:rsid w:val="00D34A0B"/>
    <w:rsid w:val="00D36234"/>
    <w:rsid w:val="00D36371"/>
    <w:rsid w:val="00D437D8"/>
    <w:rsid w:val="00D44169"/>
    <w:rsid w:val="00D44994"/>
    <w:rsid w:val="00D45DF3"/>
    <w:rsid w:val="00D46174"/>
    <w:rsid w:val="00D47DD0"/>
    <w:rsid w:val="00D50183"/>
    <w:rsid w:val="00D51D12"/>
    <w:rsid w:val="00D5362B"/>
    <w:rsid w:val="00D55072"/>
    <w:rsid w:val="00D551B5"/>
    <w:rsid w:val="00D5635F"/>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7E1"/>
    <w:rsid w:val="00D7296A"/>
    <w:rsid w:val="00D7356F"/>
    <w:rsid w:val="00D73587"/>
    <w:rsid w:val="00D73EBB"/>
    <w:rsid w:val="00D751FB"/>
    <w:rsid w:val="00D754D6"/>
    <w:rsid w:val="00D761AA"/>
    <w:rsid w:val="00D76FAE"/>
    <w:rsid w:val="00D777D7"/>
    <w:rsid w:val="00D80AB8"/>
    <w:rsid w:val="00D81792"/>
    <w:rsid w:val="00D819B1"/>
    <w:rsid w:val="00D82494"/>
    <w:rsid w:val="00D83AE9"/>
    <w:rsid w:val="00D850DF"/>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10C"/>
    <w:rsid w:val="00DB45A3"/>
    <w:rsid w:val="00DB485D"/>
    <w:rsid w:val="00DB5749"/>
    <w:rsid w:val="00DB79AE"/>
    <w:rsid w:val="00DC1327"/>
    <w:rsid w:val="00DC1350"/>
    <w:rsid w:val="00DC3237"/>
    <w:rsid w:val="00DC41A4"/>
    <w:rsid w:val="00DC5672"/>
    <w:rsid w:val="00DC60A2"/>
    <w:rsid w:val="00DC6600"/>
    <w:rsid w:val="00DC67BD"/>
    <w:rsid w:val="00DC6924"/>
    <w:rsid w:val="00DC71F2"/>
    <w:rsid w:val="00DD2025"/>
    <w:rsid w:val="00DD22EA"/>
    <w:rsid w:val="00DD23A0"/>
    <w:rsid w:val="00DD3127"/>
    <w:rsid w:val="00DD336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314F"/>
    <w:rsid w:val="00E04022"/>
    <w:rsid w:val="00E0416C"/>
    <w:rsid w:val="00E04257"/>
    <w:rsid w:val="00E0728F"/>
    <w:rsid w:val="00E0755C"/>
    <w:rsid w:val="00E14A7E"/>
    <w:rsid w:val="00E151E1"/>
    <w:rsid w:val="00E17619"/>
    <w:rsid w:val="00E17805"/>
    <w:rsid w:val="00E20F79"/>
    <w:rsid w:val="00E21278"/>
    <w:rsid w:val="00E223FC"/>
    <w:rsid w:val="00E22CCD"/>
    <w:rsid w:val="00E23A11"/>
    <w:rsid w:val="00E23FB7"/>
    <w:rsid w:val="00E24A27"/>
    <w:rsid w:val="00E25F89"/>
    <w:rsid w:val="00E30E6C"/>
    <w:rsid w:val="00E32D62"/>
    <w:rsid w:val="00E339DC"/>
    <w:rsid w:val="00E33E15"/>
    <w:rsid w:val="00E359C8"/>
    <w:rsid w:val="00E361B8"/>
    <w:rsid w:val="00E36A1B"/>
    <w:rsid w:val="00E37850"/>
    <w:rsid w:val="00E429ED"/>
    <w:rsid w:val="00E43F37"/>
    <w:rsid w:val="00E44D9D"/>
    <w:rsid w:val="00E450ED"/>
    <w:rsid w:val="00E4791B"/>
    <w:rsid w:val="00E47E31"/>
    <w:rsid w:val="00E50AC6"/>
    <w:rsid w:val="00E51DDD"/>
    <w:rsid w:val="00E51FDD"/>
    <w:rsid w:val="00E52435"/>
    <w:rsid w:val="00E53122"/>
    <w:rsid w:val="00E5351B"/>
    <w:rsid w:val="00E5373F"/>
    <w:rsid w:val="00E53FA9"/>
    <w:rsid w:val="00E5414C"/>
    <w:rsid w:val="00E547B3"/>
    <w:rsid w:val="00E5733D"/>
    <w:rsid w:val="00E612DC"/>
    <w:rsid w:val="00E61CC0"/>
    <w:rsid w:val="00E6277B"/>
    <w:rsid w:val="00E64424"/>
    <w:rsid w:val="00E64C99"/>
    <w:rsid w:val="00E64CD3"/>
    <w:rsid w:val="00E6623E"/>
    <w:rsid w:val="00E671C9"/>
    <w:rsid w:val="00E6743F"/>
    <w:rsid w:val="00E6758E"/>
    <w:rsid w:val="00E67E23"/>
    <w:rsid w:val="00E70016"/>
    <w:rsid w:val="00E70BC7"/>
    <w:rsid w:val="00E70FBC"/>
    <w:rsid w:val="00E7126F"/>
    <w:rsid w:val="00E71F54"/>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87A43"/>
    <w:rsid w:val="00E90279"/>
    <w:rsid w:val="00E90635"/>
    <w:rsid w:val="00E909A1"/>
    <w:rsid w:val="00E90BFF"/>
    <w:rsid w:val="00E91F04"/>
    <w:rsid w:val="00E91F35"/>
    <w:rsid w:val="00E95BA6"/>
    <w:rsid w:val="00E97648"/>
    <w:rsid w:val="00EA0E4A"/>
    <w:rsid w:val="00EA1A54"/>
    <w:rsid w:val="00EA2226"/>
    <w:rsid w:val="00EA26FC"/>
    <w:rsid w:val="00EA3A18"/>
    <w:rsid w:val="00EA3B5A"/>
    <w:rsid w:val="00EA410E"/>
    <w:rsid w:val="00EA4FD1"/>
    <w:rsid w:val="00EA53C2"/>
    <w:rsid w:val="00EA5695"/>
    <w:rsid w:val="00EA5B0A"/>
    <w:rsid w:val="00EA65AD"/>
    <w:rsid w:val="00EA6E14"/>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2C89"/>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326"/>
    <w:rsid w:val="00F313A1"/>
    <w:rsid w:val="00F31B22"/>
    <w:rsid w:val="00F31B49"/>
    <w:rsid w:val="00F32E4F"/>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FB"/>
    <w:rsid w:val="00F53768"/>
    <w:rsid w:val="00F53BF4"/>
    <w:rsid w:val="00F54266"/>
    <w:rsid w:val="00F54C00"/>
    <w:rsid w:val="00F55043"/>
    <w:rsid w:val="00F56DCF"/>
    <w:rsid w:val="00F57034"/>
    <w:rsid w:val="00F575C8"/>
    <w:rsid w:val="00F60123"/>
    <w:rsid w:val="00F60BE9"/>
    <w:rsid w:val="00F61FD8"/>
    <w:rsid w:val="00F62DBF"/>
    <w:rsid w:val="00F641FC"/>
    <w:rsid w:val="00F647F7"/>
    <w:rsid w:val="00F657D3"/>
    <w:rsid w:val="00F6583C"/>
    <w:rsid w:val="00F6589A"/>
    <w:rsid w:val="00F6707C"/>
    <w:rsid w:val="00F6783E"/>
    <w:rsid w:val="00F70DBE"/>
    <w:rsid w:val="00F71124"/>
    <w:rsid w:val="00F71888"/>
    <w:rsid w:val="00F719CD"/>
    <w:rsid w:val="00F71BB8"/>
    <w:rsid w:val="00F72584"/>
    <w:rsid w:val="00F7290D"/>
    <w:rsid w:val="00F7302F"/>
    <w:rsid w:val="00F732EC"/>
    <w:rsid w:val="00F73D08"/>
    <w:rsid w:val="00F7586B"/>
    <w:rsid w:val="00F75EB3"/>
    <w:rsid w:val="00F75F2F"/>
    <w:rsid w:val="00F76445"/>
    <w:rsid w:val="00F76ECC"/>
    <w:rsid w:val="00F77644"/>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D2A"/>
    <w:rsid w:val="00F90E78"/>
    <w:rsid w:val="00F91209"/>
    <w:rsid w:val="00F9221F"/>
    <w:rsid w:val="00F931C7"/>
    <w:rsid w:val="00F93559"/>
    <w:rsid w:val="00F93D72"/>
    <w:rsid w:val="00F93E65"/>
    <w:rsid w:val="00F94070"/>
    <w:rsid w:val="00F9493B"/>
    <w:rsid w:val="00F950B5"/>
    <w:rsid w:val="00F9513F"/>
    <w:rsid w:val="00F97094"/>
    <w:rsid w:val="00F97908"/>
    <w:rsid w:val="00F97B43"/>
    <w:rsid w:val="00FA07F8"/>
    <w:rsid w:val="00FA105C"/>
    <w:rsid w:val="00FA1475"/>
    <w:rsid w:val="00FA148A"/>
    <w:rsid w:val="00FA27C8"/>
    <w:rsid w:val="00FA3B76"/>
    <w:rsid w:val="00FA4A77"/>
    <w:rsid w:val="00FA4D66"/>
    <w:rsid w:val="00FA4F41"/>
    <w:rsid w:val="00FA5A4E"/>
    <w:rsid w:val="00FA6C62"/>
    <w:rsid w:val="00FB0082"/>
    <w:rsid w:val="00FB0243"/>
    <w:rsid w:val="00FB1527"/>
    <w:rsid w:val="00FB2537"/>
    <w:rsid w:val="00FB33DC"/>
    <w:rsid w:val="00FB4338"/>
    <w:rsid w:val="00FB477E"/>
    <w:rsid w:val="00FB4C9C"/>
    <w:rsid w:val="00FB5460"/>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5BBA"/>
    <w:rsid w:val="00FD7DF9"/>
    <w:rsid w:val="00FE0B51"/>
    <w:rsid w:val="00FE0B78"/>
    <w:rsid w:val="00FE0ED4"/>
    <w:rsid w:val="00FE13EB"/>
    <w:rsid w:val="00FE1EAB"/>
    <w:rsid w:val="00FE3465"/>
    <w:rsid w:val="00FE3C04"/>
    <w:rsid w:val="00FE55C3"/>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66F32D-8100-430F-9764-71A66447C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val="en-US" w:eastAsia="en-US"/>
    </w:rPr>
  </w:style>
  <w:style w:type="paragraph" w:styleId="1">
    <w:name w:val="heading 1"/>
    <w:basedOn w:val="a"/>
    <w:next w:val="a"/>
    <w:qFormat/>
    <w:rsid w:val="00F313A1"/>
    <w:pPr>
      <w:keepNext/>
      <w:numPr>
        <w:numId w:val="3"/>
      </w:numPr>
      <w:spacing w:before="120"/>
      <w:outlineLvl w:val="0"/>
    </w:pPr>
    <w:rPr>
      <w:b/>
      <w:bCs/>
      <w:sz w:val="28"/>
      <w:szCs w:val="28"/>
    </w:rPr>
  </w:style>
  <w:style w:type="paragraph" w:styleId="2">
    <w:name w:val="heading 2"/>
    <w:basedOn w:val="a"/>
    <w:next w:val="a"/>
    <w:qFormat/>
    <w:rsid w:val="00F313A1"/>
    <w:pPr>
      <w:keepNext/>
      <w:numPr>
        <w:ilvl w:val="1"/>
        <w:numId w:val="3"/>
      </w:numPr>
      <w:tabs>
        <w:tab w:val="clear" w:pos="576"/>
      </w:tabs>
      <w:spacing w:before="120"/>
      <w:outlineLvl w:val="1"/>
    </w:pPr>
    <w:rPr>
      <w:b/>
      <w:bCs/>
      <w:sz w:val="24"/>
    </w:rPr>
  </w:style>
  <w:style w:type="paragraph" w:styleId="3">
    <w:name w:val="heading 3"/>
    <w:basedOn w:val="a"/>
    <w:next w:val="a"/>
    <w:qFormat/>
    <w:rsid w:val="00F313A1"/>
    <w:pPr>
      <w:keepNext/>
      <w:numPr>
        <w:ilvl w:val="2"/>
        <w:numId w:val="3"/>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F313A1"/>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F313A1"/>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F313A1"/>
    <w:pPr>
      <w:numPr>
        <w:ilvl w:val="5"/>
        <w:numId w:val="3"/>
      </w:numPr>
      <w:spacing w:before="240" w:after="60"/>
      <w:outlineLvl w:val="5"/>
    </w:pPr>
    <w:rPr>
      <w:b/>
      <w:bCs/>
    </w:rPr>
  </w:style>
  <w:style w:type="paragraph" w:styleId="7">
    <w:name w:val="heading 7"/>
    <w:basedOn w:val="a"/>
    <w:next w:val="a"/>
    <w:qFormat/>
    <w:rsid w:val="00F313A1"/>
    <w:pPr>
      <w:numPr>
        <w:ilvl w:val="6"/>
        <w:numId w:val="3"/>
      </w:numPr>
      <w:spacing w:before="240" w:after="60"/>
      <w:outlineLvl w:val="6"/>
    </w:pPr>
    <w:rPr>
      <w:sz w:val="24"/>
      <w:szCs w:val="24"/>
    </w:rPr>
  </w:style>
  <w:style w:type="paragraph" w:styleId="8">
    <w:name w:val="heading 8"/>
    <w:basedOn w:val="a"/>
    <w:next w:val="a"/>
    <w:qFormat/>
    <w:rsid w:val="00F313A1"/>
    <w:pPr>
      <w:numPr>
        <w:ilvl w:val="7"/>
        <w:numId w:val="3"/>
      </w:numPr>
      <w:spacing w:before="240" w:after="60"/>
      <w:outlineLvl w:val="7"/>
    </w:pPr>
    <w:rPr>
      <w:i/>
      <w:iCs/>
      <w:sz w:val="24"/>
      <w:szCs w:val="24"/>
    </w:rPr>
  </w:style>
  <w:style w:type="paragraph" w:styleId="9">
    <w:name w:val="heading 9"/>
    <w:aliases w:val="Figure Heading,FH"/>
    <w:basedOn w:val="a"/>
    <w:next w:val="a"/>
    <w:qFormat/>
    <w:rsid w:val="00F313A1"/>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F313A1"/>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basedOn w:val="a0"/>
    <w:rsid w:val="00F313A1"/>
    <w:rPr>
      <w:color w:val="0000FF"/>
      <w:kern w:val="2"/>
      <w:u w:val="single"/>
      <w:lang w:val="en-GB" w:eastAsia="zh-CN" w:bidi="ar-SA"/>
    </w:rPr>
  </w:style>
  <w:style w:type="paragraph" w:styleId="a5">
    <w:name w:val="caption"/>
    <w:aliases w:val="cap"/>
    <w:basedOn w:val="a"/>
    <w:next w:val="a"/>
    <w:link w:val="Char0"/>
    <w:qFormat/>
    <w:rsid w:val="00F313A1"/>
    <w:pPr>
      <w:jc w:val="center"/>
    </w:pPr>
    <w:rPr>
      <w:b/>
      <w:bCs/>
      <w:sz w:val="20"/>
      <w:szCs w:val="20"/>
    </w:rPr>
  </w:style>
  <w:style w:type="character" w:customStyle="1" w:styleId="Char0">
    <w:name w:val="题注 Char"/>
    <w:aliases w:val="cap Char"/>
    <w:basedOn w:val="a0"/>
    <w:link w:val="a5"/>
    <w:rsid w:val="00C411AF"/>
    <w:rPr>
      <w:b/>
      <w:bCs/>
      <w:kern w:val="2"/>
      <w:lang w:val="en-GB" w:eastAsia="zh-CN" w:bidi="ar-SA"/>
    </w:rPr>
  </w:style>
  <w:style w:type="paragraph" w:styleId="a6">
    <w:name w:val="List Bullet"/>
    <w:basedOn w:val="a7"/>
    <w:rsid w:val="00F313A1"/>
    <w:pPr>
      <w:autoSpaceDE/>
      <w:autoSpaceDN/>
      <w:adjustRightInd/>
      <w:spacing w:after="180"/>
      <w:ind w:left="568" w:hanging="284"/>
      <w:jc w:val="left"/>
    </w:pPr>
    <w:rPr>
      <w:sz w:val="20"/>
      <w:szCs w:val="20"/>
      <w:lang w:val="en-GB"/>
    </w:rPr>
  </w:style>
  <w:style w:type="paragraph" w:styleId="a7">
    <w:name w:val="List"/>
    <w:basedOn w:val="a"/>
    <w:rsid w:val="00F313A1"/>
    <w:pPr>
      <w:ind w:left="360" w:hanging="360"/>
    </w:pPr>
  </w:style>
  <w:style w:type="paragraph" w:styleId="20">
    <w:name w:val="Body Text 2"/>
    <w:basedOn w:val="a"/>
    <w:rsid w:val="00F313A1"/>
    <w:pPr>
      <w:spacing w:after="0"/>
      <w:jc w:val="left"/>
    </w:pPr>
    <w:rPr>
      <w:szCs w:val="20"/>
    </w:rPr>
  </w:style>
  <w:style w:type="paragraph" w:styleId="a8">
    <w:name w:val="Balloon Text"/>
    <w:basedOn w:val="a"/>
    <w:semiHidden/>
    <w:rsid w:val="00F313A1"/>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F313A1"/>
    <w:rPr>
      <w:color w:val="800080"/>
      <w:kern w:val="2"/>
      <w:u w:val="single"/>
      <w:lang w:val="en-GB" w:eastAsia="zh-CN" w:bidi="ar-SA"/>
    </w:rPr>
  </w:style>
  <w:style w:type="paragraph" w:styleId="aa">
    <w:name w:val="footnote text"/>
    <w:basedOn w:val="a"/>
    <w:semiHidden/>
    <w:rsid w:val="00F313A1"/>
    <w:rPr>
      <w:sz w:val="20"/>
      <w:szCs w:val="20"/>
    </w:rPr>
  </w:style>
  <w:style w:type="character" w:styleId="ab">
    <w:name w:val="footnote reference"/>
    <w:basedOn w:val="a0"/>
    <w:semiHidden/>
    <w:rsid w:val="00F313A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List Paragraph"/>
    <w:basedOn w:val="a"/>
    <w:uiPriority w:val="34"/>
    <w:qFormat/>
    <w:rsid w:val="0023234E"/>
    <w:pPr>
      <w:autoSpaceDE/>
      <w:autoSpaceDN/>
      <w:adjustRightInd/>
      <w:snapToGrid/>
      <w:spacing w:after="0"/>
      <w:ind w:left="720"/>
      <w:contextualSpacing/>
      <w:jc w:val="left"/>
    </w:pPr>
    <w:rPr>
      <w:rFonts w:eastAsia="Times New Roman"/>
      <w:sz w:val="24"/>
      <w:szCs w:val="24"/>
      <w:lang w:eastAsia="zh-CN"/>
    </w:rPr>
  </w:style>
  <w:style w:type="paragraph" w:customStyle="1" w:styleId="21Descriptiontext">
    <w:name w:val="2.1 Description text"/>
    <w:basedOn w:val="a"/>
    <w:rsid w:val="004A7B70"/>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character" w:styleId="af1">
    <w:name w:val="Placeholder Text"/>
    <w:basedOn w:val="a0"/>
    <w:uiPriority w:val="99"/>
    <w:semiHidden/>
    <w:rsid w:val="00D27A90"/>
    <w:rPr>
      <w:color w:val="808080"/>
      <w:kern w:val="2"/>
      <w:lang w:val="en-GB" w:eastAsia="zh-CN" w:bidi="ar-SA"/>
    </w:rPr>
  </w:style>
  <w:style w:type="character" w:styleId="af2">
    <w:name w:val="annotation reference"/>
    <w:basedOn w:val="a0"/>
    <w:rsid w:val="007F25FC"/>
    <w:rPr>
      <w:sz w:val="21"/>
      <w:szCs w:val="21"/>
    </w:rPr>
  </w:style>
  <w:style w:type="paragraph" w:styleId="af3">
    <w:name w:val="annotation text"/>
    <w:basedOn w:val="a"/>
    <w:link w:val="Char3"/>
    <w:rsid w:val="007F25FC"/>
    <w:pPr>
      <w:jc w:val="left"/>
    </w:pPr>
  </w:style>
  <w:style w:type="character" w:customStyle="1" w:styleId="Char3">
    <w:name w:val="批注文字 Char"/>
    <w:basedOn w:val="a0"/>
    <w:link w:val="af3"/>
    <w:rsid w:val="007F25FC"/>
    <w:rPr>
      <w:sz w:val="22"/>
      <w:szCs w:val="22"/>
      <w:lang w:val="en-US" w:eastAsia="en-US"/>
    </w:rPr>
  </w:style>
  <w:style w:type="paragraph" w:styleId="af4">
    <w:name w:val="annotation subject"/>
    <w:basedOn w:val="af3"/>
    <w:next w:val="af3"/>
    <w:link w:val="Char4"/>
    <w:rsid w:val="007F25FC"/>
    <w:rPr>
      <w:b/>
      <w:bCs/>
    </w:rPr>
  </w:style>
  <w:style w:type="character" w:customStyle="1" w:styleId="Char4">
    <w:name w:val="批注主题 Char"/>
    <w:basedOn w:val="Char3"/>
    <w:link w:val="af4"/>
    <w:rsid w:val="007F25FC"/>
    <w:rPr>
      <w:b/>
      <w:bCs/>
      <w:sz w:val="22"/>
      <w:szCs w:val="22"/>
      <w:lang w:val="en-US" w:eastAsia="en-US"/>
    </w:rPr>
  </w:style>
  <w:style w:type="paragraph" w:styleId="af5">
    <w:name w:val="Revision"/>
    <w:hidden/>
    <w:uiPriority w:val="99"/>
    <w:semiHidden/>
    <w:rsid w:val="00E3785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55574">
      <w:bodyDiv w:val="1"/>
      <w:marLeft w:val="0"/>
      <w:marRight w:val="0"/>
      <w:marTop w:val="0"/>
      <w:marBottom w:val="0"/>
      <w:divBdr>
        <w:top w:val="none" w:sz="0" w:space="0" w:color="auto"/>
        <w:left w:val="none" w:sz="0" w:space="0" w:color="auto"/>
        <w:bottom w:val="none" w:sz="0" w:space="0" w:color="auto"/>
        <w:right w:val="none" w:sz="0" w:space="0" w:color="auto"/>
      </w:divBdr>
      <w:divsChild>
        <w:div w:id="1642149866">
          <w:marLeft w:val="403"/>
          <w:marRight w:val="0"/>
          <w:marTop w:val="0"/>
          <w:marBottom w:val="0"/>
          <w:divBdr>
            <w:top w:val="none" w:sz="0" w:space="0" w:color="auto"/>
            <w:left w:val="none" w:sz="0" w:space="0" w:color="auto"/>
            <w:bottom w:val="none" w:sz="0" w:space="0" w:color="auto"/>
            <w:right w:val="none" w:sz="0" w:space="0" w:color="auto"/>
          </w:divBdr>
        </w:div>
        <w:div w:id="228226786">
          <w:marLeft w:val="864"/>
          <w:marRight w:val="0"/>
          <w:marTop w:val="0"/>
          <w:marBottom w:val="0"/>
          <w:divBdr>
            <w:top w:val="none" w:sz="0" w:space="0" w:color="auto"/>
            <w:left w:val="none" w:sz="0" w:space="0" w:color="auto"/>
            <w:bottom w:val="none" w:sz="0" w:space="0" w:color="auto"/>
            <w:right w:val="none" w:sz="0" w:space="0" w:color="auto"/>
          </w:divBdr>
        </w:div>
        <w:div w:id="780882635">
          <w:marLeft w:val="864"/>
          <w:marRight w:val="0"/>
          <w:marTop w:val="0"/>
          <w:marBottom w:val="0"/>
          <w:divBdr>
            <w:top w:val="none" w:sz="0" w:space="0" w:color="auto"/>
            <w:left w:val="none" w:sz="0" w:space="0" w:color="auto"/>
            <w:bottom w:val="none" w:sz="0" w:space="0" w:color="auto"/>
            <w:right w:val="none" w:sz="0" w:space="0" w:color="auto"/>
          </w:divBdr>
        </w:div>
        <w:div w:id="740300132">
          <w:marLeft w:val="864"/>
          <w:marRight w:val="0"/>
          <w:marTop w:val="0"/>
          <w:marBottom w:val="0"/>
          <w:divBdr>
            <w:top w:val="none" w:sz="0" w:space="0" w:color="auto"/>
            <w:left w:val="none" w:sz="0" w:space="0" w:color="auto"/>
            <w:bottom w:val="none" w:sz="0" w:space="0" w:color="auto"/>
            <w:right w:val="none" w:sz="0" w:space="0" w:color="auto"/>
          </w:divBdr>
        </w:div>
        <w:div w:id="828061612">
          <w:marLeft w:val="864"/>
          <w:marRight w:val="0"/>
          <w:marTop w:val="0"/>
          <w:marBottom w:val="0"/>
          <w:divBdr>
            <w:top w:val="none" w:sz="0" w:space="0" w:color="auto"/>
            <w:left w:val="none" w:sz="0" w:space="0" w:color="auto"/>
            <w:bottom w:val="none" w:sz="0" w:space="0" w:color="auto"/>
            <w:right w:val="none" w:sz="0" w:space="0" w:color="auto"/>
          </w:divBdr>
        </w:div>
        <w:div w:id="529300387">
          <w:marLeft w:val="864"/>
          <w:marRight w:val="0"/>
          <w:marTop w:val="0"/>
          <w:marBottom w:val="0"/>
          <w:divBdr>
            <w:top w:val="none" w:sz="0" w:space="0" w:color="auto"/>
            <w:left w:val="none" w:sz="0" w:space="0" w:color="auto"/>
            <w:bottom w:val="none" w:sz="0" w:space="0" w:color="auto"/>
            <w:right w:val="none" w:sz="0" w:space="0" w:color="auto"/>
          </w:divBdr>
        </w:div>
        <w:div w:id="1753163489">
          <w:marLeft w:val="403"/>
          <w:marRight w:val="0"/>
          <w:marTop w:val="0"/>
          <w:marBottom w:val="0"/>
          <w:divBdr>
            <w:top w:val="none" w:sz="0" w:space="0" w:color="auto"/>
            <w:left w:val="none" w:sz="0" w:space="0" w:color="auto"/>
            <w:bottom w:val="none" w:sz="0" w:space="0" w:color="auto"/>
            <w:right w:val="none" w:sz="0" w:space="0" w:color="auto"/>
          </w:divBdr>
        </w:div>
        <w:div w:id="1760129124">
          <w:marLeft w:val="864"/>
          <w:marRight w:val="0"/>
          <w:marTop w:val="0"/>
          <w:marBottom w:val="0"/>
          <w:divBdr>
            <w:top w:val="none" w:sz="0" w:space="0" w:color="auto"/>
            <w:left w:val="none" w:sz="0" w:space="0" w:color="auto"/>
            <w:bottom w:val="none" w:sz="0" w:space="0" w:color="auto"/>
            <w:right w:val="none" w:sz="0" w:space="0" w:color="auto"/>
          </w:divBdr>
        </w:div>
        <w:div w:id="835458584">
          <w:marLeft w:val="403"/>
          <w:marRight w:val="0"/>
          <w:marTop w:val="0"/>
          <w:marBottom w:val="0"/>
          <w:divBdr>
            <w:top w:val="none" w:sz="0" w:space="0" w:color="auto"/>
            <w:left w:val="none" w:sz="0" w:space="0" w:color="auto"/>
            <w:bottom w:val="none" w:sz="0" w:space="0" w:color="auto"/>
            <w:right w:val="none" w:sz="0" w:space="0" w:color="auto"/>
          </w:divBdr>
        </w:div>
        <w:div w:id="158156398">
          <w:marLeft w:val="864"/>
          <w:marRight w:val="0"/>
          <w:marTop w:val="0"/>
          <w:marBottom w:val="0"/>
          <w:divBdr>
            <w:top w:val="none" w:sz="0" w:space="0" w:color="auto"/>
            <w:left w:val="none" w:sz="0" w:space="0" w:color="auto"/>
            <w:bottom w:val="none" w:sz="0" w:space="0" w:color="auto"/>
            <w:right w:val="none" w:sz="0" w:space="0" w:color="auto"/>
          </w:divBdr>
        </w:div>
      </w:divsChild>
    </w:div>
    <w:div w:id="78912639">
      <w:bodyDiv w:val="1"/>
      <w:marLeft w:val="0"/>
      <w:marRight w:val="0"/>
      <w:marTop w:val="0"/>
      <w:marBottom w:val="0"/>
      <w:divBdr>
        <w:top w:val="none" w:sz="0" w:space="0" w:color="auto"/>
        <w:left w:val="none" w:sz="0" w:space="0" w:color="auto"/>
        <w:bottom w:val="none" w:sz="0" w:space="0" w:color="auto"/>
        <w:right w:val="none" w:sz="0" w:space="0" w:color="auto"/>
      </w:divBdr>
      <w:divsChild>
        <w:div w:id="290745420">
          <w:marLeft w:val="1555"/>
          <w:marRight w:val="0"/>
          <w:marTop w:val="86"/>
          <w:marBottom w:val="0"/>
          <w:divBdr>
            <w:top w:val="none" w:sz="0" w:space="0" w:color="auto"/>
            <w:left w:val="none" w:sz="0" w:space="0" w:color="auto"/>
            <w:bottom w:val="none" w:sz="0" w:space="0" w:color="auto"/>
            <w:right w:val="none" w:sz="0" w:space="0" w:color="auto"/>
          </w:divBdr>
        </w:div>
        <w:div w:id="384723467">
          <w:marLeft w:val="1555"/>
          <w:marRight w:val="0"/>
          <w:marTop w:val="86"/>
          <w:marBottom w:val="0"/>
          <w:divBdr>
            <w:top w:val="none" w:sz="0" w:space="0" w:color="auto"/>
            <w:left w:val="none" w:sz="0" w:space="0" w:color="auto"/>
            <w:bottom w:val="none" w:sz="0" w:space="0" w:color="auto"/>
            <w:right w:val="none" w:sz="0" w:space="0" w:color="auto"/>
          </w:divBdr>
        </w:div>
        <w:div w:id="1833981569">
          <w:marLeft w:val="1555"/>
          <w:marRight w:val="0"/>
          <w:marTop w:val="86"/>
          <w:marBottom w:val="0"/>
          <w:divBdr>
            <w:top w:val="none" w:sz="0" w:space="0" w:color="auto"/>
            <w:left w:val="none" w:sz="0" w:space="0" w:color="auto"/>
            <w:bottom w:val="none" w:sz="0" w:space="0" w:color="auto"/>
            <w:right w:val="none" w:sz="0" w:space="0" w:color="auto"/>
          </w:divBdr>
        </w:div>
        <w:div w:id="1220558065">
          <w:marLeft w:val="1555"/>
          <w:marRight w:val="0"/>
          <w:marTop w:val="86"/>
          <w:marBottom w:val="0"/>
          <w:divBdr>
            <w:top w:val="none" w:sz="0" w:space="0" w:color="auto"/>
            <w:left w:val="none" w:sz="0" w:space="0" w:color="auto"/>
            <w:bottom w:val="none" w:sz="0" w:space="0" w:color="auto"/>
            <w:right w:val="none" w:sz="0" w:space="0" w:color="auto"/>
          </w:divBdr>
        </w:div>
      </w:divsChild>
    </w:div>
    <w:div w:id="150220916">
      <w:bodyDiv w:val="1"/>
      <w:marLeft w:val="0"/>
      <w:marRight w:val="0"/>
      <w:marTop w:val="0"/>
      <w:marBottom w:val="0"/>
      <w:divBdr>
        <w:top w:val="none" w:sz="0" w:space="0" w:color="auto"/>
        <w:left w:val="none" w:sz="0" w:space="0" w:color="auto"/>
        <w:bottom w:val="none" w:sz="0" w:space="0" w:color="auto"/>
        <w:right w:val="none" w:sz="0" w:space="0" w:color="auto"/>
      </w:divBdr>
      <w:divsChild>
        <w:div w:id="368840027">
          <w:marLeft w:val="864"/>
          <w:marRight w:val="0"/>
          <w:marTop w:val="0"/>
          <w:marBottom w:val="0"/>
          <w:divBdr>
            <w:top w:val="none" w:sz="0" w:space="0" w:color="auto"/>
            <w:left w:val="none" w:sz="0" w:space="0" w:color="auto"/>
            <w:bottom w:val="none" w:sz="0" w:space="0" w:color="auto"/>
            <w:right w:val="none" w:sz="0" w:space="0" w:color="auto"/>
          </w:divBdr>
        </w:div>
        <w:div w:id="1259800418">
          <w:marLeft w:val="864"/>
          <w:marRight w:val="0"/>
          <w:marTop w:val="0"/>
          <w:marBottom w:val="0"/>
          <w:divBdr>
            <w:top w:val="none" w:sz="0" w:space="0" w:color="auto"/>
            <w:left w:val="none" w:sz="0" w:space="0" w:color="auto"/>
            <w:bottom w:val="none" w:sz="0" w:space="0" w:color="auto"/>
            <w:right w:val="none" w:sz="0" w:space="0" w:color="auto"/>
          </w:divBdr>
        </w:div>
        <w:div w:id="1439910376">
          <w:marLeft w:val="864"/>
          <w:marRight w:val="0"/>
          <w:marTop w:val="0"/>
          <w:marBottom w:val="0"/>
          <w:divBdr>
            <w:top w:val="none" w:sz="0" w:space="0" w:color="auto"/>
            <w:left w:val="none" w:sz="0" w:space="0" w:color="auto"/>
            <w:bottom w:val="none" w:sz="0" w:space="0" w:color="auto"/>
            <w:right w:val="none" w:sz="0" w:space="0" w:color="auto"/>
          </w:divBdr>
        </w:div>
        <w:div w:id="494420023">
          <w:marLeft w:val="1325"/>
          <w:marRight w:val="0"/>
          <w:marTop w:val="0"/>
          <w:marBottom w:val="0"/>
          <w:divBdr>
            <w:top w:val="none" w:sz="0" w:space="0" w:color="auto"/>
            <w:left w:val="none" w:sz="0" w:space="0" w:color="auto"/>
            <w:bottom w:val="none" w:sz="0" w:space="0" w:color="auto"/>
            <w:right w:val="none" w:sz="0" w:space="0" w:color="auto"/>
          </w:divBdr>
        </w:div>
        <w:div w:id="1935942575">
          <w:marLeft w:val="1325"/>
          <w:marRight w:val="0"/>
          <w:marTop w:val="0"/>
          <w:marBottom w:val="0"/>
          <w:divBdr>
            <w:top w:val="none" w:sz="0" w:space="0" w:color="auto"/>
            <w:left w:val="none" w:sz="0" w:space="0" w:color="auto"/>
            <w:bottom w:val="none" w:sz="0" w:space="0" w:color="auto"/>
            <w:right w:val="none" w:sz="0" w:space="0" w:color="auto"/>
          </w:divBdr>
        </w:div>
      </w:divsChild>
    </w:div>
    <w:div w:id="230582040">
      <w:bodyDiv w:val="1"/>
      <w:marLeft w:val="0"/>
      <w:marRight w:val="0"/>
      <w:marTop w:val="0"/>
      <w:marBottom w:val="0"/>
      <w:divBdr>
        <w:top w:val="none" w:sz="0" w:space="0" w:color="auto"/>
        <w:left w:val="none" w:sz="0" w:space="0" w:color="auto"/>
        <w:bottom w:val="none" w:sz="0" w:space="0" w:color="auto"/>
        <w:right w:val="none" w:sz="0" w:space="0" w:color="auto"/>
      </w:divBdr>
      <w:divsChild>
        <w:div w:id="2084331180">
          <w:marLeft w:val="1166"/>
          <w:marRight w:val="0"/>
          <w:marTop w:val="0"/>
          <w:marBottom w:val="0"/>
          <w:divBdr>
            <w:top w:val="none" w:sz="0" w:space="0" w:color="auto"/>
            <w:left w:val="none" w:sz="0" w:space="0" w:color="auto"/>
            <w:bottom w:val="none" w:sz="0" w:space="0" w:color="auto"/>
            <w:right w:val="none" w:sz="0" w:space="0" w:color="auto"/>
          </w:divBdr>
        </w:div>
        <w:div w:id="1910530432">
          <w:marLeft w:val="191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034578">
      <w:bodyDiv w:val="1"/>
      <w:marLeft w:val="0"/>
      <w:marRight w:val="0"/>
      <w:marTop w:val="0"/>
      <w:marBottom w:val="0"/>
      <w:divBdr>
        <w:top w:val="none" w:sz="0" w:space="0" w:color="auto"/>
        <w:left w:val="none" w:sz="0" w:space="0" w:color="auto"/>
        <w:bottom w:val="none" w:sz="0" w:space="0" w:color="auto"/>
        <w:right w:val="none" w:sz="0" w:space="0" w:color="auto"/>
      </w:divBdr>
      <w:divsChild>
        <w:div w:id="1780031115">
          <w:marLeft w:val="403"/>
          <w:marRight w:val="0"/>
          <w:marTop w:val="0"/>
          <w:marBottom w:val="0"/>
          <w:divBdr>
            <w:top w:val="none" w:sz="0" w:space="0" w:color="auto"/>
            <w:left w:val="none" w:sz="0" w:space="0" w:color="auto"/>
            <w:bottom w:val="none" w:sz="0" w:space="0" w:color="auto"/>
            <w:right w:val="none" w:sz="0" w:space="0" w:color="auto"/>
          </w:divBdr>
        </w:div>
        <w:div w:id="1016418739">
          <w:marLeft w:val="864"/>
          <w:marRight w:val="0"/>
          <w:marTop w:val="0"/>
          <w:marBottom w:val="0"/>
          <w:divBdr>
            <w:top w:val="none" w:sz="0" w:space="0" w:color="auto"/>
            <w:left w:val="none" w:sz="0" w:space="0" w:color="auto"/>
            <w:bottom w:val="none" w:sz="0" w:space="0" w:color="auto"/>
            <w:right w:val="none" w:sz="0" w:space="0" w:color="auto"/>
          </w:divBdr>
        </w:div>
        <w:div w:id="1103453271">
          <w:marLeft w:val="864"/>
          <w:marRight w:val="0"/>
          <w:marTop w:val="0"/>
          <w:marBottom w:val="0"/>
          <w:divBdr>
            <w:top w:val="none" w:sz="0" w:space="0" w:color="auto"/>
            <w:left w:val="none" w:sz="0" w:space="0" w:color="auto"/>
            <w:bottom w:val="none" w:sz="0" w:space="0" w:color="auto"/>
            <w:right w:val="none" w:sz="0" w:space="0" w:color="auto"/>
          </w:divBdr>
        </w:div>
        <w:div w:id="283123590">
          <w:marLeft w:val="864"/>
          <w:marRight w:val="0"/>
          <w:marTop w:val="0"/>
          <w:marBottom w:val="0"/>
          <w:divBdr>
            <w:top w:val="none" w:sz="0" w:space="0" w:color="auto"/>
            <w:left w:val="none" w:sz="0" w:space="0" w:color="auto"/>
            <w:bottom w:val="none" w:sz="0" w:space="0" w:color="auto"/>
            <w:right w:val="none" w:sz="0" w:space="0" w:color="auto"/>
          </w:divBdr>
        </w:div>
        <w:div w:id="455946955">
          <w:marLeft w:val="864"/>
          <w:marRight w:val="0"/>
          <w:marTop w:val="0"/>
          <w:marBottom w:val="0"/>
          <w:divBdr>
            <w:top w:val="none" w:sz="0" w:space="0" w:color="auto"/>
            <w:left w:val="none" w:sz="0" w:space="0" w:color="auto"/>
            <w:bottom w:val="none" w:sz="0" w:space="0" w:color="auto"/>
            <w:right w:val="none" w:sz="0" w:space="0" w:color="auto"/>
          </w:divBdr>
        </w:div>
        <w:div w:id="181212886">
          <w:marLeft w:val="864"/>
          <w:marRight w:val="0"/>
          <w:marTop w:val="0"/>
          <w:marBottom w:val="0"/>
          <w:divBdr>
            <w:top w:val="none" w:sz="0" w:space="0" w:color="auto"/>
            <w:left w:val="none" w:sz="0" w:space="0" w:color="auto"/>
            <w:bottom w:val="none" w:sz="0" w:space="0" w:color="auto"/>
            <w:right w:val="none" w:sz="0" w:space="0" w:color="auto"/>
          </w:divBdr>
        </w:div>
        <w:div w:id="1532524950">
          <w:marLeft w:val="403"/>
          <w:marRight w:val="0"/>
          <w:marTop w:val="0"/>
          <w:marBottom w:val="0"/>
          <w:divBdr>
            <w:top w:val="none" w:sz="0" w:space="0" w:color="auto"/>
            <w:left w:val="none" w:sz="0" w:space="0" w:color="auto"/>
            <w:bottom w:val="none" w:sz="0" w:space="0" w:color="auto"/>
            <w:right w:val="none" w:sz="0" w:space="0" w:color="auto"/>
          </w:divBdr>
        </w:div>
        <w:div w:id="1078668575">
          <w:marLeft w:val="864"/>
          <w:marRight w:val="0"/>
          <w:marTop w:val="0"/>
          <w:marBottom w:val="0"/>
          <w:divBdr>
            <w:top w:val="none" w:sz="0" w:space="0" w:color="auto"/>
            <w:left w:val="none" w:sz="0" w:space="0" w:color="auto"/>
            <w:bottom w:val="none" w:sz="0" w:space="0" w:color="auto"/>
            <w:right w:val="none" w:sz="0" w:space="0" w:color="auto"/>
          </w:divBdr>
        </w:div>
        <w:div w:id="943346074">
          <w:marLeft w:val="403"/>
          <w:marRight w:val="0"/>
          <w:marTop w:val="0"/>
          <w:marBottom w:val="0"/>
          <w:divBdr>
            <w:top w:val="none" w:sz="0" w:space="0" w:color="auto"/>
            <w:left w:val="none" w:sz="0" w:space="0" w:color="auto"/>
            <w:bottom w:val="none" w:sz="0" w:space="0" w:color="auto"/>
            <w:right w:val="none" w:sz="0" w:space="0" w:color="auto"/>
          </w:divBdr>
        </w:div>
        <w:div w:id="1865551880">
          <w:marLeft w:val="864"/>
          <w:marRight w:val="0"/>
          <w:marTop w:val="0"/>
          <w:marBottom w:val="0"/>
          <w:divBdr>
            <w:top w:val="none" w:sz="0" w:space="0" w:color="auto"/>
            <w:left w:val="none" w:sz="0" w:space="0" w:color="auto"/>
            <w:bottom w:val="none" w:sz="0" w:space="0" w:color="auto"/>
            <w:right w:val="none" w:sz="0" w:space="0" w:color="auto"/>
          </w:divBdr>
        </w:div>
      </w:divsChild>
    </w:div>
    <w:div w:id="315646913">
      <w:bodyDiv w:val="1"/>
      <w:marLeft w:val="0"/>
      <w:marRight w:val="0"/>
      <w:marTop w:val="0"/>
      <w:marBottom w:val="0"/>
      <w:divBdr>
        <w:top w:val="none" w:sz="0" w:space="0" w:color="auto"/>
        <w:left w:val="none" w:sz="0" w:space="0" w:color="auto"/>
        <w:bottom w:val="none" w:sz="0" w:space="0" w:color="auto"/>
        <w:right w:val="none" w:sz="0" w:space="0" w:color="auto"/>
      </w:divBdr>
      <w:divsChild>
        <w:div w:id="1323507218">
          <w:marLeft w:val="403"/>
          <w:marRight w:val="0"/>
          <w:marTop w:val="0"/>
          <w:marBottom w:val="0"/>
          <w:divBdr>
            <w:top w:val="none" w:sz="0" w:space="0" w:color="auto"/>
            <w:left w:val="none" w:sz="0" w:space="0" w:color="auto"/>
            <w:bottom w:val="none" w:sz="0" w:space="0" w:color="auto"/>
            <w:right w:val="none" w:sz="0" w:space="0" w:color="auto"/>
          </w:divBdr>
        </w:div>
        <w:div w:id="229733797">
          <w:marLeft w:val="864"/>
          <w:marRight w:val="0"/>
          <w:marTop w:val="0"/>
          <w:marBottom w:val="0"/>
          <w:divBdr>
            <w:top w:val="none" w:sz="0" w:space="0" w:color="auto"/>
            <w:left w:val="none" w:sz="0" w:space="0" w:color="auto"/>
            <w:bottom w:val="none" w:sz="0" w:space="0" w:color="auto"/>
            <w:right w:val="none" w:sz="0" w:space="0" w:color="auto"/>
          </w:divBdr>
        </w:div>
        <w:div w:id="779640137">
          <w:marLeft w:val="864"/>
          <w:marRight w:val="0"/>
          <w:marTop w:val="0"/>
          <w:marBottom w:val="0"/>
          <w:divBdr>
            <w:top w:val="none" w:sz="0" w:space="0" w:color="auto"/>
            <w:left w:val="none" w:sz="0" w:space="0" w:color="auto"/>
            <w:bottom w:val="none" w:sz="0" w:space="0" w:color="auto"/>
            <w:right w:val="none" w:sz="0" w:space="0" w:color="auto"/>
          </w:divBdr>
        </w:div>
        <w:div w:id="1677223907">
          <w:marLeft w:val="864"/>
          <w:marRight w:val="0"/>
          <w:marTop w:val="0"/>
          <w:marBottom w:val="0"/>
          <w:divBdr>
            <w:top w:val="none" w:sz="0" w:space="0" w:color="auto"/>
            <w:left w:val="none" w:sz="0" w:space="0" w:color="auto"/>
            <w:bottom w:val="none" w:sz="0" w:space="0" w:color="auto"/>
            <w:right w:val="none" w:sz="0" w:space="0" w:color="auto"/>
          </w:divBdr>
        </w:div>
        <w:div w:id="1803772035">
          <w:marLeft w:val="864"/>
          <w:marRight w:val="0"/>
          <w:marTop w:val="0"/>
          <w:marBottom w:val="0"/>
          <w:divBdr>
            <w:top w:val="none" w:sz="0" w:space="0" w:color="auto"/>
            <w:left w:val="none" w:sz="0" w:space="0" w:color="auto"/>
            <w:bottom w:val="none" w:sz="0" w:space="0" w:color="auto"/>
            <w:right w:val="none" w:sz="0" w:space="0" w:color="auto"/>
          </w:divBdr>
        </w:div>
        <w:div w:id="1879077033">
          <w:marLeft w:val="864"/>
          <w:marRight w:val="0"/>
          <w:marTop w:val="0"/>
          <w:marBottom w:val="0"/>
          <w:divBdr>
            <w:top w:val="none" w:sz="0" w:space="0" w:color="auto"/>
            <w:left w:val="none" w:sz="0" w:space="0" w:color="auto"/>
            <w:bottom w:val="none" w:sz="0" w:space="0" w:color="auto"/>
            <w:right w:val="none" w:sz="0" w:space="0" w:color="auto"/>
          </w:divBdr>
        </w:div>
        <w:div w:id="729108972">
          <w:marLeft w:val="403"/>
          <w:marRight w:val="0"/>
          <w:marTop w:val="0"/>
          <w:marBottom w:val="0"/>
          <w:divBdr>
            <w:top w:val="none" w:sz="0" w:space="0" w:color="auto"/>
            <w:left w:val="none" w:sz="0" w:space="0" w:color="auto"/>
            <w:bottom w:val="none" w:sz="0" w:space="0" w:color="auto"/>
            <w:right w:val="none" w:sz="0" w:space="0" w:color="auto"/>
          </w:divBdr>
        </w:div>
        <w:div w:id="1980264802">
          <w:marLeft w:val="864"/>
          <w:marRight w:val="0"/>
          <w:marTop w:val="0"/>
          <w:marBottom w:val="0"/>
          <w:divBdr>
            <w:top w:val="none" w:sz="0" w:space="0" w:color="auto"/>
            <w:left w:val="none" w:sz="0" w:space="0" w:color="auto"/>
            <w:bottom w:val="none" w:sz="0" w:space="0" w:color="auto"/>
            <w:right w:val="none" w:sz="0" w:space="0" w:color="auto"/>
          </w:divBdr>
        </w:div>
        <w:div w:id="935749463">
          <w:marLeft w:val="403"/>
          <w:marRight w:val="0"/>
          <w:marTop w:val="0"/>
          <w:marBottom w:val="0"/>
          <w:divBdr>
            <w:top w:val="none" w:sz="0" w:space="0" w:color="auto"/>
            <w:left w:val="none" w:sz="0" w:space="0" w:color="auto"/>
            <w:bottom w:val="none" w:sz="0" w:space="0" w:color="auto"/>
            <w:right w:val="none" w:sz="0" w:space="0" w:color="auto"/>
          </w:divBdr>
        </w:div>
        <w:div w:id="1072462276">
          <w:marLeft w:val="86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2614885">
      <w:bodyDiv w:val="1"/>
      <w:marLeft w:val="0"/>
      <w:marRight w:val="0"/>
      <w:marTop w:val="0"/>
      <w:marBottom w:val="0"/>
      <w:divBdr>
        <w:top w:val="none" w:sz="0" w:space="0" w:color="auto"/>
        <w:left w:val="none" w:sz="0" w:space="0" w:color="auto"/>
        <w:bottom w:val="none" w:sz="0" w:space="0" w:color="auto"/>
        <w:right w:val="none" w:sz="0" w:space="0" w:color="auto"/>
      </w:divBdr>
      <w:divsChild>
        <w:div w:id="555966652">
          <w:marLeft w:val="2405"/>
          <w:marRight w:val="0"/>
          <w:marTop w:val="86"/>
          <w:marBottom w:val="0"/>
          <w:divBdr>
            <w:top w:val="none" w:sz="0" w:space="0" w:color="auto"/>
            <w:left w:val="none" w:sz="0" w:space="0" w:color="auto"/>
            <w:bottom w:val="none" w:sz="0" w:space="0" w:color="auto"/>
            <w:right w:val="none" w:sz="0" w:space="0" w:color="auto"/>
          </w:divBdr>
        </w:div>
        <w:div w:id="301620526">
          <w:marLeft w:val="2405"/>
          <w:marRight w:val="0"/>
          <w:marTop w:val="86"/>
          <w:marBottom w:val="0"/>
          <w:divBdr>
            <w:top w:val="none" w:sz="0" w:space="0" w:color="auto"/>
            <w:left w:val="none" w:sz="0" w:space="0" w:color="auto"/>
            <w:bottom w:val="none" w:sz="0" w:space="0" w:color="auto"/>
            <w:right w:val="none" w:sz="0" w:space="0" w:color="auto"/>
          </w:divBdr>
        </w:div>
        <w:div w:id="1324897580">
          <w:marLeft w:val="2405"/>
          <w:marRight w:val="0"/>
          <w:marTop w:val="86"/>
          <w:marBottom w:val="0"/>
          <w:divBdr>
            <w:top w:val="none" w:sz="0" w:space="0" w:color="auto"/>
            <w:left w:val="none" w:sz="0" w:space="0" w:color="auto"/>
            <w:bottom w:val="none" w:sz="0" w:space="0" w:color="auto"/>
            <w:right w:val="none" w:sz="0" w:space="0" w:color="auto"/>
          </w:divBdr>
        </w:div>
        <w:div w:id="1425304434">
          <w:marLeft w:val="2405"/>
          <w:marRight w:val="0"/>
          <w:marTop w:val="86"/>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757331">
      <w:bodyDiv w:val="1"/>
      <w:marLeft w:val="0"/>
      <w:marRight w:val="0"/>
      <w:marTop w:val="0"/>
      <w:marBottom w:val="0"/>
      <w:divBdr>
        <w:top w:val="none" w:sz="0" w:space="0" w:color="auto"/>
        <w:left w:val="none" w:sz="0" w:space="0" w:color="auto"/>
        <w:bottom w:val="none" w:sz="0" w:space="0" w:color="auto"/>
        <w:right w:val="none" w:sz="0" w:space="0" w:color="auto"/>
      </w:divBdr>
      <w:divsChild>
        <w:div w:id="319384280">
          <w:marLeft w:val="1166"/>
          <w:marRight w:val="0"/>
          <w:marTop w:val="0"/>
          <w:marBottom w:val="0"/>
          <w:divBdr>
            <w:top w:val="none" w:sz="0" w:space="0" w:color="auto"/>
            <w:left w:val="none" w:sz="0" w:space="0" w:color="auto"/>
            <w:bottom w:val="none" w:sz="0" w:space="0" w:color="auto"/>
            <w:right w:val="none" w:sz="0" w:space="0" w:color="auto"/>
          </w:divBdr>
        </w:div>
        <w:div w:id="1683702886">
          <w:marLeft w:val="1166"/>
          <w:marRight w:val="0"/>
          <w:marTop w:val="0"/>
          <w:marBottom w:val="0"/>
          <w:divBdr>
            <w:top w:val="none" w:sz="0" w:space="0" w:color="auto"/>
            <w:left w:val="none" w:sz="0" w:space="0" w:color="auto"/>
            <w:bottom w:val="none" w:sz="0" w:space="0" w:color="auto"/>
            <w:right w:val="none" w:sz="0" w:space="0" w:color="auto"/>
          </w:divBdr>
        </w:div>
      </w:divsChild>
    </w:div>
    <w:div w:id="656957270">
      <w:bodyDiv w:val="1"/>
      <w:marLeft w:val="0"/>
      <w:marRight w:val="0"/>
      <w:marTop w:val="0"/>
      <w:marBottom w:val="0"/>
      <w:divBdr>
        <w:top w:val="none" w:sz="0" w:space="0" w:color="auto"/>
        <w:left w:val="none" w:sz="0" w:space="0" w:color="auto"/>
        <w:bottom w:val="none" w:sz="0" w:space="0" w:color="auto"/>
        <w:right w:val="none" w:sz="0" w:space="0" w:color="auto"/>
      </w:divBdr>
      <w:divsChild>
        <w:div w:id="1292441750">
          <w:marLeft w:val="864"/>
          <w:marRight w:val="0"/>
          <w:marTop w:val="0"/>
          <w:marBottom w:val="0"/>
          <w:divBdr>
            <w:top w:val="none" w:sz="0" w:space="0" w:color="auto"/>
            <w:left w:val="none" w:sz="0" w:space="0" w:color="auto"/>
            <w:bottom w:val="none" w:sz="0" w:space="0" w:color="auto"/>
            <w:right w:val="none" w:sz="0" w:space="0" w:color="auto"/>
          </w:divBdr>
        </w:div>
        <w:div w:id="821389012">
          <w:marLeft w:val="1325"/>
          <w:marRight w:val="0"/>
          <w:marTop w:val="0"/>
          <w:marBottom w:val="0"/>
          <w:divBdr>
            <w:top w:val="none" w:sz="0" w:space="0" w:color="auto"/>
            <w:left w:val="none" w:sz="0" w:space="0" w:color="auto"/>
            <w:bottom w:val="none" w:sz="0" w:space="0" w:color="auto"/>
            <w:right w:val="none" w:sz="0" w:space="0" w:color="auto"/>
          </w:divBdr>
        </w:div>
        <w:div w:id="1315644064">
          <w:marLeft w:val="1843"/>
          <w:marRight w:val="0"/>
          <w:marTop w:val="0"/>
          <w:marBottom w:val="0"/>
          <w:divBdr>
            <w:top w:val="none" w:sz="0" w:space="0" w:color="auto"/>
            <w:left w:val="none" w:sz="0" w:space="0" w:color="auto"/>
            <w:bottom w:val="none" w:sz="0" w:space="0" w:color="auto"/>
            <w:right w:val="none" w:sz="0" w:space="0" w:color="auto"/>
          </w:divBdr>
        </w:div>
        <w:div w:id="452552215">
          <w:marLeft w:val="1325"/>
          <w:marRight w:val="0"/>
          <w:marTop w:val="0"/>
          <w:marBottom w:val="0"/>
          <w:divBdr>
            <w:top w:val="none" w:sz="0" w:space="0" w:color="auto"/>
            <w:left w:val="none" w:sz="0" w:space="0" w:color="auto"/>
            <w:bottom w:val="none" w:sz="0" w:space="0" w:color="auto"/>
            <w:right w:val="none" w:sz="0" w:space="0" w:color="auto"/>
          </w:divBdr>
        </w:div>
      </w:divsChild>
    </w:div>
    <w:div w:id="746996706">
      <w:bodyDiv w:val="1"/>
      <w:marLeft w:val="0"/>
      <w:marRight w:val="0"/>
      <w:marTop w:val="0"/>
      <w:marBottom w:val="0"/>
      <w:divBdr>
        <w:top w:val="none" w:sz="0" w:space="0" w:color="auto"/>
        <w:left w:val="none" w:sz="0" w:space="0" w:color="auto"/>
        <w:bottom w:val="none" w:sz="0" w:space="0" w:color="auto"/>
        <w:right w:val="none" w:sz="0" w:space="0" w:color="auto"/>
      </w:divBdr>
      <w:divsChild>
        <w:div w:id="561064313">
          <w:marLeft w:val="864"/>
          <w:marRight w:val="0"/>
          <w:marTop w:val="0"/>
          <w:marBottom w:val="0"/>
          <w:divBdr>
            <w:top w:val="none" w:sz="0" w:space="0" w:color="auto"/>
            <w:left w:val="none" w:sz="0" w:space="0" w:color="auto"/>
            <w:bottom w:val="none" w:sz="0" w:space="0" w:color="auto"/>
            <w:right w:val="none" w:sz="0" w:space="0" w:color="auto"/>
          </w:divBdr>
        </w:div>
        <w:div w:id="1009795777">
          <w:marLeft w:val="864"/>
          <w:marRight w:val="0"/>
          <w:marTop w:val="0"/>
          <w:marBottom w:val="0"/>
          <w:divBdr>
            <w:top w:val="none" w:sz="0" w:space="0" w:color="auto"/>
            <w:left w:val="none" w:sz="0" w:space="0" w:color="auto"/>
            <w:bottom w:val="none" w:sz="0" w:space="0" w:color="auto"/>
            <w:right w:val="none" w:sz="0" w:space="0" w:color="auto"/>
          </w:divBdr>
        </w:div>
        <w:div w:id="1737123349">
          <w:marLeft w:val="864"/>
          <w:marRight w:val="0"/>
          <w:marTop w:val="0"/>
          <w:marBottom w:val="0"/>
          <w:divBdr>
            <w:top w:val="none" w:sz="0" w:space="0" w:color="auto"/>
            <w:left w:val="none" w:sz="0" w:space="0" w:color="auto"/>
            <w:bottom w:val="none" w:sz="0" w:space="0" w:color="auto"/>
            <w:right w:val="none" w:sz="0" w:space="0" w:color="auto"/>
          </w:divBdr>
        </w:div>
        <w:div w:id="342897000">
          <w:marLeft w:val="1325"/>
          <w:marRight w:val="0"/>
          <w:marTop w:val="0"/>
          <w:marBottom w:val="0"/>
          <w:divBdr>
            <w:top w:val="none" w:sz="0" w:space="0" w:color="auto"/>
            <w:left w:val="none" w:sz="0" w:space="0" w:color="auto"/>
            <w:bottom w:val="none" w:sz="0" w:space="0" w:color="auto"/>
            <w:right w:val="none" w:sz="0" w:space="0" w:color="auto"/>
          </w:divBdr>
        </w:div>
        <w:div w:id="721826931">
          <w:marLeft w:val="1325"/>
          <w:marRight w:val="0"/>
          <w:marTop w:val="0"/>
          <w:marBottom w:val="0"/>
          <w:divBdr>
            <w:top w:val="none" w:sz="0" w:space="0" w:color="auto"/>
            <w:left w:val="none" w:sz="0" w:space="0" w:color="auto"/>
            <w:bottom w:val="none" w:sz="0" w:space="0" w:color="auto"/>
            <w:right w:val="none" w:sz="0" w:space="0" w:color="auto"/>
          </w:divBdr>
        </w:div>
      </w:divsChild>
    </w:div>
    <w:div w:id="892232199">
      <w:bodyDiv w:val="1"/>
      <w:marLeft w:val="0"/>
      <w:marRight w:val="0"/>
      <w:marTop w:val="0"/>
      <w:marBottom w:val="0"/>
      <w:divBdr>
        <w:top w:val="none" w:sz="0" w:space="0" w:color="auto"/>
        <w:left w:val="none" w:sz="0" w:space="0" w:color="auto"/>
        <w:bottom w:val="none" w:sz="0" w:space="0" w:color="auto"/>
        <w:right w:val="none" w:sz="0" w:space="0" w:color="auto"/>
      </w:divBdr>
      <w:divsChild>
        <w:div w:id="577134043">
          <w:marLeft w:val="864"/>
          <w:marRight w:val="0"/>
          <w:marTop w:val="0"/>
          <w:marBottom w:val="0"/>
          <w:divBdr>
            <w:top w:val="none" w:sz="0" w:space="0" w:color="auto"/>
            <w:left w:val="none" w:sz="0" w:space="0" w:color="auto"/>
            <w:bottom w:val="none" w:sz="0" w:space="0" w:color="auto"/>
            <w:right w:val="none" w:sz="0" w:space="0" w:color="auto"/>
          </w:divBdr>
        </w:div>
        <w:div w:id="859202399">
          <w:marLeft w:val="864"/>
          <w:marRight w:val="0"/>
          <w:marTop w:val="0"/>
          <w:marBottom w:val="0"/>
          <w:divBdr>
            <w:top w:val="none" w:sz="0" w:space="0" w:color="auto"/>
            <w:left w:val="none" w:sz="0" w:space="0" w:color="auto"/>
            <w:bottom w:val="none" w:sz="0" w:space="0" w:color="auto"/>
            <w:right w:val="none" w:sz="0" w:space="0" w:color="auto"/>
          </w:divBdr>
        </w:div>
        <w:div w:id="1378354226">
          <w:marLeft w:val="1325"/>
          <w:marRight w:val="0"/>
          <w:marTop w:val="0"/>
          <w:marBottom w:val="0"/>
          <w:divBdr>
            <w:top w:val="none" w:sz="0" w:space="0" w:color="auto"/>
            <w:left w:val="none" w:sz="0" w:space="0" w:color="auto"/>
            <w:bottom w:val="none" w:sz="0" w:space="0" w:color="auto"/>
            <w:right w:val="none" w:sz="0" w:space="0" w:color="auto"/>
          </w:divBdr>
        </w:div>
        <w:div w:id="2034451121">
          <w:marLeft w:val="1325"/>
          <w:marRight w:val="0"/>
          <w:marTop w:val="0"/>
          <w:marBottom w:val="0"/>
          <w:divBdr>
            <w:top w:val="none" w:sz="0" w:space="0" w:color="auto"/>
            <w:left w:val="none" w:sz="0" w:space="0" w:color="auto"/>
            <w:bottom w:val="none" w:sz="0" w:space="0" w:color="auto"/>
            <w:right w:val="none" w:sz="0" w:space="0" w:color="auto"/>
          </w:divBdr>
        </w:div>
      </w:divsChild>
    </w:div>
    <w:div w:id="928781017">
      <w:bodyDiv w:val="1"/>
      <w:marLeft w:val="0"/>
      <w:marRight w:val="0"/>
      <w:marTop w:val="0"/>
      <w:marBottom w:val="0"/>
      <w:divBdr>
        <w:top w:val="none" w:sz="0" w:space="0" w:color="auto"/>
        <w:left w:val="none" w:sz="0" w:space="0" w:color="auto"/>
        <w:bottom w:val="none" w:sz="0" w:space="0" w:color="auto"/>
        <w:right w:val="none" w:sz="0" w:space="0" w:color="auto"/>
      </w:divBdr>
      <w:divsChild>
        <w:div w:id="1214541748">
          <w:marLeft w:val="2405"/>
          <w:marRight w:val="0"/>
          <w:marTop w:val="86"/>
          <w:marBottom w:val="0"/>
          <w:divBdr>
            <w:top w:val="none" w:sz="0" w:space="0" w:color="auto"/>
            <w:left w:val="none" w:sz="0" w:space="0" w:color="auto"/>
            <w:bottom w:val="none" w:sz="0" w:space="0" w:color="auto"/>
            <w:right w:val="none" w:sz="0" w:space="0" w:color="auto"/>
          </w:divBdr>
        </w:div>
        <w:div w:id="1892495690">
          <w:marLeft w:val="2405"/>
          <w:marRight w:val="0"/>
          <w:marTop w:val="86"/>
          <w:marBottom w:val="0"/>
          <w:divBdr>
            <w:top w:val="none" w:sz="0" w:space="0" w:color="auto"/>
            <w:left w:val="none" w:sz="0" w:space="0" w:color="auto"/>
            <w:bottom w:val="none" w:sz="0" w:space="0" w:color="auto"/>
            <w:right w:val="none" w:sz="0" w:space="0" w:color="auto"/>
          </w:divBdr>
        </w:div>
        <w:div w:id="1549146244">
          <w:marLeft w:val="2405"/>
          <w:marRight w:val="0"/>
          <w:marTop w:val="86"/>
          <w:marBottom w:val="0"/>
          <w:divBdr>
            <w:top w:val="none" w:sz="0" w:space="0" w:color="auto"/>
            <w:left w:val="none" w:sz="0" w:space="0" w:color="auto"/>
            <w:bottom w:val="none" w:sz="0" w:space="0" w:color="auto"/>
            <w:right w:val="none" w:sz="0" w:space="0" w:color="auto"/>
          </w:divBdr>
        </w:div>
        <w:div w:id="538279809">
          <w:marLeft w:val="2405"/>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1000745">
      <w:bodyDiv w:val="1"/>
      <w:marLeft w:val="0"/>
      <w:marRight w:val="0"/>
      <w:marTop w:val="0"/>
      <w:marBottom w:val="0"/>
      <w:divBdr>
        <w:top w:val="none" w:sz="0" w:space="0" w:color="auto"/>
        <w:left w:val="none" w:sz="0" w:space="0" w:color="auto"/>
        <w:bottom w:val="none" w:sz="0" w:space="0" w:color="auto"/>
        <w:right w:val="none" w:sz="0" w:space="0" w:color="auto"/>
      </w:divBdr>
      <w:divsChild>
        <w:div w:id="1063796942">
          <w:marLeft w:val="1166"/>
          <w:marRight w:val="0"/>
          <w:marTop w:val="0"/>
          <w:marBottom w:val="0"/>
          <w:divBdr>
            <w:top w:val="none" w:sz="0" w:space="0" w:color="auto"/>
            <w:left w:val="none" w:sz="0" w:space="0" w:color="auto"/>
            <w:bottom w:val="none" w:sz="0" w:space="0" w:color="auto"/>
            <w:right w:val="none" w:sz="0" w:space="0" w:color="auto"/>
          </w:divBdr>
        </w:div>
        <w:div w:id="194512992">
          <w:marLeft w:val="1915"/>
          <w:marRight w:val="0"/>
          <w:marTop w:val="0"/>
          <w:marBottom w:val="0"/>
          <w:divBdr>
            <w:top w:val="none" w:sz="0" w:space="0" w:color="auto"/>
            <w:left w:val="none" w:sz="0" w:space="0" w:color="auto"/>
            <w:bottom w:val="none" w:sz="0" w:space="0" w:color="auto"/>
            <w:right w:val="none" w:sz="0" w:space="0" w:color="auto"/>
          </w:divBdr>
        </w:div>
        <w:div w:id="1611038456">
          <w:marLeft w:val="1166"/>
          <w:marRight w:val="0"/>
          <w:marTop w:val="0"/>
          <w:marBottom w:val="0"/>
          <w:divBdr>
            <w:top w:val="none" w:sz="0" w:space="0" w:color="auto"/>
            <w:left w:val="none" w:sz="0" w:space="0" w:color="auto"/>
            <w:bottom w:val="none" w:sz="0" w:space="0" w:color="auto"/>
            <w:right w:val="none" w:sz="0" w:space="0" w:color="auto"/>
          </w:divBdr>
        </w:div>
        <w:div w:id="1368725739">
          <w:marLeft w:val="1915"/>
          <w:marRight w:val="0"/>
          <w:marTop w:val="0"/>
          <w:marBottom w:val="0"/>
          <w:divBdr>
            <w:top w:val="none" w:sz="0" w:space="0" w:color="auto"/>
            <w:left w:val="none" w:sz="0" w:space="0" w:color="auto"/>
            <w:bottom w:val="none" w:sz="0" w:space="0" w:color="auto"/>
            <w:right w:val="none" w:sz="0" w:space="0" w:color="auto"/>
          </w:divBdr>
        </w:div>
        <w:div w:id="1211840148">
          <w:marLeft w:val="1166"/>
          <w:marRight w:val="0"/>
          <w:marTop w:val="0"/>
          <w:marBottom w:val="0"/>
          <w:divBdr>
            <w:top w:val="none" w:sz="0" w:space="0" w:color="auto"/>
            <w:left w:val="none" w:sz="0" w:space="0" w:color="auto"/>
            <w:bottom w:val="none" w:sz="0" w:space="0" w:color="auto"/>
            <w:right w:val="none" w:sz="0" w:space="0" w:color="auto"/>
          </w:divBdr>
        </w:div>
        <w:div w:id="980230465">
          <w:marLeft w:val="1915"/>
          <w:marRight w:val="0"/>
          <w:marTop w:val="0"/>
          <w:marBottom w:val="0"/>
          <w:divBdr>
            <w:top w:val="none" w:sz="0" w:space="0" w:color="auto"/>
            <w:left w:val="none" w:sz="0" w:space="0" w:color="auto"/>
            <w:bottom w:val="none" w:sz="0" w:space="0" w:color="auto"/>
            <w:right w:val="none" w:sz="0" w:space="0" w:color="auto"/>
          </w:divBdr>
        </w:div>
      </w:divsChild>
    </w:div>
    <w:div w:id="1290208088">
      <w:bodyDiv w:val="1"/>
      <w:marLeft w:val="0"/>
      <w:marRight w:val="0"/>
      <w:marTop w:val="0"/>
      <w:marBottom w:val="0"/>
      <w:divBdr>
        <w:top w:val="none" w:sz="0" w:space="0" w:color="auto"/>
        <w:left w:val="none" w:sz="0" w:space="0" w:color="auto"/>
        <w:bottom w:val="none" w:sz="0" w:space="0" w:color="auto"/>
        <w:right w:val="none" w:sz="0" w:space="0" w:color="auto"/>
      </w:divBdr>
      <w:divsChild>
        <w:div w:id="188880949">
          <w:marLeft w:val="1555"/>
          <w:marRight w:val="0"/>
          <w:marTop w:val="91"/>
          <w:marBottom w:val="0"/>
          <w:divBdr>
            <w:top w:val="none" w:sz="0" w:space="0" w:color="auto"/>
            <w:left w:val="none" w:sz="0" w:space="0" w:color="auto"/>
            <w:bottom w:val="none" w:sz="0" w:space="0" w:color="auto"/>
            <w:right w:val="none" w:sz="0" w:space="0" w:color="auto"/>
          </w:divBdr>
        </w:div>
        <w:div w:id="1450776651">
          <w:marLeft w:val="1555"/>
          <w:marRight w:val="0"/>
          <w:marTop w:val="91"/>
          <w:marBottom w:val="0"/>
          <w:divBdr>
            <w:top w:val="none" w:sz="0" w:space="0" w:color="auto"/>
            <w:left w:val="none" w:sz="0" w:space="0" w:color="auto"/>
            <w:bottom w:val="none" w:sz="0" w:space="0" w:color="auto"/>
            <w:right w:val="none" w:sz="0" w:space="0" w:color="auto"/>
          </w:divBdr>
        </w:div>
        <w:div w:id="549876939">
          <w:marLeft w:val="1555"/>
          <w:marRight w:val="0"/>
          <w:marTop w:val="91"/>
          <w:marBottom w:val="0"/>
          <w:divBdr>
            <w:top w:val="none" w:sz="0" w:space="0" w:color="auto"/>
            <w:left w:val="none" w:sz="0" w:space="0" w:color="auto"/>
            <w:bottom w:val="none" w:sz="0" w:space="0" w:color="auto"/>
            <w:right w:val="none" w:sz="0" w:space="0" w:color="auto"/>
          </w:divBdr>
        </w:div>
      </w:divsChild>
    </w:div>
    <w:div w:id="1338074387">
      <w:bodyDiv w:val="1"/>
      <w:marLeft w:val="0"/>
      <w:marRight w:val="0"/>
      <w:marTop w:val="0"/>
      <w:marBottom w:val="0"/>
      <w:divBdr>
        <w:top w:val="none" w:sz="0" w:space="0" w:color="auto"/>
        <w:left w:val="none" w:sz="0" w:space="0" w:color="auto"/>
        <w:bottom w:val="none" w:sz="0" w:space="0" w:color="auto"/>
        <w:right w:val="none" w:sz="0" w:space="0" w:color="auto"/>
      </w:divBdr>
      <w:divsChild>
        <w:div w:id="2062241893">
          <w:marLeft w:val="403"/>
          <w:marRight w:val="0"/>
          <w:marTop w:val="0"/>
          <w:marBottom w:val="0"/>
          <w:divBdr>
            <w:top w:val="none" w:sz="0" w:space="0" w:color="auto"/>
            <w:left w:val="none" w:sz="0" w:space="0" w:color="auto"/>
            <w:bottom w:val="none" w:sz="0" w:space="0" w:color="auto"/>
            <w:right w:val="none" w:sz="0" w:space="0" w:color="auto"/>
          </w:divBdr>
        </w:div>
      </w:divsChild>
    </w:div>
    <w:div w:id="1342586674">
      <w:bodyDiv w:val="1"/>
      <w:marLeft w:val="0"/>
      <w:marRight w:val="0"/>
      <w:marTop w:val="0"/>
      <w:marBottom w:val="0"/>
      <w:divBdr>
        <w:top w:val="none" w:sz="0" w:space="0" w:color="auto"/>
        <w:left w:val="none" w:sz="0" w:space="0" w:color="auto"/>
        <w:bottom w:val="none" w:sz="0" w:space="0" w:color="auto"/>
        <w:right w:val="none" w:sz="0" w:space="0" w:color="auto"/>
      </w:divBdr>
      <w:divsChild>
        <w:div w:id="1342005214">
          <w:marLeft w:val="878"/>
          <w:marRight w:val="0"/>
          <w:marTop w:val="67"/>
          <w:marBottom w:val="0"/>
          <w:divBdr>
            <w:top w:val="none" w:sz="0" w:space="0" w:color="auto"/>
            <w:left w:val="none" w:sz="0" w:space="0" w:color="auto"/>
            <w:bottom w:val="none" w:sz="0" w:space="0" w:color="auto"/>
            <w:right w:val="none" w:sz="0" w:space="0" w:color="auto"/>
          </w:divBdr>
        </w:div>
        <w:div w:id="1228569344">
          <w:marLeft w:val="878"/>
          <w:marRight w:val="0"/>
          <w:marTop w:val="67"/>
          <w:marBottom w:val="0"/>
          <w:divBdr>
            <w:top w:val="none" w:sz="0" w:space="0" w:color="auto"/>
            <w:left w:val="none" w:sz="0" w:space="0" w:color="auto"/>
            <w:bottom w:val="none" w:sz="0" w:space="0" w:color="auto"/>
            <w:right w:val="none" w:sz="0" w:space="0" w:color="auto"/>
          </w:divBdr>
        </w:div>
      </w:divsChild>
    </w:div>
    <w:div w:id="1462846268">
      <w:bodyDiv w:val="1"/>
      <w:marLeft w:val="0"/>
      <w:marRight w:val="0"/>
      <w:marTop w:val="0"/>
      <w:marBottom w:val="0"/>
      <w:divBdr>
        <w:top w:val="none" w:sz="0" w:space="0" w:color="auto"/>
        <w:left w:val="none" w:sz="0" w:space="0" w:color="auto"/>
        <w:bottom w:val="none" w:sz="0" w:space="0" w:color="auto"/>
        <w:right w:val="none" w:sz="0" w:space="0" w:color="auto"/>
      </w:divBdr>
      <w:divsChild>
        <w:div w:id="845364374">
          <w:marLeft w:val="1498"/>
          <w:marRight w:val="0"/>
          <w:marTop w:val="96"/>
          <w:marBottom w:val="0"/>
          <w:divBdr>
            <w:top w:val="none" w:sz="0" w:space="0" w:color="auto"/>
            <w:left w:val="none" w:sz="0" w:space="0" w:color="auto"/>
            <w:bottom w:val="none" w:sz="0" w:space="0" w:color="auto"/>
            <w:right w:val="none" w:sz="0" w:space="0" w:color="auto"/>
          </w:divBdr>
        </w:div>
        <w:div w:id="207448871">
          <w:marLeft w:val="2462"/>
          <w:marRight w:val="0"/>
          <w:marTop w:val="72"/>
          <w:marBottom w:val="0"/>
          <w:divBdr>
            <w:top w:val="none" w:sz="0" w:space="0" w:color="auto"/>
            <w:left w:val="none" w:sz="0" w:space="0" w:color="auto"/>
            <w:bottom w:val="none" w:sz="0" w:space="0" w:color="auto"/>
            <w:right w:val="none" w:sz="0" w:space="0" w:color="auto"/>
          </w:divBdr>
        </w:div>
        <w:div w:id="1750614225">
          <w:marLeft w:val="2462"/>
          <w:marRight w:val="0"/>
          <w:marTop w:val="72"/>
          <w:marBottom w:val="0"/>
          <w:divBdr>
            <w:top w:val="none" w:sz="0" w:space="0" w:color="auto"/>
            <w:left w:val="none" w:sz="0" w:space="0" w:color="auto"/>
            <w:bottom w:val="none" w:sz="0" w:space="0" w:color="auto"/>
            <w:right w:val="none" w:sz="0" w:space="0" w:color="auto"/>
          </w:divBdr>
        </w:div>
        <w:div w:id="1336034221">
          <w:marLeft w:val="1498"/>
          <w:marRight w:val="0"/>
          <w:marTop w:val="96"/>
          <w:marBottom w:val="0"/>
          <w:divBdr>
            <w:top w:val="none" w:sz="0" w:space="0" w:color="auto"/>
            <w:left w:val="none" w:sz="0" w:space="0" w:color="auto"/>
            <w:bottom w:val="none" w:sz="0" w:space="0" w:color="auto"/>
            <w:right w:val="none" w:sz="0" w:space="0" w:color="auto"/>
          </w:divBdr>
        </w:div>
      </w:divsChild>
    </w:div>
    <w:div w:id="1538422730">
      <w:bodyDiv w:val="1"/>
      <w:marLeft w:val="0"/>
      <w:marRight w:val="0"/>
      <w:marTop w:val="0"/>
      <w:marBottom w:val="0"/>
      <w:divBdr>
        <w:top w:val="none" w:sz="0" w:space="0" w:color="auto"/>
        <w:left w:val="none" w:sz="0" w:space="0" w:color="auto"/>
        <w:bottom w:val="none" w:sz="0" w:space="0" w:color="auto"/>
        <w:right w:val="none" w:sz="0" w:space="0" w:color="auto"/>
      </w:divBdr>
      <w:divsChild>
        <w:div w:id="1506508638">
          <w:marLeft w:val="403"/>
          <w:marRight w:val="0"/>
          <w:marTop w:val="0"/>
          <w:marBottom w:val="0"/>
          <w:divBdr>
            <w:top w:val="none" w:sz="0" w:space="0" w:color="auto"/>
            <w:left w:val="none" w:sz="0" w:space="0" w:color="auto"/>
            <w:bottom w:val="none" w:sz="0" w:space="0" w:color="auto"/>
            <w:right w:val="none" w:sz="0" w:space="0" w:color="auto"/>
          </w:divBdr>
        </w:div>
      </w:divsChild>
    </w:div>
    <w:div w:id="1585069657">
      <w:bodyDiv w:val="1"/>
      <w:marLeft w:val="0"/>
      <w:marRight w:val="0"/>
      <w:marTop w:val="0"/>
      <w:marBottom w:val="0"/>
      <w:divBdr>
        <w:top w:val="none" w:sz="0" w:space="0" w:color="auto"/>
        <w:left w:val="none" w:sz="0" w:space="0" w:color="auto"/>
        <w:bottom w:val="none" w:sz="0" w:space="0" w:color="auto"/>
        <w:right w:val="none" w:sz="0" w:space="0" w:color="auto"/>
      </w:divBdr>
      <w:divsChild>
        <w:div w:id="426313394">
          <w:marLeft w:val="864"/>
          <w:marRight w:val="0"/>
          <w:marTop w:val="0"/>
          <w:marBottom w:val="0"/>
          <w:divBdr>
            <w:top w:val="none" w:sz="0" w:space="0" w:color="auto"/>
            <w:left w:val="none" w:sz="0" w:space="0" w:color="auto"/>
            <w:bottom w:val="none" w:sz="0" w:space="0" w:color="auto"/>
            <w:right w:val="none" w:sz="0" w:space="0" w:color="auto"/>
          </w:divBdr>
        </w:div>
      </w:divsChild>
    </w:div>
    <w:div w:id="1616979944">
      <w:bodyDiv w:val="1"/>
      <w:marLeft w:val="0"/>
      <w:marRight w:val="0"/>
      <w:marTop w:val="0"/>
      <w:marBottom w:val="0"/>
      <w:divBdr>
        <w:top w:val="none" w:sz="0" w:space="0" w:color="auto"/>
        <w:left w:val="none" w:sz="0" w:space="0" w:color="auto"/>
        <w:bottom w:val="none" w:sz="0" w:space="0" w:color="auto"/>
        <w:right w:val="none" w:sz="0" w:space="0" w:color="auto"/>
      </w:divBdr>
      <w:divsChild>
        <w:div w:id="951476890">
          <w:marLeft w:val="40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996148">
      <w:bodyDiv w:val="1"/>
      <w:marLeft w:val="0"/>
      <w:marRight w:val="0"/>
      <w:marTop w:val="0"/>
      <w:marBottom w:val="0"/>
      <w:divBdr>
        <w:top w:val="none" w:sz="0" w:space="0" w:color="auto"/>
        <w:left w:val="none" w:sz="0" w:space="0" w:color="auto"/>
        <w:bottom w:val="none" w:sz="0" w:space="0" w:color="auto"/>
        <w:right w:val="none" w:sz="0" w:space="0" w:color="auto"/>
      </w:divBdr>
      <w:divsChild>
        <w:div w:id="1240752017">
          <w:marLeft w:val="403"/>
          <w:marRight w:val="0"/>
          <w:marTop w:val="0"/>
          <w:marBottom w:val="0"/>
          <w:divBdr>
            <w:top w:val="none" w:sz="0" w:space="0" w:color="auto"/>
            <w:left w:val="none" w:sz="0" w:space="0" w:color="auto"/>
            <w:bottom w:val="none" w:sz="0" w:space="0" w:color="auto"/>
            <w:right w:val="none" w:sz="0" w:space="0" w:color="auto"/>
          </w:divBdr>
        </w:div>
        <w:div w:id="1623341289">
          <w:marLeft w:val="403"/>
          <w:marRight w:val="0"/>
          <w:marTop w:val="0"/>
          <w:marBottom w:val="0"/>
          <w:divBdr>
            <w:top w:val="none" w:sz="0" w:space="0" w:color="auto"/>
            <w:left w:val="none" w:sz="0" w:space="0" w:color="auto"/>
            <w:bottom w:val="none" w:sz="0" w:space="0" w:color="auto"/>
            <w:right w:val="none" w:sz="0" w:space="0" w:color="auto"/>
          </w:divBdr>
        </w:div>
      </w:divsChild>
    </w:div>
    <w:div w:id="1813015744">
      <w:bodyDiv w:val="1"/>
      <w:marLeft w:val="0"/>
      <w:marRight w:val="0"/>
      <w:marTop w:val="0"/>
      <w:marBottom w:val="0"/>
      <w:divBdr>
        <w:top w:val="none" w:sz="0" w:space="0" w:color="auto"/>
        <w:left w:val="none" w:sz="0" w:space="0" w:color="auto"/>
        <w:bottom w:val="none" w:sz="0" w:space="0" w:color="auto"/>
        <w:right w:val="none" w:sz="0" w:space="0" w:color="auto"/>
      </w:divBdr>
      <w:divsChild>
        <w:div w:id="1258487957">
          <w:marLeft w:val="1498"/>
          <w:marRight w:val="0"/>
          <w:marTop w:val="0"/>
          <w:marBottom w:val="0"/>
          <w:divBdr>
            <w:top w:val="none" w:sz="0" w:space="0" w:color="auto"/>
            <w:left w:val="none" w:sz="0" w:space="0" w:color="auto"/>
            <w:bottom w:val="none" w:sz="0" w:space="0" w:color="auto"/>
            <w:right w:val="none" w:sz="0" w:space="0" w:color="auto"/>
          </w:divBdr>
        </w:div>
        <w:div w:id="679817494">
          <w:marLeft w:val="1498"/>
          <w:marRight w:val="0"/>
          <w:marTop w:val="0"/>
          <w:marBottom w:val="0"/>
          <w:divBdr>
            <w:top w:val="none" w:sz="0" w:space="0" w:color="auto"/>
            <w:left w:val="none" w:sz="0" w:space="0" w:color="auto"/>
            <w:bottom w:val="none" w:sz="0" w:space="0" w:color="auto"/>
            <w:right w:val="none" w:sz="0" w:space="0" w:color="auto"/>
          </w:divBdr>
        </w:div>
        <w:div w:id="677999833">
          <w:marLeft w:val="1498"/>
          <w:marRight w:val="0"/>
          <w:marTop w:val="0"/>
          <w:marBottom w:val="0"/>
          <w:divBdr>
            <w:top w:val="none" w:sz="0" w:space="0" w:color="auto"/>
            <w:left w:val="none" w:sz="0" w:space="0" w:color="auto"/>
            <w:bottom w:val="none" w:sz="0" w:space="0" w:color="auto"/>
            <w:right w:val="none" w:sz="0" w:space="0" w:color="auto"/>
          </w:divBdr>
        </w:div>
        <w:div w:id="584150523">
          <w:marLeft w:val="2462"/>
          <w:marRight w:val="0"/>
          <w:marTop w:val="0"/>
          <w:marBottom w:val="0"/>
          <w:divBdr>
            <w:top w:val="none" w:sz="0" w:space="0" w:color="auto"/>
            <w:left w:val="none" w:sz="0" w:space="0" w:color="auto"/>
            <w:bottom w:val="none" w:sz="0" w:space="0" w:color="auto"/>
            <w:right w:val="none" w:sz="0" w:space="0" w:color="auto"/>
          </w:divBdr>
        </w:div>
        <w:div w:id="2041933671">
          <w:marLeft w:val="2462"/>
          <w:marRight w:val="0"/>
          <w:marTop w:val="0"/>
          <w:marBottom w:val="0"/>
          <w:divBdr>
            <w:top w:val="none" w:sz="0" w:space="0" w:color="auto"/>
            <w:left w:val="none" w:sz="0" w:space="0" w:color="auto"/>
            <w:bottom w:val="none" w:sz="0" w:space="0" w:color="auto"/>
            <w:right w:val="none" w:sz="0" w:space="0" w:color="auto"/>
          </w:divBdr>
        </w:div>
        <w:div w:id="1226794864">
          <w:marLeft w:val="2462"/>
          <w:marRight w:val="0"/>
          <w:marTop w:val="0"/>
          <w:marBottom w:val="0"/>
          <w:divBdr>
            <w:top w:val="none" w:sz="0" w:space="0" w:color="auto"/>
            <w:left w:val="none" w:sz="0" w:space="0" w:color="auto"/>
            <w:bottom w:val="none" w:sz="0" w:space="0" w:color="auto"/>
            <w:right w:val="none" w:sz="0" w:space="0" w:color="auto"/>
          </w:divBdr>
        </w:div>
      </w:divsChild>
    </w:div>
    <w:div w:id="1895923020">
      <w:bodyDiv w:val="1"/>
      <w:marLeft w:val="0"/>
      <w:marRight w:val="0"/>
      <w:marTop w:val="0"/>
      <w:marBottom w:val="0"/>
      <w:divBdr>
        <w:top w:val="none" w:sz="0" w:space="0" w:color="auto"/>
        <w:left w:val="none" w:sz="0" w:space="0" w:color="auto"/>
        <w:bottom w:val="none" w:sz="0" w:space="0" w:color="auto"/>
        <w:right w:val="none" w:sz="0" w:space="0" w:color="auto"/>
      </w:divBdr>
      <w:divsChild>
        <w:div w:id="1000473699">
          <w:marLeft w:val="1166"/>
          <w:marRight w:val="0"/>
          <w:marTop w:val="0"/>
          <w:marBottom w:val="0"/>
          <w:divBdr>
            <w:top w:val="none" w:sz="0" w:space="0" w:color="auto"/>
            <w:left w:val="none" w:sz="0" w:space="0" w:color="auto"/>
            <w:bottom w:val="none" w:sz="0" w:space="0" w:color="auto"/>
            <w:right w:val="none" w:sz="0" w:space="0" w:color="auto"/>
          </w:divBdr>
        </w:div>
        <w:div w:id="1969318483">
          <w:marLeft w:val="1166"/>
          <w:marRight w:val="0"/>
          <w:marTop w:val="0"/>
          <w:marBottom w:val="0"/>
          <w:divBdr>
            <w:top w:val="none" w:sz="0" w:space="0" w:color="auto"/>
            <w:left w:val="none" w:sz="0" w:space="0" w:color="auto"/>
            <w:bottom w:val="none" w:sz="0" w:space="0" w:color="auto"/>
            <w:right w:val="none" w:sz="0" w:space="0" w:color="auto"/>
          </w:divBdr>
        </w:div>
        <w:div w:id="1934968156">
          <w:marLeft w:val="1915"/>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5103136">
      <w:bodyDiv w:val="1"/>
      <w:marLeft w:val="0"/>
      <w:marRight w:val="0"/>
      <w:marTop w:val="0"/>
      <w:marBottom w:val="0"/>
      <w:divBdr>
        <w:top w:val="none" w:sz="0" w:space="0" w:color="auto"/>
        <w:left w:val="none" w:sz="0" w:space="0" w:color="auto"/>
        <w:bottom w:val="none" w:sz="0" w:space="0" w:color="auto"/>
        <w:right w:val="none" w:sz="0" w:space="0" w:color="auto"/>
      </w:divBdr>
      <w:divsChild>
        <w:div w:id="84957030">
          <w:marLeft w:val="547"/>
          <w:marRight w:val="0"/>
          <w:marTop w:val="115"/>
          <w:marBottom w:val="0"/>
          <w:divBdr>
            <w:top w:val="none" w:sz="0" w:space="0" w:color="auto"/>
            <w:left w:val="none" w:sz="0" w:space="0" w:color="auto"/>
            <w:bottom w:val="none" w:sz="0" w:space="0" w:color="auto"/>
            <w:right w:val="none" w:sz="0" w:space="0" w:color="auto"/>
          </w:divBdr>
        </w:div>
      </w:divsChild>
    </w:div>
    <w:div w:id="2141606542">
      <w:bodyDiv w:val="1"/>
      <w:marLeft w:val="0"/>
      <w:marRight w:val="0"/>
      <w:marTop w:val="0"/>
      <w:marBottom w:val="0"/>
      <w:divBdr>
        <w:top w:val="none" w:sz="0" w:space="0" w:color="auto"/>
        <w:left w:val="none" w:sz="0" w:space="0" w:color="auto"/>
        <w:bottom w:val="none" w:sz="0" w:space="0" w:color="auto"/>
        <w:right w:val="none" w:sz="0" w:space="0" w:color="auto"/>
      </w:divBdr>
      <w:divsChild>
        <w:div w:id="1907496858">
          <w:marLeft w:val="40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A8F8DC-43AC-4061-A854-04ABEA431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2585</Words>
  <Characters>13003</Characters>
  <Application>Microsoft Office Word</Application>
  <DocSecurity>0</DocSecurity>
  <Lines>265</Lines>
  <Paragraphs>205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songxinghua</cp:lastModifiedBy>
  <cp:revision>12</cp:revision>
  <cp:lastPrinted>2007-06-18T15:08:00Z</cp:lastPrinted>
  <dcterms:created xsi:type="dcterms:W3CDTF">2018-04-04T15:57:00Z</dcterms:created>
  <dcterms:modified xsi:type="dcterms:W3CDTF">2018-04-06T16:34:00Z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(3)04rAQ7K0Q04+Doh6JAKg+hSMMGrb3d/APTGrRKIeXhv5tIo39+lybMcHn2ECFmVSIDdMrzwx
RxB3+5K/DUW+GUH+rFhPQx1zqe/B6gQkRf19SNmH6e91Ymy6YxttK7rr66IsyNVEwASJEHtp
BhfmyFB+fgjzTsMP+q2ouyQgev6x6betqmnab3HtmjKFhHwx70wp9g8Z/KSha9AfksCTB7Ks
+HayXq6A6Hs/B7H+vx</vt:lpwstr>
  </property>
  <property fmtid="{D5CDD505-2E9C-101B-9397-08002B2CF9AE}" pid="13" name="_2015_ms_pID_725343_00">
    <vt:lpwstr>_2015_ms_pID_725343</vt:lpwstr>
  </property>
  <property fmtid="{D5CDD505-2E9C-101B-9397-08002B2CF9AE}" pid="14" name="_2015_ms_pID_7253431">
    <vt:lpwstr>BRhSUDsIvEKuMwYJRcJlFY6226Jhh4uHIdUFie2drJ2e78ZE5l1wX7
9MGEqYO1LUOHk5qbqa9ZKNOMSSEAt/CPwcJ18beoOuqK6mVyc0TfgyDoLjC6CrC2vc4cTkXN
Y5thYNk22/GIR1nOTWVLpEPkznDOg02OfEh3oSBuNDjA7eYBs6fGw8ShVE/rQz2tIPxG2qOR
F4TcXpr7tUwY/HPtEAhbstSxgCVMkrRxSkUW</vt:lpwstr>
  </property>
  <property fmtid="{D5CDD505-2E9C-101B-9397-08002B2CF9AE}" pid="15" name="_2015_ms_pID_7253431_00">
    <vt:lpwstr>_2015_ms_pID_7253431</vt:lpwstr>
  </property>
  <property fmtid="{D5CDD505-2E9C-101B-9397-08002B2CF9AE}" pid="16" name="_2015_ms_pID_7253432">
    <vt:lpwstr>UFVHm6Vr1OndAfuBAGJdHNjDMxq4NoEoUCJS
DI7LUgS58JIyt7dN/s6OuiQYPw4YmA==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1523021217</vt:lpwstr>
  </property>
</Properties>
</file>