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84A" w:rsidRPr="00FE1A1C" w:rsidRDefault="004B22E4"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3GPP TSG RAN WG1 Meeting #92</w:t>
      </w:r>
      <w:r w:rsidR="00AE4F5B">
        <w:rPr>
          <w:rFonts w:ascii="Arial" w:hAnsi="Arial" w:cs="Arial"/>
          <w:b/>
          <w:bCs/>
          <w:sz w:val="22"/>
          <w:lang w:val="en-GB"/>
        </w:rPr>
        <w:t>bis</w:t>
      </w:r>
      <w:r w:rsidR="005A584A" w:rsidRPr="00FE1A1C">
        <w:rPr>
          <w:rFonts w:ascii="Arial" w:hAnsi="Arial" w:cs="Arial"/>
          <w:b/>
          <w:bCs/>
          <w:sz w:val="22"/>
          <w:lang w:val="en-GB"/>
        </w:rPr>
        <w:t xml:space="preserve">            </w:t>
      </w:r>
      <w:r w:rsidR="00F218C0">
        <w:rPr>
          <w:rFonts w:ascii="Arial" w:hAnsi="Arial" w:cs="Arial"/>
          <w:b/>
          <w:bCs/>
          <w:sz w:val="22"/>
          <w:lang w:val="en-GB"/>
        </w:rPr>
        <w:t xml:space="preserve">                      </w:t>
      </w:r>
      <w:r w:rsidR="00AE4F5B">
        <w:rPr>
          <w:rFonts w:ascii="Arial" w:hAnsi="Arial" w:cs="Arial"/>
          <w:b/>
          <w:bCs/>
          <w:sz w:val="22"/>
          <w:lang w:val="en-GB"/>
        </w:rPr>
        <w:t>R1-180</w:t>
      </w:r>
      <w:r w:rsidR="009211E2">
        <w:rPr>
          <w:rFonts w:ascii="Arial" w:hAnsi="Arial" w:cs="Arial"/>
          <w:b/>
          <w:bCs/>
          <w:sz w:val="22"/>
          <w:lang w:val="en-GB"/>
        </w:rPr>
        <w:t>3610</w:t>
      </w:r>
    </w:p>
    <w:p w:rsidR="005A584A" w:rsidRDefault="00AE4F5B"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Sanya,</w:t>
      </w:r>
      <w:r w:rsidR="004B22E4">
        <w:rPr>
          <w:rFonts w:ascii="Arial" w:hAnsi="Arial" w:cs="Arial"/>
          <w:b/>
          <w:bCs/>
          <w:sz w:val="22"/>
          <w:lang w:val="en-GB"/>
        </w:rPr>
        <w:t xml:space="preserve"> </w:t>
      </w:r>
      <w:r>
        <w:rPr>
          <w:rFonts w:ascii="Arial" w:hAnsi="Arial" w:cs="Arial"/>
          <w:b/>
          <w:bCs/>
          <w:sz w:val="22"/>
          <w:lang w:val="en-GB"/>
        </w:rPr>
        <w:t>China</w:t>
      </w:r>
      <w:r w:rsidR="004B22E4">
        <w:rPr>
          <w:rFonts w:ascii="Arial" w:hAnsi="Arial" w:cs="Arial"/>
          <w:b/>
          <w:bCs/>
          <w:sz w:val="22"/>
          <w:lang w:val="en-GB"/>
        </w:rPr>
        <w:t>,</w:t>
      </w:r>
      <w:r w:rsidR="005A584A" w:rsidRPr="00FE1A1C">
        <w:rPr>
          <w:rFonts w:ascii="Arial" w:hAnsi="Arial" w:cs="Arial"/>
          <w:b/>
          <w:bCs/>
          <w:sz w:val="22"/>
          <w:lang w:val="en-GB"/>
        </w:rPr>
        <w:t xml:space="preserve"> </w:t>
      </w:r>
      <w:r>
        <w:rPr>
          <w:rFonts w:ascii="Arial" w:hAnsi="Arial" w:cs="Arial"/>
          <w:b/>
          <w:bCs/>
          <w:sz w:val="22"/>
          <w:lang w:val="en-GB"/>
        </w:rPr>
        <w:t>April</w:t>
      </w:r>
      <w:r w:rsidR="004B22E4">
        <w:rPr>
          <w:rFonts w:ascii="Arial" w:hAnsi="Arial" w:cs="Arial"/>
          <w:b/>
          <w:bCs/>
          <w:sz w:val="22"/>
          <w:lang w:val="en-GB"/>
        </w:rPr>
        <w:t xml:space="preserve"> </w:t>
      </w:r>
      <w:r>
        <w:rPr>
          <w:rFonts w:ascii="Arial" w:hAnsi="Arial" w:cs="Arial"/>
          <w:b/>
          <w:bCs/>
          <w:sz w:val="22"/>
          <w:lang w:val="en-GB"/>
        </w:rPr>
        <w:t>1</w:t>
      </w:r>
      <w:r w:rsidR="004B22E4">
        <w:rPr>
          <w:rFonts w:ascii="Arial" w:hAnsi="Arial" w:cs="Arial"/>
          <w:b/>
          <w:bCs/>
          <w:sz w:val="22"/>
          <w:lang w:val="en-GB"/>
        </w:rPr>
        <w:t>6</w:t>
      </w:r>
      <w:r w:rsidR="004B22E4">
        <w:rPr>
          <w:rFonts w:ascii="Arial" w:hAnsi="Arial" w:cs="Arial"/>
          <w:b/>
          <w:bCs/>
          <w:sz w:val="22"/>
          <w:vertAlign w:val="superscript"/>
          <w:lang w:val="en-GB"/>
        </w:rPr>
        <w:t>th</w:t>
      </w:r>
      <w:r w:rsidR="005A584A">
        <w:rPr>
          <w:rFonts w:ascii="Arial" w:hAnsi="Arial" w:cs="Arial"/>
          <w:b/>
          <w:bCs/>
          <w:sz w:val="22"/>
          <w:lang w:val="en-GB"/>
        </w:rPr>
        <w:t xml:space="preserve"> </w:t>
      </w:r>
      <w:r w:rsidR="005A584A" w:rsidRPr="00FE1A1C">
        <w:rPr>
          <w:rFonts w:ascii="Arial" w:hAnsi="Arial" w:cs="Arial"/>
          <w:b/>
          <w:bCs/>
          <w:sz w:val="22"/>
          <w:lang w:val="en-GB"/>
        </w:rPr>
        <w:t xml:space="preserve">– </w:t>
      </w:r>
      <w:r w:rsidR="00550A01">
        <w:rPr>
          <w:rFonts w:ascii="Arial" w:hAnsi="Arial" w:cs="Arial"/>
          <w:b/>
          <w:bCs/>
          <w:sz w:val="22"/>
          <w:lang w:val="en-GB"/>
        </w:rPr>
        <w:t>2</w:t>
      </w:r>
      <w:r>
        <w:rPr>
          <w:rFonts w:ascii="Arial" w:hAnsi="Arial" w:cs="Arial"/>
          <w:b/>
          <w:bCs/>
          <w:sz w:val="22"/>
          <w:lang w:val="en-GB"/>
        </w:rPr>
        <w:t>0</w:t>
      </w:r>
      <w:r>
        <w:rPr>
          <w:rFonts w:ascii="Arial" w:hAnsi="Arial" w:cs="Arial"/>
          <w:b/>
          <w:bCs/>
          <w:sz w:val="22"/>
          <w:vertAlign w:val="superscript"/>
          <w:lang w:val="en-GB"/>
        </w:rPr>
        <w:t>th</w:t>
      </w:r>
      <w:r w:rsidR="00743EDB">
        <w:rPr>
          <w:rFonts w:ascii="Arial" w:hAnsi="Arial" w:cs="Arial"/>
          <w:b/>
          <w:bCs/>
          <w:sz w:val="22"/>
          <w:lang w:val="en-GB"/>
        </w:rPr>
        <w:t xml:space="preserve"> </w:t>
      </w:r>
      <w:r w:rsidR="005A584A" w:rsidRPr="00FE1A1C">
        <w:rPr>
          <w:rFonts w:ascii="Arial" w:hAnsi="Arial" w:cs="Arial"/>
          <w:b/>
          <w:bCs/>
          <w:sz w:val="22"/>
          <w:lang w:val="en-GB"/>
        </w:rPr>
        <w:t>201</w:t>
      </w:r>
      <w:r w:rsidR="00550A01">
        <w:rPr>
          <w:rFonts w:ascii="Arial" w:hAnsi="Arial" w:cs="Arial"/>
          <w:b/>
          <w:bCs/>
          <w:sz w:val="22"/>
          <w:lang w:val="en-GB"/>
        </w:rPr>
        <w:t>8</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1E261D">
        <w:rPr>
          <w:rFonts w:ascii="Arial" w:hAnsi="Arial" w:cs="Arial"/>
          <w:b/>
          <w:bCs/>
          <w:sz w:val="22"/>
          <w:lang w:val="en-GB"/>
        </w:rPr>
        <w:t>, Sanechips</w:t>
      </w:r>
    </w:p>
    <w:p w:rsidR="00A569A4" w:rsidRPr="00525CF4" w:rsidRDefault="00A569A4" w:rsidP="00CB229F">
      <w:pPr>
        <w:widowControl w:val="0"/>
        <w:autoSpaceDE w:val="0"/>
        <w:autoSpaceDN w:val="0"/>
        <w:spacing w:line="240" w:lineRule="auto"/>
        <w:ind w:left="1693" w:hangingChars="769" w:hanging="1693"/>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743EDB">
        <w:rPr>
          <w:rFonts w:ascii="Arial" w:hAnsi="Arial" w:cs="Arial"/>
          <w:b/>
          <w:bCs/>
          <w:sz w:val="22"/>
          <w:lang w:val="en-GB"/>
        </w:rPr>
        <w:t>7</w:t>
      </w:r>
      <w:r w:rsidR="00630E30">
        <w:rPr>
          <w:rFonts w:ascii="Arial" w:hAnsi="Arial" w:cs="Arial"/>
          <w:b/>
          <w:bCs/>
          <w:sz w:val="22"/>
          <w:lang w:val="en-GB"/>
        </w:rPr>
        <w:t>.1.</w:t>
      </w:r>
      <w:r w:rsidR="00AA44B6">
        <w:rPr>
          <w:rFonts w:ascii="Arial" w:hAnsi="Arial" w:cs="Arial"/>
          <w:b/>
          <w:bCs/>
          <w:sz w:val="22"/>
          <w:lang w:val="en-GB"/>
        </w:rPr>
        <w:t>1.</w:t>
      </w:r>
      <w:r w:rsidR="00630E30">
        <w:rPr>
          <w:rFonts w:ascii="Arial" w:hAnsi="Arial" w:cs="Arial"/>
          <w:b/>
          <w:bCs/>
          <w:sz w:val="22"/>
          <w:lang w:val="en-GB"/>
        </w:rPr>
        <w:t>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Default="009E555F" w:rsidP="00727958">
      <w:pPr>
        <w:adjustRightInd/>
        <w:snapToGrid w:val="0"/>
        <w:spacing w:after="120"/>
        <w:jc w:val="both"/>
      </w:pPr>
      <w:r>
        <w:t>I</w:t>
      </w:r>
      <w:r>
        <w:rPr>
          <w:rFonts w:hint="eastAsia"/>
        </w:rPr>
        <w:t xml:space="preserve">n </w:t>
      </w:r>
      <w:r w:rsidR="00630E30">
        <w:t xml:space="preserve">this contribution we discuss </w:t>
      </w:r>
      <w:r w:rsidR="00F8073A">
        <w:t xml:space="preserve">remaining issues in </w:t>
      </w:r>
      <w:r w:rsidR="0075757C">
        <w:t xml:space="preserve">the </w:t>
      </w:r>
      <w:r w:rsidR="00EB3A6B">
        <w:t>random access</w:t>
      </w:r>
      <w:r w:rsidR="0003331A">
        <w:t xml:space="preserve"> (RA)</w:t>
      </w:r>
      <w:r w:rsidR="00EB3A6B">
        <w:t xml:space="preserve"> procedure in NR</w:t>
      </w:r>
      <w:r w:rsidR="00F8073A">
        <w:t>.</w:t>
      </w:r>
      <w:r w:rsidR="00EB3A6B">
        <w:t xml:space="preserve"> </w:t>
      </w:r>
      <w:r w:rsidR="002A3F43" w:rsidRPr="00A11218">
        <w:t xml:space="preserve">Random access resource configuration is </w:t>
      </w:r>
      <w:r w:rsidR="00F54F3D">
        <w:t xml:space="preserve">also </w:t>
      </w:r>
      <w:r w:rsidR="002A3F43" w:rsidRPr="00A11218">
        <w:t>discussed in</w:t>
      </w:r>
      <w:r w:rsidR="0033786D">
        <w:t xml:space="preserve"> </w:t>
      </w:r>
      <w:r w:rsidR="00C41F01">
        <w:fldChar w:fldCharType="begin"/>
      </w:r>
      <w:r w:rsidR="00C41F01">
        <w:instrText xml:space="preserve"> REF _Ref506561694 \r \h </w:instrText>
      </w:r>
      <w:r w:rsidR="00C41F01">
        <w:fldChar w:fldCharType="separate"/>
      </w:r>
      <w:r w:rsidR="00276876">
        <w:t>[1]</w:t>
      </w:r>
      <w:r w:rsidR="00C41F01">
        <w:fldChar w:fldCharType="end"/>
      </w:r>
      <w:r w:rsidR="004454EE" w:rsidRPr="00A11218">
        <w:t>.</w:t>
      </w:r>
      <w:r w:rsidR="00F54F3D">
        <w:t xml:space="preserve"> </w:t>
      </w:r>
    </w:p>
    <w:p w:rsidR="00B254D1" w:rsidRDefault="00B254D1" w:rsidP="00727958">
      <w:pPr>
        <w:adjustRightInd/>
        <w:snapToGrid w:val="0"/>
        <w:spacing w:after="120"/>
        <w:jc w:val="both"/>
      </w:pPr>
      <w:r>
        <w:t xml:space="preserve">The </w:t>
      </w:r>
      <w:r w:rsidR="00C96422">
        <w:t>t</w:t>
      </w:r>
      <w:r>
        <w:t>opics below are discussed:</w:t>
      </w:r>
    </w:p>
    <w:p w:rsidR="00B254D1" w:rsidRDefault="00B254D1" w:rsidP="00B254D1">
      <w:pPr>
        <w:pStyle w:val="ListParagraph"/>
        <w:numPr>
          <w:ilvl w:val="0"/>
          <w:numId w:val="34"/>
        </w:numPr>
        <w:adjustRightInd/>
        <w:snapToGrid w:val="0"/>
        <w:spacing w:after="120"/>
        <w:ind w:firstLineChars="0"/>
        <w:jc w:val="both"/>
      </w:pPr>
      <w:r>
        <w:t>The configuration of the association between SSBs and subsets RACH occasions (ROs) and subsets of preamble indices (including Group A and B subsets)</w:t>
      </w:r>
    </w:p>
    <w:p w:rsidR="00B254D1" w:rsidRDefault="00B254D1" w:rsidP="00B254D1">
      <w:pPr>
        <w:pStyle w:val="ListParagraph"/>
        <w:numPr>
          <w:ilvl w:val="0"/>
          <w:numId w:val="34"/>
        </w:numPr>
        <w:adjustRightInd/>
        <w:snapToGrid w:val="0"/>
        <w:spacing w:after="120"/>
        <w:ind w:firstLineChars="0"/>
        <w:jc w:val="both"/>
      </w:pPr>
      <w:r>
        <w:t>The CORESET and search space for Msg2 PDCCH monitoring</w:t>
      </w:r>
    </w:p>
    <w:p w:rsidR="00B254D1" w:rsidRDefault="00B254D1" w:rsidP="00B254D1">
      <w:pPr>
        <w:pStyle w:val="ListParagraph"/>
        <w:numPr>
          <w:ilvl w:val="0"/>
          <w:numId w:val="34"/>
        </w:numPr>
        <w:adjustRightInd/>
        <w:snapToGrid w:val="0"/>
        <w:spacing w:after="120"/>
        <w:ind w:firstLineChars="0"/>
        <w:jc w:val="both"/>
      </w:pPr>
      <w:r>
        <w:t>Random access following PDCCH order</w:t>
      </w:r>
    </w:p>
    <w:p w:rsidR="007606CF" w:rsidRDefault="007606CF" w:rsidP="007606CF">
      <w:pPr>
        <w:pStyle w:val="Heading1"/>
      </w:pPr>
      <w:bookmarkStart w:id="2" w:name="_Ref470328244"/>
      <w:bookmarkStart w:id="3" w:name="_Ref485244653"/>
      <w:r>
        <w:t>Configuration</w:t>
      </w:r>
      <w:r w:rsidR="00C348D8">
        <w:t xml:space="preserve"> of</w:t>
      </w:r>
      <w:r w:rsidR="00AE4F5B">
        <w:t xml:space="preserve"> Association</w:t>
      </w:r>
      <w:r w:rsidR="00C348D8">
        <w:t xml:space="preserve"> </w:t>
      </w:r>
      <w:r w:rsidR="00AE4F5B">
        <w:t>(</w:t>
      </w:r>
      <w:r w:rsidR="00C348D8">
        <w:t>CBRA</w:t>
      </w:r>
      <w:r w:rsidR="00AE4F5B">
        <w:t>)</w:t>
      </w:r>
    </w:p>
    <w:p w:rsidR="00771168" w:rsidRPr="00B6130F" w:rsidRDefault="00B27FCA" w:rsidP="00771168">
      <w:pPr>
        <w:pStyle w:val="Heading2"/>
      </w:pPr>
      <w:r>
        <w:t>Number of SSBs per RACH occasion</w:t>
      </w:r>
    </w:p>
    <w:p w:rsidR="00771168" w:rsidRDefault="00771168" w:rsidP="007606CF">
      <w:pPr>
        <w:rPr>
          <w:lang w:val="en-GB" w:eastAsia="en-US"/>
        </w:rPr>
      </w:pPr>
      <w:r>
        <w:rPr>
          <w:lang w:val="en-GB" w:eastAsia="en-US"/>
        </w:rPr>
        <w:t>In RAN1</w:t>
      </w:r>
      <w:r w:rsidR="00D635C3">
        <w:rPr>
          <w:lang w:val="en-GB" w:eastAsia="en-US"/>
        </w:rPr>
        <w:t xml:space="preserve"> NR_AH 1801,</w:t>
      </w:r>
      <w:r>
        <w:rPr>
          <w:lang w:val="en-GB" w:eastAsia="en-US"/>
        </w:rPr>
        <w:t xml:space="preserve"> </w:t>
      </w:r>
      <w:r w:rsidR="00D635C3">
        <w:rPr>
          <w:lang w:val="en-GB" w:eastAsia="en-US"/>
        </w:rPr>
        <w:t>the following parameter values for association between SSBs and RACH occasions/preambles were agreed</w:t>
      </w:r>
      <w:r>
        <w:rPr>
          <w:lang w:val="en-GB" w:eastAsia="en-US"/>
        </w:rPr>
        <w:t>.</w:t>
      </w:r>
    </w:p>
    <w:tbl>
      <w:tblPr>
        <w:tblStyle w:val="TableGrid"/>
        <w:tblW w:w="0" w:type="auto"/>
        <w:tblLook w:val="04A0" w:firstRow="1" w:lastRow="0" w:firstColumn="1" w:lastColumn="0" w:noHBand="0" w:noVBand="1"/>
      </w:tblPr>
      <w:tblGrid>
        <w:gridCol w:w="9289"/>
      </w:tblGrid>
      <w:tr w:rsidR="00771168" w:rsidTr="00771168">
        <w:tc>
          <w:tcPr>
            <w:tcW w:w="11016" w:type="dxa"/>
          </w:tcPr>
          <w:p w:rsidR="004B3847" w:rsidRDefault="004B3847" w:rsidP="004B3847">
            <w:pPr>
              <w:rPr>
                <w:b/>
                <w:lang w:eastAsia="x-none"/>
              </w:rPr>
            </w:pPr>
            <w:r w:rsidRPr="00863ECD">
              <w:rPr>
                <w:highlight w:val="green"/>
                <w:lang w:eastAsia="x-none"/>
              </w:rPr>
              <w:t>Agreements</w:t>
            </w:r>
            <w:r w:rsidR="00DB18CD">
              <w:rPr>
                <w:lang w:eastAsia="x-none"/>
              </w:rPr>
              <w:t>-1</w:t>
            </w:r>
            <w:r>
              <w:rPr>
                <w:b/>
                <w:lang w:eastAsia="x-none"/>
              </w:rPr>
              <w:t>:</w:t>
            </w:r>
          </w:p>
          <w:p w:rsidR="004B3847" w:rsidRPr="001D3490" w:rsidRDefault="004B3847" w:rsidP="00EB7CAA">
            <w:pPr>
              <w:pStyle w:val="ListParagraph"/>
              <w:numPr>
                <w:ilvl w:val="0"/>
                <w:numId w:val="16"/>
              </w:numPr>
              <w:adjustRightInd/>
              <w:spacing w:before="120" w:afterLines="50" w:after="156" w:line="259" w:lineRule="auto"/>
              <w:ind w:firstLineChars="0"/>
              <w:contextualSpacing/>
              <w:rPr>
                <w:rFonts w:eastAsia="MS Mincho"/>
                <w:lang w:eastAsia="ja-JP"/>
              </w:rPr>
            </w:pPr>
            <w:r w:rsidRPr="001D3490">
              <w:rPr>
                <w:rFonts w:eastAsia="MS Mincho"/>
                <w:lang w:eastAsia="ja-JP"/>
              </w:rPr>
              <w:t>NR supports the following number of SSBs per RACH occasion: {1/8, 1/4, 1/2, 1, 2, 4, 8, 16}</w:t>
            </w:r>
          </w:p>
          <w:p w:rsidR="004B3847" w:rsidRPr="001D3490" w:rsidRDefault="004B3847" w:rsidP="00EB7CAA">
            <w:pPr>
              <w:pStyle w:val="ListParagraph"/>
              <w:numPr>
                <w:ilvl w:val="1"/>
                <w:numId w:val="16"/>
              </w:numPr>
              <w:adjustRightInd/>
              <w:spacing w:before="120" w:afterLines="50" w:after="156" w:line="259" w:lineRule="auto"/>
              <w:ind w:firstLineChars="0"/>
              <w:contextualSpacing/>
              <w:rPr>
                <w:rFonts w:eastAsia="MS Mincho"/>
                <w:lang w:eastAsia="ja-JP"/>
              </w:rPr>
            </w:pPr>
            <w:r w:rsidRPr="001D3490">
              <w:rPr>
                <w:rFonts w:eastAsia="MS Mincho"/>
                <w:lang w:eastAsia="ja-JP"/>
              </w:rPr>
              <w:t>Note: This agreement includes the possibility that FDMed RACH occasions are configured to support configurations where all FDMed RACH occasions get mapped to one set of SSBs</w:t>
            </w:r>
          </w:p>
          <w:p w:rsidR="004B3847" w:rsidRPr="004B3847" w:rsidRDefault="004B3847" w:rsidP="004B3847">
            <w:pPr>
              <w:spacing w:line="259" w:lineRule="auto"/>
              <w:contextualSpacing/>
              <w:rPr>
                <w:szCs w:val="20"/>
              </w:rPr>
            </w:pPr>
            <w:r w:rsidRPr="004B3847">
              <w:rPr>
                <w:szCs w:val="20"/>
                <w:highlight w:val="green"/>
              </w:rPr>
              <w:t>Agreements</w:t>
            </w:r>
            <w:r w:rsidR="00DB18CD">
              <w:rPr>
                <w:szCs w:val="20"/>
              </w:rPr>
              <w:t>-2</w:t>
            </w:r>
            <w:r w:rsidRPr="004B3847">
              <w:rPr>
                <w:szCs w:val="20"/>
              </w:rPr>
              <w:t>:</w:t>
            </w:r>
          </w:p>
          <w:p w:rsidR="004B3847" w:rsidRPr="005E2845" w:rsidRDefault="004B3847" w:rsidP="00EB7CAA">
            <w:pPr>
              <w:pStyle w:val="ListParagraph"/>
              <w:numPr>
                <w:ilvl w:val="0"/>
                <w:numId w:val="17"/>
              </w:numPr>
              <w:adjustRightInd/>
              <w:spacing w:after="160" w:line="259" w:lineRule="auto"/>
              <w:ind w:firstLineChars="0"/>
              <w:contextualSpacing/>
              <w:rPr>
                <w:szCs w:val="20"/>
              </w:rPr>
            </w:pPr>
            <w:r w:rsidRPr="005E2845">
              <w:rPr>
                <w:szCs w:val="20"/>
              </w:rPr>
              <w:t xml:space="preserve">For SSB-per-rach-occasion {1/8, 1/4, ½, 1, 2}: </w:t>
            </w:r>
            <w:bookmarkStart w:id="4" w:name="_Hlk504644555"/>
            <w:r w:rsidRPr="005E2845">
              <w:rPr>
                <w:szCs w:val="20"/>
              </w:rPr>
              <w:t xml:space="preserve">CB-preambles-per-SSB </w:t>
            </w:r>
            <w:bookmarkEnd w:id="4"/>
            <w:r w:rsidRPr="005E2845">
              <w:rPr>
                <w:szCs w:val="20"/>
              </w:rPr>
              <w:t>is selected from the set of values 4*N, with N=1, …, floor(16/max(1, SSB-per-rach-occasion))</w:t>
            </w:r>
          </w:p>
          <w:p w:rsidR="00771168" w:rsidRPr="004B3847" w:rsidRDefault="004B3847" w:rsidP="00EB7CAA">
            <w:pPr>
              <w:pStyle w:val="ListParagraph"/>
              <w:numPr>
                <w:ilvl w:val="0"/>
                <w:numId w:val="17"/>
              </w:numPr>
              <w:adjustRightInd/>
              <w:spacing w:after="160" w:line="259" w:lineRule="auto"/>
              <w:ind w:firstLineChars="0"/>
              <w:contextualSpacing/>
              <w:rPr>
                <w:szCs w:val="20"/>
              </w:rPr>
            </w:pPr>
            <w:r w:rsidRPr="005E2845">
              <w:rPr>
                <w:szCs w:val="20"/>
              </w:rPr>
              <w:t>For SSB-per-rach-occasion {4, 8, 16}: CB-preambles-per-SSB is selected from the set of values N, with N=1, …, floor(64/SSB-per-rach-occasion)</w:t>
            </w:r>
          </w:p>
        </w:tc>
      </w:tr>
    </w:tbl>
    <w:p w:rsidR="00746B0F" w:rsidRDefault="00746B0F" w:rsidP="00D635C3">
      <w:pPr>
        <w:rPr>
          <w:szCs w:val="20"/>
        </w:rPr>
      </w:pPr>
    </w:p>
    <w:p w:rsidR="00135939" w:rsidRDefault="00135939" w:rsidP="00135939">
      <w:pPr>
        <w:rPr>
          <w:szCs w:val="20"/>
        </w:rPr>
      </w:pPr>
      <w:r>
        <w:rPr>
          <w:szCs w:val="20"/>
        </w:rPr>
        <w:t xml:space="preserve">The configuration that </w:t>
      </w:r>
      <w:r w:rsidRPr="00135939">
        <w:rPr>
          <w:szCs w:val="20"/>
          <w:u w:val="single"/>
        </w:rPr>
        <w:t>all</w:t>
      </w:r>
      <w:r>
        <w:rPr>
          <w:szCs w:val="20"/>
        </w:rPr>
        <w:t xml:space="preserve"> actually transmitted SSB are associated to one RO is attractive and minimizes the latency</w:t>
      </w:r>
      <w:r w:rsidR="00A50013">
        <w:rPr>
          <w:szCs w:val="20"/>
        </w:rPr>
        <w:t xml:space="preserve">, in particular if </w:t>
      </w:r>
      <w:r w:rsidR="00A50013" w:rsidRPr="00A50013">
        <w:rPr>
          <w:i/>
          <w:szCs w:val="20"/>
        </w:rPr>
        <w:t>msg1-FDM</w:t>
      </w:r>
      <w:r w:rsidR="00A50013">
        <w:rPr>
          <w:szCs w:val="20"/>
        </w:rPr>
        <w:t>=1</w:t>
      </w:r>
      <w:r>
        <w:rPr>
          <w:szCs w:val="20"/>
        </w:rPr>
        <w:t>. Such a configuration is particularly feasible in FR1 where digital Rx beamforming is likely to be implemented</w:t>
      </w:r>
      <w:r w:rsidR="00A50013">
        <w:rPr>
          <w:szCs w:val="20"/>
        </w:rPr>
        <w:t xml:space="preserve"> at the gNB</w:t>
      </w:r>
      <w:r>
        <w:rPr>
          <w:szCs w:val="20"/>
        </w:rPr>
        <w:t xml:space="preserve">, i.e. all </w:t>
      </w:r>
      <w:r w:rsidR="00A50013">
        <w:rPr>
          <w:szCs w:val="20"/>
        </w:rPr>
        <w:t xml:space="preserve">gNB </w:t>
      </w:r>
      <w:r>
        <w:rPr>
          <w:szCs w:val="20"/>
        </w:rPr>
        <w:t>Rx beams can be applied to the same RO.</w:t>
      </w:r>
    </w:p>
    <w:p w:rsidR="00A50013" w:rsidRPr="00C66A63" w:rsidRDefault="00A50013" w:rsidP="00A50013">
      <w:pPr>
        <w:rPr>
          <w:b/>
          <w:i/>
        </w:rPr>
      </w:pPr>
      <w:r>
        <w:rPr>
          <w:b/>
          <w:i/>
          <w:lang w:val="en-GB"/>
        </w:rPr>
        <w:lastRenderedPageBreak/>
        <w:t>Observation</w:t>
      </w:r>
      <w:r w:rsidRPr="00203EFE">
        <w:rPr>
          <w:b/>
          <w:i/>
        </w:rPr>
        <w:t xml:space="preserve"> </w:t>
      </w:r>
      <w:r>
        <w:rPr>
          <w:b/>
          <w:i/>
        </w:rPr>
        <w:t>1</w:t>
      </w:r>
      <w:r w:rsidRPr="00203EFE">
        <w:rPr>
          <w:b/>
          <w:i/>
        </w:rPr>
        <w:t xml:space="preserve">: </w:t>
      </w:r>
      <w:r>
        <w:rPr>
          <w:b/>
          <w:i/>
        </w:rPr>
        <w:t>The most important configuration in FR1</w:t>
      </w:r>
      <w:r w:rsidR="004D2746">
        <w:rPr>
          <w:b/>
          <w:i/>
        </w:rPr>
        <w:t xml:space="preserve"> (with digital Rx beamforming at gNB)</w:t>
      </w:r>
      <w:r>
        <w:rPr>
          <w:b/>
          <w:i/>
        </w:rPr>
        <w:t xml:space="preserve"> is the association of all actually transmitted SSBs to the same RO since it minimizes latency. </w:t>
      </w:r>
    </w:p>
    <w:p w:rsidR="0039713C" w:rsidRDefault="00F228FC" w:rsidP="0039713C">
      <w:pPr>
        <w:spacing w:before="240"/>
        <w:rPr>
          <w:szCs w:val="20"/>
        </w:rPr>
      </w:pPr>
      <w:r>
        <w:rPr>
          <w:szCs w:val="20"/>
        </w:rPr>
        <w:t>According to the agreement above, the network can indicate one of the following values for the number of SSBs per RACH occasion</w:t>
      </w:r>
      <w:r w:rsidR="00825FB1">
        <w:rPr>
          <w:szCs w:val="20"/>
        </w:rPr>
        <w:t xml:space="preserve"> (RO)</w:t>
      </w:r>
      <w:r>
        <w:rPr>
          <w:szCs w:val="20"/>
        </w:rPr>
        <w:t xml:space="preserve"> in RMSI: </w:t>
      </w:r>
      <w:r w:rsidRPr="001D3490">
        <w:rPr>
          <w:rFonts w:eastAsia="MS Mincho"/>
          <w:lang w:eastAsia="ja-JP"/>
        </w:rPr>
        <w:t>{1/8, 1/4, 1/2, 1, 2, 4, 8, 16}</w:t>
      </w:r>
      <w:r>
        <w:rPr>
          <w:szCs w:val="20"/>
        </w:rPr>
        <w:t xml:space="preserve">. On the other hand, </w:t>
      </w:r>
      <w:r w:rsidR="0039713C">
        <w:rPr>
          <w:szCs w:val="20"/>
        </w:rPr>
        <w:t xml:space="preserve">for FR1 </w:t>
      </w:r>
      <w:r>
        <w:rPr>
          <w:szCs w:val="20"/>
        </w:rPr>
        <w:t>the network can configure the following number of actually tr</w:t>
      </w:r>
      <w:r w:rsidR="00182AEC">
        <w:rPr>
          <w:szCs w:val="20"/>
        </w:rPr>
        <w:t>ansmitted SSBs (also in RMSI): {1, 2, 3, 4, 5, 6, 7, 8}.</w:t>
      </w:r>
      <w:r w:rsidR="0039713C">
        <w:rPr>
          <w:szCs w:val="20"/>
        </w:rPr>
        <w:t xml:space="preserve"> Hence, if the number of actually transmitted SSBs is 3, then specification currently only supports the configuration of </w:t>
      </w:r>
      <w:r w:rsidR="0039713C" w:rsidRPr="0039713C">
        <w:rPr>
          <w:i/>
          <w:szCs w:val="20"/>
        </w:rPr>
        <w:t>SSB-per-rach-occasion</w:t>
      </w:r>
      <w:r w:rsidR="0039713C">
        <w:rPr>
          <w:szCs w:val="20"/>
        </w:rPr>
        <w:t xml:space="preserve"> ≤ 2, i.e. it is not possible to associate all 3 SSBs to the same RO. The behavior </w:t>
      </w:r>
      <w:r w:rsidR="00BA5B98">
        <w:rPr>
          <w:szCs w:val="20"/>
        </w:rPr>
        <w:t xml:space="preserve">is undefined </w:t>
      </w:r>
      <w:r w:rsidR="0039713C">
        <w:rPr>
          <w:szCs w:val="20"/>
        </w:rPr>
        <w:t xml:space="preserve">if </w:t>
      </w:r>
      <w:r w:rsidR="0039713C" w:rsidRPr="002E44F5">
        <w:rPr>
          <w:i/>
          <w:szCs w:val="20"/>
        </w:rPr>
        <w:t>SSB-per-rach-occasion</w:t>
      </w:r>
      <w:r w:rsidR="0039713C">
        <w:rPr>
          <w:szCs w:val="20"/>
        </w:rPr>
        <w:t xml:space="preserve"> = 4.</w:t>
      </w:r>
      <w:r w:rsidR="006D0A66">
        <w:rPr>
          <w:szCs w:val="20"/>
        </w:rPr>
        <w:t xml:space="preserve"> </w:t>
      </w:r>
      <w:r w:rsidR="00276876">
        <w:rPr>
          <w:szCs w:val="20"/>
        </w:rPr>
        <w:fldChar w:fldCharType="begin"/>
      </w:r>
      <w:r w:rsidR="00276876">
        <w:rPr>
          <w:szCs w:val="20"/>
        </w:rPr>
        <w:instrText xml:space="preserve"> REF _Ref510771912 \h </w:instrText>
      </w:r>
      <w:r w:rsidR="00276876">
        <w:rPr>
          <w:szCs w:val="20"/>
        </w:rPr>
      </w:r>
      <w:r w:rsidR="00276876">
        <w:rPr>
          <w:szCs w:val="20"/>
        </w:rPr>
        <w:fldChar w:fldCharType="separate"/>
      </w:r>
      <w:r w:rsidR="00276876">
        <w:t xml:space="preserve">Figure </w:t>
      </w:r>
      <w:r w:rsidR="00276876">
        <w:rPr>
          <w:noProof/>
        </w:rPr>
        <w:t>1</w:t>
      </w:r>
      <w:r w:rsidR="00276876">
        <w:rPr>
          <w:szCs w:val="20"/>
        </w:rPr>
        <w:fldChar w:fldCharType="end"/>
      </w:r>
      <w:r w:rsidR="00276876">
        <w:rPr>
          <w:szCs w:val="20"/>
        </w:rPr>
        <w:t xml:space="preserve"> illustrates the issue, assuming 1 RO per PRACH configuration period. With 2 SSBs per RO, the periodicity between ROs corresponding to one SSB is twice the PRACH configuration p</w:t>
      </w:r>
      <w:r w:rsidR="00B251ED">
        <w:rPr>
          <w:szCs w:val="20"/>
        </w:rPr>
        <w:t xml:space="preserve">eriod. With 3 SSBs per RO, the corresponding </w:t>
      </w:r>
      <w:r w:rsidR="00276876">
        <w:rPr>
          <w:szCs w:val="20"/>
        </w:rPr>
        <w:t>periodicity is only one PRACH configuration period.</w:t>
      </w:r>
    </w:p>
    <w:p w:rsidR="006D0A66" w:rsidRDefault="006D0A66" w:rsidP="0039713C">
      <w:pPr>
        <w:spacing w:before="240"/>
        <w:rPr>
          <w:szCs w:val="20"/>
        </w:rPr>
      </w:pPr>
      <w:r>
        <w:rPr>
          <w:noProof/>
          <w:szCs w:val="20"/>
          <w:lang w:eastAsia="en-US"/>
        </w:rPr>
        <w:drawing>
          <wp:inline distT="0" distB="0" distL="0" distR="0">
            <wp:extent cx="5761355" cy="269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B_to_RO.emf"/>
                    <pic:cNvPicPr/>
                  </pic:nvPicPr>
                  <pic:blipFill>
                    <a:blip r:embed="rId8">
                      <a:extLst>
                        <a:ext uri="{28A0092B-C50C-407E-A947-70E740481C1C}">
                          <a14:useLocalDpi xmlns:a14="http://schemas.microsoft.com/office/drawing/2010/main" val="0"/>
                        </a:ext>
                      </a:extLst>
                    </a:blip>
                    <a:stretch>
                      <a:fillRect/>
                    </a:stretch>
                  </pic:blipFill>
                  <pic:spPr>
                    <a:xfrm>
                      <a:off x="0" y="0"/>
                      <a:ext cx="5761355" cy="2698750"/>
                    </a:xfrm>
                    <a:prstGeom prst="rect">
                      <a:avLst/>
                    </a:prstGeom>
                  </pic:spPr>
                </pic:pic>
              </a:graphicData>
            </a:graphic>
          </wp:inline>
        </w:drawing>
      </w:r>
    </w:p>
    <w:p w:rsidR="006D0A66" w:rsidRDefault="006D0A66" w:rsidP="006D0A66">
      <w:pPr>
        <w:pStyle w:val="Caption"/>
      </w:pPr>
      <w:bookmarkStart w:id="5" w:name="_Ref510771912"/>
      <w:r>
        <w:t xml:space="preserve">Figure </w:t>
      </w:r>
      <w:r>
        <w:fldChar w:fldCharType="begin"/>
      </w:r>
      <w:r>
        <w:instrText xml:space="preserve"> SEQ Figure \* ARABIC </w:instrText>
      </w:r>
      <w:r>
        <w:fldChar w:fldCharType="separate"/>
      </w:r>
      <w:r w:rsidR="00276876">
        <w:rPr>
          <w:noProof/>
        </w:rPr>
        <w:t>1</w:t>
      </w:r>
      <w:r>
        <w:fldChar w:fldCharType="end"/>
      </w:r>
      <w:bookmarkEnd w:id="5"/>
      <w:r>
        <w:t xml:space="preserve"> – Illustration of mapping of 3 actually transmitted SSBs to ROs (</w:t>
      </w:r>
      <w:r w:rsidRPr="006D0A66">
        <w:rPr>
          <w:i/>
        </w:rPr>
        <w:t>msg1-FDM</w:t>
      </w:r>
      <w:r>
        <w:t>=1). In (a), 2 SSBs are mapped to each RO, which gives maximum latency 32 frames between ROs associated with an SSB. In (b), 3 SSBs are mapped to each RO, which gives maximum latency 16 frames between ROs associated with an SSB.</w:t>
      </w:r>
    </w:p>
    <w:p w:rsidR="00596B27" w:rsidRPr="00596B27" w:rsidRDefault="00596B27" w:rsidP="0039713C">
      <w:pPr>
        <w:spacing w:before="240"/>
        <w:rPr>
          <w:szCs w:val="20"/>
        </w:rPr>
      </w:pPr>
      <w:r>
        <w:rPr>
          <w:szCs w:val="20"/>
        </w:rPr>
        <w:t xml:space="preserve">Hence, to clarify the UE behavior if it receives a configuration with </w:t>
      </w:r>
      <w:r w:rsidRPr="0039713C">
        <w:rPr>
          <w:i/>
          <w:szCs w:val="20"/>
        </w:rPr>
        <w:t>SSB-per-rach-occasion</w:t>
      </w:r>
      <w:r>
        <w:rPr>
          <w:szCs w:val="20"/>
        </w:rPr>
        <w:t xml:space="preserve"> &gt; </w:t>
      </w:r>
      <w:r w:rsidRPr="00596B27">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3pt;height:17.5pt" o:ole="">
            <v:imagedata r:id="rId9" o:title=""/>
          </v:shape>
          <o:OLEObject Type="Embed" ProgID="Equation.3" ShapeID="_x0000_i1031" DrawAspect="Content" ObjectID="_1584516224" r:id="rId10"/>
        </w:object>
      </w:r>
      <w:r>
        <w:t xml:space="preserve"> (the number of actually transmitted SSBs) and to support the important mapping of all actually transmitted SSBs to one RO also for the cases </w:t>
      </w:r>
      <w:r w:rsidRPr="00596B27">
        <w:rPr>
          <w:position w:val="-10"/>
        </w:rPr>
        <w:object w:dxaOrig="460" w:dyaOrig="340">
          <v:shape id="_x0000_i1032" type="#_x0000_t75" style="width:23pt;height:17.5pt" o:ole="">
            <v:imagedata r:id="rId9" o:title=""/>
          </v:shape>
          <o:OLEObject Type="Embed" ProgID="Equation.3" ShapeID="_x0000_i1032" DrawAspect="Content" ObjectID="_1584516225" r:id="rId11"/>
        </w:object>
      </w:r>
      <w:r>
        <w:t>= 3, 5, 6, 7, 9, 10, 12 or 14, we propose the following.</w:t>
      </w:r>
    </w:p>
    <w:p w:rsidR="00BE7FFC" w:rsidRDefault="00BE7FFC" w:rsidP="00BE7FFC">
      <w:pPr>
        <w:spacing w:before="240"/>
        <w:rPr>
          <w:b/>
          <w:i/>
        </w:rPr>
      </w:pPr>
      <w:r w:rsidRPr="00D05218">
        <w:rPr>
          <w:b/>
          <w:i/>
        </w:rPr>
        <w:t xml:space="preserve">Proposal </w:t>
      </w:r>
      <w:r>
        <w:rPr>
          <w:b/>
          <w:i/>
        </w:rPr>
        <w:t>1</w:t>
      </w:r>
      <w:r w:rsidRPr="00D05218">
        <w:rPr>
          <w:b/>
          <w:i/>
        </w:rPr>
        <w:t>:</w:t>
      </w:r>
      <w:r>
        <w:rPr>
          <w:b/>
          <w:i/>
        </w:rPr>
        <w:t xml:space="preserve"> </w:t>
      </w:r>
      <w:r w:rsidR="00574566">
        <w:rPr>
          <w:b/>
          <w:i/>
        </w:rPr>
        <w:t>Th</w:t>
      </w:r>
      <w:r>
        <w:rPr>
          <w:b/>
          <w:i/>
        </w:rPr>
        <w:t xml:space="preserve">e </w:t>
      </w:r>
      <w:r w:rsidRPr="00BE7FFC">
        <w:rPr>
          <w:b/>
          <w:i/>
        </w:rPr>
        <w:t>number of SSBs per RACH occasion = min(SSB-per-rach-occasion, the number of actually transmitted SSBs)</w:t>
      </w:r>
      <w:r w:rsidR="00574566">
        <w:rPr>
          <w:b/>
          <w:i/>
        </w:rPr>
        <w:t>.</w:t>
      </w:r>
    </w:p>
    <w:p w:rsidR="001422DE" w:rsidRDefault="0038100C" w:rsidP="00BE7FFC">
      <w:pPr>
        <w:spacing w:before="240"/>
      </w:pPr>
      <w:r>
        <w:t>It is straightforward to configure</w:t>
      </w:r>
      <w:r w:rsidR="00596B27">
        <w:t xml:space="preserve"> the preamble subsets (CBRA, Group A, Group B) also for {3, 5, 6, 7, 9, 10, 12 or 14} SSBs per RO, as discussed in section </w:t>
      </w:r>
      <w:r w:rsidR="00596B27">
        <w:fldChar w:fldCharType="begin"/>
      </w:r>
      <w:r w:rsidR="00596B27">
        <w:instrText xml:space="preserve"> REF _Ref510772637 \n \h </w:instrText>
      </w:r>
      <w:r w:rsidR="00596B27">
        <w:fldChar w:fldCharType="separate"/>
      </w:r>
      <w:r w:rsidR="00596B27">
        <w:t>2.3</w:t>
      </w:r>
      <w:r w:rsidR="00596B27">
        <w:fldChar w:fldCharType="end"/>
      </w:r>
      <w:r>
        <w:t>.</w:t>
      </w:r>
      <w:r w:rsidR="00596B27">
        <w:t xml:space="preserve"> </w:t>
      </w:r>
      <w:r w:rsidR="001422DE">
        <w:t xml:space="preserve">The following TP </w:t>
      </w:r>
      <w:r w:rsidR="005B1BB2">
        <w:t xml:space="preserve">for </w:t>
      </w:r>
      <w:r w:rsidR="005B1BB2">
        <w:fldChar w:fldCharType="begin"/>
      </w:r>
      <w:r w:rsidR="005B1BB2">
        <w:instrText xml:space="preserve"> REF _Ref510728236 \n \h </w:instrText>
      </w:r>
      <w:r w:rsidR="005B1BB2">
        <w:fldChar w:fldCharType="separate"/>
      </w:r>
      <w:r w:rsidR="00276876">
        <w:t>[2]</w:t>
      </w:r>
      <w:r w:rsidR="005B1BB2">
        <w:fldChar w:fldCharType="end"/>
      </w:r>
      <w:r w:rsidR="005B1BB2">
        <w:t xml:space="preserve"> </w:t>
      </w:r>
      <w:r w:rsidR="001422DE">
        <w:t>captures the proposed c</w:t>
      </w:r>
      <w:r w:rsidR="00B254D1">
        <w:t>larification</w:t>
      </w:r>
      <w:r w:rsidR="001422DE">
        <w:t>:</w:t>
      </w:r>
    </w:p>
    <w:p w:rsidR="001422DE" w:rsidRDefault="00B254D1" w:rsidP="00B254D1">
      <w:pPr>
        <w:spacing w:before="240"/>
      </w:pPr>
      <w:r>
        <w:lastRenderedPageBreak/>
        <w:t>======================== Start of text proposal for section 8.1 in TS 38.213=====================</w:t>
      </w:r>
    </w:p>
    <w:p w:rsidR="001422DE" w:rsidRPr="00E030EB" w:rsidRDefault="001422DE" w:rsidP="001422DE">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rsidR="001422DE" w:rsidRDefault="001422DE" w:rsidP="002152D7">
      <w:r>
        <w:t xml:space="preserve">[…] </w:t>
      </w:r>
    </w:p>
    <w:p w:rsidR="001422DE" w:rsidRPr="00EE6354" w:rsidRDefault="001422DE" w:rsidP="002152D7">
      <w:pPr>
        <w:rPr>
          <w:u w:val="single"/>
        </w:rPr>
      </w:pPr>
      <w:r>
        <w:t>[…] A UE is provided a number of SS/PBCH blocks associated with</w:t>
      </w:r>
      <w:r w:rsidRPr="00A81FC3">
        <w:t xml:space="preserve"> one </w:t>
      </w:r>
      <w:r>
        <w:t>PRACH occasion by the value of higher layer</w:t>
      </w:r>
      <w:r w:rsidRPr="00A81FC3">
        <w:t xml:space="preserve"> parameter </w:t>
      </w:r>
      <w:r>
        <w:rPr>
          <w:i/>
        </w:rPr>
        <w:t>SSB-perRACH-O</w:t>
      </w:r>
      <w:r w:rsidRPr="002C083D">
        <w:rPr>
          <w:i/>
        </w:rPr>
        <w:t>ccasion</w:t>
      </w:r>
      <w:r w:rsidRPr="00A81FC3">
        <w:t xml:space="preserve">. If </w:t>
      </w:r>
      <w:r>
        <w:t xml:space="preserve">the value of </w:t>
      </w:r>
      <w:r>
        <w:rPr>
          <w:i/>
        </w:rPr>
        <w:t>SSB-perRACH-O</w:t>
      </w:r>
      <w:r w:rsidRPr="002C083D">
        <w:rPr>
          <w:i/>
        </w:rPr>
        <w:t>ccasion</w:t>
      </w:r>
      <w:r>
        <w:t xml:space="preserve"> is smaller</w:t>
      </w:r>
      <w:r w:rsidRPr="00A81FC3">
        <w:t xml:space="preserve"> than one, one SS/PBCH </w:t>
      </w:r>
      <w:r>
        <w:t xml:space="preserve">block </w:t>
      </w:r>
      <w:r w:rsidRPr="00A81FC3">
        <w:t>is mapped to 1/</w:t>
      </w:r>
      <w:r w:rsidRPr="002C083D">
        <w:rPr>
          <w:i/>
        </w:rPr>
        <w:t>SSB-per-rach-occasion</w:t>
      </w:r>
      <w:r w:rsidRPr="00A81FC3">
        <w:t xml:space="preserve"> consecutive </w:t>
      </w:r>
      <w:r>
        <w:t>P</w:t>
      </w:r>
      <w:r w:rsidRPr="00A81FC3">
        <w:t>RACH occasions.</w:t>
      </w:r>
      <w:r>
        <w:t xml:space="preserve"> </w:t>
      </w:r>
      <w:r w:rsidRPr="00EE6354">
        <w:rPr>
          <w:color w:val="FF0000"/>
          <w:u w:val="single"/>
        </w:rPr>
        <w:t xml:space="preserve">If the value of </w:t>
      </w:r>
      <w:r w:rsidRPr="00EE6354">
        <w:rPr>
          <w:i/>
          <w:color w:val="FF0000"/>
          <w:u w:val="single"/>
        </w:rPr>
        <w:t>SSB-perRACH-Occasion</w:t>
      </w:r>
      <w:r w:rsidRPr="00EE6354">
        <w:rPr>
          <w:color w:val="FF0000"/>
          <w:u w:val="single"/>
        </w:rPr>
        <w:t xml:space="preserve"> is greater than the number of </w:t>
      </w:r>
      <w:r w:rsidR="00116EC0" w:rsidRPr="00EE6354">
        <w:rPr>
          <w:color w:val="FF0000"/>
          <w:u w:val="single"/>
        </w:rPr>
        <w:t xml:space="preserve">transmitted </w:t>
      </w:r>
      <w:r w:rsidRPr="00EE6354">
        <w:rPr>
          <w:color w:val="FF0000"/>
          <w:u w:val="single"/>
        </w:rPr>
        <w:t>SS/PBCH blocks</w:t>
      </w:r>
      <w:r w:rsidR="00116EC0" w:rsidRPr="00EE6354">
        <w:rPr>
          <w:color w:val="FF0000"/>
          <w:u w:val="single"/>
        </w:rPr>
        <w:t>,</w:t>
      </w:r>
      <w:r w:rsidR="00116EC0" w:rsidRPr="00EE6354">
        <w:rPr>
          <w:color w:val="FF0000"/>
          <w:position w:val="-10"/>
          <w:u w:val="single"/>
        </w:rPr>
        <w:object w:dxaOrig="460" w:dyaOrig="340">
          <v:shape id="_x0000_i1025" type="#_x0000_t75" style="width:23pt;height:17.5pt" o:ole="">
            <v:imagedata r:id="rId9" o:title=""/>
          </v:shape>
          <o:OLEObject Type="Embed" ProgID="Equation.3" ShapeID="_x0000_i1025" DrawAspect="Content" ObjectID="_1584516226" r:id="rId12"/>
        </w:object>
      </w:r>
      <w:r w:rsidR="00116EC0" w:rsidRPr="00EE6354">
        <w:rPr>
          <w:color w:val="FF0000"/>
          <w:u w:val="single"/>
        </w:rPr>
        <w:t xml:space="preserve">, </w:t>
      </w:r>
      <w:r w:rsidR="00DA60A9" w:rsidRPr="00EE6354">
        <w:rPr>
          <w:color w:val="FF0000"/>
          <w:u w:val="single"/>
        </w:rPr>
        <w:t>obtained</w:t>
      </w:r>
      <w:r w:rsidR="00116EC0" w:rsidRPr="00EE6354">
        <w:rPr>
          <w:color w:val="FF0000"/>
          <w:u w:val="single"/>
        </w:rPr>
        <w:t xml:space="preserve"> from higher layer parameter </w:t>
      </w:r>
      <w:r w:rsidR="00116EC0" w:rsidRPr="00EE6354">
        <w:rPr>
          <w:i/>
          <w:color w:val="FF0000"/>
          <w:u w:val="single"/>
        </w:rPr>
        <w:t>SSB-transmitted-SIB1</w:t>
      </w:r>
      <w:r w:rsidR="00116EC0" w:rsidRPr="00EE6354">
        <w:rPr>
          <w:color w:val="FF0000"/>
          <w:u w:val="single"/>
        </w:rPr>
        <w:t xml:space="preserve">, </w:t>
      </w:r>
      <w:r w:rsidR="00116EC0" w:rsidRPr="00EE6354">
        <w:rPr>
          <w:color w:val="FF0000"/>
          <w:position w:val="-10"/>
          <w:u w:val="single"/>
        </w:rPr>
        <w:object w:dxaOrig="460" w:dyaOrig="340">
          <v:shape id="_x0000_i1026" type="#_x0000_t75" style="width:23pt;height:17.5pt" o:ole="">
            <v:imagedata r:id="rId9" o:title=""/>
          </v:shape>
          <o:OLEObject Type="Embed" ProgID="Equation.3" ShapeID="_x0000_i1026" DrawAspect="Content" ObjectID="_1584516227" r:id="rId13"/>
        </w:object>
      </w:r>
      <w:r w:rsidR="00116EC0" w:rsidRPr="00EE6354">
        <w:rPr>
          <w:color w:val="FF0000"/>
          <w:u w:val="single"/>
        </w:rPr>
        <w:t xml:space="preserve"> SS/PBCH blocks are associated with one PRACH occasion.</w:t>
      </w:r>
    </w:p>
    <w:p w:rsidR="001422DE" w:rsidRDefault="001422DE" w:rsidP="002152D7">
      <w:r>
        <w:t>[…]</w:t>
      </w:r>
    </w:p>
    <w:p w:rsidR="00B254D1" w:rsidRDefault="00B254D1" w:rsidP="002152D7">
      <w:r>
        <w:t>======================== End of text proposal for section 8.1 in TS 38.213=====================</w:t>
      </w:r>
    </w:p>
    <w:p w:rsidR="00B27FCA" w:rsidRPr="00B6130F" w:rsidRDefault="00B27FCA" w:rsidP="00B27FCA">
      <w:pPr>
        <w:pStyle w:val="Heading2"/>
      </w:pPr>
      <w:r>
        <w:t>Number of CBRA preambles per SSB per RACH occasion</w:t>
      </w:r>
    </w:p>
    <w:p w:rsidR="006D0C5C" w:rsidRDefault="00DB18CD" w:rsidP="00BE7FFC">
      <w:pPr>
        <w:spacing w:before="240"/>
      </w:pPr>
      <w:r>
        <w:t>The following was agreed in RAN1#9</w:t>
      </w:r>
      <w:r w:rsidR="004621C6">
        <w:t>1 and RAN1#9</w:t>
      </w:r>
      <w:r>
        <w:t>2</w:t>
      </w:r>
      <w:r w:rsidR="004621C6">
        <w:t>, respectively</w:t>
      </w:r>
      <w:r>
        <w:t>:</w:t>
      </w:r>
    </w:p>
    <w:tbl>
      <w:tblPr>
        <w:tblStyle w:val="TableGrid"/>
        <w:tblW w:w="0" w:type="auto"/>
        <w:tblLook w:val="04A0" w:firstRow="1" w:lastRow="0" w:firstColumn="1" w:lastColumn="0" w:noHBand="0" w:noVBand="1"/>
      </w:tblPr>
      <w:tblGrid>
        <w:gridCol w:w="9289"/>
      </w:tblGrid>
      <w:tr w:rsidR="00DB18CD" w:rsidTr="00DB18CD">
        <w:tc>
          <w:tcPr>
            <w:tcW w:w="9289" w:type="dxa"/>
          </w:tcPr>
          <w:p w:rsidR="004621C6" w:rsidRPr="00640445" w:rsidRDefault="004621C6" w:rsidP="004621C6">
            <w:pPr>
              <w:jc w:val="both"/>
              <w:rPr>
                <w:b/>
                <w:szCs w:val="20"/>
              </w:rPr>
            </w:pPr>
            <w:r w:rsidRPr="00640445">
              <w:rPr>
                <w:szCs w:val="20"/>
                <w:highlight w:val="green"/>
              </w:rPr>
              <w:t>Agreements</w:t>
            </w:r>
            <w:r>
              <w:rPr>
                <w:szCs w:val="20"/>
              </w:rPr>
              <w:t>-3</w:t>
            </w:r>
            <w:r w:rsidRPr="00640445">
              <w:rPr>
                <w:b/>
                <w:szCs w:val="20"/>
              </w:rPr>
              <w:t>:</w:t>
            </w:r>
          </w:p>
          <w:p w:rsidR="004621C6" w:rsidRPr="004621C6" w:rsidRDefault="004621C6" w:rsidP="00EB7CAA">
            <w:pPr>
              <w:numPr>
                <w:ilvl w:val="0"/>
                <w:numId w:val="14"/>
              </w:numPr>
              <w:adjustRightInd/>
              <w:spacing w:line="240" w:lineRule="auto"/>
              <w:rPr>
                <w:szCs w:val="20"/>
              </w:rPr>
            </w:pPr>
            <w:r w:rsidRPr="00D46F12">
              <w:rPr>
                <w:szCs w:val="20"/>
              </w:rPr>
              <w:t>The preambles contained within each RACH transmission occasion are indexed from 0 to 63, which is also used for RAPID.</w:t>
            </w:r>
          </w:p>
          <w:p w:rsidR="00DB18CD" w:rsidRPr="00AF1A70" w:rsidRDefault="00DB18CD" w:rsidP="00DB18CD">
            <w:pPr>
              <w:rPr>
                <w:b/>
                <w:szCs w:val="20"/>
              </w:rPr>
            </w:pPr>
            <w:r w:rsidRPr="00AF1A70">
              <w:rPr>
                <w:szCs w:val="20"/>
                <w:highlight w:val="green"/>
              </w:rPr>
              <w:t>Agreements</w:t>
            </w:r>
            <w:r w:rsidR="004621C6">
              <w:rPr>
                <w:szCs w:val="20"/>
              </w:rPr>
              <w:t>-4</w:t>
            </w:r>
            <w:r w:rsidRPr="00AF1A70">
              <w:rPr>
                <w:b/>
                <w:szCs w:val="20"/>
              </w:rPr>
              <w:t>:</w:t>
            </w:r>
          </w:p>
          <w:p w:rsidR="00DB18CD" w:rsidRPr="00DB18CD" w:rsidRDefault="00DB18CD" w:rsidP="00EB7CAA">
            <w:pPr>
              <w:pStyle w:val="PL"/>
              <w:numPr>
                <w:ilvl w:val="0"/>
                <w:numId w:val="19"/>
              </w:numPr>
              <w:overflowPunct w:val="0"/>
              <w:autoSpaceDE w:val="0"/>
              <w:autoSpaceDN w:val="0"/>
              <w:adjustRightInd w:val="0"/>
              <w:textAlignment w:val="baseline"/>
              <w:rPr>
                <w:rFonts w:ascii="Times New Roman" w:hAnsi="Times New Roman"/>
                <w:b/>
                <w:sz w:val="20"/>
              </w:rPr>
            </w:pPr>
            <w:r>
              <w:rPr>
                <w:rFonts w:ascii="Times New Roman" w:hAnsi="Times New Roman"/>
                <w:b/>
                <w:sz w:val="20"/>
              </w:rPr>
              <w:t>[…]</w:t>
            </w:r>
          </w:p>
          <w:p w:rsidR="00DB18CD" w:rsidRPr="00AF1A70" w:rsidRDefault="00DB18CD" w:rsidP="00EB7CAA">
            <w:pPr>
              <w:pStyle w:val="PL"/>
              <w:numPr>
                <w:ilvl w:val="0"/>
                <w:numId w:val="19"/>
              </w:numPr>
              <w:overflowPunct w:val="0"/>
              <w:autoSpaceDE w:val="0"/>
              <w:autoSpaceDN w:val="0"/>
              <w:adjustRightInd w:val="0"/>
              <w:textAlignment w:val="baseline"/>
              <w:rPr>
                <w:rFonts w:ascii="Times New Roman" w:hAnsi="Times New Roman"/>
                <w:b/>
                <w:sz w:val="20"/>
              </w:rPr>
            </w:pPr>
            <w:r w:rsidRPr="00AF1A70">
              <w:rPr>
                <w:rFonts w:ascii="Times New Roman" w:hAnsi="Times New Roman"/>
                <w:sz w:val="20"/>
              </w:rPr>
              <w:t xml:space="preserve">Regarding the ffs value for parameter </w:t>
            </w:r>
            <w:r w:rsidRPr="00AF1A70">
              <w:rPr>
                <w:sz w:val="20"/>
              </w:rPr>
              <w:t>numberOfRA-PreamblesGroupA</w:t>
            </w:r>
            <w:r w:rsidRPr="00AF1A70">
              <w:rPr>
                <w:sz w:val="20"/>
              </w:rPr>
              <w:tab/>
            </w:r>
            <w:r w:rsidRPr="00AF1A70">
              <w:rPr>
                <w:sz w:val="20"/>
              </w:rPr>
              <w:tab/>
            </w:r>
          </w:p>
          <w:p w:rsidR="00DB18CD" w:rsidRPr="00AF1A70" w:rsidRDefault="00DB18CD" w:rsidP="00EB7CAA">
            <w:pPr>
              <w:pStyle w:val="ListParagraph"/>
              <w:numPr>
                <w:ilvl w:val="0"/>
                <w:numId w:val="18"/>
              </w:numPr>
              <w:adjustRightInd/>
              <w:spacing w:after="160" w:line="259" w:lineRule="auto"/>
              <w:ind w:firstLineChars="0"/>
              <w:contextualSpacing/>
              <w:rPr>
                <w:szCs w:val="20"/>
              </w:rPr>
            </w:pPr>
            <w:r w:rsidRPr="00AF1A70">
              <w:rPr>
                <w:szCs w:val="20"/>
              </w:rPr>
              <w:t>For SSB-per-rach-occasion {1/8, 1/4, ½, 1, 2}: numberOfRA-PreamblesGroupA is selected from the set of values 4*N, with N=1, …, floor(16/max(1, SSB-per-rach-occasion))</w:t>
            </w:r>
          </w:p>
          <w:p w:rsidR="00DB18CD" w:rsidRPr="00AF1A70" w:rsidRDefault="00DB18CD" w:rsidP="00EB7CAA">
            <w:pPr>
              <w:pStyle w:val="ListParagraph"/>
              <w:numPr>
                <w:ilvl w:val="0"/>
                <w:numId w:val="18"/>
              </w:numPr>
              <w:adjustRightInd/>
              <w:spacing w:after="160" w:line="259" w:lineRule="auto"/>
              <w:ind w:firstLineChars="0"/>
              <w:contextualSpacing/>
              <w:rPr>
                <w:szCs w:val="20"/>
              </w:rPr>
            </w:pPr>
            <w:r w:rsidRPr="00AF1A70">
              <w:rPr>
                <w:szCs w:val="20"/>
              </w:rPr>
              <w:t>For SSB-per-rach-occasion {4, 8, 16}: numberOfRA-PreamblesGroupA is selected from the set of values N, with N=1, …, floor(64/SSB-per-rach-occasion)</w:t>
            </w:r>
          </w:p>
          <w:p w:rsidR="00DB18CD" w:rsidRPr="00DB18CD" w:rsidRDefault="00DB18CD" w:rsidP="00EB7CAA">
            <w:pPr>
              <w:pStyle w:val="ListParagraph"/>
              <w:numPr>
                <w:ilvl w:val="0"/>
                <w:numId w:val="18"/>
              </w:numPr>
              <w:adjustRightInd/>
              <w:spacing w:after="160" w:line="259" w:lineRule="auto"/>
              <w:ind w:firstLineChars="0"/>
              <w:contextualSpacing/>
              <w:rPr>
                <w:szCs w:val="20"/>
              </w:rPr>
            </w:pPr>
            <w:r w:rsidRPr="00AF1A70">
              <w:rPr>
                <w:szCs w:val="20"/>
              </w:rPr>
              <w:t>Note: This denotes the number of GroupARachPreambles per SSB in one RACH occasion</w:t>
            </w:r>
          </w:p>
        </w:tc>
      </w:tr>
    </w:tbl>
    <w:p w:rsidR="00DB18CD" w:rsidRDefault="00DB18CD" w:rsidP="00BE7FFC">
      <w:pPr>
        <w:spacing w:before="240"/>
        <w:rPr>
          <w:szCs w:val="20"/>
        </w:rPr>
      </w:pPr>
      <w:r>
        <w:t xml:space="preserve">Agreements-2 cited above designs the value range of </w:t>
      </w:r>
      <w:r w:rsidRPr="00DB18CD">
        <w:rPr>
          <w:i/>
          <w:szCs w:val="20"/>
        </w:rPr>
        <w:t>CB-preambles-per-SSB</w:t>
      </w:r>
      <w:r>
        <w:rPr>
          <w:szCs w:val="20"/>
        </w:rPr>
        <w:t xml:space="preserve"> so that the total number of </w:t>
      </w:r>
      <w:r w:rsidR="00D87B37">
        <w:rPr>
          <w:szCs w:val="20"/>
        </w:rPr>
        <w:t xml:space="preserve">CBRA preamble in one RACH occasion does not exceed 64. For example, if there is one SSB mapped to each RACH occasion, then the value range of </w:t>
      </w:r>
      <w:r w:rsidR="00D87B37" w:rsidRPr="00DB18CD">
        <w:rPr>
          <w:i/>
          <w:szCs w:val="20"/>
        </w:rPr>
        <w:t>CB-preambles-per-SSB</w:t>
      </w:r>
      <w:r w:rsidR="00D87B37">
        <w:rPr>
          <w:szCs w:val="20"/>
        </w:rPr>
        <w:t xml:space="preserve"> is 4, 8, …, 60, 64. If there are 16 SSBs mapped to each RACH occasion, then the value range of </w:t>
      </w:r>
      <w:r w:rsidR="00D87B37" w:rsidRPr="00DB18CD">
        <w:rPr>
          <w:i/>
          <w:szCs w:val="20"/>
        </w:rPr>
        <w:t>CB-preambles-per-SSB</w:t>
      </w:r>
      <w:r w:rsidR="00D87B37">
        <w:rPr>
          <w:szCs w:val="20"/>
        </w:rPr>
        <w:t xml:space="preserve"> is 1, 2, 3, 4, i.e. the total number of CBRA preambles (combined for all SSBs) in a RACH occasion does not exceed 16*4=64.</w:t>
      </w:r>
    </w:p>
    <w:p w:rsidR="00D87B37" w:rsidRDefault="00D87B37" w:rsidP="00BE7FFC">
      <w:pPr>
        <w:spacing w:before="240"/>
        <w:rPr>
          <w:szCs w:val="20"/>
        </w:rPr>
      </w:pPr>
      <w:r>
        <w:rPr>
          <w:szCs w:val="20"/>
        </w:rPr>
        <w:t>Agreements-</w:t>
      </w:r>
      <w:r w:rsidR="00B27FCA">
        <w:rPr>
          <w:szCs w:val="20"/>
        </w:rPr>
        <w:t>4</w:t>
      </w:r>
      <w:r>
        <w:rPr>
          <w:szCs w:val="20"/>
        </w:rPr>
        <w:t xml:space="preserve"> defines the value range for the number of group A preambles per SSB and RACH occasion. It is natural that </w:t>
      </w:r>
      <w:r w:rsidRPr="00D87B37">
        <w:rPr>
          <w:i/>
          <w:szCs w:val="20"/>
        </w:rPr>
        <w:t>numberOfRA-PreamblesGroupA</w:t>
      </w:r>
      <w:r>
        <w:rPr>
          <w:szCs w:val="20"/>
        </w:rPr>
        <w:t xml:space="preserve"> has the same value range as </w:t>
      </w:r>
      <w:r w:rsidRPr="00DB18CD">
        <w:rPr>
          <w:i/>
          <w:szCs w:val="20"/>
        </w:rPr>
        <w:t>CB-preambles-per-SSB</w:t>
      </w:r>
      <w:r>
        <w:rPr>
          <w:szCs w:val="20"/>
        </w:rPr>
        <w:t>, since group A is a subset of all CBRA preambles.</w:t>
      </w:r>
    </w:p>
    <w:p w:rsidR="00D87B37" w:rsidRDefault="00D87B37" w:rsidP="00BE7FFC">
      <w:pPr>
        <w:spacing w:before="240"/>
        <w:rPr>
          <w:szCs w:val="20"/>
        </w:rPr>
      </w:pPr>
      <w:r>
        <w:rPr>
          <w:szCs w:val="20"/>
        </w:rPr>
        <w:lastRenderedPageBreak/>
        <w:t xml:space="preserve">However, section 8.1 in </w:t>
      </w:r>
      <w:r w:rsidR="005B1BB2">
        <w:rPr>
          <w:szCs w:val="20"/>
        </w:rPr>
        <w:fldChar w:fldCharType="begin"/>
      </w:r>
      <w:r w:rsidR="005B1BB2">
        <w:rPr>
          <w:szCs w:val="20"/>
        </w:rPr>
        <w:instrText xml:space="preserve"> REF _Ref510728236 \n \h </w:instrText>
      </w:r>
      <w:r w:rsidR="005B1BB2">
        <w:rPr>
          <w:szCs w:val="20"/>
        </w:rPr>
      </w:r>
      <w:r w:rsidR="005B1BB2">
        <w:rPr>
          <w:szCs w:val="20"/>
        </w:rPr>
        <w:fldChar w:fldCharType="separate"/>
      </w:r>
      <w:r w:rsidR="00276876">
        <w:rPr>
          <w:szCs w:val="20"/>
        </w:rPr>
        <w:t>[2]</w:t>
      </w:r>
      <w:r w:rsidR="005B1BB2">
        <w:rPr>
          <w:szCs w:val="20"/>
        </w:rPr>
        <w:fldChar w:fldCharType="end"/>
      </w:r>
      <w:r w:rsidR="005B1BB2">
        <w:rPr>
          <w:szCs w:val="20"/>
        </w:rPr>
        <w:t xml:space="preserve"> </w:t>
      </w:r>
      <w:r>
        <w:rPr>
          <w:szCs w:val="20"/>
        </w:rPr>
        <w:t>currently contains the following description:</w:t>
      </w:r>
    </w:p>
    <w:tbl>
      <w:tblPr>
        <w:tblStyle w:val="TableGrid"/>
        <w:tblW w:w="0" w:type="auto"/>
        <w:tblLook w:val="04A0" w:firstRow="1" w:lastRow="0" w:firstColumn="1" w:lastColumn="0" w:noHBand="0" w:noVBand="1"/>
      </w:tblPr>
      <w:tblGrid>
        <w:gridCol w:w="9289"/>
      </w:tblGrid>
      <w:tr w:rsidR="00D87B37" w:rsidTr="00D87B37">
        <w:tc>
          <w:tcPr>
            <w:tcW w:w="9289" w:type="dxa"/>
          </w:tcPr>
          <w:p w:rsidR="00D87B37" w:rsidRPr="00D87B37" w:rsidRDefault="00CA08AE" w:rsidP="00D87B37">
            <w:pPr>
              <w:spacing w:after="240"/>
              <w:rPr>
                <w:i/>
              </w:rPr>
            </w:pPr>
            <w:r>
              <w:t>[…]</w:t>
            </w:r>
            <w:r w:rsidR="00D87B37">
              <w:t xml:space="preserve"> UE is provided a number of preambles per SS/PBCH block by the value of higher layer parameter </w:t>
            </w:r>
            <w:r w:rsidR="00D87B37" w:rsidRPr="005670A0">
              <w:rPr>
                <w:i/>
              </w:rPr>
              <w:t>cb-preamblePerSSB</w:t>
            </w:r>
            <w:r w:rsidR="00D87B37">
              <w:t xml:space="preserve"> </w:t>
            </w:r>
            <w:r w:rsidR="00D87B37" w:rsidRPr="003369B0">
              <w:rPr>
                <w:b/>
              </w:rPr>
              <w:t>and the UE determines a total number of preambles per SSB per PRACH occasion as the multiple of the value of</w:t>
            </w:r>
            <w:r w:rsidR="00D87B37" w:rsidRPr="003369B0">
              <w:rPr>
                <w:b/>
                <w:i/>
              </w:rPr>
              <w:t xml:space="preserve"> SSB-perRACH-Occasion</w:t>
            </w:r>
            <w:r w:rsidR="00D87B37" w:rsidRPr="003369B0">
              <w:rPr>
                <w:b/>
              </w:rPr>
              <w:t xml:space="preserve"> and the value of </w:t>
            </w:r>
            <w:r w:rsidR="00D87B37" w:rsidRPr="003369B0">
              <w:rPr>
                <w:b/>
                <w:i/>
              </w:rPr>
              <w:t>cb-preamblePerSSB</w:t>
            </w:r>
            <w:r w:rsidR="00D87B37">
              <w:rPr>
                <w:i/>
              </w:rPr>
              <w:t>.</w:t>
            </w:r>
          </w:p>
        </w:tc>
      </w:tr>
    </w:tbl>
    <w:p w:rsidR="00D87B37" w:rsidRDefault="00E02F5C" w:rsidP="00BE7FFC">
      <w:pPr>
        <w:spacing w:before="240"/>
      </w:pPr>
      <w:r>
        <w:t>Based on previous agreements, i</w:t>
      </w:r>
      <w:r w:rsidR="00A50E59">
        <w:t>t</w:t>
      </w:r>
      <w:r>
        <w:t xml:space="preserve"> is</w:t>
      </w:r>
      <w:r w:rsidR="00A50E59">
        <w:t xml:space="preserve"> incorrect that “</w:t>
      </w:r>
      <w:r w:rsidR="00A50E59" w:rsidRPr="00A50E59">
        <w:t>the UE determines a total number of preambles per SSB per PRACH occasion as the multiple of the value of</w:t>
      </w:r>
      <w:r w:rsidR="00A50E59" w:rsidRPr="00A50E59">
        <w:rPr>
          <w:i/>
        </w:rPr>
        <w:t xml:space="preserve"> SSB-perRACH-Occasion</w:t>
      </w:r>
      <w:r w:rsidR="00A50E59" w:rsidRPr="00A50E59">
        <w:t xml:space="preserve"> and the value of </w:t>
      </w:r>
      <w:r w:rsidR="00A50E59" w:rsidRPr="00A50E59">
        <w:rPr>
          <w:i/>
        </w:rPr>
        <w:t>cb-preamblePerSSB</w:t>
      </w:r>
      <w:r w:rsidR="00A50E59">
        <w:t>”. For example, if there are 16 SSBs associated with each RACH occasion (</w:t>
      </w:r>
      <w:r w:rsidR="00A50E59">
        <w:rPr>
          <w:i/>
        </w:rPr>
        <w:t>SSB-perRACH-O</w:t>
      </w:r>
      <w:r w:rsidR="00A50E59" w:rsidRPr="002C083D">
        <w:rPr>
          <w:i/>
        </w:rPr>
        <w:t>ccasion</w:t>
      </w:r>
      <w:r w:rsidR="00A50E59">
        <w:t>=16) and 4 CBRA preambles per SSB (</w:t>
      </w:r>
      <w:r w:rsidR="00A50E59" w:rsidRPr="005670A0">
        <w:rPr>
          <w:i/>
        </w:rPr>
        <w:t>cb-preamblePerSSB</w:t>
      </w:r>
      <w:r w:rsidR="00A50E59">
        <w:t xml:space="preserve">=4), this would mean that the UE determines a total number of preambles per SSB per PRACH occasion as 16*4 = 64. Since there are 16 SSB per PRACH occasion, this means that there has to be 1024 preambles available per PRACH occasion, which is </w:t>
      </w:r>
      <w:r>
        <w:t xml:space="preserve">not </w:t>
      </w:r>
      <w:r w:rsidR="00A50E59">
        <w:t>correct</w:t>
      </w:r>
      <w:r w:rsidR="00B27FCA">
        <w:t xml:space="preserve"> (see Agreements-3)</w:t>
      </w:r>
      <w:r w:rsidR="00A50E59">
        <w:t>.</w:t>
      </w:r>
      <w:r w:rsidR="00B27FCA">
        <w:t xml:space="preserve"> This needs to be clarified and corrected.</w:t>
      </w:r>
    </w:p>
    <w:p w:rsidR="00B27FCA" w:rsidRDefault="00B27FCA" w:rsidP="00B27FCA">
      <w:pPr>
        <w:spacing w:before="240"/>
        <w:rPr>
          <w:b/>
          <w:i/>
        </w:rPr>
      </w:pPr>
      <w:r w:rsidRPr="00D05218">
        <w:rPr>
          <w:b/>
          <w:i/>
        </w:rPr>
        <w:t xml:space="preserve">Proposal </w:t>
      </w:r>
      <w:r>
        <w:rPr>
          <w:b/>
          <w:i/>
        </w:rPr>
        <w:t>2</w:t>
      </w:r>
      <w:r w:rsidRPr="00D05218">
        <w:rPr>
          <w:b/>
          <w:i/>
        </w:rPr>
        <w:t>:</w:t>
      </w:r>
      <w:r>
        <w:rPr>
          <w:b/>
          <w:i/>
        </w:rPr>
        <w:t xml:space="preserve"> The parameter </w:t>
      </w:r>
      <w:r w:rsidRPr="003369B0">
        <w:rPr>
          <w:b/>
          <w:i/>
        </w:rPr>
        <w:t>cb-preamblePerSSB</w:t>
      </w:r>
      <w:r>
        <w:rPr>
          <w:b/>
          <w:i/>
        </w:rPr>
        <w:t xml:space="preserve"> indicates the </w:t>
      </w:r>
      <w:r w:rsidRPr="00BE7FFC">
        <w:rPr>
          <w:b/>
          <w:i/>
        </w:rPr>
        <w:t xml:space="preserve">number of </w:t>
      </w:r>
      <w:r>
        <w:rPr>
          <w:b/>
          <w:i/>
        </w:rPr>
        <w:t xml:space="preserve">CBRA preambles per </w:t>
      </w:r>
      <w:r w:rsidRPr="00BE7FFC">
        <w:rPr>
          <w:b/>
          <w:i/>
        </w:rPr>
        <w:t>SSB per RACH occasion</w:t>
      </w:r>
      <w:r>
        <w:rPr>
          <w:b/>
          <w:i/>
        </w:rPr>
        <w:t>.</w:t>
      </w:r>
    </w:p>
    <w:p w:rsidR="00B27FCA" w:rsidRDefault="00CA08AE" w:rsidP="00BE7FFC">
      <w:pPr>
        <w:spacing w:before="240"/>
      </w:pPr>
      <w:r>
        <w:t>The following TP</w:t>
      </w:r>
      <w:r w:rsidR="005B1BB2">
        <w:t xml:space="preserve"> for </w:t>
      </w:r>
      <w:r w:rsidR="005B1BB2">
        <w:fldChar w:fldCharType="begin"/>
      </w:r>
      <w:r w:rsidR="005B1BB2">
        <w:instrText xml:space="preserve"> REF _Ref510728236 \n \h </w:instrText>
      </w:r>
      <w:r w:rsidR="005B1BB2">
        <w:fldChar w:fldCharType="separate"/>
      </w:r>
      <w:r w:rsidR="00276876">
        <w:t>[2]</w:t>
      </w:r>
      <w:r w:rsidR="005B1BB2">
        <w:fldChar w:fldCharType="end"/>
      </w:r>
      <w:r>
        <w:t xml:space="preserve"> captures the correction:</w:t>
      </w:r>
    </w:p>
    <w:p w:rsidR="00B254D1" w:rsidRDefault="00B254D1" w:rsidP="00B254D1">
      <w:pPr>
        <w:spacing w:before="240"/>
      </w:pPr>
      <w:r>
        <w:t>======================== Start of text proposal for section 8.1 in TS 38.213=====================</w:t>
      </w:r>
    </w:p>
    <w:p w:rsidR="00E030EB" w:rsidRPr="00E030EB" w:rsidRDefault="00E030EB" w:rsidP="00E030EB">
      <w:pPr>
        <w:rPr>
          <w:rFonts w:ascii="Arial" w:hAnsi="Arial" w:cs="Arial"/>
          <w:sz w:val="28"/>
          <w:szCs w:val="28"/>
        </w:rPr>
      </w:pPr>
      <w:bookmarkStart w:id="6" w:name="_Toc508784686"/>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bookmarkEnd w:id="6"/>
    </w:p>
    <w:p w:rsidR="00E030EB" w:rsidRDefault="00E030EB" w:rsidP="002152D7">
      <w:r>
        <w:t xml:space="preserve">[…] </w:t>
      </w:r>
    </w:p>
    <w:p w:rsidR="00E030EB" w:rsidRDefault="00E030EB" w:rsidP="002152D7">
      <w:pPr>
        <w:rPr>
          <w:i/>
        </w:rPr>
      </w:pPr>
      <w:r>
        <w:t>[…] The UE is provided a number of 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w:t>
      </w:r>
    </w:p>
    <w:p w:rsidR="00E030EB" w:rsidRDefault="00E030EB" w:rsidP="002152D7">
      <w:r>
        <w:t>[…]</w:t>
      </w:r>
    </w:p>
    <w:p w:rsidR="00E030EB" w:rsidRPr="006D0C5C" w:rsidRDefault="00B254D1" w:rsidP="002152D7">
      <w:r>
        <w:t>======================== End of text proposal for section 8.1 in TS 38.213=====================</w:t>
      </w:r>
    </w:p>
    <w:p w:rsidR="003215C0" w:rsidRDefault="003215C0" w:rsidP="007606CF">
      <w:pPr>
        <w:pStyle w:val="Heading2"/>
      </w:pPr>
      <w:bookmarkStart w:id="7" w:name="_Ref510772637"/>
      <w:r>
        <w:t>CBRA preamble subsets</w:t>
      </w:r>
      <w:bookmarkEnd w:id="7"/>
    </w:p>
    <w:p w:rsidR="00616F05" w:rsidRDefault="00616F05" w:rsidP="003215C0">
      <w:pPr>
        <w:rPr>
          <w:lang w:val="en-GB" w:eastAsia="en-US"/>
        </w:rPr>
      </w:pPr>
      <w:r>
        <w:rPr>
          <w:lang w:val="en-GB" w:eastAsia="en-US"/>
        </w:rPr>
        <w:t>As discussed above, RAN1 has previously agreed on the variable (</w:t>
      </w:r>
      <w:r w:rsidRPr="005670A0">
        <w:rPr>
          <w:i/>
        </w:rPr>
        <w:t>cb-preamblePerSSB</w:t>
      </w:r>
      <w:r>
        <w:rPr>
          <w:lang w:val="en-GB" w:eastAsia="en-US"/>
        </w:rPr>
        <w:t>) defining the number of preambles for CBRA per SSB per RACH occasion, and its range. The variable (</w:t>
      </w:r>
      <w:r w:rsidRPr="00D87B37">
        <w:rPr>
          <w:i/>
          <w:szCs w:val="20"/>
        </w:rPr>
        <w:t>numberOfRA-PreamblesGroupA</w:t>
      </w:r>
      <w:r>
        <w:rPr>
          <w:lang w:val="en-GB" w:eastAsia="en-US"/>
        </w:rPr>
        <w:t xml:space="preserve">) defining the number of Group A preambles (also for CBRA) per SSB per RACH occasion and its range has also been agreed. </w:t>
      </w:r>
      <w:r w:rsidR="007A7B61">
        <w:rPr>
          <w:lang w:val="en-GB" w:eastAsia="en-US"/>
        </w:rPr>
        <w:t>The number of preambles of Group B has not been explicitly agreed, but following the LTE design, the CBRA preambles not in Group A should be in Group B.</w:t>
      </w:r>
    </w:p>
    <w:p w:rsidR="007A7B61" w:rsidRDefault="007A7B61" w:rsidP="007A7B61">
      <w:pPr>
        <w:spacing w:before="240"/>
        <w:rPr>
          <w:b/>
          <w:i/>
        </w:rPr>
      </w:pPr>
      <w:r w:rsidRPr="00D05218">
        <w:rPr>
          <w:b/>
          <w:i/>
        </w:rPr>
        <w:t xml:space="preserve">Proposal </w:t>
      </w:r>
      <w:r>
        <w:rPr>
          <w:b/>
          <w:i/>
        </w:rPr>
        <w:t>3</w:t>
      </w:r>
      <w:r w:rsidRPr="00D05218">
        <w:rPr>
          <w:b/>
          <w:i/>
        </w:rPr>
        <w:t>:</w:t>
      </w:r>
      <w:r>
        <w:rPr>
          <w:b/>
          <w:i/>
        </w:rPr>
        <w:t xml:space="preserve"> The number of Group B preambles in one RACH occasion is </w:t>
      </w:r>
      <w:r w:rsidR="000D311F">
        <w:rPr>
          <w:b/>
          <w:i/>
        </w:rPr>
        <w:t xml:space="preserve">implicitly </w:t>
      </w:r>
      <w:r>
        <w:rPr>
          <w:b/>
          <w:i/>
        </w:rPr>
        <w:t>given by (</w:t>
      </w:r>
      <w:r w:rsidRPr="000D311F">
        <w:rPr>
          <w:b/>
          <w:i/>
        </w:rPr>
        <w:t xml:space="preserve">cb-preamblePerSSB minus </w:t>
      </w:r>
      <w:r w:rsidRPr="000D311F">
        <w:rPr>
          <w:b/>
          <w:i/>
          <w:szCs w:val="20"/>
        </w:rPr>
        <w:t>numberOfRA-PreamblesGroupA</w:t>
      </w:r>
      <w:r>
        <w:rPr>
          <w:b/>
          <w:i/>
        </w:rPr>
        <w:t>).</w:t>
      </w:r>
    </w:p>
    <w:p w:rsidR="007A7B61" w:rsidRPr="007A7B61" w:rsidRDefault="007A7B61" w:rsidP="003215C0">
      <w:pPr>
        <w:rPr>
          <w:lang w:eastAsia="en-US"/>
        </w:rPr>
      </w:pPr>
      <w:r>
        <w:rPr>
          <w:lang w:eastAsia="en-US"/>
        </w:rPr>
        <w:lastRenderedPageBreak/>
        <w:t xml:space="preserve">Consequently, the value range of the number of Group B preambles in one RACH occasion is between 0 (when </w:t>
      </w:r>
      <w:r w:rsidRPr="005670A0">
        <w:rPr>
          <w:i/>
        </w:rPr>
        <w:t>cb-preamblePerSSB</w:t>
      </w:r>
      <w:r>
        <w:rPr>
          <w:lang w:eastAsia="en-US"/>
        </w:rPr>
        <w:t xml:space="preserve"> =</w:t>
      </w:r>
      <w:r w:rsidRPr="00D87B37">
        <w:rPr>
          <w:i/>
          <w:szCs w:val="20"/>
        </w:rPr>
        <w:t>numberOfRA-PreamblesGroupA</w:t>
      </w:r>
      <w:r>
        <w:rPr>
          <w:lang w:eastAsia="en-US"/>
        </w:rPr>
        <w:t xml:space="preserve">) and </w:t>
      </w:r>
      <w:r w:rsidRPr="005670A0">
        <w:rPr>
          <w:i/>
        </w:rPr>
        <w:t>cb-preamblePerSSB</w:t>
      </w:r>
      <w:r>
        <w:rPr>
          <w:lang w:eastAsia="en-US"/>
        </w:rPr>
        <w:t xml:space="preserve">-K (when </w:t>
      </w:r>
      <w:r w:rsidRPr="00D87B37">
        <w:rPr>
          <w:i/>
          <w:szCs w:val="20"/>
        </w:rPr>
        <w:t>numberOfRA-PreamblesGroupA</w:t>
      </w:r>
      <w:r>
        <w:rPr>
          <w:i/>
          <w:szCs w:val="20"/>
        </w:rPr>
        <w:t>=</w:t>
      </w:r>
      <w:r>
        <w:rPr>
          <w:lang w:eastAsia="en-US"/>
        </w:rPr>
        <w:t>K), where K=</w:t>
      </w:r>
      <w:r w:rsidR="00822E0F">
        <w:rPr>
          <w:lang w:eastAsia="en-US"/>
        </w:rPr>
        <w:t>4</w:t>
      </w:r>
      <w:r>
        <w:rPr>
          <w:lang w:eastAsia="en-US"/>
        </w:rPr>
        <w:t xml:space="preserve"> for </w:t>
      </w:r>
      <w:r>
        <w:rPr>
          <w:szCs w:val="20"/>
        </w:rPr>
        <w:t>SSB-per-rach-occasion=</w:t>
      </w:r>
      <w:r w:rsidRPr="00AF1A70">
        <w:rPr>
          <w:szCs w:val="20"/>
        </w:rPr>
        <w:t>{1/8, 1/4, ½, 1, 2}</w:t>
      </w:r>
      <w:r>
        <w:rPr>
          <w:szCs w:val="20"/>
        </w:rPr>
        <w:t xml:space="preserve"> and K=</w:t>
      </w:r>
      <w:r w:rsidR="00822E0F">
        <w:rPr>
          <w:szCs w:val="20"/>
        </w:rPr>
        <w:t>1</w:t>
      </w:r>
      <w:r>
        <w:rPr>
          <w:szCs w:val="20"/>
        </w:rPr>
        <w:t xml:space="preserve"> for </w:t>
      </w:r>
      <w:r w:rsidRPr="00AF1A70">
        <w:rPr>
          <w:szCs w:val="20"/>
        </w:rPr>
        <w:t>SSB-per-rach-occasion {4, 8, 16}</w:t>
      </w:r>
      <w:r>
        <w:rPr>
          <w:szCs w:val="20"/>
        </w:rPr>
        <w:t>.</w:t>
      </w:r>
      <w:r w:rsidR="00822E0F">
        <w:rPr>
          <w:szCs w:val="20"/>
        </w:rPr>
        <w:t xml:space="preserve"> Note that K is the smallest number of preambles that can be assigned to Group A.</w:t>
      </w:r>
    </w:p>
    <w:p w:rsidR="007A7B61" w:rsidRDefault="000D311F" w:rsidP="000D311F">
      <w:pPr>
        <w:spacing w:before="240"/>
        <w:rPr>
          <w:lang w:val="en-GB" w:eastAsia="en-US"/>
        </w:rPr>
      </w:pPr>
      <w:r>
        <w:rPr>
          <w:lang w:val="en-GB" w:eastAsia="en-US"/>
        </w:rPr>
        <w:t>Furthermore, it has not been clarified exacly which of the 64 preamble indices that are contained in the various subsets. We have the following previous agreements:</w:t>
      </w:r>
    </w:p>
    <w:tbl>
      <w:tblPr>
        <w:tblStyle w:val="TableGrid"/>
        <w:tblW w:w="0" w:type="auto"/>
        <w:tblLook w:val="04A0" w:firstRow="1" w:lastRow="0" w:firstColumn="1" w:lastColumn="0" w:noHBand="0" w:noVBand="1"/>
      </w:tblPr>
      <w:tblGrid>
        <w:gridCol w:w="9289"/>
      </w:tblGrid>
      <w:tr w:rsidR="000D311F" w:rsidTr="000D311F">
        <w:tc>
          <w:tcPr>
            <w:tcW w:w="9289" w:type="dxa"/>
          </w:tcPr>
          <w:p w:rsidR="00F81540" w:rsidRPr="00BD1267" w:rsidRDefault="00F81540" w:rsidP="00F81540">
            <w:pPr>
              <w:rPr>
                <w:b/>
                <w:szCs w:val="20"/>
              </w:rPr>
            </w:pPr>
            <w:r w:rsidRPr="00BD1267">
              <w:rPr>
                <w:szCs w:val="20"/>
                <w:highlight w:val="green"/>
              </w:rPr>
              <w:t>Agreements</w:t>
            </w:r>
            <w:r>
              <w:rPr>
                <w:szCs w:val="20"/>
              </w:rPr>
              <w:t>-5</w:t>
            </w:r>
            <w:r w:rsidRPr="00BD1267">
              <w:rPr>
                <w:b/>
                <w:szCs w:val="20"/>
              </w:rPr>
              <w:t>:</w:t>
            </w:r>
          </w:p>
          <w:p w:rsidR="00F81540" w:rsidRPr="00BD1267" w:rsidRDefault="00F81540" w:rsidP="00EB7CAA">
            <w:pPr>
              <w:numPr>
                <w:ilvl w:val="0"/>
                <w:numId w:val="23"/>
              </w:numPr>
              <w:adjustRightInd/>
              <w:spacing w:line="240" w:lineRule="auto"/>
              <w:rPr>
                <w:szCs w:val="20"/>
              </w:rPr>
            </w:pPr>
            <w:r w:rsidRPr="00BD1267">
              <w:rPr>
                <w:szCs w:val="20"/>
              </w:rPr>
              <w:t>Preamble indices for CBRA and CFRA are mapped consecutively for one SSB in one RACH transmission occasion.</w:t>
            </w:r>
          </w:p>
          <w:p w:rsidR="00F81540" w:rsidRPr="00BD1267" w:rsidRDefault="00F81540" w:rsidP="00EB7CAA">
            <w:pPr>
              <w:numPr>
                <w:ilvl w:val="1"/>
                <w:numId w:val="23"/>
              </w:numPr>
              <w:adjustRightInd/>
              <w:spacing w:line="240" w:lineRule="auto"/>
              <w:rPr>
                <w:szCs w:val="20"/>
              </w:rPr>
            </w:pPr>
            <w:r w:rsidRPr="00BD1267">
              <w:rPr>
                <w:szCs w:val="20"/>
              </w:rPr>
              <w:t>Association of CFRA preambles with SSBs can be reconfigured through UE-specific RRC signaling.</w:t>
            </w:r>
          </w:p>
          <w:p w:rsidR="00F81540" w:rsidRPr="00BD1267" w:rsidRDefault="00F81540" w:rsidP="00EB7CAA">
            <w:pPr>
              <w:numPr>
                <w:ilvl w:val="1"/>
                <w:numId w:val="23"/>
              </w:numPr>
              <w:adjustRightInd/>
              <w:spacing w:line="240" w:lineRule="auto"/>
              <w:rPr>
                <w:szCs w:val="20"/>
              </w:rPr>
            </w:pPr>
            <w:r w:rsidRPr="00BD1267">
              <w:rPr>
                <w:szCs w:val="20"/>
              </w:rPr>
              <w:t>Note: this does not preclude the gNB to possibly configure that the number of CFRA preambles per RO is smaller than the number of actually transmitted SSBs configured in RMSI</w:t>
            </w:r>
          </w:p>
          <w:p w:rsidR="000D311F" w:rsidRPr="000D311F" w:rsidRDefault="000D311F" w:rsidP="000D311F">
            <w:pPr>
              <w:spacing w:after="160" w:line="259" w:lineRule="auto"/>
              <w:contextualSpacing/>
              <w:rPr>
                <w:szCs w:val="20"/>
                <w:highlight w:val="green"/>
              </w:rPr>
            </w:pPr>
            <w:r w:rsidRPr="000D311F">
              <w:rPr>
                <w:szCs w:val="20"/>
                <w:highlight w:val="green"/>
              </w:rPr>
              <w:t>Agreements</w:t>
            </w:r>
            <w:r w:rsidR="00F81540">
              <w:rPr>
                <w:szCs w:val="20"/>
                <w:highlight w:val="green"/>
              </w:rPr>
              <w:t>-6</w:t>
            </w:r>
            <w:r w:rsidRPr="000D311F">
              <w:rPr>
                <w:szCs w:val="20"/>
                <w:highlight w:val="green"/>
              </w:rPr>
              <w:t>:</w:t>
            </w:r>
          </w:p>
          <w:p w:rsidR="000D311F" w:rsidRPr="00A45ECC" w:rsidRDefault="000D311F" w:rsidP="00EB7CAA">
            <w:pPr>
              <w:numPr>
                <w:ilvl w:val="0"/>
                <w:numId w:val="22"/>
              </w:numPr>
              <w:adjustRightInd/>
              <w:spacing w:line="240" w:lineRule="auto"/>
              <w:rPr>
                <w:rFonts w:eastAsia="Times New Roman"/>
              </w:rPr>
            </w:pPr>
            <w:r w:rsidRPr="00A45ECC">
              <w:rPr>
                <w:rFonts w:eastAsia="Times New Roman"/>
              </w:rPr>
              <w:t>C</w:t>
            </w:r>
            <w:r w:rsidRPr="00A45ECC">
              <w:rPr>
                <w:rFonts w:eastAsia="Times New Roman" w:hint="eastAsia"/>
              </w:rPr>
              <w:t>onfirm the following working assumption</w:t>
            </w:r>
          </w:p>
          <w:p w:rsidR="000D311F" w:rsidRPr="00A45ECC" w:rsidRDefault="000D311F" w:rsidP="00EB7CAA">
            <w:pPr>
              <w:numPr>
                <w:ilvl w:val="1"/>
                <w:numId w:val="22"/>
              </w:numPr>
              <w:adjustRightInd/>
              <w:spacing w:line="240" w:lineRule="auto"/>
            </w:pPr>
            <w:r w:rsidRPr="00A45ECC">
              <w:rPr>
                <w:highlight w:val="darkYellow"/>
              </w:rPr>
              <w:t>Working assumption</w:t>
            </w:r>
            <w:r w:rsidRPr="00A45ECC">
              <w:t>:</w:t>
            </w:r>
          </w:p>
          <w:p w:rsidR="000D311F" w:rsidRPr="000D311F" w:rsidRDefault="000D311F" w:rsidP="00EB7CAA">
            <w:pPr>
              <w:numPr>
                <w:ilvl w:val="2"/>
                <w:numId w:val="22"/>
              </w:numPr>
              <w:adjustRightInd/>
              <w:spacing w:line="240" w:lineRule="auto"/>
            </w:pPr>
            <w:r w:rsidRPr="00A45ECC">
              <w:t>When multiple SS block are associated with one RACH transmission occasion, the preamble indices for CBRA for each SS block are mapped consecutively</w:t>
            </w:r>
          </w:p>
        </w:tc>
      </w:tr>
    </w:tbl>
    <w:p w:rsidR="002732AF" w:rsidRDefault="00F81540" w:rsidP="000D311F">
      <w:pPr>
        <w:spacing w:before="240"/>
        <w:rPr>
          <w:lang w:val="en-GB" w:eastAsia="en-US"/>
        </w:rPr>
      </w:pPr>
      <w:r>
        <w:rPr>
          <w:lang w:val="en-GB" w:eastAsia="en-US"/>
        </w:rPr>
        <w:t xml:space="preserve">Consequently, unless all preambles per RACH occasion are allocated to CBRA, the subsets of CBRA for different SSBs will not be consecutive, </w:t>
      </w:r>
      <w:r w:rsidRPr="004D0593">
        <w:rPr>
          <w:lang w:val="en-GB" w:eastAsia="en-US"/>
        </w:rPr>
        <w:t xml:space="preserve">as illustrated in </w:t>
      </w:r>
      <w:r w:rsidR="004D0593">
        <w:rPr>
          <w:lang w:val="en-GB" w:eastAsia="en-US"/>
        </w:rPr>
        <w:fldChar w:fldCharType="begin"/>
      </w:r>
      <w:r w:rsidR="004D0593">
        <w:rPr>
          <w:lang w:val="en-GB" w:eastAsia="en-US"/>
        </w:rPr>
        <w:instrText xml:space="preserve"> REF _Ref510703996 \h </w:instrText>
      </w:r>
      <w:r w:rsidR="004D0593">
        <w:rPr>
          <w:lang w:val="en-GB" w:eastAsia="en-US"/>
        </w:rPr>
      </w:r>
      <w:r w:rsidR="004D0593">
        <w:rPr>
          <w:lang w:val="en-GB" w:eastAsia="en-US"/>
        </w:rPr>
        <w:fldChar w:fldCharType="separate"/>
      </w:r>
      <w:r w:rsidR="00276876">
        <w:t xml:space="preserve">Figure </w:t>
      </w:r>
      <w:r w:rsidR="00276876">
        <w:rPr>
          <w:noProof/>
        </w:rPr>
        <w:t>2</w:t>
      </w:r>
      <w:r w:rsidR="004D0593">
        <w:rPr>
          <w:lang w:val="en-GB" w:eastAsia="en-US"/>
        </w:rPr>
        <w:fldChar w:fldCharType="end"/>
      </w:r>
      <w:r w:rsidR="004D0593">
        <w:rPr>
          <w:lang w:val="en-GB" w:eastAsia="en-US"/>
        </w:rPr>
        <w:t xml:space="preserve"> </w:t>
      </w:r>
      <w:r w:rsidRPr="004D0593">
        <w:rPr>
          <w:lang w:val="en-GB" w:eastAsia="en-US"/>
        </w:rPr>
        <w:t>below</w:t>
      </w:r>
      <w:r>
        <w:rPr>
          <w:lang w:val="en-GB" w:eastAsia="en-US"/>
        </w:rPr>
        <w:t>.</w:t>
      </w:r>
      <w:r w:rsidR="0096345F">
        <w:rPr>
          <w:lang w:val="en-GB" w:eastAsia="en-US"/>
        </w:rPr>
        <w:t xml:space="preserve"> </w:t>
      </w:r>
      <w:r>
        <w:rPr>
          <w:lang w:val="en-GB" w:eastAsia="en-US"/>
        </w:rPr>
        <w:t xml:space="preserve">More specifically, assume that </w:t>
      </w:r>
      <w:r w:rsidRPr="002732AF">
        <w:rPr>
          <w:i/>
          <w:lang w:val="en-GB" w:eastAsia="en-US"/>
        </w:rPr>
        <w:t>N</w:t>
      </w:r>
      <w:r>
        <w:rPr>
          <w:lang w:val="en-GB" w:eastAsia="en-US"/>
        </w:rPr>
        <w:t xml:space="preserve"> is the number of SSBs per RACH occasion. Then the subset of </w:t>
      </w:r>
      <w:r w:rsidR="00262A5D">
        <w:rPr>
          <w:lang w:val="en-GB" w:eastAsia="en-US"/>
        </w:rPr>
        <w:t xml:space="preserve">CBRA </w:t>
      </w:r>
      <w:r>
        <w:rPr>
          <w:lang w:val="en-GB" w:eastAsia="en-US"/>
        </w:rPr>
        <w:t>preamble indices</w:t>
      </w:r>
      <w:r w:rsidR="00262A5D">
        <w:rPr>
          <w:lang w:val="en-GB" w:eastAsia="en-US"/>
        </w:rPr>
        <w:t xml:space="preserve"> </w:t>
      </w:r>
      <w:r w:rsidR="00262A5D" w:rsidRPr="00262A5D">
        <w:rPr>
          <w:i/>
          <w:lang w:val="en-GB" w:eastAsia="en-US"/>
        </w:rPr>
        <w:t>P</w:t>
      </w:r>
      <w:r>
        <w:rPr>
          <w:lang w:val="en-GB" w:eastAsia="en-US"/>
        </w:rPr>
        <w:t xml:space="preserve"> associated with the </w:t>
      </w:r>
      <w:r w:rsidR="002732AF" w:rsidRPr="002732AF">
        <w:rPr>
          <w:i/>
          <w:lang w:val="en-GB" w:eastAsia="en-US"/>
        </w:rPr>
        <w:t>i</w:t>
      </w:r>
      <w:r w:rsidRPr="00F81540">
        <w:rPr>
          <w:vertAlign w:val="superscript"/>
          <w:lang w:val="en-GB" w:eastAsia="en-US"/>
        </w:rPr>
        <w:t>th</w:t>
      </w:r>
      <w:r w:rsidR="002732AF">
        <w:rPr>
          <w:lang w:val="en-GB" w:eastAsia="en-US"/>
        </w:rPr>
        <w:t xml:space="preserve"> of the </w:t>
      </w:r>
      <w:r w:rsidR="002732AF" w:rsidRPr="002732AF">
        <w:rPr>
          <w:i/>
          <w:lang w:val="en-GB" w:eastAsia="en-US"/>
        </w:rPr>
        <w:t>N</w:t>
      </w:r>
      <w:r w:rsidR="002732AF">
        <w:rPr>
          <w:lang w:val="en-GB" w:eastAsia="en-US"/>
        </w:rPr>
        <w:t xml:space="preserve"> SSBs is </w:t>
      </w:r>
    </w:p>
    <w:p w:rsidR="002732AF" w:rsidRPr="00262A5D" w:rsidRDefault="002732AF" w:rsidP="00EB7CAA">
      <w:pPr>
        <w:pStyle w:val="ListParagraph"/>
        <w:numPr>
          <w:ilvl w:val="0"/>
          <w:numId w:val="23"/>
        </w:numPr>
        <w:ind w:firstLineChars="0"/>
        <w:rPr>
          <w:lang w:val="sv-SE" w:eastAsia="en-US"/>
        </w:rPr>
      </w:pPr>
      <w:r w:rsidRPr="00262A5D">
        <w:rPr>
          <w:i/>
          <w:lang w:val="sv-SE" w:eastAsia="en-US"/>
        </w:rPr>
        <w:t>P</w:t>
      </w:r>
      <w:r w:rsidR="00262A5D" w:rsidRPr="00262A5D">
        <w:rPr>
          <w:lang w:val="sv-SE" w:eastAsia="en-US"/>
        </w:rPr>
        <w:t>(</w:t>
      </w:r>
      <w:r w:rsidRPr="00262A5D">
        <w:rPr>
          <w:i/>
          <w:lang w:val="sv-SE" w:eastAsia="en-US"/>
        </w:rPr>
        <w:t>i</w:t>
      </w:r>
      <w:r w:rsidR="00262A5D" w:rsidRPr="00262A5D">
        <w:rPr>
          <w:lang w:val="sv-SE" w:eastAsia="en-US"/>
        </w:rPr>
        <w:t>)</w:t>
      </w:r>
      <w:r w:rsidRPr="00262A5D">
        <w:rPr>
          <w:lang w:val="sv-SE" w:eastAsia="en-US"/>
        </w:rPr>
        <w:t xml:space="preserve"> = {</w:t>
      </w:r>
      <w:r w:rsidRPr="00262A5D">
        <w:rPr>
          <w:i/>
          <w:lang w:val="sv-SE" w:eastAsia="en-US"/>
        </w:rPr>
        <w:t>p</w:t>
      </w:r>
      <w:r w:rsidRPr="00262A5D">
        <w:rPr>
          <w:i/>
          <w:vertAlign w:val="subscript"/>
          <w:lang w:val="sv-SE" w:eastAsia="en-US"/>
        </w:rPr>
        <w:t>start</w:t>
      </w:r>
      <w:r w:rsidRPr="00262A5D">
        <w:rPr>
          <w:lang w:val="sv-SE" w:eastAsia="en-US"/>
        </w:rPr>
        <w:t>(</w:t>
      </w:r>
      <w:r w:rsidRPr="00262A5D">
        <w:rPr>
          <w:i/>
          <w:lang w:val="sv-SE" w:eastAsia="en-US"/>
        </w:rPr>
        <w:t>i</w:t>
      </w:r>
      <w:r w:rsidRPr="00262A5D">
        <w:rPr>
          <w:lang w:val="sv-SE" w:eastAsia="en-US"/>
        </w:rPr>
        <w:t xml:space="preserve">), …, </w:t>
      </w:r>
      <w:r w:rsidRPr="00262A5D">
        <w:rPr>
          <w:i/>
          <w:lang w:val="sv-SE" w:eastAsia="en-US"/>
        </w:rPr>
        <w:t>p</w:t>
      </w:r>
      <w:r w:rsidRPr="00262A5D">
        <w:rPr>
          <w:i/>
          <w:vertAlign w:val="subscript"/>
          <w:lang w:val="sv-SE" w:eastAsia="en-US"/>
        </w:rPr>
        <w:t>start</w:t>
      </w:r>
      <w:r w:rsidRPr="00262A5D">
        <w:rPr>
          <w:lang w:val="sv-SE" w:eastAsia="en-US"/>
        </w:rPr>
        <w:t>(</w:t>
      </w:r>
      <w:r w:rsidRPr="00262A5D">
        <w:rPr>
          <w:i/>
          <w:lang w:val="sv-SE" w:eastAsia="en-US"/>
        </w:rPr>
        <w:t>i</w:t>
      </w:r>
      <w:r w:rsidRPr="00262A5D">
        <w:rPr>
          <w:lang w:val="sv-SE" w:eastAsia="en-US"/>
        </w:rPr>
        <w:t>) + (</w:t>
      </w:r>
      <w:r w:rsidRPr="00262A5D">
        <w:rPr>
          <w:i/>
          <w:lang w:val="sv-SE"/>
        </w:rPr>
        <w:t>cb-preamblePerSSB</w:t>
      </w:r>
      <w:r w:rsidRPr="00262A5D">
        <w:rPr>
          <w:lang w:val="sv-SE"/>
        </w:rPr>
        <w:t>-1</w:t>
      </w:r>
      <w:r w:rsidRPr="00262A5D">
        <w:rPr>
          <w:lang w:val="sv-SE" w:eastAsia="en-US"/>
        </w:rPr>
        <w:t xml:space="preserve">)}, </w:t>
      </w:r>
    </w:p>
    <w:p w:rsidR="000D311F" w:rsidRDefault="002732AF" w:rsidP="002732AF">
      <w:pPr>
        <w:rPr>
          <w:lang w:val="en-GB" w:eastAsia="en-US"/>
        </w:rPr>
      </w:pPr>
      <w:r w:rsidRPr="002732AF">
        <w:rPr>
          <w:lang w:val="en-GB" w:eastAsia="en-US"/>
        </w:rPr>
        <w:t xml:space="preserve">with </w:t>
      </w:r>
      <w:r w:rsidRPr="002732AF">
        <w:rPr>
          <w:i/>
          <w:lang w:val="en-GB" w:eastAsia="en-US"/>
        </w:rPr>
        <w:t>i</w:t>
      </w:r>
      <w:r w:rsidRPr="002732AF">
        <w:rPr>
          <w:lang w:val="en-GB" w:eastAsia="en-US"/>
        </w:rPr>
        <w:t>=0,…,(</w:t>
      </w:r>
      <w:r w:rsidRPr="002732AF">
        <w:rPr>
          <w:i/>
          <w:lang w:val="en-GB" w:eastAsia="en-US"/>
        </w:rPr>
        <w:t>N</w:t>
      </w:r>
      <w:r w:rsidRPr="002732AF">
        <w:rPr>
          <w:lang w:val="en-GB" w:eastAsia="en-US"/>
        </w:rPr>
        <w:t>-1)</w:t>
      </w:r>
      <w:r w:rsidR="002E10C2">
        <w:rPr>
          <w:lang w:val="en-GB" w:eastAsia="en-US"/>
        </w:rPr>
        <w:t xml:space="preserve">. Note that </w:t>
      </w:r>
      <w:r w:rsidR="002E10C2" w:rsidRPr="002E10C2">
        <w:rPr>
          <w:i/>
          <w:lang w:val="en-GB" w:eastAsia="en-US"/>
        </w:rPr>
        <w:t>i</w:t>
      </w:r>
      <w:r w:rsidR="002E10C2">
        <w:rPr>
          <w:lang w:val="en-GB" w:eastAsia="en-US"/>
        </w:rPr>
        <w:t xml:space="preserve"> is not the SSB index, but the only an index among the SSBs mapped to the same RO</w:t>
      </w:r>
      <w:r w:rsidRPr="002732AF">
        <w:rPr>
          <w:lang w:val="en-GB" w:eastAsia="en-US"/>
        </w:rPr>
        <w:t xml:space="preserve">. The first preamble index of SSB </w:t>
      </w:r>
      <w:r w:rsidRPr="002732AF">
        <w:rPr>
          <w:i/>
          <w:lang w:val="en-GB" w:eastAsia="en-US"/>
        </w:rPr>
        <w:t>i</w:t>
      </w:r>
      <w:r w:rsidRPr="002732AF">
        <w:rPr>
          <w:lang w:val="en-GB" w:eastAsia="en-US"/>
        </w:rPr>
        <w:t xml:space="preserve"> is </w:t>
      </w:r>
    </w:p>
    <w:p w:rsidR="002732AF" w:rsidRPr="00182AEC" w:rsidRDefault="002732AF" w:rsidP="00EB7CAA">
      <w:pPr>
        <w:pStyle w:val="ListParagraph"/>
        <w:numPr>
          <w:ilvl w:val="0"/>
          <w:numId w:val="23"/>
        </w:numPr>
        <w:ind w:firstLineChars="0"/>
        <w:rPr>
          <w:lang w:val="sv-SE" w:eastAsia="en-US"/>
        </w:rPr>
      </w:pPr>
      <w:r w:rsidRPr="00182AEC">
        <w:rPr>
          <w:i/>
          <w:lang w:val="sv-SE" w:eastAsia="en-US"/>
        </w:rPr>
        <w:t>p</w:t>
      </w:r>
      <w:r w:rsidRPr="00182AEC">
        <w:rPr>
          <w:i/>
          <w:vertAlign w:val="subscript"/>
          <w:lang w:val="sv-SE" w:eastAsia="en-US"/>
        </w:rPr>
        <w:t>start</w:t>
      </w:r>
      <w:r w:rsidRPr="00182AEC">
        <w:rPr>
          <w:lang w:val="sv-SE" w:eastAsia="en-US"/>
        </w:rPr>
        <w:t>(</w:t>
      </w:r>
      <w:r w:rsidRPr="00182AEC">
        <w:rPr>
          <w:i/>
          <w:lang w:val="sv-SE" w:eastAsia="en-US"/>
        </w:rPr>
        <w:t>i</w:t>
      </w:r>
      <w:r w:rsidRPr="00182AEC">
        <w:rPr>
          <w:lang w:val="sv-SE" w:eastAsia="en-US"/>
        </w:rPr>
        <w:t xml:space="preserve">) = </w:t>
      </w:r>
      <w:r w:rsidRPr="00182AEC">
        <w:rPr>
          <w:i/>
          <w:lang w:val="sv-SE" w:eastAsia="en-US"/>
        </w:rPr>
        <w:t>i</w:t>
      </w:r>
      <w:r w:rsidRPr="00182AEC">
        <w:rPr>
          <w:lang w:val="sv-SE" w:eastAsia="en-US"/>
        </w:rPr>
        <w:t xml:space="preserve"> * floor(64/</w:t>
      </w:r>
      <w:r w:rsidRPr="00182AEC">
        <w:rPr>
          <w:i/>
          <w:lang w:val="sv-SE" w:eastAsia="en-US"/>
        </w:rPr>
        <w:t>N</w:t>
      </w:r>
      <w:r w:rsidRPr="00182AEC">
        <w:rPr>
          <w:lang w:val="sv-SE" w:eastAsia="en-US"/>
        </w:rPr>
        <w:t>).</w:t>
      </w:r>
    </w:p>
    <w:p w:rsidR="003215C0" w:rsidRDefault="00E84598" w:rsidP="003215C0">
      <w:pPr>
        <w:rPr>
          <w:lang w:eastAsia="en-US"/>
        </w:rPr>
      </w:pPr>
      <w:r w:rsidRPr="00E84598">
        <w:rPr>
          <w:lang w:eastAsia="en-US"/>
        </w:rPr>
        <w:t xml:space="preserve">As in LTE, the </w:t>
      </w:r>
      <w:r w:rsidRPr="00D87B37">
        <w:rPr>
          <w:i/>
          <w:szCs w:val="20"/>
        </w:rPr>
        <w:t>numberOfRA-PreamblesGroupA</w:t>
      </w:r>
      <w:r w:rsidRPr="00E84598">
        <w:rPr>
          <w:lang w:eastAsia="en-US"/>
        </w:rPr>
        <w:t xml:space="preserve"> preamble</w:t>
      </w:r>
      <w:r>
        <w:rPr>
          <w:lang w:eastAsia="en-US"/>
        </w:rPr>
        <w:t>s</w:t>
      </w:r>
      <w:r w:rsidRPr="00E84598">
        <w:rPr>
          <w:lang w:eastAsia="en-US"/>
        </w:rPr>
        <w:t xml:space="preserve"> </w:t>
      </w:r>
      <w:r>
        <w:rPr>
          <w:lang w:eastAsia="en-US"/>
        </w:rPr>
        <w:t xml:space="preserve">with </w:t>
      </w:r>
      <w:r w:rsidRPr="00E84598">
        <w:rPr>
          <w:lang w:eastAsia="en-US"/>
        </w:rPr>
        <w:t>lowe</w:t>
      </w:r>
      <w:r>
        <w:rPr>
          <w:lang w:eastAsia="en-US"/>
        </w:rPr>
        <w:t>st index</w:t>
      </w:r>
      <w:r w:rsidRPr="00E84598">
        <w:rPr>
          <w:lang w:eastAsia="en-US"/>
        </w:rPr>
        <w:t xml:space="preserve"> </w:t>
      </w:r>
      <w:r>
        <w:rPr>
          <w:lang w:eastAsia="en-US"/>
        </w:rPr>
        <w:t>can constitute Group A for one SSB and one RACH occasion, while the remaining CBRA preambles, if any, constitute Group B.</w:t>
      </w:r>
    </w:p>
    <w:p w:rsidR="00262A5D" w:rsidRPr="00262A5D" w:rsidRDefault="00262A5D" w:rsidP="00262A5D">
      <w:pPr>
        <w:pStyle w:val="ListParagraph"/>
        <w:numPr>
          <w:ilvl w:val="0"/>
          <w:numId w:val="23"/>
        </w:numPr>
        <w:ind w:firstLineChars="0"/>
        <w:rPr>
          <w:lang w:eastAsia="en-US"/>
        </w:rPr>
      </w:pPr>
      <w:r w:rsidRPr="00262A5D">
        <w:rPr>
          <w:i/>
          <w:lang w:eastAsia="en-US"/>
        </w:rPr>
        <w:t>P</w:t>
      </w:r>
      <w:r w:rsidRPr="00262A5D">
        <w:rPr>
          <w:vertAlign w:val="superscript"/>
          <w:lang w:eastAsia="en-US"/>
        </w:rPr>
        <w:t>A</w:t>
      </w:r>
      <w:r>
        <w:rPr>
          <w:lang w:eastAsia="en-US"/>
        </w:rPr>
        <w:t>(</w:t>
      </w:r>
      <w:r w:rsidRPr="00262A5D">
        <w:rPr>
          <w:i/>
          <w:lang w:eastAsia="en-US"/>
        </w:rPr>
        <w:t>i</w:t>
      </w:r>
      <w:r>
        <w:rPr>
          <w:lang w:eastAsia="en-US"/>
        </w:rPr>
        <w:t xml:space="preserve">) </w:t>
      </w:r>
      <w:r w:rsidRPr="00262A5D">
        <w:rPr>
          <w:lang w:eastAsia="en-US"/>
        </w:rPr>
        <w:t>= {</w:t>
      </w:r>
      <w:r w:rsidRPr="00262A5D">
        <w:rPr>
          <w:i/>
          <w:lang w:eastAsia="en-US"/>
        </w:rPr>
        <w:t>p</w:t>
      </w:r>
      <w:r w:rsidRPr="00262A5D">
        <w:rPr>
          <w:i/>
          <w:vertAlign w:val="subscript"/>
          <w:lang w:eastAsia="en-US"/>
        </w:rPr>
        <w:t>start</w:t>
      </w:r>
      <w:r w:rsidRPr="00262A5D">
        <w:rPr>
          <w:lang w:eastAsia="en-US"/>
        </w:rPr>
        <w:t>(</w:t>
      </w:r>
      <w:r w:rsidRPr="00262A5D">
        <w:rPr>
          <w:i/>
          <w:lang w:eastAsia="en-US"/>
        </w:rPr>
        <w:t>i</w:t>
      </w:r>
      <w:r w:rsidRPr="00262A5D">
        <w:rPr>
          <w:lang w:eastAsia="en-US"/>
        </w:rPr>
        <w:t xml:space="preserve">), …, </w:t>
      </w:r>
      <w:r w:rsidRPr="00262A5D">
        <w:rPr>
          <w:i/>
          <w:lang w:eastAsia="en-US"/>
        </w:rPr>
        <w:t>p</w:t>
      </w:r>
      <w:r w:rsidRPr="00262A5D">
        <w:rPr>
          <w:i/>
          <w:vertAlign w:val="subscript"/>
          <w:lang w:eastAsia="en-US"/>
        </w:rPr>
        <w:t>start</w:t>
      </w:r>
      <w:r w:rsidRPr="00262A5D">
        <w:rPr>
          <w:lang w:eastAsia="en-US"/>
        </w:rPr>
        <w:t>(</w:t>
      </w:r>
      <w:r w:rsidRPr="00262A5D">
        <w:rPr>
          <w:i/>
          <w:lang w:eastAsia="en-US"/>
        </w:rPr>
        <w:t>i</w:t>
      </w:r>
      <w:r w:rsidRPr="00262A5D">
        <w:rPr>
          <w:lang w:eastAsia="en-US"/>
        </w:rPr>
        <w:t>) + (</w:t>
      </w:r>
      <w:r w:rsidRPr="00D87B37">
        <w:rPr>
          <w:i/>
          <w:szCs w:val="20"/>
        </w:rPr>
        <w:t>numberOfRA-PreamblesGroupA</w:t>
      </w:r>
      <w:r w:rsidRPr="00262A5D">
        <w:t xml:space="preserve"> -1</w:t>
      </w:r>
      <w:r w:rsidRPr="00262A5D">
        <w:rPr>
          <w:lang w:eastAsia="en-US"/>
        </w:rPr>
        <w:t xml:space="preserve">)}, </w:t>
      </w:r>
    </w:p>
    <w:p w:rsidR="00262A5D" w:rsidRPr="00262A5D" w:rsidRDefault="00262A5D" w:rsidP="00262A5D">
      <w:pPr>
        <w:pStyle w:val="ListParagraph"/>
        <w:numPr>
          <w:ilvl w:val="0"/>
          <w:numId w:val="23"/>
        </w:numPr>
        <w:ind w:firstLineChars="0"/>
        <w:rPr>
          <w:lang w:eastAsia="en-US"/>
        </w:rPr>
      </w:pPr>
      <w:r w:rsidRPr="00262A5D">
        <w:rPr>
          <w:i/>
          <w:lang w:eastAsia="en-US"/>
        </w:rPr>
        <w:t>P</w:t>
      </w:r>
      <w:r w:rsidRPr="00262A5D">
        <w:rPr>
          <w:vertAlign w:val="superscript"/>
          <w:lang w:eastAsia="en-US"/>
        </w:rPr>
        <w:t>B</w:t>
      </w:r>
      <w:r>
        <w:rPr>
          <w:lang w:eastAsia="en-US"/>
        </w:rPr>
        <w:t>(</w:t>
      </w:r>
      <w:r w:rsidRPr="00262A5D">
        <w:rPr>
          <w:i/>
          <w:lang w:eastAsia="en-US"/>
        </w:rPr>
        <w:t>i</w:t>
      </w:r>
      <w:r>
        <w:rPr>
          <w:lang w:eastAsia="en-US"/>
        </w:rPr>
        <w:t xml:space="preserve">) </w:t>
      </w:r>
      <w:r w:rsidRPr="00262A5D">
        <w:rPr>
          <w:lang w:eastAsia="en-US"/>
        </w:rPr>
        <w:t>= {</w:t>
      </w:r>
      <w:r w:rsidRPr="00262A5D">
        <w:rPr>
          <w:i/>
          <w:lang w:eastAsia="en-US"/>
        </w:rPr>
        <w:t>p</w:t>
      </w:r>
      <w:r w:rsidRPr="00262A5D">
        <w:rPr>
          <w:i/>
          <w:vertAlign w:val="subscript"/>
          <w:lang w:eastAsia="en-US"/>
        </w:rPr>
        <w:t>start</w:t>
      </w:r>
      <w:r w:rsidRPr="00262A5D">
        <w:rPr>
          <w:lang w:eastAsia="en-US"/>
        </w:rPr>
        <w:t>(</w:t>
      </w:r>
      <w:r w:rsidRPr="00262A5D">
        <w:rPr>
          <w:i/>
          <w:lang w:eastAsia="en-US"/>
        </w:rPr>
        <w:t>i</w:t>
      </w:r>
      <w:r w:rsidRPr="00262A5D">
        <w:rPr>
          <w:lang w:eastAsia="en-US"/>
        </w:rPr>
        <w:t>)</w:t>
      </w:r>
      <w:r>
        <w:rPr>
          <w:lang w:eastAsia="en-US"/>
        </w:rPr>
        <w:t>+</w:t>
      </w:r>
      <w:r w:rsidRPr="00262A5D">
        <w:rPr>
          <w:i/>
          <w:szCs w:val="20"/>
        </w:rPr>
        <w:t xml:space="preserve"> </w:t>
      </w:r>
      <w:r w:rsidRPr="00D87B37">
        <w:rPr>
          <w:i/>
          <w:szCs w:val="20"/>
        </w:rPr>
        <w:t>numberOfRA-PreamblesGroupA</w:t>
      </w:r>
      <w:r w:rsidRPr="00262A5D">
        <w:rPr>
          <w:lang w:eastAsia="en-US"/>
        </w:rPr>
        <w:t xml:space="preserve">, …, </w:t>
      </w:r>
      <w:r w:rsidRPr="00262A5D">
        <w:rPr>
          <w:i/>
          <w:lang w:eastAsia="en-US"/>
        </w:rPr>
        <w:t>p</w:t>
      </w:r>
      <w:r w:rsidRPr="00262A5D">
        <w:rPr>
          <w:i/>
          <w:vertAlign w:val="subscript"/>
          <w:lang w:eastAsia="en-US"/>
        </w:rPr>
        <w:t>start</w:t>
      </w:r>
      <w:r w:rsidRPr="00262A5D">
        <w:rPr>
          <w:lang w:eastAsia="en-US"/>
        </w:rPr>
        <w:t>(</w:t>
      </w:r>
      <w:r w:rsidRPr="00262A5D">
        <w:rPr>
          <w:i/>
          <w:lang w:eastAsia="en-US"/>
        </w:rPr>
        <w:t>i</w:t>
      </w:r>
      <w:r w:rsidRPr="00262A5D">
        <w:rPr>
          <w:lang w:eastAsia="en-US"/>
        </w:rPr>
        <w:t>) + (</w:t>
      </w:r>
      <w:r w:rsidRPr="002732AF">
        <w:rPr>
          <w:i/>
        </w:rPr>
        <w:t>cb-preamblePerSSB</w:t>
      </w:r>
      <w:r w:rsidRPr="00262A5D">
        <w:t xml:space="preserve"> -1</w:t>
      </w:r>
      <w:r>
        <w:rPr>
          <w:lang w:eastAsia="en-US"/>
        </w:rPr>
        <w:t>)}</w:t>
      </w:r>
    </w:p>
    <w:p w:rsidR="00D03DF2" w:rsidRDefault="00D03DF2" w:rsidP="002E10C2">
      <w:pPr>
        <w:spacing w:before="240"/>
        <w:rPr>
          <w:lang w:eastAsia="en-US"/>
        </w:rPr>
      </w:pPr>
      <w:r>
        <w:rPr>
          <w:lang w:eastAsia="en-US"/>
        </w:rPr>
        <w:t>For example, consider the following parameter values</w:t>
      </w:r>
      <w:r w:rsidR="00DA325C">
        <w:rPr>
          <w:lang w:eastAsia="en-US"/>
        </w:rPr>
        <w:t xml:space="preserve"> (illustrated in </w:t>
      </w:r>
      <w:r w:rsidR="00DA325C">
        <w:rPr>
          <w:lang w:eastAsia="en-US"/>
        </w:rPr>
        <w:fldChar w:fldCharType="begin"/>
      </w:r>
      <w:r w:rsidR="00DA325C">
        <w:rPr>
          <w:lang w:eastAsia="en-US"/>
        </w:rPr>
        <w:instrText xml:space="preserve"> REF _Ref510703996 \h </w:instrText>
      </w:r>
      <w:r w:rsidR="00DA325C">
        <w:rPr>
          <w:lang w:eastAsia="en-US"/>
        </w:rPr>
      </w:r>
      <w:r w:rsidR="00DA325C">
        <w:rPr>
          <w:lang w:eastAsia="en-US"/>
        </w:rPr>
        <w:fldChar w:fldCharType="separate"/>
      </w:r>
      <w:r w:rsidR="00276876">
        <w:t xml:space="preserve">Figure </w:t>
      </w:r>
      <w:r w:rsidR="00276876">
        <w:rPr>
          <w:noProof/>
        </w:rPr>
        <w:t>2</w:t>
      </w:r>
      <w:r w:rsidR="00DA325C">
        <w:rPr>
          <w:lang w:eastAsia="en-US"/>
        </w:rPr>
        <w:fldChar w:fldCharType="end"/>
      </w:r>
      <w:r w:rsidR="00DA325C">
        <w:rPr>
          <w:lang w:eastAsia="en-US"/>
        </w:rPr>
        <w:t xml:space="preserve"> below)</w:t>
      </w:r>
      <w:r>
        <w:rPr>
          <w:lang w:eastAsia="en-US"/>
        </w:rPr>
        <w:t>:</w:t>
      </w:r>
    </w:p>
    <w:p w:rsidR="00D03DF2" w:rsidRDefault="002E10C2" w:rsidP="00D03DF2">
      <w:pPr>
        <w:pStyle w:val="ListParagraph"/>
        <w:numPr>
          <w:ilvl w:val="0"/>
          <w:numId w:val="23"/>
        </w:numPr>
        <w:ind w:firstLineChars="0"/>
        <w:rPr>
          <w:lang w:eastAsia="en-US"/>
        </w:rPr>
      </w:pPr>
      <w:r w:rsidRPr="002C083D">
        <w:rPr>
          <w:i/>
        </w:rPr>
        <w:t>SSB-per-rach-occasion</w:t>
      </w:r>
      <w:r>
        <w:rPr>
          <w:lang w:eastAsia="en-US"/>
        </w:rPr>
        <w:t xml:space="preserve"> </w:t>
      </w:r>
      <w:r w:rsidR="00D03DF2">
        <w:rPr>
          <w:lang w:eastAsia="en-US"/>
        </w:rPr>
        <w:t>=</w:t>
      </w:r>
      <w:r>
        <w:rPr>
          <w:lang w:eastAsia="en-US"/>
        </w:rPr>
        <w:t xml:space="preserve"> 2 (</w:t>
      </w:r>
      <w:r w:rsidRPr="002E10C2">
        <w:rPr>
          <w:i/>
          <w:lang w:eastAsia="en-US"/>
        </w:rPr>
        <w:t>N</w:t>
      </w:r>
      <w:r>
        <w:rPr>
          <w:lang w:eastAsia="en-US"/>
        </w:rPr>
        <w:t>=2)</w:t>
      </w:r>
    </w:p>
    <w:p w:rsidR="002E10C2" w:rsidRDefault="002E10C2" w:rsidP="00D03DF2">
      <w:pPr>
        <w:pStyle w:val="ListParagraph"/>
        <w:numPr>
          <w:ilvl w:val="0"/>
          <w:numId w:val="23"/>
        </w:numPr>
        <w:ind w:firstLineChars="0"/>
        <w:rPr>
          <w:lang w:eastAsia="en-US"/>
        </w:rPr>
      </w:pPr>
      <w:r w:rsidRPr="002732AF">
        <w:rPr>
          <w:i/>
        </w:rPr>
        <w:t>cb-preamblePerSSB</w:t>
      </w:r>
      <w:r>
        <w:t xml:space="preserve"> = 24</w:t>
      </w:r>
    </w:p>
    <w:p w:rsidR="002E10C2" w:rsidRPr="002E10C2" w:rsidRDefault="002E10C2" w:rsidP="00D03DF2">
      <w:pPr>
        <w:pStyle w:val="ListParagraph"/>
        <w:numPr>
          <w:ilvl w:val="0"/>
          <w:numId w:val="23"/>
        </w:numPr>
        <w:ind w:firstLineChars="0"/>
        <w:rPr>
          <w:lang w:eastAsia="en-US"/>
        </w:rPr>
      </w:pPr>
      <w:r w:rsidRPr="00D87B37">
        <w:rPr>
          <w:i/>
          <w:szCs w:val="20"/>
        </w:rPr>
        <w:t>numberOfRA-PreamblesGroupA</w:t>
      </w:r>
      <w:r>
        <w:rPr>
          <w:szCs w:val="20"/>
        </w:rPr>
        <w:t xml:space="preserve"> = 16</w:t>
      </w:r>
    </w:p>
    <w:p w:rsidR="002E10C2" w:rsidRDefault="002E10C2" w:rsidP="002E10C2">
      <w:pPr>
        <w:rPr>
          <w:lang w:eastAsia="en-US"/>
        </w:rPr>
      </w:pPr>
      <w:r>
        <w:rPr>
          <w:lang w:eastAsia="en-US"/>
        </w:rPr>
        <w:t xml:space="preserve">This means that </w:t>
      </w:r>
      <w:r w:rsidRPr="002E10C2">
        <w:rPr>
          <w:i/>
          <w:lang w:eastAsia="en-US"/>
        </w:rPr>
        <w:t>p</w:t>
      </w:r>
      <w:r w:rsidRPr="002E10C2">
        <w:rPr>
          <w:i/>
          <w:vertAlign w:val="subscript"/>
          <w:lang w:eastAsia="en-US"/>
        </w:rPr>
        <w:t>start</w:t>
      </w:r>
      <w:r w:rsidRPr="002E10C2">
        <w:rPr>
          <w:lang w:eastAsia="en-US"/>
        </w:rPr>
        <w:t>(0)</w:t>
      </w:r>
      <w:r>
        <w:rPr>
          <w:lang w:eastAsia="en-US"/>
        </w:rPr>
        <w:t xml:space="preserve">=0 and </w:t>
      </w:r>
      <w:r w:rsidRPr="002E10C2">
        <w:rPr>
          <w:i/>
          <w:lang w:eastAsia="en-US"/>
        </w:rPr>
        <w:t>p</w:t>
      </w:r>
      <w:r w:rsidRPr="002E10C2">
        <w:rPr>
          <w:i/>
          <w:vertAlign w:val="subscript"/>
          <w:lang w:eastAsia="en-US"/>
        </w:rPr>
        <w:t>start</w:t>
      </w:r>
      <w:r w:rsidRPr="002E10C2">
        <w:rPr>
          <w:lang w:eastAsia="en-US"/>
        </w:rPr>
        <w:t>(1)</w:t>
      </w:r>
      <w:r>
        <w:rPr>
          <w:lang w:eastAsia="en-US"/>
        </w:rPr>
        <w:t>=32, i.e. the CBRA preamble subsets for the 2 SSBs start at preamble index 0 and 32, with the corresponding sets:</w:t>
      </w:r>
    </w:p>
    <w:p w:rsidR="00262A5D" w:rsidRDefault="002E10C2" w:rsidP="002E10C2">
      <w:pPr>
        <w:pStyle w:val="ListParagraph"/>
        <w:numPr>
          <w:ilvl w:val="0"/>
          <w:numId w:val="35"/>
        </w:numPr>
        <w:ind w:firstLineChars="0"/>
        <w:rPr>
          <w:lang w:eastAsia="en-US"/>
        </w:rPr>
      </w:pPr>
      <w:r>
        <w:rPr>
          <w:lang w:eastAsia="en-US"/>
        </w:rPr>
        <w:lastRenderedPageBreak/>
        <w:t>CBRA preambles for 1</w:t>
      </w:r>
      <w:r w:rsidRPr="002E10C2">
        <w:rPr>
          <w:vertAlign w:val="superscript"/>
          <w:lang w:eastAsia="en-US"/>
        </w:rPr>
        <w:t>st</w:t>
      </w:r>
      <w:r>
        <w:rPr>
          <w:lang w:eastAsia="en-US"/>
        </w:rPr>
        <w:t xml:space="preserve"> SSB (</w:t>
      </w:r>
      <w:r w:rsidRPr="002E10C2">
        <w:rPr>
          <w:i/>
          <w:lang w:eastAsia="en-US"/>
        </w:rPr>
        <w:t>i</w:t>
      </w:r>
      <w:r>
        <w:rPr>
          <w:lang w:eastAsia="en-US"/>
        </w:rPr>
        <w:t xml:space="preserve">=0): </w:t>
      </w:r>
    </w:p>
    <w:p w:rsidR="002E10C2" w:rsidRPr="002E10C2" w:rsidRDefault="00262A5D" w:rsidP="00262A5D">
      <w:pPr>
        <w:pStyle w:val="ListParagraph"/>
        <w:numPr>
          <w:ilvl w:val="1"/>
          <w:numId w:val="35"/>
        </w:numPr>
        <w:ind w:firstLineChars="0"/>
        <w:rPr>
          <w:lang w:eastAsia="en-US"/>
        </w:rPr>
      </w:pPr>
      <w:r w:rsidRPr="00262A5D">
        <w:rPr>
          <w:i/>
          <w:lang w:eastAsia="en-US"/>
        </w:rPr>
        <w:t>P</w:t>
      </w:r>
      <w:r w:rsidRPr="00262A5D">
        <w:rPr>
          <w:lang w:eastAsia="en-US"/>
        </w:rPr>
        <w:t>(0)</w:t>
      </w:r>
      <w:r w:rsidR="002E10C2" w:rsidRPr="002732AF">
        <w:rPr>
          <w:lang w:val="en-GB" w:eastAsia="en-US"/>
        </w:rPr>
        <w:t xml:space="preserve"> = {</w:t>
      </w:r>
      <w:r w:rsidR="002E10C2" w:rsidRPr="002732AF">
        <w:rPr>
          <w:i/>
          <w:lang w:val="en-GB" w:eastAsia="en-US"/>
        </w:rPr>
        <w:t>p</w:t>
      </w:r>
      <w:r w:rsidR="002E10C2" w:rsidRPr="002732AF">
        <w:rPr>
          <w:i/>
          <w:vertAlign w:val="subscript"/>
          <w:lang w:val="en-GB" w:eastAsia="en-US"/>
        </w:rPr>
        <w:t>start</w:t>
      </w:r>
      <w:r w:rsidR="002E10C2" w:rsidRPr="002732AF">
        <w:rPr>
          <w:lang w:val="en-GB" w:eastAsia="en-US"/>
        </w:rPr>
        <w:t>(</w:t>
      </w:r>
      <w:r w:rsidR="002E10C2">
        <w:rPr>
          <w:lang w:val="en-GB" w:eastAsia="en-US"/>
        </w:rPr>
        <w:t>0</w:t>
      </w:r>
      <w:r w:rsidR="002E10C2" w:rsidRPr="002732AF">
        <w:rPr>
          <w:lang w:val="en-GB" w:eastAsia="en-US"/>
        </w:rPr>
        <w:t xml:space="preserve">), …, </w:t>
      </w:r>
      <w:r w:rsidR="002E10C2" w:rsidRPr="002732AF">
        <w:rPr>
          <w:i/>
          <w:lang w:val="en-GB" w:eastAsia="en-US"/>
        </w:rPr>
        <w:t>p</w:t>
      </w:r>
      <w:r w:rsidR="002E10C2" w:rsidRPr="002732AF">
        <w:rPr>
          <w:i/>
          <w:vertAlign w:val="subscript"/>
          <w:lang w:val="en-GB" w:eastAsia="en-US"/>
        </w:rPr>
        <w:t>start</w:t>
      </w:r>
      <w:r w:rsidR="002E10C2" w:rsidRPr="002732AF">
        <w:rPr>
          <w:lang w:val="en-GB" w:eastAsia="en-US"/>
        </w:rPr>
        <w:t>(</w:t>
      </w:r>
      <w:r w:rsidR="002E10C2">
        <w:rPr>
          <w:lang w:val="en-GB" w:eastAsia="en-US"/>
        </w:rPr>
        <w:t>0</w:t>
      </w:r>
      <w:r w:rsidR="002E10C2" w:rsidRPr="002732AF">
        <w:rPr>
          <w:lang w:val="en-GB" w:eastAsia="en-US"/>
        </w:rPr>
        <w:t>) + (</w:t>
      </w:r>
      <w:r w:rsidR="002E10C2" w:rsidRPr="002732AF">
        <w:rPr>
          <w:i/>
        </w:rPr>
        <w:t>cb-preamblePerSSB</w:t>
      </w:r>
      <w:r w:rsidR="002E10C2">
        <w:t>-1</w:t>
      </w:r>
      <w:r w:rsidR="002E10C2" w:rsidRPr="002732AF">
        <w:rPr>
          <w:lang w:val="en-GB" w:eastAsia="en-US"/>
        </w:rPr>
        <w:t>)}</w:t>
      </w:r>
      <w:r>
        <w:rPr>
          <w:lang w:val="en-GB" w:eastAsia="en-US"/>
        </w:rPr>
        <w:t xml:space="preserve"> </w:t>
      </w:r>
      <w:r w:rsidR="002E10C2">
        <w:rPr>
          <w:lang w:val="en-GB" w:eastAsia="en-US"/>
        </w:rPr>
        <w:t>=</w:t>
      </w:r>
      <w:r>
        <w:rPr>
          <w:lang w:val="en-GB" w:eastAsia="en-US"/>
        </w:rPr>
        <w:t xml:space="preserve"> </w:t>
      </w:r>
      <w:r w:rsidR="002E10C2">
        <w:rPr>
          <w:lang w:val="en-GB" w:eastAsia="en-US"/>
        </w:rPr>
        <w:t>{0,1,…</w:t>
      </w:r>
      <w:r>
        <w:rPr>
          <w:lang w:val="en-GB" w:eastAsia="en-US"/>
        </w:rPr>
        <w:t xml:space="preserve">, </w:t>
      </w:r>
      <w:r w:rsidR="002E10C2">
        <w:rPr>
          <w:lang w:val="en-GB" w:eastAsia="en-US"/>
        </w:rPr>
        <w:t>23}</w:t>
      </w:r>
    </w:p>
    <w:p w:rsidR="00262A5D" w:rsidRDefault="002E10C2" w:rsidP="002E10C2">
      <w:pPr>
        <w:pStyle w:val="ListParagraph"/>
        <w:numPr>
          <w:ilvl w:val="0"/>
          <w:numId w:val="35"/>
        </w:numPr>
        <w:ind w:firstLineChars="0"/>
        <w:rPr>
          <w:lang w:eastAsia="en-US"/>
        </w:rPr>
      </w:pPr>
      <w:r>
        <w:rPr>
          <w:lang w:eastAsia="en-US"/>
        </w:rPr>
        <w:t>CBRA preambles for 2</w:t>
      </w:r>
      <w:r w:rsidRPr="002E10C2">
        <w:rPr>
          <w:vertAlign w:val="superscript"/>
          <w:lang w:eastAsia="en-US"/>
        </w:rPr>
        <w:t>nd</w:t>
      </w:r>
      <w:r>
        <w:rPr>
          <w:lang w:eastAsia="en-US"/>
        </w:rPr>
        <w:t xml:space="preserve"> SSB (</w:t>
      </w:r>
      <w:r w:rsidRPr="002E10C2">
        <w:rPr>
          <w:i/>
          <w:lang w:eastAsia="en-US"/>
        </w:rPr>
        <w:t>i</w:t>
      </w:r>
      <w:r>
        <w:rPr>
          <w:lang w:eastAsia="en-US"/>
        </w:rPr>
        <w:t xml:space="preserve">=1): </w:t>
      </w:r>
    </w:p>
    <w:p w:rsidR="002E10C2" w:rsidRDefault="00262A5D" w:rsidP="00262A5D">
      <w:pPr>
        <w:pStyle w:val="ListParagraph"/>
        <w:numPr>
          <w:ilvl w:val="1"/>
          <w:numId w:val="35"/>
        </w:numPr>
        <w:ind w:firstLineChars="0"/>
        <w:rPr>
          <w:lang w:eastAsia="en-US"/>
        </w:rPr>
      </w:pPr>
      <w:r w:rsidRPr="00262A5D">
        <w:rPr>
          <w:i/>
          <w:lang w:eastAsia="en-US"/>
        </w:rPr>
        <w:t>P</w:t>
      </w:r>
      <w:r w:rsidRPr="00262A5D">
        <w:rPr>
          <w:lang w:eastAsia="en-US"/>
        </w:rPr>
        <w:t>(</w:t>
      </w:r>
      <w:r>
        <w:rPr>
          <w:lang w:eastAsia="en-US"/>
        </w:rPr>
        <w:t>1</w:t>
      </w:r>
      <w:r w:rsidRPr="00262A5D">
        <w:rPr>
          <w:lang w:eastAsia="en-US"/>
        </w:rPr>
        <w:t>)</w:t>
      </w:r>
      <w:r w:rsidR="002E10C2" w:rsidRPr="002732AF">
        <w:rPr>
          <w:lang w:val="en-GB" w:eastAsia="en-US"/>
        </w:rPr>
        <w:t xml:space="preserve"> = {</w:t>
      </w:r>
      <w:r w:rsidR="002E10C2" w:rsidRPr="002732AF">
        <w:rPr>
          <w:i/>
          <w:lang w:val="en-GB" w:eastAsia="en-US"/>
        </w:rPr>
        <w:t>p</w:t>
      </w:r>
      <w:r w:rsidR="002E10C2" w:rsidRPr="002732AF">
        <w:rPr>
          <w:i/>
          <w:vertAlign w:val="subscript"/>
          <w:lang w:val="en-GB" w:eastAsia="en-US"/>
        </w:rPr>
        <w:t>start</w:t>
      </w:r>
      <w:r w:rsidR="002E10C2" w:rsidRPr="002732AF">
        <w:rPr>
          <w:lang w:val="en-GB" w:eastAsia="en-US"/>
        </w:rPr>
        <w:t>(</w:t>
      </w:r>
      <w:r w:rsidR="002E10C2">
        <w:rPr>
          <w:lang w:val="en-GB" w:eastAsia="en-US"/>
        </w:rPr>
        <w:t>1</w:t>
      </w:r>
      <w:r w:rsidR="002E10C2" w:rsidRPr="002732AF">
        <w:rPr>
          <w:lang w:val="en-GB" w:eastAsia="en-US"/>
        </w:rPr>
        <w:t xml:space="preserve">), …, </w:t>
      </w:r>
      <w:r w:rsidR="002E10C2" w:rsidRPr="002732AF">
        <w:rPr>
          <w:i/>
          <w:lang w:val="en-GB" w:eastAsia="en-US"/>
        </w:rPr>
        <w:t>p</w:t>
      </w:r>
      <w:r w:rsidR="002E10C2" w:rsidRPr="002732AF">
        <w:rPr>
          <w:i/>
          <w:vertAlign w:val="subscript"/>
          <w:lang w:val="en-GB" w:eastAsia="en-US"/>
        </w:rPr>
        <w:t>start</w:t>
      </w:r>
      <w:r w:rsidR="002E10C2" w:rsidRPr="002732AF">
        <w:rPr>
          <w:lang w:val="en-GB" w:eastAsia="en-US"/>
        </w:rPr>
        <w:t>(</w:t>
      </w:r>
      <w:r w:rsidR="002E10C2">
        <w:rPr>
          <w:lang w:val="en-GB" w:eastAsia="en-US"/>
        </w:rPr>
        <w:t>1</w:t>
      </w:r>
      <w:r w:rsidR="002E10C2" w:rsidRPr="002732AF">
        <w:rPr>
          <w:lang w:val="en-GB" w:eastAsia="en-US"/>
        </w:rPr>
        <w:t>) + (</w:t>
      </w:r>
      <w:r w:rsidR="002E10C2" w:rsidRPr="002732AF">
        <w:rPr>
          <w:i/>
        </w:rPr>
        <w:t>cb-preamblePerSSB</w:t>
      </w:r>
      <w:r w:rsidR="002E10C2">
        <w:t>-1</w:t>
      </w:r>
      <w:r w:rsidR="002E10C2" w:rsidRPr="002732AF">
        <w:rPr>
          <w:lang w:val="en-GB" w:eastAsia="en-US"/>
        </w:rPr>
        <w:t>)}</w:t>
      </w:r>
      <w:r>
        <w:rPr>
          <w:lang w:val="en-GB" w:eastAsia="en-US"/>
        </w:rPr>
        <w:t xml:space="preserve"> </w:t>
      </w:r>
      <w:r w:rsidR="002E10C2">
        <w:rPr>
          <w:lang w:val="en-GB" w:eastAsia="en-US"/>
        </w:rPr>
        <w:t>=</w:t>
      </w:r>
      <w:r>
        <w:rPr>
          <w:lang w:val="en-GB" w:eastAsia="en-US"/>
        </w:rPr>
        <w:t xml:space="preserve"> </w:t>
      </w:r>
      <w:r w:rsidR="002E10C2">
        <w:rPr>
          <w:lang w:val="en-GB" w:eastAsia="en-US"/>
        </w:rPr>
        <w:t xml:space="preserve">{32, </w:t>
      </w:r>
      <w:r>
        <w:rPr>
          <w:lang w:val="en-GB" w:eastAsia="en-US"/>
        </w:rPr>
        <w:t xml:space="preserve">33, </w:t>
      </w:r>
      <w:r w:rsidR="002E10C2">
        <w:rPr>
          <w:lang w:val="en-GB" w:eastAsia="en-US"/>
        </w:rPr>
        <w:t>…, 55}</w:t>
      </w:r>
    </w:p>
    <w:p w:rsidR="002E10C2" w:rsidRDefault="00262A5D" w:rsidP="002E10C2">
      <w:pPr>
        <w:rPr>
          <w:lang w:eastAsia="en-US"/>
        </w:rPr>
      </w:pPr>
      <w:r>
        <w:rPr>
          <w:lang w:eastAsia="en-US"/>
        </w:rPr>
        <w:t>The corresponding subsets for Group A and Group B:</w:t>
      </w:r>
    </w:p>
    <w:p w:rsidR="00262A5D" w:rsidRDefault="00262A5D" w:rsidP="00262A5D">
      <w:pPr>
        <w:pStyle w:val="ListParagraph"/>
        <w:numPr>
          <w:ilvl w:val="0"/>
          <w:numId w:val="35"/>
        </w:numPr>
        <w:ind w:firstLineChars="0"/>
        <w:rPr>
          <w:lang w:eastAsia="en-US"/>
        </w:rPr>
      </w:pPr>
      <w:r>
        <w:rPr>
          <w:lang w:eastAsia="en-US"/>
        </w:rPr>
        <w:t>Group A preambles for 1</w:t>
      </w:r>
      <w:r w:rsidRPr="002E10C2">
        <w:rPr>
          <w:vertAlign w:val="superscript"/>
          <w:lang w:eastAsia="en-US"/>
        </w:rPr>
        <w:t>st</w:t>
      </w:r>
      <w:r>
        <w:rPr>
          <w:lang w:eastAsia="en-US"/>
        </w:rPr>
        <w:t xml:space="preserve"> SSB (</w:t>
      </w:r>
      <w:r w:rsidRPr="002E10C2">
        <w:rPr>
          <w:i/>
          <w:lang w:eastAsia="en-US"/>
        </w:rPr>
        <w:t>i</w:t>
      </w:r>
      <w:r>
        <w:rPr>
          <w:lang w:eastAsia="en-US"/>
        </w:rPr>
        <w:t xml:space="preserve">=0): </w:t>
      </w:r>
    </w:p>
    <w:p w:rsidR="00262A5D" w:rsidRPr="002E10C2" w:rsidRDefault="00262A5D" w:rsidP="00262A5D">
      <w:pPr>
        <w:pStyle w:val="ListParagraph"/>
        <w:numPr>
          <w:ilvl w:val="1"/>
          <w:numId w:val="35"/>
        </w:numPr>
        <w:ind w:firstLineChars="0"/>
        <w:rPr>
          <w:lang w:eastAsia="en-US"/>
        </w:rPr>
      </w:pPr>
      <w:r w:rsidRPr="002732AF">
        <w:rPr>
          <w:i/>
          <w:lang w:val="en-GB" w:eastAsia="en-US"/>
        </w:rPr>
        <w:t>P</w:t>
      </w:r>
      <w:r w:rsidRPr="00262A5D">
        <w:rPr>
          <w:vertAlign w:val="superscript"/>
          <w:lang w:val="en-GB" w:eastAsia="en-US"/>
        </w:rPr>
        <w:t>A</w:t>
      </w:r>
      <w:r w:rsidRPr="00262A5D">
        <w:rPr>
          <w:lang w:eastAsia="en-US"/>
        </w:rPr>
        <w:t>(0)</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0</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0</w:t>
      </w:r>
      <w:r w:rsidRPr="002732AF">
        <w:rPr>
          <w:lang w:val="en-GB" w:eastAsia="en-US"/>
        </w:rPr>
        <w:t>) + (</w:t>
      </w:r>
      <w:r w:rsidRPr="00D87B37">
        <w:rPr>
          <w:i/>
          <w:szCs w:val="20"/>
        </w:rPr>
        <w:t>numberOfRA-PreamblesGroupA</w:t>
      </w:r>
      <w:r>
        <w:t xml:space="preserve"> -1</w:t>
      </w:r>
      <w:r w:rsidRPr="002732AF">
        <w:rPr>
          <w:lang w:val="en-GB" w:eastAsia="en-US"/>
        </w:rPr>
        <w:t>)}</w:t>
      </w:r>
      <w:r>
        <w:rPr>
          <w:lang w:val="en-GB" w:eastAsia="en-US"/>
        </w:rPr>
        <w:t xml:space="preserve"> = {0,1,…, 15}</w:t>
      </w:r>
    </w:p>
    <w:p w:rsidR="00262A5D" w:rsidRDefault="00262A5D" w:rsidP="00262A5D">
      <w:pPr>
        <w:pStyle w:val="ListParagraph"/>
        <w:numPr>
          <w:ilvl w:val="0"/>
          <w:numId w:val="35"/>
        </w:numPr>
        <w:ind w:firstLineChars="0"/>
        <w:rPr>
          <w:lang w:eastAsia="en-US"/>
        </w:rPr>
      </w:pPr>
      <w:r>
        <w:rPr>
          <w:lang w:eastAsia="en-US"/>
        </w:rPr>
        <w:t>Group A preambles for 2</w:t>
      </w:r>
      <w:r w:rsidRPr="002E10C2">
        <w:rPr>
          <w:vertAlign w:val="superscript"/>
          <w:lang w:eastAsia="en-US"/>
        </w:rPr>
        <w:t>nd</w:t>
      </w:r>
      <w:r>
        <w:rPr>
          <w:lang w:eastAsia="en-US"/>
        </w:rPr>
        <w:t xml:space="preserve"> SSB (</w:t>
      </w:r>
      <w:r w:rsidRPr="002E10C2">
        <w:rPr>
          <w:i/>
          <w:lang w:eastAsia="en-US"/>
        </w:rPr>
        <w:t>i</w:t>
      </w:r>
      <w:r>
        <w:rPr>
          <w:lang w:eastAsia="en-US"/>
        </w:rPr>
        <w:t xml:space="preserve">=1): </w:t>
      </w:r>
    </w:p>
    <w:p w:rsidR="00262A5D" w:rsidRPr="00262A5D" w:rsidRDefault="00262A5D" w:rsidP="00262A5D">
      <w:pPr>
        <w:pStyle w:val="ListParagraph"/>
        <w:numPr>
          <w:ilvl w:val="1"/>
          <w:numId w:val="35"/>
        </w:numPr>
        <w:ind w:firstLineChars="0"/>
        <w:rPr>
          <w:lang w:eastAsia="en-US"/>
        </w:rPr>
      </w:pPr>
      <w:r w:rsidRPr="002732AF">
        <w:rPr>
          <w:i/>
          <w:lang w:val="en-GB" w:eastAsia="en-US"/>
        </w:rPr>
        <w:t>P</w:t>
      </w:r>
      <w:r w:rsidRPr="00262A5D">
        <w:rPr>
          <w:vertAlign w:val="superscript"/>
          <w:lang w:val="en-GB" w:eastAsia="en-US"/>
        </w:rPr>
        <w:t>A</w:t>
      </w:r>
      <w:r w:rsidRPr="00262A5D">
        <w:rPr>
          <w:lang w:eastAsia="en-US"/>
        </w:rPr>
        <w:t>(</w:t>
      </w:r>
      <w:r>
        <w:rPr>
          <w:lang w:eastAsia="en-US"/>
        </w:rPr>
        <w:t>1</w:t>
      </w:r>
      <w:r w:rsidRPr="00262A5D">
        <w:rPr>
          <w:lang w:eastAsia="en-US"/>
        </w:rPr>
        <w:t>)</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1</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1</w:t>
      </w:r>
      <w:r w:rsidRPr="002732AF">
        <w:rPr>
          <w:lang w:val="en-GB" w:eastAsia="en-US"/>
        </w:rPr>
        <w:t>) + (</w:t>
      </w:r>
      <w:r w:rsidRPr="00D87B37">
        <w:rPr>
          <w:i/>
          <w:szCs w:val="20"/>
        </w:rPr>
        <w:t>numberOfRA-PreamblesGroupA</w:t>
      </w:r>
      <w:r>
        <w:t xml:space="preserve"> -1</w:t>
      </w:r>
      <w:r w:rsidRPr="002732AF">
        <w:rPr>
          <w:lang w:val="en-GB" w:eastAsia="en-US"/>
        </w:rPr>
        <w:t>)}</w:t>
      </w:r>
      <w:r>
        <w:rPr>
          <w:lang w:val="en-GB" w:eastAsia="en-US"/>
        </w:rPr>
        <w:t xml:space="preserve"> = {32,</w:t>
      </w:r>
      <w:r w:rsidR="00A40330">
        <w:rPr>
          <w:lang w:val="en-GB" w:eastAsia="en-US"/>
        </w:rPr>
        <w:t xml:space="preserve"> </w:t>
      </w:r>
      <w:r>
        <w:rPr>
          <w:lang w:val="en-GB" w:eastAsia="en-US"/>
        </w:rPr>
        <w:t>33,…, 47}</w:t>
      </w:r>
    </w:p>
    <w:p w:rsidR="00262A5D" w:rsidRDefault="00262A5D" w:rsidP="00262A5D">
      <w:pPr>
        <w:pStyle w:val="ListParagraph"/>
        <w:numPr>
          <w:ilvl w:val="0"/>
          <w:numId w:val="35"/>
        </w:numPr>
        <w:ind w:firstLineChars="0"/>
        <w:rPr>
          <w:lang w:eastAsia="en-US"/>
        </w:rPr>
      </w:pPr>
      <w:r>
        <w:rPr>
          <w:lang w:eastAsia="en-US"/>
        </w:rPr>
        <w:t>Group B preambles for 1</w:t>
      </w:r>
      <w:r w:rsidRPr="002E10C2">
        <w:rPr>
          <w:vertAlign w:val="superscript"/>
          <w:lang w:eastAsia="en-US"/>
        </w:rPr>
        <w:t>st</w:t>
      </w:r>
      <w:r>
        <w:rPr>
          <w:lang w:eastAsia="en-US"/>
        </w:rPr>
        <w:t xml:space="preserve"> SSB (</w:t>
      </w:r>
      <w:r w:rsidRPr="002E10C2">
        <w:rPr>
          <w:i/>
          <w:lang w:eastAsia="en-US"/>
        </w:rPr>
        <w:t>i</w:t>
      </w:r>
      <w:r>
        <w:rPr>
          <w:lang w:eastAsia="en-US"/>
        </w:rPr>
        <w:t xml:space="preserve">=0): </w:t>
      </w:r>
    </w:p>
    <w:p w:rsidR="00262A5D" w:rsidRPr="002E10C2" w:rsidRDefault="00262A5D" w:rsidP="00262A5D">
      <w:pPr>
        <w:pStyle w:val="ListParagraph"/>
        <w:numPr>
          <w:ilvl w:val="1"/>
          <w:numId w:val="35"/>
        </w:numPr>
        <w:ind w:firstLineChars="0"/>
        <w:rPr>
          <w:lang w:eastAsia="en-US"/>
        </w:rPr>
      </w:pPr>
      <w:r w:rsidRPr="002732AF">
        <w:rPr>
          <w:i/>
          <w:lang w:val="en-GB" w:eastAsia="en-US"/>
        </w:rPr>
        <w:t>P</w:t>
      </w:r>
      <w:r>
        <w:rPr>
          <w:vertAlign w:val="superscript"/>
          <w:lang w:val="en-GB" w:eastAsia="en-US"/>
        </w:rPr>
        <w:t>B</w:t>
      </w:r>
      <w:r w:rsidRPr="00262A5D">
        <w:rPr>
          <w:lang w:eastAsia="en-US"/>
        </w:rPr>
        <w:t>(0)</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0</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0</w:t>
      </w:r>
      <w:r w:rsidRPr="002732AF">
        <w:rPr>
          <w:lang w:val="en-GB" w:eastAsia="en-US"/>
        </w:rPr>
        <w:t>) + (</w:t>
      </w:r>
      <w:r w:rsidRPr="00D87B37">
        <w:rPr>
          <w:i/>
          <w:szCs w:val="20"/>
        </w:rPr>
        <w:t>numberOfRA-PreamblesGroupA</w:t>
      </w:r>
      <w:r>
        <w:t xml:space="preserve"> -1</w:t>
      </w:r>
      <w:r w:rsidRPr="002732AF">
        <w:rPr>
          <w:lang w:val="en-GB" w:eastAsia="en-US"/>
        </w:rPr>
        <w:t>)}</w:t>
      </w:r>
      <w:r>
        <w:rPr>
          <w:lang w:val="en-GB" w:eastAsia="en-US"/>
        </w:rPr>
        <w:t xml:space="preserve"> = {</w:t>
      </w:r>
      <w:r w:rsidR="000B2234">
        <w:rPr>
          <w:lang w:val="en-GB" w:eastAsia="en-US"/>
        </w:rPr>
        <w:t>16</w:t>
      </w:r>
      <w:r>
        <w:rPr>
          <w:lang w:val="en-GB" w:eastAsia="en-US"/>
        </w:rPr>
        <w:t>,</w:t>
      </w:r>
      <w:r w:rsidR="00A40330">
        <w:rPr>
          <w:lang w:val="en-GB" w:eastAsia="en-US"/>
        </w:rPr>
        <w:t xml:space="preserve"> </w:t>
      </w:r>
      <w:r>
        <w:rPr>
          <w:lang w:val="en-GB" w:eastAsia="en-US"/>
        </w:rPr>
        <w:t>1</w:t>
      </w:r>
      <w:r w:rsidR="000B2234">
        <w:rPr>
          <w:lang w:val="en-GB" w:eastAsia="en-US"/>
        </w:rPr>
        <w:t>7</w:t>
      </w:r>
      <w:r>
        <w:rPr>
          <w:lang w:val="en-GB" w:eastAsia="en-US"/>
        </w:rPr>
        <w:t xml:space="preserve">,…, </w:t>
      </w:r>
      <w:r w:rsidR="000B2234">
        <w:rPr>
          <w:lang w:val="en-GB" w:eastAsia="en-US"/>
        </w:rPr>
        <w:t>23</w:t>
      </w:r>
      <w:r>
        <w:rPr>
          <w:lang w:val="en-GB" w:eastAsia="en-US"/>
        </w:rPr>
        <w:t>}</w:t>
      </w:r>
    </w:p>
    <w:p w:rsidR="00262A5D" w:rsidRDefault="00262A5D" w:rsidP="00262A5D">
      <w:pPr>
        <w:pStyle w:val="ListParagraph"/>
        <w:numPr>
          <w:ilvl w:val="0"/>
          <w:numId w:val="35"/>
        </w:numPr>
        <w:ind w:firstLineChars="0"/>
        <w:rPr>
          <w:lang w:eastAsia="en-US"/>
        </w:rPr>
      </w:pPr>
      <w:r>
        <w:rPr>
          <w:lang w:eastAsia="en-US"/>
        </w:rPr>
        <w:t>Group B preambles for 2</w:t>
      </w:r>
      <w:r w:rsidRPr="002E10C2">
        <w:rPr>
          <w:vertAlign w:val="superscript"/>
          <w:lang w:eastAsia="en-US"/>
        </w:rPr>
        <w:t>nd</w:t>
      </w:r>
      <w:r>
        <w:rPr>
          <w:lang w:eastAsia="en-US"/>
        </w:rPr>
        <w:t xml:space="preserve"> SSB (</w:t>
      </w:r>
      <w:r w:rsidRPr="002E10C2">
        <w:rPr>
          <w:i/>
          <w:lang w:eastAsia="en-US"/>
        </w:rPr>
        <w:t>i</w:t>
      </w:r>
      <w:r>
        <w:rPr>
          <w:lang w:eastAsia="en-US"/>
        </w:rPr>
        <w:t xml:space="preserve">=1): </w:t>
      </w:r>
    </w:p>
    <w:p w:rsidR="00262A5D" w:rsidRPr="002E10C2" w:rsidRDefault="00262A5D" w:rsidP="00262A5D">
      <w:pPr>
        <w:pStyle w:val="ListParagraph"/>
        <w:numPr>
          <w:ilvl w:val="1"/>
          <w:numId w:val="35"/>
        </w:numPr>
        <w:ind w:firstLineChars="0"/>
        <w:rPr>
          <w:lang w:eastAsia="en-US"/>
        </w:rPr>
      </w:pPr>
      <w:r w:rsidRPr="002732AF">
        <w:rPr>
          <w:i/>
          <w:lang w:val="en-GB" w:eastAsia="en-US"/>
        </w:rPr>
        <w:t>P</w:t>
      </w:r>
      <w:r>
        <w:rPr>
          <w:vertAlign w:val="superscript"/>
          <w:lang w:val="en-GB" w:eastAsia="en-US"/>
        </w:rPr>
        <w:t>B</w:t>
      </w:r>
      <w:r w:rsidRPr="00262A5D">
        <w:rPr>
          <w:lang w:eastAsia="en-US"/>
        </w:rPr>
        <w:t>(</w:t>
      </w:r>
      <w:r>
        <w:rPr>
          <w:lang w:eastAsia="en-US"/>
        </w:rPr>
        <w:t>1</w:t>
      </w:r>
      <w:r w:rsidRPr="00262A5D">
        <w:rPr>
          <w:lang w:eastAsia="en-US"/>
        </w:rPr>
        <w:t>)</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1</w:t>
      </w:r>
      <w:r w:rsidRPr="002732AF">
        <w:rPr>
          <w:lang w:val="en-GB" w:eastAsia="en-US"/>
        </w:rPr>
        <w:t xml:space="preserve">), …, </w:t>
      </w:r>
      <w:r w:rsidRPr="002732AF">
        <w:rPr>
          <w:i/>
          <w:lang w:val="en-GB" w:eastAsia="en-US"/>
        </w:rPr>
        <w:t>p</w:t>
      </w:r>
      <w:r w:rsidRPr="002732AF">
        <w:rPr>
          <w:i/>
          <w:vertAlign w:val="subscript"/>
          <w:lang w:val="en-GB" w:eastAsia="en-US"/>
        </w:rPr>
        <w:t>start</w:t>
      </w:r>
      <w:r w:rsidRPr="002732AF">
        <w:rPr>
          <w:lang w:val="en-GB" w:eastAsia="en-US"/>
        </w:rPr>
        <w:t>(</w:t>
      </w:r>
      <w:r>
        <w:rPr>
          <w:lang w:val="en-GB" w:eastAsia="en-US"/>
        </w:rPr>
        <w:t>1</w:t>
      </w:r>
      <w:r w:rsidRPr="002732AF">
        <w:rPr>
          <w:lang w:val="en-GB" w:eastAsia="en-US"/>
        </w:rPr>
        <w:t>) + (</w:t>
      </w:r>
      <w:r w:rsidRPr="00D87B37">
        <w:rPr>
          <w:i/>
          <w:szCs w:val="20"/>
        </w:rPr>
        <w:t>numberOfRA-PreamblesGroupA</w:t>
      </w:r>
      <w:r>
        <w:t xml:space="preserve"> -1</w:t>
      </w:r>
      <w:r w:rsidRPr="002732AF">
        <w:rPr>
          <w:lang w:val="en-GB" w:eastAsia="en-US"/>
        </w:rPr>
        <w:t>)}</w:t>
      </w:r>
      <w:r>
        <w:rPr>
          <w:lang w:val="en-GB" w:eastAsia="en-US"/>
        </w:rPr>
        <w:t xml:space="preserve"> = {</w:t>
      </w:r>
      <w:r w:rsidR="000B2234">
        <w:rPr>
          <w:lang w:val="en-GB" w:eastAsia="en-US"/>
        </w:rPr>
        <w:t>48</w:t>
      </w:r>
      <w:r>
        <w:rPr>
          <w:lang w:val="en-GB" w:eastAsia="en-US"/>
        </w:rPr>
        <w:t>,</w:t>
      </w:r>
      <w:r w:rsidR="000B2234">
        <w:rPr>
          <w:lang w:val="en-GB" w:eastAsia="en-US"/>
        </w:rPr>
        <w:t xml:space="preserve"> 49</w:t>
      </w:r>
      <w:r>
        <w:rPr>
          <w:lang w:val="en-GB" w:eastAsia="en-US"/>
        </w:rPr>
        <w:t xml:space="preserve">,…, </w:t>
      </w:r>
      <w:r w:rsidR="000B2234">
        <w:rPr>
          <w:lang w:val="en-GB" w:eastAsia="en-US"/>
        </w:rPr>
        <w:t>55</w:t>
      </w:r>
      <w:r>
        <w:rPr>
          <w:lang w:val="en-GB" w:eastAsia="en-US"/>
        </w:rPr>
        <w:t>}</w:t>
      </w:r>
    </w:p>
    <w:p w:rsidR="00262A5D" w:rsidRPr="002E10C2" w:rsidRDefault="005A6DA7" w:rsidP="005A6DA7">
      <w:pPr>
        <w:spacing w:before="240"/>
        <w:rPr>
          <w:lang w:eastAsia="en-US"/>
        </w:rPr>
      </w:pPr>
      <w:r>
        <w:rPr>
          <w:noProof/>
          <w:lang w:eastAsia="en-US"/>
        </w:rPr>
        <w:drawing>
          <wp:inline distT="0" distB="0" distL="0" distR="0">
            <wp:extent cx="5761355" cy="15665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AB.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1355" cy="1566545"/>
                    </a:xfrm>
                    <a:prstGeom prst="rect">
                      <a:avLst/>
                    </a:prstGeom>
                  </pic:spPr>
                </pic:pic>
              </a:graphicData>
            </a:graphic>
          </wp:inline>
        </w:drawing>
      </w:r>
    </w:p>
    <w:p w:rsidR="00262A5D" w:rsidRDefault="005A6DA7" w:rsidP="005A6DA7">
      <w:pPr>
        <w:pStyle w:val="Caption"/>
      </w:pPr>
      <w:bookmarkStart w:id="8" w:name="_Ref510703996"/>
      <w:r>
        <w:t xml:space="preserve">Figure </w:t>
      </w:r>
      <w:r>
        <w:fldChar w:fldCharType="begin"/>
      </w:r>
      <w:r>
        <w:instrText xml:space="preserve"> SEQ Figure \* ARABIC </w:instrText>
      </w:r>
      <w:r>
        <w:fldChar w:fldCharType="separate"/>
      </w:r>
      <w:r w:rsidR="00276876">
        <w:rPr>
          <w:noProof/>
        </w:rPr>
        <w:t>2</w:t>
      </w:r>
      <w:r>
        <w:fldChar w:fldCharType="end"/>
      </w:r>
      <w:bookmarkEnd w:id="8"/>
      <w:r>
        <w:t xml:space="preserve"> – Illustration of preamble index subsets within one RACH occasion. For each SSB mapped to the RO, there is one subset for Group A and one (possibly empty) subset for Group B.</w:t>
      </w:r>
    </w:p>
    <w:p w:rsidR="00E84598" w:rsidRDefault="00E84598" w:rsidP="00E84598">
      <w:pPr>
        <w:spacing w:before="240"/>
        <w:rPr>
          <w:b/>
          <w:i/>
        </w:rPr>
      </w:pPr>
      <w:r w:rsidRPr="00D05218">
        <w:rPr>
          <w:b/>
          <w:i/>
        </w:rPr>
        <w:t xml:space="preserve">Proposal </w:t>
      </w:r>
      <w:r>
        <w:rPr>
          <w:b/>
          <w:i/>
        </w:rPr>
        <w:t>4</w:t>
      </w:r>
      <w:r w:rsidRPr="00D05218">
        <w:rPr>
          <w:b/>
          <w:i/>
        </w:rPr>
        <w:t>:</w:t>
      </w:r>
      <w:r>
        <w:rPr>
          <w:b/>
          <w:i/>
        </w:rPr>
        <w:t xml:space="preserve"> The number of Group B preambles </w:t>
      </w:r>
      <w:r w:rsidR="005B0C46">
        <w:rPr>
          <w:b/>
          <w:i/>
        </w:rPr>
        <w:t xml:space="preserve">per SSB </w:t>
      </w:r>
      <w:r>
        <w:rPr>
          <w:b/>
          <w:i/>
        </w:rPr>
        <w:t>in one RACH occasion is implicitly given by (</w:t>
      </w:r>
      <w:r w:rsidRPr="000D311F">
        <w:rPr>
          <w:b/>
          <w:i/>
        </w:rPr>
        <w:t xml:space="preserve">cb-preamblePerSSB minus </w:t>
      </w:r>
      <w:r w:rsidRPr="000D311F">
        <w:rPr>
          <w:b/>
          <w:i/>
          <w:szCs w:val="20"/>
        </w:rPr>
        <w:t>numberOfRA-PreamblesGroupA</w:t>
      </w:r>
      <w:r>
        <w:rPr>
          <w:b/>
          <w:i/>
        </w:rPr>
        <w:t>).</w:t>
      </w:r>
    </w:p>
    <w:p w:rsidR="00167225" w:rsidRDefault="005B0C46" w:rsidP="005B0C46">
      <w:pPr>
        <w:spacing w:before="240"/>
        <w:rPr>
          <w:b/>
          <w:i/>
        </w:rPr>
      </w:pPr>
      <w:r w:rsidRPr="00D05218">
        <w:rPr>
          <w:b/>
          <w:i/>
        </w:rPr>
        <w:t xml:space="preserve">Proposal </w:t>
      </w:r>
      <w:r>
        <w:rPr>
          <w:b/>
          <w:i/>
        </w:rPr>
        <w:t>5</w:t>
      </w:r>
      <w:r w:rsidRPr="00D05218">
        <w:rPr>
          <w:b/>
          <w:i/>
        </w:rPr>
        <w:t>:</w:t>
      </w:r>
      <w:r>
        <w:rPr>
          <w:b/>
          <w:i/>
        </w:rPr>
        <w:t xml:space="preserve"> </w:t>
      </w:r>
      <w:r w:rsidR="00167225">
        <w:rPr>
          <w:b/>
          <w:i/>
        </w:rPr>
        <w:t>For the case that N SSBs are associated with one RACH occasion, t</w:t>
      </w:r>
      <w:r>
        <w:rPr>
          <w:b/>
          <w:i/>
        </w:rPr>
        <w:t xml:space="preserve">he subset of </w:t>
      </w:r>
      <w:r w:rsidR="00167225" w:rsidRPr="00167225">
        <w:rPr>
          <w:b/>
          <w:i/>
        </w:rPr>
        <w:t>cb-preamblePerSSB</w:t>
      </w:r>
      <w:r w:rsidR="00167225">
        <w:rPr>
          <w:b/>
          <w:i/>
        </w:rPr>
        <w:t xml:space="preserve"> consecutive </w:t>
      </w:r>
      <w:r>
        <w:rPr>
          <w:b/>
          <w:i/>
        </w:rPr>
        <w:t>CBRA preambles associated with SSB i (i=0, …, N-1) starts</w:t>
      </w:r>
      <w:r w:rsidR="00167225">
        <w:rPr>
          <w:b/>
          <w:i/>
        </w:rPr>
        <w:t xml:space="preserve"> from preamble index i*floor(64/N).</w:t>
      </w:r>
      <w:r>
        <w:rPr>
          <w:b/>
          <w:i/>
        </w:rPr>
        <w:t xml:space="preserve">  </w:t>
      </w:r>
    </w:p>
    <w:p w:rsidR="00E84598" w:rsidRPr="006650E3" w:rsidRDefault="00167225" w:rsidP="00EB7CAA">
      <w:pPr>
        <w:pStyle w:val="ListParagraph"/>
        <w:numPr>
          <w:ilvl w:val="0"/>
          <w:numId w:val="23"/>
        </w:numPr>
        <w:ind w:firstLineChars="0"/>
        <w:rPr>
          <w:b/>
          <w:i/>
        </w:rPr>
      </w:pPr>
      <w:r>
        <w:rPr>
          <w:b/>
          <w:i/>
        </w:rPr>
        <w:t xml:space="preserve">Of the </w:t>
      </w:r>
      <w:r w:rsidRPr="00167225">
        <w:rPr>
          <w:b/>
          <w:i/>
        </w:rPr>
        <w:t>cb-preamblePerSSB</w:t>
      </w:r>
      <w:r>
        <w:rPr>
          <w:b/>
          <w:i/>
        </w:rPr>
        <w:t xml:space="preserve"> consecutive preamble indices for one SSB in one RACH occasion, the first </w:t>
      </w:r>
      <w:r w:rsidRPr="000D311F">
        <w:rPr>
          <w:b/>
          <w:i/>
          <w:szCs w:val="20"/>
        </w:rPr>
        <w:t>numberOfRA-PreamblesGroupA</w:t>
      </w:r>
      <w:r w:rsidRPr="00167225">
        <w:rPr>
          <w:b/>
          <w:i/>
        </w:rPr>
        <w:t xml:space="preserve"> </w:t>
      </w:r>
      <w:r>
        <w:rPr>
          <w:b/>
          <w:i/>
        </w:rPr>
        <w:t>preamble indices belong to Group A. The rest, if any, belong to Group B.</w:t>
      </w:r>
    </w:p>
    <w:p w:rsidR="007606CF" w:rsidRPr="00E47AC0" w:rsidRDefault="00AA32D0" w:rsidP="007606CF">
      <w:pPr>
        <w:pStyle w:val="Heading2"/>
      </w:pPr>
      <w:r>
        <w:t>Time period for SSB to RO synchronization</w:t>
      </w:r>
    </w:p>
    <w:p w:rsidR="00F244A3" w:rsidRDefault="00F24039" w:rsidP="00A3461A">
      <w:pPr>
        <w:rPr>
          <w:lang w:val="en-GB" w:eastAsia="en-US"/>
        </w:rPr>
      </w:pPr>
      <w:r>
        <w:rPr>
          <w:lang w:val="en-GB" w:eastAsia="en-US"/>
        </w:rPr>
        <w:t>I</w:t>
      </w:r>
      <w:r w:rsidR="006266FC">
        <w:rPr>
          <w:lang w:val="en-GB" w:eastAsia="en-US"/>
        </w:rPr>
        <w:t>n RAN1#92</w:t>
      </w:r>
      <w:r w:rsidR="00F244A3">
        <w:rPr>
          <w:lang w:val="en-GB" w:eastAsia="en-US"/>
        </w:rPr>
        <w:t xml:space="preserve">, </w:t>
      </w:r>
      <w:r w:rsidR="006266FC">
        <w:rPr>
          <w:lang w:val="en-GB" w:eastAsia="en-US"/>
        </w:rPr>
        <w:t>following working assumption was made</w:t>
      </w:r>
      <w:r w:rsidR="00F244A3">
        <w:rPr>
          <w:lang w:val="en-GB" w:eastAsia="en-US"/>
        </w:rPr>
        <w:t>.</w:t>
      </w:r>
    </w:p>
    <w:tbl>
      <w:tblPr>
        <w:tblStyle w:val="TableGrid"/>
        <w:tblW w:w="0" w:type="auto"/>
        <w:tblLook w:val="04A0" w:firstRow="1" w:lastRow="0" w:firstColumn="1" w:lastColumn="0" w:noHBand="0" w:noVBand="1"/>
      </w:tblPr>
      <w:tblGrid>
        <w:gridCol w:w="9289"/>
      </w:tblGrid>
      <w:tr w:rsidR="00F244A3" w:rsidTr="00F244A3">
        <w:tc>
          <w:tcPr>
            <w:tcW w:w="11016" w:type="dxa"/>
          </w:tcPr>
          <w:p w:rsidR="00F902A3" w:rsidRPr="00AF1A70" w:rsidRDefault="00F902A3" w:rsidP="00F902A3">
            <w:pPr>
              <w:rPr>
                <w:szCs w:val="20"/>
                <w:highlight w:val="darkYellow"/>
                <w:lang w:eastAsia="x-none"/>
              </w:rPr>
            </w:pPr>
            <w:r w:rsidRPr="00AF1A70">
              <w:rPr>
                <w:szCs w:val="20"/>
                <w:highlight w:val="darkYellow"/>
                <w:lang w:eastAsia="x-none"/>
              </w:rPr>
              <w:t>Working assumption</w:t>
            </w:r>
            <w:r w:rsidR="00FA45CA">
              <w:rPr>
                <w:szCs w:val="20"/>
                <w:highlight w:val="darkYellow"/>
                <w:lang w:eastAsia="x-none"/>
              </w:rPr>
              <w:t>-7</w:t>
            </w:r>
            <w:r w:rsidRPr="00AF1A70">
              <w:rPr>
                <w:szCs w:val="20"/>
                <w:highlight w:val="darkYellow"/>
                <w:lang w:eastAsia="x-none"/>
              </w:rPr>
              <w:t>:</w:t>
            </w:r>
          </w:p>
          <w:p w:rsidR="00F902A3" w:rsidRPr="00AF1A70" w:rsidRDefault="00F902A3" w:rsidP="00EB7CAA">
            <w:pPr>
              <w:numPr>
                <w:ilvl w:val="0"/>
                <w:numId w:val="21"/>
              </w:numPr>
              <w:adjustRightInd/>
              <w:spacing w:line="240" w:lineRule="auto"/>
              <w:rPr>
                <w:szCs w:val="20"/>
              </w:rPr>
            </w:pPr>
            <w:r w:rsidRPr="00AF1A70">
              <w:rPr>
                <w:szCs w:val="20"/>
              </w:rPr>
              <w:lastRenderedPageBreak/>
              <w:t>Time period for SSB to RO association is multiple of PRACH configuration periods</w:t>
            </w:r>
          </w:p>
          <w:p w:rsidR="00F902A3" w:rsidRPr="00AF1A70" w:rsidRDefault="00F902A3" w:rsidP="00EB7CAA">
            <w:pPr>
              <w:numPr>
                <w:ilvl w:val="1"/>
                <w:numId w:val="21"/>
              </w:numPr>
              <w:adjustRightInd/>
              <w:spacing w:line="240" w:lineRule="auto"/>
              <w:rPr>
                <w:szCs w:val="20"/>
              </w:rPr>
            </w:pPr>
            <w:r w:rsidRPr="00AF1A70">
              <w:rPr>
                <w:szCs w:val="20"/>
              </w:rPr>
              <w:t>The number of multiple PRACH configuration periods in the time period is the smallest value in the set {1, 2, 4} such that the number is</w:t>
            </w:r>
          </w:p>
          <w:p w:rsidR="00F902A3" w:rsidRPr="00AF1A70" w:rsidRDefault="00F902A3" w:rsidP="00F902A3">
            <w:pPr>
              <w:ind w:left="1440"/>
              <w:rPr>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F244A3" w:rsidRPr="00F902A3" w:rsidRDefault="00F902A3" w:rsidP="00EB7CAA">
            <w:pPr>
              <w:numPr>
                <w:ilvl w:val="1"/>
                <w:numId w:val="21"/>
              </w:numPr>
              <w:adjustRightInd/>
              <w:spacing w:line="240" w:lineRule="auto"/>
              <w:rPr>
                <w:szCs w:val="20"/>
              </w:rPr>
            </w:pPr>
            <w:r w:rsidRPr="00AF1A70">
              <w:rPr>
                <w:szCs w:val="20"/>
              </w:rPr>
              <w:t>The time period starts from frame 0</w:t>
            </w:r>
          </w:p>
        </w:tc>
      </w:tr>
    </w:tbl>
    <w:p w:rsidR="00F902A3" w:rsidRDefault="00F902A3" w:rsidP="00F244A3">
      <w:pPr>
        <w:spacing w:before="240"/>
        <w:rPr>
          <w:lang w:eastAsia="en-US"/>
        </w:rPr>
      </w:pPr>
      <w:r>
        <w:rPr>
          <w:lang w:eastAsia="en-US"/>
        </w:rPr>
        <w:lastRenderedPageBreak/>
        <w:t xml:space="preserve">During offline discussions, concerns were raised that 4 PRACH configuration periods might not be sufficient for some scenarios in which analog beamforming is used, which means that only one SSB can be associated to the simultaneous ROs. One example is with long formats (e.g. B4) and DL dominant DL/UL configurations (e.g. 2 RACH slots per 2 ms or per 2.5 ms), in which for instance only 40 </w:t>
      </w:r>
      <w:r w:rsidR="00A635C8">
        <w:rPr>
          <w:lang w:eastAsia="en-US"/>
        </w:rPr>
        <w:t>or 32 SSBs can be associated to 4 PRACH configuration periods. In order support such scenarios, the WA can be updated by adding support for 8 PRACH configuration periods.</w:t>
      </w:r>
    </w:p>
    <w:p w:rsidR="00A635C8" w:rsidRDefault="00A635C8" w:rsidP="00A635C8">
      <w:pPr>
        <w:spacing w:before="240"/>
        <w:rPr>
          <w:b/>
          <w:i/>
        </w:rPr>
      </w:pPr>
      <w:r w:rsidRPr="00D05218">
        <w:rPr>
          <w:b/>
          <w:i/>
        </w:rPr>
        <w:t xml:space="preserve">Proposal </w:t>
      </w:r>
      <w:r w:rsidR="00E65964">
        <w:rPr>
          <w:b/>
          <w:i/>
        </w:rPr>
        <w:t>6</w:t>
      </w:r>
      <w:r w:rsidRPr="00D05218">
        <w:rPr>
          <w:b/>
          <w:i/>
        </w:rPr>
        <w:t>:</w:t>
      </w:r>
      <w:r>
        <w:rPr>
          <w:b/>
          <w:i/>
        </w:rPr>
        <w:t xml:space="preserve"> Confirm the WA, with the update in red below.</w:t>
      </w:r>
    </w:p>
    <w:p w:rsidR="00A635C8" w:rsidRPr="00AF1A70" w:rsidRDefault="00A635C8" w:rsidP="00EB7CAA">
      <w:pPr>
        <w:numPr>
          <w:ilvl w:val="0"/>
          <w:numId w:val="21"/>
        </w:numPr>
        <w:adjustRightInd/>
        <w:spacing w:line="240" w:lineRule="auto"/>
        <w:rPr>
          <w:szCs w:val="20"/>
        </w:rPr>
      </w:pPr>
      <w:r w:rsidRPr="00AF1A70">
        <w:rPr>
          <w:szCs w:val="20"/>
        </w:rPr>
        <w:t>Time period for SSB to RO association is multiple of PRACH configuration periods</w:t>
      </w:r>
    </w:p>
    <w:p w:rsidR="00A635C8" w:rsidRPr="00AF1A70" w:rsidRDefault="00A635C8" w:rsidP="00EB7CAA">
      <w:pPr>
        <w:numPr>
          <w:ilvl w:val="1"/>
          <w:numId w:val="21"/>
        </w:numPr>
        <w:adjustRightInd/>
        <w:spacing w:line="240" w:lineRule="auto"/>
        <w:rPr>
          <w:szCs w:val="20"/>
        </w:rPr>
      </w:pPr>
      <w:r w:rsidRPr="00AF1A70">
        <w:rPr>
          <w:szCs w:val="20"/>
        </w:rPr>
        <w:t>The number of multiple PRACH configuration periods in the time period is the smallest value in the set {1, 2, 4</w:t>
      </w:r>
      <w:r w:rsidRPr="00A635C8">
        <w:rPr>
          <w:color w:val="FF0000"/>
          <w:szCs w:val="20"/>
        </w:rPr>
        <w:t>, 8</w:t>
      </w:r>
      <w:r w:rsidRPr="00AF1A70">
        <w:rPr>
          <w:szCs w:val="20"/>
        </w:rPr>
        <w:t>} such that the number is</w:t>
      </w:r>
    </w:p>
    <w:p w:rsidR="00A635C8" w:rsidRDefault="00A635C8" w:rsidP="00A635C8">
      <w:pPr>
        <w:ind w:left="1440"/>
        <w:rPr>
          <w:rFonts w:cs="Times"/>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A635C8" w:rsidRDefault="00A635C8" w:rsidP="00EB7CAA">
      <w:pPr>
        <w:numPr>
          <w:ilvl w:val="1"/>
          <w:numId w:val="21"/>
        </w:numPr>
        <w:adjustRightInd/>
        <w:spacing w:line="240" w:lineRule="auto"/>
        <w:rPr>
          <w:szCs w:val="20"/>
        </w:rPr>
      </w:pPr>
      <w:r w:rsidRPr="00A635C8">
        <w:rPr>
          <w:szCs w:val="20"/>
        </w:rPr>
        <w:t>The time period starts from frame 0</w:t>
      </w:r>
    </w:p>
    <w:p w:rsidR="00A635C8" w:rsidRDefault="0021007A" w:rsidP="00E84598">
      <w:pPr>
        <w:spacing w:before="240"/>
        <w:rPr>
          <w:szCs w:val="20"/>
        </w:rPr>
      </w:pPr>
      <w:r>
        <w:rPr>
          <w:szCs w:val="20"/>
        </w:rPr>
        <w:t xml:space="preserve">A corresponding TP for </w:t>
      </w:r>
      <w:r w:rsidR="005B1BB2">
        <w:rPr>
          <w:szCs w:val="20"/>
        </w:rPr>
        <w:fldChar w:fldCharType="begin"/>
      </w:r>
      <w:r w:rsidR="005B1BB2">
        <w:rPr>
          <w:szCs w:val="20"/>
        </w:rPr>
        <w:instrText xml:space="preserve"> REF _Ref510728236 \n \h </w:instrText>
      </w:r>
      <w:r w:rsidR="005B1BB2">
        <w:rPr>
          <w:szCs w:val="20"/>
        </w:rPr>
      </w:r>
      <w:r w:rsidR="005B1BB2">
        <w:rPr>
          <w:szCs w:val="20"/>
        </w:rPr>
        <w:fldChar w:fldCharType="separate"/>
      </w:r>
      <w:r w:rsidR="00276876">
        <w:rPr>
          <w:szCs w:val="20"/>
        </w:rPr>
        <w:t>[2]</w:t>
      </w:r>
      <w:r w:rsidR="005B1BB2">
        <w:rPr>
          <w:szCs w:val="20"/>
        </w:rPr>
        <w:fldChar w:fldCharType="end"/>
      </w:r>
      <w:r w:rsidR="005B1BB2">
        <w:rPr>
          <w:szCs w:val="20"/>
        </w:rPr>
        <w:t xml:space="preserve"> </w:t>
      </w:r>
      <w:r>
        <w:rPr>
          <w:szCs w:val="20"/>
        </w:rPr>
        <w:t>is provided below.</w:t>
      </w:r>
    </w:p>
    <w:p w:rsidR="00B254D1" w:rsidRPr="00B254D1" w:rsidRDefault="00B254D1" w:rsidP="00E84598">
      <w:pPr>
        <w:spacing w:before="240"/>
      </w:pPr>
      <w:r>
        <w:t>======================== Start of text proposal for section 8.1 in TS 38.213=====================</w:t>
      </w:r>
    </w:p>
    <w:p w:rsidR="0021007A" w:rsidRPr="00E030EB" w:rsidRDefault="0021007A" w:rsidP="0021007A">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rsidR="0021007A" w:rsidRDefault="0021007A" w:rsidP="00E84598">
      <w:r>
        <w:t xml:space="preserve">[…] </w:t>
      </w:r>
    </w:p>
    <w:p w:rsidR="0021007A" w:rsidRPr="00212ADA" w:rsidRDefault="0021007A" w:rsidP="0021007A">
      <w:r>
        <w:t>[…]</w:t>
      </w:r>
      <w:r w:rsidR="00E84598">
        <w:t xml:space="preserve"> </w:t>
      </w:r>
      <w:r>
        <w:t>The period, starting from frame 0, for the mapping of SS/PBCH blocks to PRACH occasions is the smallest of {1, 2, 4</w:t>
      </w:r>
      <w:r w:rsidRPr="00EE6354">
        <w:rPr>
          <w:color w:val="FF0000"/>
          <w:u w:val="single"/>
        </w:rPr>
        <w:t>, 8</w:t>
      </w:r>
      <w:r>
        <w:t xml:space="preserve">} PRACH configuration periods that is larger than or equal to </w:t>
      </w:r>
      <w:r w:rsidRPr="00B916EC">
        <w:rPr>
          <w:position w:val="-12"/>
        </w:rPr>
        <w:object w:dxaOrig="1620" w:dyaOrig="360">
          <v:shape id="_x0000_i1027" type="#_x0000_t75" style="width:81pt;height:18pt" o:ole="">
            <v:imagedata r:id="rId15" o:title=""/>
          </v:shape>
          <o:OLEObject Type="Embed" ProgID="Equation.3" ShapeID="_x0000_i1027" DrawAspect="Content" ObjectID="_1584516228" r:id="rId16"/>
        </w:object>
      </w:r>
      <w:r>
        <w:t xml:space="preserve">, where the UE obtains </w:t>
      </w:r>
      <w:r w:rsidRPr="00F821C0">
        <w:rPr>
          <w:position w:val="-10"/>
        </w:rPr>
        <w:object w:dxaOrig="460" w:dyaOrig="340">
          <v:shape id="_x0000_i1028" type="#_x0000_t75" style="width:23pt;height:17.5pt" o:ole="">
            <v:imagedata r:id="rId9" o:title=""/>
          </v:shape>
          <o:OLEObject Type="Embed" ProgID="Equation.3" ShapeID="_x0000_i1028" DrawAspect="Content" ObjectID="_1584516229" r:id="rId17"/>
        </w:object>
      </w:r>
      <w:r>
        <w:t xml:space="preserve"> from</w:t>
      </w:r>
      <w:r w:rsidRPr="00B916EC">
        <w:t xml:space="preserve"> </w:t>
      </w:r>
      <w:r>
        <w:t xml:space="preserve">higher layer </w:t>
      </w:r>
      <w:r w:rsidRPr="00B916EC">
        <w:t xml:space="preserve">parameter </w:t>
      </w:r>
      <w:r w:rsidRPr="00B916EC">
        <w:rPr>
          <w:i/>
        </w:rPr>
        <w:t>SSB-transmitted-SIB1</w:t>
      </w:r>
      <w:r>
        <w:t xml:space="preserve"> and </w:t>
      </w:r>
      <w:r w:rsidRPr="00B916EC">
        <w:rPr>
          <w:position w:val="-12"/>
        </w:rPr>
        <w:object w:dxaOrig="980" w:dyaOrig="360">
          <v:shape id="_x0000_i1029" type="#_x0000_t75" style="width:49pt;height:18pt" o:ole="">
            <v:imagedata r:id="rId18" o:title=""/>
          </v:shape>
          <o:OLEObject Type="Embed" ProgID="Equation.3" ShapeID="_x0000_i1029" DrawAspect="Content" ObjectID="_1584516230" r:id="rId19"/>
        </w:object>
      </w:r>
      <w:r>
        <w:t xml:space="preserve"> is the number of SS/PBCH blocks that can be mapped to one PRACH configuration period. </w:t>
      </w:r>
    </w:p>
    <w:p w:rsidR="0021007A" w:rsidRDefault="0021007A" w:rsidP="002152D7">
      <w:r>
        <w:t>[…]</w:t>
      </w:r>
    </w:p>
    <w:p w:rsidR="00AE4F5B" w:rsidRPr="00B254D1" w:rsidRDefault="00B254D1" w:rsidP="00AE4F5B">
      <w:r>
        <w:t>======================== Start of text proposal for section 8.1 in</w:t>
      </w:r>
      <w:r w:rsidR="002152D7">
        <w:t xml:space="preserve"> TS 38.213=====================</w:t>
      </w:r>
    </w:p>
    <w:p w:rsidR="00AE4F5B" w:rsidRDefault="00EF3B3C" w:rsidP="00AE4F5B">
      <w:pPr>
        <w:pStyle w:val="Heading1"/>
      </w:pPr>
      <w:r>
        <w:lastRenderedPageBreak/>
        <w:t xml:space="preserve">CORESET and </w:t>
      </w:r>
      <w:r w:rsidR="00AE4F5B">
        <w:t>Search Space for Msg2 PDCCH</w:t>
      </w:r>
    </w:p>
    <w:p w:rsidR="00EF3B3C" w:rsidRPr="00EF3B3C" w:rsidRDefault="00EF3B3C" w:rsidP="00EF3B3C">
      <w:pPr>
        <w:pStyle w:val="Heading2"/>
      </w:pPr>
      <w:r>
        <w:t>Default CORESET and search space for Msg2 PDCCH</w:t>
      </w:r>
    </w:p>
    <w:p w:rsidR="004457B2" w:rsidRDefault="004457B2" w:rsidP="004457B2">
      <w:pPr>
        <w:spacing w:before="240"/>
        <w:rPr>
          <w:lang w:val="en-GB" w:eastAsia="en-US"/>
        </w:rPr>
      </w:pPr>
      <w:r>
        <w:rPr>
          <w:lang w:val="en-GB" w:eastAsia="en-US"/>
        </w:rPr>
        <w:t>In the specification</w:t>
      </w:r>
      <w:r w:rsidR="005B1BB2">
        <w:rPr>
          <w:lang w:val="en-GB" w:eastAsia="en-US"/>
        </w:rPr>
        <w:t xml:space="preserve"> 38.213</w:t>
      </w:r>
      <w:r>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Pr>
          <w:lang w:val="en-GB" w:eastAsia="en-US"/>
        </w:rPr>
        <w:t xml:space="preserve">, the search space for a DCI format with CRC scrambled by a RA-RNTI is called a Type1-PDCCH common search space (C-SS). </w:t>
      </w:r>
      <w:r w:rsidR="00DD3B6F">
        <w:rPr>
          <w:lang w:val="en-GB" w:eastAsia="en-US"/>
        </w:rPr>
        <w:t xml:space="preserve">Currently, </w:t>
      </w:r>
      <w:r>
        <w:rPr>
          <w:lang w:val="en-GB" w:eastAsia="en-US"/>
        </w:rPr>
        <w:t xml:space="preserve">the specification </w:t>
      </w:r>
      <w:r w:rsidR="00EF3D40">
        <w:rPr>
          <w:lang w:val="en-GB" w:eastAsia="en-US"/>
        </w:rPr>
        <w:t>states</w:t>
      </w:r>
      <w:r>
        <w:rPr>
          <w:lang w:val="en-GB" w:eastAsia="en-US"/>
        </w:rPr>
        <w:t xml:space="preserve"> that if the UE has not been configured with CORESET for RACH and a Type1-PDCCH C-SS, then the UE </w:t>
      </w:r>
      <w:r w:rsidR="00EF3B3C">
        <w:rPr>
          <w:lang w:val="en-GB" w:eastAsia="en-US"/>
        </w:rPr>
        <w:t>should use the Type0-PDCCH C-SS:</w:t>
      </w:r>
      <w:r>
        <w:rPr>
          <w:lang w:val="en-GB" w:eastAsia="en-US"/>
        </w:rPr>
        <w:t xml:space="preserve"> </w:t>
      </w:r>
    </w:p>
    <w:tbl>
      <w:tblPr>
        <w:tblStyle w:val="TableGrid"/>
        <w:tblW w:w="0" w:type="auto"/>
        <w:tblLook w:val="04A0" w:firstRow="1" w:lastRow="0" w:firstColumn="1" w:lastColumn="0" w:noHBand="0" w:noVBand="1"/>
      </w:tblPr>
      <w:tblGrid>
        <w:gridCol w:w="9289"/>
      </w:tblGrid>
      <w:tr w:rsidR="004457B2" w:rsidTr="004457B2">
        <w:tc>
          <w:tcPr>
            <w:tcW w:w="9289" w:type="dxa"/>
          </w:tcPr>
          <w:p w:rsidR="004457B2" w:rsidRDefault="004457B2" w:rsidP="004457B2">
            <w:pPr>
              <w:rPr>
                <w:lang w:val="en-GB" w:eastAsia="en-US"/>
              </w:rPr>
            </w:pPr>
            <w:r w:rsidRPr="001042DC">
              <w:t xml:space="preserve">For Type1-PDCCH common search space, a UE </w:t>
            </w:r>
            <w:r>
              <w:t>can be</w:t>
            </w:r>
            <w:r w:rsidRPr="001042DC">
              <w:t xml:space="preserve"> provided a configuration for a control resource set by higher layer parameter </w:t>
            </w:r>
            <w:r w:rsidRPr="001042DC">
              <w:rPr>
                <w:i/>
                <w:iCs/>
                <w:sz w:val="21"/>
                <w:szCs w:val="21"/>
              </w:rPr>
              <w:t>rach-coreset-configuration</w:t>
            </w:r>
            <w:r w:rsidRPr="001042DC">
              <w:rPr>
                <w:iCs/>
                <w:sz w:val="21"/>
                <w:szCs w:val="21"/>
              </w:rPr>
              <w:t xml:space="preserve"> and a configuration for a </w:t>
            </w:r>
            <w:r w:rsidRPr="001042DC">
              <w:t xml:space="preserve">search space by higher layer parameter </w:t>
            </w:r>
            <w:r w:rsidRPr="001042DC">
              <w:rPr>
                <w:i/>
                <w:iCs/>
                <w:sz w:val="21"/>
                <w:szCs w:val="21"/>
              </w:rPr>
              <w:t>ra-SearchSpace</w:t>
            </w:r>
            <w:r w:rsidRPr="001042DC">
              <w:rPr>
                <w:iCs/>
                <w:sz w:val="21"/>
                <w:szCs w:val="21"/>
              </w:rPr>
              <w:t xml:space="preserve">. If higher layer parameter </w:t>
            </w:r>
            <w:r w:rsidRPr="001042DC">
              <w:rPr>
                <w:i/>
                <w:iCs/>
                <w:sz w:val="21"/>
                <w:szCs w:val="21"/>
              </w:rPr>
              <w:t>rach-coreset-configuration</w:t>
            </w:r>
            <w:r w:rsidRPr="001042DC">
              <w:rPr>
                <w:iCs/>
                <w:sz w:val="21"/>
                <w:szCs w:val="21"/>
              </w:rPr>
              <w:t xml:space="preserve"> is not provided to the UE, the control resource set for </w:t>
            </w:r>
            <w:r w:rsidRPr="001042DC">
              <w:t>Type1-PDCCH common search space is the same as for Type0-PDCCH common search space.</w:t>
            </w:r>
          </w:p>
        </w:tc>
      </w:tr>
    </w:tbl>
    <w:p w:rsidR="004043A6" w:rsidRDefault="004457B2" w:rsidP="004457B2">
      <w:pPr>
        <w:spacing w:before="240"/>
        <w:rPr>
          <w:lang w:val="en-GB" w:eastAsia="en-US"/>
        </w:rPr>
      </w:pPr>
      <w:r>
        <w:rPr>
          <w:lang w:val="en-GB" w:eastAsia="en-US"/>
        </w:rPr>
        <w:t xml:space="preserve">For a UE performing CBRA following the configuration in RMSI, it would monitor the Msg2 PDCCH according to </w:t>
      </w:r>
      <w:r w:rsidR="00E74A99">
        <w:rPr>
          <w:lang w:val="en-GB" w:eastAsia="en-US"/>
        </w:rPr>
        <w:t xml:space="preserve">the </w:t>
      </w:r>
      <w:r w:rsidR="00E74A99" w:rsidRPr="00E74A99">
        <w:rPr>
          <w:i/>
          <w:lang w:val="en-GB" w:eastAsia="en-US"/>
        </w:rPr>
        <w:t>pdcch-ConfigSIB1</w:t>
      </w:r>
      <w:r w:rsidR="00E74A99">
        <w:rPr>
          <w:lang w:val="en-GB" w:eastAsia="en-US"/>
        </w:rPr>
        <w:t xml:space="preserve"> in PBCH, in the absence of an explicit configuration of the CORESET and C-SS for Msg2.</w:t>
      </w:r>
      <w:r w:rsidR="002D3207">
        <w:rPr>
          <w:lang w:val="en-GB" w:eastAsia="en-US"/>
        </w:rPr>
        <w:t xml:space="preserve"> The PDCCH occasions (monitoring window) associated to a certain SSB according to </w:t>
      </w:r>
      <w:r w:rsidR="002D3207" w:rsidRPr="00E74A99">
        <w:rPr>
          <w:i/>
          <w:lang w:val="en-GB" w:eastAsia="en-US"/>
        </w:rPr>
        <w:t>pdcch-ConfigSIB1</w:t>
      </w:r>
      <w:r w:rsidR="002D3207">
        <w:rPr>
          <w:lang w:val="en-GB" w:eastAsia="en-US"/>
        </w:rPr>
        <w:t xml:space="preserve"> occur every 20 ms (multiplexing pattern 1) or with the SS periodicity (multiplexing pattern 2 or 3), according to section 13 in</w:t>
      </w:r>
      <w:r w:rsidR="005B1BB2">
        <w:rPr>
          <w:lang w:val="en-GB" w:eastAsia="en-US"/>
        </w:rPr>
        <w:t xml:space="preserve"> 38.213</w:t>
      </w:r>
      <w:r w:rsidR="002D3207">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sidR="002D3207">
        <w:rPr>
          <w:lang w:val="en-GB" w:eastAsia="en-US"/>
        </w:rPr>
        <w:t>. The RAR window starts at the first PDCCH occasion after the Msg1, as defined in section 8.2 in 38.213:</w:t>
      </w:r>
    </w:p>
    <w:tbl>
      <w:tblPr>
        <w:tblStyle w:val="TableGrid"/>
        <w:tblW w:w="0" w:type="auto"/>
        <w:tblLook w:val="04A0" w:firstRow="1" w:lastRow="0" w:firstColumn="1" w:lastColumn="0" w:noHBand="0" w:noVBand="1"/>
      </w:tblPr>
      <w:tblGrid>
        <w:gridCol w:w="9289"/>
      </w:tblGrid>
      <w:tr w:rsidR="002D3207" w:rsidTr="002D3207">
        <w:tc>
          <w:tcPr>
            <w:tcW w:w="9289" w:type="dxa"/>
          </w:tcPr>
          <w:p w:rsidR="002D3207" w:rsidRDefault="002D3207" w:rsidP="00E65964">
            <w:pPr>
              <w:rPr>
                <w:lang w:val="en-GB" w:eastAsia="en-US"/>
              </w:rPr>
            </w:pPr>
            <w:r>
              <w:t>In response to a PRACH transmission, a</w:t>
            </w:r>
            <w:r w:rsidRPr="00B916EC">
              <w:t xml:space="preserve"> UE attempts to detect a PDCCH with a corresponding RA-RNTI during a window controlled by higher layers [11, TS 38.321]. </w:t>
            </w:r>
            <w:r w:rsidRPr="002D3207">
              <w:rPr>
                <w:b/>
              </w:rPr>
              <w:t>The window starts at the first symbol of the earliest control resource set the UE is configured for Type1-PDCCH common search space</w:t>
            </w:r>
            <w:r w:rsidRPr="00B916EC">
              <w:t>, as defined in Subclause</w:t>
            </w:r>
            <w:r w:rsidR="00E65964">
              <w:t xml:space="preserve"> 10.1</w:t>
            </w:r>
            <w:r w:rsidRPr="00B916EC">
              <w:t>, that is</w:t>
            </w:r>
            <w:r>
              <w:t xml:space="preserve"> at least</w:t>
            </w:r>
            <w:r w:rsidRPr="00B916EC">
              <w:t xml:space="preserve"> </w:t>
            </w:r>
            <w:r w:rsidRPr="00B916EC">
              <w:rPr>
                <w:position w:val="-12"/>
              </w:rPr>
              <w:object w:dxaOrig="2160" w:dyaOrig="360">
                <v:shape id="_x0000_i1030" type="#_x0000_t75" style="width:108pt;height:18pt" o:ole="">
                  <v:imagedata r:id="rId20" o:title=""/>
                </v:shape>
                <o:OLEObject Type="Embed" ProgID="Equation.3" ShapeID="_x0000_i1030" DrawAspect="Content" ObjectID="_1584516231" r:id="rId21"/>
              </w:object>
            </w:r>
            <w:r w:rsidRPr="00B916EC">
              <w:t xml:space="preserve"> symbols after the last symbol of the preamble sequence transmission</w:t>
            </w:r>
            <w:r>
              <w:t xml:space="preserve">, where </w:t>
            </w:r>
            <w:r w:rsidRPr="0082647F">
              <w:rPr>
                <w:rFonts w:ascii="Symbol" w:hAnsi="Symbol"/>
              </w:rPr>
              <w:t></w:t>
            </w:r>
            <w:r>
              <w:t xml:space="preserve"> is defined in </w:t>
            </w:r>
            <w:r w:rsidRPr="00B916EC">
              <w:t>[</w:t>
            </w:r>
            <w:r>
              <w:t>10</w:t>
            </w:r>
            <w:r w:rsidRPr="00B916EC">
              <w:t>, TS 38.1</w:t>
            </w:r>
            <w:r>
              <w:t>33].</w:t>
            </w:r>
          </w:p>
        </w:tc>
      </w:tr>
    </w:tbl>
    <w:p w:rsidR="002D3207" w:rsidRDefault="002D3207" w:rsidP="004457B2">
      <w:pPr>
        <w:spacing w:before="240"/>
        <w:rPr>
          <w:lang w:val="en-GB" w:eastAsia="en-US"/>
        </w:rPr>
      </w:pPr>
      <w:r>
        <w:rPr>
          <w:lang w:val="en-GB" w:eastAsia="en-US"/>
        </w:rPr>
        <w:t xml:space="preserve">This means that when </w:t>
      </w:r>
      <w:r w:rsidRPr="00E74A99">
        <w:rPr>
          <w:i/>
          <w:lang w:val="en-GB" w:eastAsia="en-US"/>
        </w:rPr>
        <w:t>pdcch-ConfigSIB1</w:t>
      </w:r>
      <w:r>
        <w:rPr>
          <w:lang w:val="en-GB" w:eastAsia="en-US"/>
        </w:rPr>
        <w:t xml:space="preserve"> is used for Msg2 PDCCH monitoring, the delay between Msg1 and start of the RAR window can be up to 20 ms (pattern 1) or up to the SS periodicity (patter</w:t>
      </w:r>
      <w:r w:rsidR="00EE6354">
        <w:rPr>
          <w:lang w:val="en-GB" w:eastAsia="en-US"/>
        </w:rPr>
        <w:t>n</w:t>
      </w:r>
      <w:r w:rsidR="00D328CF">
        <w:rPr>
          <w:lang w:val="en-GB" w:eastAsia="en-US"/>
        </w:rPr>
        <w:t xml:space="preserve"> 2 or 3), i.e. up to 160 ms, as illustrated in </w:t>
      </w:r>
      <w:r w:rsidR="00D328CF">
        <w:rPr>
          <w:lang w:val="en-GB" w:eastAsia="en-US"/>
        </w:rPr>
        <w:fldChar w:fldCharType="begin"/>
      </w:r>
      <w:r w:rsidR="00D328CF">
        <w:rPr>
          <w:lang w:val="en-GB" w:eastAsia="en-US"/>
        </w:rPr>
        <w:instrText xml:space="preserve"> REF _Ref510730118 \h </w:instrText>
      </w:r>
      <w:r w:rsidR="00D328CF">
        <w:rPr>
          <w:lang w:val="en-GB" w:eastAsia="en-US"/>
        </w:rPr>
      </w:r>
      <w:r w:rsidR="00D328CF">
        <w:rPr>
          <w:lang w:val="en-GB" w:eastAsia="en-US"/>
        </w:rPr>
        <w:fldChar w:fldCharType="separate"/>
      </w:r>
      <w:r w:rsidR="00276876">
        <w:t xml:space="preserve">Figure </w:t>
      </w:r>
      <w:r w:rsidR="00276876">
        <w:rPr>
          <w:noProof/>
        </w:rPr>
        <w:t>3</w:t>
      </w:r>
      <w:r w:rsidR="00D328CF">
        <w:rPr>
          <w:lang w:val="en-GB" w:eastAsia="en-US"/>
        </w:rPr>
        <w:fldChar w:fldCharType="end"/>
      </w:r>
      <w:r w:rsidR="00D328CF">
        <w:rPr>
          <w:lang w:val="en-GB" w:eastAsia="en-US"/>
        </w:rPr>
        <w:t>.</w:t>
      </w:r>
    </w:p>
    <w:p w:rsidR="002D3207" w:rsidRDefault="002D3207" w:rsidP="002D3207">
      <w:pPr>
        <w:pStyle w:val="Caption"/>
        <w:spacing w:after="0"/>
        <w:jc w:val="both"/>
        <w:rPr>
          <w:i/>
        </w:rPr>
      </w:pPr>
      <w:r>
        <w:rPr>
          <w:i/>
        </w:rPr>
        <w:t xml:space="preserve">Observation </w:t>
      </w:r>
      <w:r w:rsidR="00177E8A">
        <w:rPr>
          <w:i/>
        </w:rPr>
        <w:t>2</w:t>
      </w:r>
      <w:r>
        <w:rPr>
          <w:i/>
        </w:rPr>
        <w:t>: For Msg2 PDCCH monitoring</w:t>
      </w:r>
      <w:r w:rsidR="00B17E48">
        <w:rPr>
          <w:i/>
        </w:rPr>
        <w:t xml:space="preserve"> (Type1-PDCCH C-SS)</w:t>
      </w:r>
      <w:r>
        <w:rPr>
          <w:i/>
        </w:rPr>
        <w:t xml:space="preserve"> based on </w:t>
      </w:r>
      <w:r w:rsidR="00B17E48" w:rsidRPr="00E74A99">
        <w:rPr>
          <w:i/>
        </w:rPr>
        <w:t>pdcch-ConfigSIB1</w:t>
      </w:r>
      <w:r w:rsidR="00B17E48">
        <w:rPr>
          <w:i/>
        </w:rPr>
        <w:t xml:space="preserve"> (Type0-PDCCH C-SS), the delay between Msg1 transmission and the start of the RAR window can be up to 20 ms (for RMSI multiplexing pattern 1) or up to the SS periodicity (for RMSI multiplexing patterns 2 or 3)</w:t>
      </w:r>
      <w:r>
        <w:rPr>
          <w:i/>
        </w:rPr>
        <w:t>.</w:t>
      </w:r>
    </w:p>
    <w:p w:rsidR="00D328CF" w:rsidRPr="00D328CF" w:rsidRDefault="00D328CF" w:rsidP="00D328CF">
      <w:pPr>
        <w:rPr>
          <w:lang w:val="en-GB" w:eastAsia="en-US"/>
        </w:rPr>
      </w:pPr>
    </w:p>
    <w:p w:rsidR="00D328CF" w:rsidRDefault="005F4918" w:rsidP="004457B2">
      <w:pPr>
        <w:spacing w:before="240"/>
        <w:rPr>
          <w:lang w:val="en-GB" w:eastAsia="en-US"/>
        </w:rPr>
      </w:pPr>
      <w:r>
        <w:rPr>
          <w:noProof/>
          <w:lang w:eastAsia="en-US"/>
        </w:rPr>
        <w:lastRenderedPageBreak/>
        <w:drawing>
          <wp:inline distT="0" distB="0" distL="0" distR="0">
            <wp:extent cx="5761355" cy="1710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ype0-PDCCH C-SS.emf"/>
                    <pic:cNvPicPr/>
                  </pic:nvPicPr>
                  <pic:blipFill>
                    <a:blip r:embed="rId22">
                      <a:extLst>
                        <a:ext uri="{28A0092B-C50C-407E-A947-70E740481C1C}">
                          <a14:useLocalDpi xmlns:a14="http://schemas.microsoft.com/office/drawing/2010/main" val="0"/>
                        </a:ext>
                      </a:extLst>
                    </a:blip>
                    <a:stretch>
                      <a:fillRect/>
                    </a:stretch>
                  </pic:blipFill>
                  <pic:spPr>
                    <a:xfrm>
                      <a:off x="0" y="0"/>
                      <a:ext cx="5761355" cy="1710690"/>
                    </a:xfrm>
                    <a:prstGeom prst="rect">
                      <a:avLst/>
                    </a:prstGeom>
                  </pic:spPr>
                </pic:pic>
              </a:graphicData>
            </a:graphic>
          </wp:inline>
        </w:drawing>
      </w:r>
    </w:p>
    <w:p w:rsidR="00D328CF" w:rsidRDefault="00D328CF" w:rsidP="00D328CF">
      <w:pPr>
        <w:pStyle w:val="Caption"/>
      </w:pPr>
      <w:bookmarkStart w:id="9" w:name="_Ref510730118"/>
      <w:r>
        <w:t xml:space="preserve">Figure </w:t>
      </w:r>
      <w:r>
        <w:fldChar w:fldCharType="begin"/>
      </w:r>
      <w:r>
        <w:instrText xml:space="preserve"> SEQ Figure \* ARABIC </w:instrText>
      </w:r>
      <w:r>
        <w:fldChar w:fldCharType="separate"/>
      </w:r>
      <w:r w:rsidR="00276876">
        <w:rPr>
          <w:noProof/>
        </w:rPr>
        <w:t>3</w:t>
      </w:r>
      <w:r>
        <w:fldChar w:fldCharType="end"/>
      </w:r>
      <w:bookmarkEnd w:id="9"/>
      <w:r>
        <w:t xml:space="preserve"> – Illustration of Type0-PDCCH C-SS for a particular SSB </w:t>
      </w:r>
      <w:r w:rsidR="00E142FE">
        <w:t>i</w:t>
      </w:r>
      <w:r>
        <w:t>, for multiplexing pattern 1, 2 and 3.</w:t>
      </w:r>
    </w:p>
    <w:p w:rsidR="002D3207" w:rsidRDefault="00B17E48" w:rsidP="004457B2">
      <w:pPr>
        <w:spacing w:before="240"/>
        <w:rPr>
          <w:lang w:val="en-GB" w:eastAsia="en-US"/>
        </w:rPr>
      </w:pPr>
      <w:r>
        <w:rPr>
          <w:lang w:val="en-GB" w:eastAsia="en-US"/>
        </w:rPr>
        <w:t xml:space="preserve">This seems to imply that the network </w:t>
      </w:r>
      <w:r w:rsidR="00E142FE">
        <w:rPr>
          <w:lang w:val="en-GB" w:eastAsia="en-US"/>
        </w:rPr>
        <w:t xml:space="preserve">in many cases </w:t>
      </w:r>
      <w:r>
        <w:rPr>
          <w:lang w:val="en-GB" w:eastAsia="en-US"/>
        </w:rPr>
        <w:t>cannot uniquely address</w:t>
      </w:r>
      <w:r w:rsidR="00E142FE">
        <w:rPr>
          <w:lang w:val="en-GB" w:eastAsia="en-US"/>
        </w:rPr>
        <w:t xml:space="preserve"> (with RA-RNTI)</w:t>
      </w:r>
      <w:r>
        <w:rPr>
          <w:lang w:val="en-GB" w:eastAsia="en-US"/>
        </w:rPr>
        <w:t xml:space="preserve"> </w:t>
      </w:r>
      <w:r w:rsidR="00203EFE">
        <w:rPr>
          <w:lang w:val="en-GB" w:eastAsia="en-US"/>
        </w:rPr>
        <w:t>all</w:t>
      </w:r>
      <w:r>
        <w:rPr>
          <w:lang w:val="en-GB" w:eastAsia="en-US"/>
        </w:rPr>
        <w:t xml:space="preserve"> Msg1 </w:t>
      </w:r>
      <w:r w:rsidR="00E142FE">
        <w:rPr>
          <w:lang w:val="en-GB" w:eastAsia="en-US"/>
        </w:rPr>
        <w:t xml:space="preserve">that may have been </w:t>
      </w:r>
      <w:r>
        <w:rPr>
          <w:lang w:val="en-GB" w:eastAsia="en-US"/>
        </w:rPr>
        <w:t>tran</w:t>
      </w:r>
      <w:r w:rsidR="00E142FE">
        <w:rPr>
          <w:lang w:val="en-GB" w:eastAsia="en-US"/>
        </w:rPr>
        <w:t>smitted during the time period with no Type0-PDCCH C-SS for SSB i</w:t>
      </w:r>
      <w:r>
        <w:rPr>
          <w:lang w:val="en-GB" w:eastAsia="en-US"/>
        </w:rPr>
        <w:t xml:space="preserve">, at least when PRACH configuration period is less than the </w:t>
      </w:r>
      <w:r w:rsidRPr="00B17E48">
        <w:rPr>
          <w:lang w:val="en-GB" w:eastAsia="en-US"/>
        </w:rPr>
        <w:t>Type0-PDCCH C-SS</w:t>
      </w:r>
      <w:r w:rsidR="00871FBD">
        <w:rPr>
          <w:lang w:val="en-GB" w:eastAsia="en-US"/>
        </w:rPr>
        <w:t xml:space="preserve"> periodicity, e.g. when</w:t>
      </w:r>
      <w:r w:rsidR="00203EFE">
        <w:rPr>
          <w:lang w:val="en-GB" w:eastAsia="en-US"/>
        </w:rPr>
        <w:t xml:space="preserve"> PRACH configuration period is one</w:t>
      </w:r>
      <w:r w:rsidR="00871FBD">
        <w:rPr>
          <w:lang w:val="en-GB" w:eastAsia="en-US"/>
        </w:rPr>
        <w:t xml:space="preserve"> radio frame.</w:t>
      </w:r>
    </w:p>
    <w:p w:rsidR="00203EFE" w:rsidRPr="00203EFE" w:rsidRDefault="00203EFE" w:rsidP="008300C1">
      <w:pPr>
        <w:spacing w:before="240"/>
        <w:rPr>
          <w:b/>
          <w:lang w:val="en-GB" w:eastAsia="en-US"/>
        </w:rPr>
      </w:pPr>
      <w:r w:rsidRPr="00203EFE">
        <w:rPr>
          <w:b/>
          <w:i/>
        </w:rPr>
        <w:t xml:space="preserve">Observation </w:t>
      </w:r>
      <w:r w:rsidR="00177E8A">
        <w:rPr>
          <w:b/>
          <w:i/>
        </w:rPr>
        <w:t>3</w:t>
      </w:r>
      <w:bookmarkStart w:id="10" w:name="_GoBack"/>
      <w:bookmarkEnd w:id="10"/>
      <w:r w:rsidRPr="00203EFE">
        <w:rPr>
          <w:b/>
          <w:i/>
        </w:rPr>
        <w:t xml:space="preserve">: For Msg2 PDCCH monitoring (Type1-PDCCH C-SS) based on </w:t>
      </w:r>
      <w:r>
        <w:rPr>
          <w:b/>
          <w:i/>
        </w:rPr>
        <w:t>p</w:t>
      </w:r>
      <w:r w:rsidRPr="00203EFE">
        <w:rPr>
          <w:b/>
          <w:i/>
          <w:lang w:val="en-GB" w:eastAsia="en-US"/>
        </w:rPr>
        <w:t>dcch-ConfigSIB1</w:t>
      </w:r>
      <w:r>
        <w:rPr>
          <w:b/>
          <w:i/>
          <w:lang w:val="en-GB" w:eastAsia="en-US"/>
        </w:rPr>
        <w:t xml:space="preserve"> </w:t>
      </w:r>
      <w:r w:rsidRPr="00203EFE">
        <w:rPr>
          <w:b/>
          <w:i/>
        </w:rPr>
        <w:t xml:space="preserve">(Type0-PDCCH C-SS), </w:t>
      </w:r>
      <w:r>
        <w:rPr>
          <w:b/>
          <w:i/>
          <w:lang w:val="en-GB" w:eastAsia="en-US"/>
        </w:rPr>
        <w:t xml:space="preserve">RA-RNTI cannot address all ROs, at least for RACH configuration period smaller than </w:t>
      </w:r>
      <w:r w:rsidRPr="00203EFE">
        <w:rPr>
          <w:b/>
          <w:i/>
          <w:lang w:val="en-GB" w:eastAsia="en-US"/>
        </w:rPr>
        <w:t>the Type0-PDCCH C-SS periodicity</w:t>
      </w:r>
      <w:r>
        <w:rPr>
          <w:lang w:val="en-GB" w:eastAsia="en-US"/>
        </w:rPr>
        <w:t>.</w:t>
      </w:r>
    </w:p>
    <w:p w:rsidR="00AE4F5B" w:rsidRDefault="008300C1" w:rsidP="00EF3D40">
      <w:pPr>
        <w:spacing w:before="240"/>
        <w:rPr>
          <w:lang w:val="en-GB" w:eastAsia="en-US"/>
        </w:rPr>
      </w:pPr>
      <w:r>
        <w:rPr>
          <w:lang w:val="en-GB" w:eastAsia="en-US"/>
        </w:rPr>
        <w:t>In other words, it is in many cases necessary to explicitly configure the C-SS for Msg2 PDCCH reception in SIB1.</w:t>
      </w:r>
    </w:p>
    <w:p w:rsidR="00EF3B3C" w:rsidRPr="00EF3B3C" w:rsidRDefault="00EF3B3C" w:rsidP="00EF3B3C">
      <w:pPr>
        <w:pStyle w:val="Heading2"/>
      </w:pPr>
      <w:r>
        <w:t>SIB1-configured CORESET and search space for Msg2 PDCCH</w:t>
      </w:r>
    </w:p>
    <w:p w:rsidR="00FA45CA" w:rsidRDefault="00FA45CA" w:rsidP="00EF3D40">
      <w:pPr>
        <w:spacing w:before="240"/>
        <w:rPr>
          <w:lang w:val="en-GB" w:eastAsia="en-US"/>
        </w:rPr>
      </w:pPr>
      <w:r>
        <w:rPr>
          <w:lang w:val="en-GB" w:eastAsia="en-US"/>
        </w:rPr>
        <w:t>The following was agreed in RAN1#90bis:</w:t>
      </w:r>
    </w:p>
    <w:tbl>
      <w:tblPr>
        <w:tblStyle w:val="TableGrid"/>
        <w:tblW w:w="0" w:type="auto"/>
        <w:tblLook w:val="04A0" w:firstRow="1" w:lastRow="0" w:firstColumn="1" w:lastColumn="0" w:noHBand="0" w:noVBand="1"/>
      </w:tblPr>
      <w:tblGrid>
        <w:gridCol w:w="9289"/>
      </w:tblGrid>
      <w:tr w:rsidR="00FA45CA" w:rsidTr="00FA45CA">
        <w:tc>
          <w:tcPr>
            <w:tcW w:w="9289" w:type="dxa"/>
          </w:tcPr>
          <w:p w:rsidR="00FA45CA" w:rsidRPr="00BB7917" w:rsidRDefault="00FA45CA" w:rsidP="00FA45CA">
            <w:pPr>
              <w:rPr>
                <w:szCs w:val="20"/>
              </w:rPr>
            </w:pPr>
            <w:r w:rsidRPr="00BB7917">
              <w:rPr>
                <w:szCs w:val="20"/>
                <w:highlight w:val="green"/>
              </w:rPr>
              <w:t>Agreements</w:t>
            </w:r>
            <w:r>
              <w:rPr>
                <w:szCs w:val="20"/>
              </w:rPr>
              <w:t>-8</w:t>
            </w:r>
            <w:r w:rsidRPr="00BB7917">
              <w:rPr>
                <w:szCs w:val="20"/>
              </w:rPr>
              <w:t>:</w:t>
            </w:r>
          </w:p>
          <w:p w:rsidR="00FA45CA" w:rsidRPr="00BB7917" w:rsidRDefault="00FA45CA" w:rsidP="00FA45CA">
            <w:pPr>
              <w:pStyle w:val="Proposal"/>
              <w:numPr>
                <w:ilvl w:val="0"/>
                <w:numId w:val="28"/>
              </w:numPr>
              <w:overflowPunct/>
              <w:autoSpaceDE/>
              <w:autoSpaceDN/>
              <w:adjustRightInd/>
              <w:spacing w:after="160" w:line="256" w:lineRule="auto"/>
              <w:jc w:val="left"/>
              <w:textAlignment w:val="auto"/>
              <w:rPr>
                <w:b w:val="0"/>
              </w:rPr>
            </w:pPr>
            <w:r w:rsidRPr="00BB7917">
              <w:rPr>
                <w:b w:val="0"/>
              </w:rPr>
              <w:t>UE may assume that the DMRS</w:t>
            </w:r>
            <w:r>
              <w:rPr>
                <w:b w:val="0"/>
              </w:rPr>
              <w:t xml:space="preserve"> of</w:t>
            </w:r>
            <w:r w:rsidRPr="00BB7917">
              <w:rPr>
                <w:b w:val="0"/>
              </w:rPr>
              <w:t xml:space="preserve"> PDCCH and </w:t>
            </w:r>
            <w:r>
              <w:rPr>
                <w:b w:val="0"/>
              </w:rPr>
              <w:t xml:space="preserve">the </w:t>
            </w:r>
            <w:r w:rsidRPr="00BB7917">
              <w:rPr>
                <w:b w:val="0"/>
              </w:rPr>
              <w:t>DMRS</w:t>
            </w:r>
            <w:r>
              <w:rPr>
                <w:b w:val="0"/>
              </w:rPr>
              <w:t xml:space="preserve"> of</w:t>
            </w:r>
            <w:r w:rsidRPr="00BB7917">
              <w:rPr>
                <w:b w:val="0"/>
              </w:rPr>
              <w:t xml:space="preserve"> PDSCH conveying Msg2 are QCL'ed with the SS block that the UE selected for RACH association and transmission </w:t>
            </w:r>
          </w:p>
          <w:p w:rsidR="00FA45CA" w:rsidRPr="00FA45CA" w:rsidRDefault="00FA45CA" w:rsidP="00FA45CA">
            <w:pPr>
              <w:pStyle w:val="Proposal"/>
              <w:numPr>
                <w:ilvl w:val="0"/>
                <w:numId w:val="28"/>
              </w:numPr>
              <w:overflowPunct/>
              <w:autoSpaceDE/>
              <w:autoSpaceDN/>
              <w:adjustRightInd/>
              <w:spacing w:after="160" w:line="256" w:lineRule="auto"/>
              <w:jc w:val="left"/>
              <w:textAlignment w:val="auto"/>
              <w:rPr>
                <w:b w:val="0"/>
              </w:rPr>
            </w:pPr>
            <w:r w:rsidRPr="00BB7917">
              <w:rPr>
                <w:b w:val="0"/>
              </w:rPr>
              <w:t>UE may assume that the DMRS of PDCCH conveying Msg3 retransmission grant is QCLed with the SS block that the UE selected for RACH association and transmission</w:t>
            </w:r>
          </w:p>
        </w:tc>
      </w:tr>
    </w:tbl>
    <w:p w:rsidR="00371913" w:rsidRDefault="00B21AF3" w:rsidP="00EF3D40">
      <w:pPr>
        <w:spacing w:before="240"/>
        <w:rPr>
          <w:lang w:val="en-GB" w:eastAsia="en-US"/>
        </w:rPr>
      </w:pPr>
      <w:r>
        <w:rPr>
          <w:lang w:val="en-GB" w:eastAsia="en-US"/>
        </w:rPr>
        <w:t>The SIB1 configured CORESET is optionally configured in SIB1. This CORESET is optionally configur</w:t>
      </w:r>
      <w:r w:rsidR="00A352F6">
        <w:rPr>
          <w:lang w:val="en-GB" w:eastAsia="en-US"/>
        </w:rPr>
        <w:t>ed with one or more</w:t>
      </w:r>
      <w:r>
        <w:rPr>
          <w:lang w:val="en-GB" w:eastAsia="en-US"/>
        </w:rPr>
        <w:t xml:space="preserve"> TCI state</w:t>
      </w:r>
      <w:r w:rsidR="00A352F6">
        <w:rPr>
          <w:lang w:val="en-GB" w:eastAsia="en-US"/>
        </w:rPr>
        <w:t>s</w:t>
      </w:r>
      <w:r>
        <w:rPr>
          <w:lang w:val="en-GB" w:eastAsia="en-US"/>
        </w:rPr>
        <w:t xml:space="preserve">. </w:t>
      </w:r>
      <w:r w:rsidR="00371913">
        <w:rPr>
          <w:lang w:val="en-GB" w:eastAsia="en-US"/>
        </w:rPr>
        <w:t xml:space="preserve">On the other hand, the UE should assume the Msg2 PDCCH is QCL with the selected SSB, </w:t>
      </w:r>
      <w:r w:rsidR="00FA45CA">
        <w:rPr>
          <w:lang w:val="en-GB" w:eastAsia="en-US"/>
        </w:rPr>
        <w:t xml:space="preserve">according to Agreements-8 above, </w:t>
      </w:r>
      <w:r w:rsidR="00371913">
        <w:rPr>
          <w:lang w:val="en-GB" w:eastAsia="en-US"/>
        </w:rPr>
        <w:t>which is also captured in 38.213</w:t>
      </w:r>
      <w:r w:rsidR="005B1BB2">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sidR="00371913">
        <w:rPr>
          <w:lang w:val="en-GB" w:eastAsia="en-US"/>
        </w:rPr>
        <w:t>, section 10.1:</w:t>
      </w:r>
    </w:p>
    <w:tbl>
      <w:tblPr>
        <w:tblStyle w:val="TableGrid"/>
        <w:tblW w:w="0" w:type="auto"/>
        <w:tblLook w:val="04A0" w:firstRow="1" w:lastRow="0" w:firstColumn="1" w:lastColumn="0" w:noHBand="0" w:noVBand="1"/>
      </w:tblPr>
      <w:tblGrid>
        <w:gridCol w:w="9289"/>
      </w:tblGrid>
      <w:tr w:rsidR="00672AFC" w:rsidTr="00672AFC">
        <w:tc>
          <w:tcPr>
            <w:tcW w:w="9289" w:type="dxa"/>
          </w:tcPr>
          <w:p w:rsidR="00672AFC" w:rsidRPr="00672AFC" w:rsidRDefault="00672AFC" w:rsidP="00532052">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w:t>
            </w:r>
            <w:r>
              <w:t>the</w:t>
            </w:r>
            <w:r w:rsidRPr="00B916EC">
              <w:t xml:space="preserve"> </w:t>
            </w:r>
            <w:r>
              <w:t>SS/</w:t>
            </w:r>
            <w:r w:rsidRPr="00B916EC">
              <w:t xml:space="preserve">PBCH </w:t>
            </w:r>
            <w:r w:rsidRPr="005E2848">
              <w:rPr>
                <w:rFonts w:eastAsia="SimSun"/>
                <w:color w:val="000000"/>
                <w:kern w:val="2"/>
              </w:rPr>
              <w:t>block identified in initial access procedure</w:t>
            </w:r>
            <w:r>
              <w:rPr>
                <w:rFonts w:eastAsia="SimSun"/>
                <w:color w:val="000000"/>
                <w:kern w:val="2"/>
              </w:rPr>
              <w:t xml:space="preserve"> or with a received CSI-RS</w:t>
            </w:r>
            <w:r>
              <w:t xml:space="preserve"> </w:t>
            </w:r>
            <w:r w:rsidRPr="00B916EC">
              <w:t xml:space="preserve">with respect to delay spread, </w:t>
            </w:r>
            <w:r w:rsidRPr="00B916EC">
              <w:rPr>
                <w:rFonts w:eastAsia="SimSun"/>
                <w:kern w:val="2"/>
              </w:rPr>
              <w:t>Doppler spread, Doppler shift, average delay, and spatial Rx parameters</w:t>
            </w:r>
            <w:r>
              <w:rPr>
                <w:rFonts w:eastAsia="SimSun"/>
                <w:kern w:val="2"/>
              </w:rPr>
              <w:t>, when applicable</w:t>
            </w:r>
            <w:r w:rsidRPr="00B916EC">
              <w:t>.</w:t>
            </w:r>
          </w:p>
        </w:tc>
      </w:tr>
    </w:tbl>
    <w:p w:rsidR="00371913" w:rsidRDefault="00FA45CA" w:rsidP="00EF3D40">
      <w:pPr>
        <w:spacing w:before="240"/>
        <w:rPr>
          <w:lang w:val="en-GB" w:eastAsia="en-US"/>
        </w:rPr>
      </w:pPr>
      <w:r>
        <w:rPr>
          <w:lang w:val="en-GB" w:eastAsia="en-US"/>
        </w:rPr>
        <w:lastRenderedPageBreak/>
        <w:t>It could be clarified that the UE can make QCL assumption described above for a Type1-PDCCH C-SS, regardless of the TCI configuration, if any, of the associated configured CORESET.</w:t>
      </w:r>
    </w:p>
    <w:p w:rsidR="00FA45CA" w:rsidRPr="00FA45CA" w:rsidRDefault="00FA45CA" w:rsidP="00FA45CA">
      <w:pPr>
        <w:pStyle w:val="Caption"/>
        <w:spacing w:after="0"/>
        <w:jc w:val="both"/>
        <w:rPr>
          <w:i/>
        </w:rPr>
      </w:pPr>
      <w:r w:rsidRPr="00FA45CA">
        <w:rPr>
          <w:i/>
        </w:rPr>
        <w:t>Proposal</w:t>
      </w:r>
      <w:r w:rsidRPr="00FA45CA">
        <w:rPr>
          <w:i/>
          <w:lang w:eastAsia="zh-CN"/>
        </w:rPr>
        <w:t xml:space="preserve"> </w:t>
      </w:r>
      <w:r w:rsidR="009F08DD">
        <w:rPr>
          <w:i/>
          <w:lang w:eastAsia="zh-CN"/>
        </w:rPr>
        <w:t>7</w:t>
      </w:r>
      <w:r w:rsidRPr="00FA45CA">
        <w:rPr>
          <w:i/>
        </w:rPr>
        <w:t>: UE may assume that the DMRS of PDCCH and the DMRS of PDSCH conveying Msg2 are QCL'ed with the SS block that the UE selected for RACH association and transmission</w:t>
      </w:r>
      <w:r>
        <w:rPr>
          <w:i/>
        </w:rPr>
        <w:t xml:space="preserve">, </w:t>
      </w:r>
      <w:r w:rsidR="00BF3C19">
        <w:rPr>
          <w:i/>
        </w:rPr>
        <w:t xml:space="preserve">regardless of the TCI state configuration in </w:t>
      </w:r>
      <w:r w:rsidR="00BF3C19" w:rsidRPr="00BF3C19">
        <w:rPr>
          <w:i/>
        </w:rPr>
        <w:t>ra-ControlResourceSet</w:t>
      </w:r>
      <w:r w:rsidR="00BF3C19">
        <w:rPr>
          <w:i/>
        </w:rPr>
        <w:t>, if any</w:t>
      </w:r>
      <w:r w:rsidR="00BF3C19">
        <w:t>.</w:t>
      </w:r>
    </w:p>
    <w:p w:rsidR="00FA45CA" w:rsidRDefault="00581C44" w:rsidP="00EF3D40">
      <w:pPr>
        <w:spacing w:before="240"/>
        <w:rPr>
          <w:lang w:val="en-GB" w:eastAsia="en-US"/>
        </w:rPr>
      </w:pPr>
      <w:r>
        <w:rPr>
          <w:lang w:val="en-GB" w:eastAsia="en-US"/>
        </w:rPr>
        <w:t xml:space="preserve">Alternatively, it could be specified that the UE should not expect a TCI state configuration in </w:t>
      </w:r>
      <w:r w:rsidRPr="00581C44">
        <w:rPr>
          <w:i/>
          <w:lang w:val="en-GB" w:eastAsia="en-US"/>
        </w:rPr>
        <w:t>ra-ControlResourceSet</w:t>
      </w:r>
      <w:r>
        <w:rPr>
          <w:lang w:val="en-GB" w:eastAsia="en-US"/>
        </w:rPr>
        <w:t xml:space="preserve">. </w:t>
      </w:r>
      <w:r w:rsidR="00BF3C19">
        <w:rPr>
          <w:lang w:val="en-GB" w:eastAsia="en-US"/>
        </w:rPr>
        <w:t>The proposal could be captured by the following TP to 38.213</w:t>
      </w:r>
      <w:r w:rsidR="005B1BB2">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sidR="00BF3C19">
        <w:rPr>
          <w:lang w:val="en-GB" w:eastAsia="en-US"/>
        </w:rPr>
        <w:t>. The text is also updated to use the wording “selected” SSB/CSI-RS, following the terminol</w:t>
      </w:r>
      <w:r w:rsidR="005B1BB2">
        <w:rPr>
          <w:lang w:val="en-GB" w:eastAsia="en-US"/>
        </w:rPr>
        <w:t>ogy in section 5.1.2 in 38.321</w:t>
      </w:r>
      <w:r w:rsidR="00BF3C19">
        <w:rPr>
          <w:lang w:val="en-GB" w:eastAsia="en-US"/>
        </w:rPr>
        <w:t>.</w:t>
      </w:r>
      <w:r w:rsidR="002047C1">
        <w:rPr>
          <w:lang w:val="en-GB" w:eastAsia="en-US"/>
        </w:rPr>
        <w:t xml:space="preserve"> The phrase “when applicable” seems to refer to “CSI-RS”, rather than “spatial Rx parameters”, and is therefore moved.</w:t>
      </w:r>
    </w:p>
    <w:p w:rsidR="00F129B0" w:rsidRPr="00B254D1" w:rsidRDefault="00F129B0" w:rsidP="00F129B0">
      <w:pPr>
        <w:spacing w:before="240"/>
      </w:pPr>
      <w:r>
        <w:t>===================== Start of text proposal for section 10.1 in TS 38.213======================</w:t>
      </w:r>
    </w:p>
    <w:p w:rsidR="00BF3C19" w:rsidRPr="00E030EB" w:rsidRDefault="00CA40B7" w:rsidP="00BF3C19">
      <w:pPr>
        <w:rPr>
          <w:rFonts w:ascii="Arial" w:hAnsi="Arial" w:cs="Arial"/>
          <w:sz w:val="28"/>
          <w:szCs w:val="28"/>
        </w:rPr>
      </w:pPr>
      <w:r>
        <w:rPr>
          <w:rFonts w:ascii="Arial" w:hAnsi="Arial" w:cs="Arial"/>
          <w:sz w:val="28"/>
          <w:szCs w:val="28"/>
        </w:rPr>
        <w:t>10.1</w:t>
      </w:r>
      <w:r>
        <w:rPr>
          <w:rFonts w:ascii="Arial" w:hAnsi="Arial" w:cs="Arial"/>
          <w:sz w:val="28"/>
          <w:szCs w:val="28"/>
        </w:rPr>
        <w:tab/>
      </w:r>
      <w:r>
        <w:rPr>
          <w:rFonts w:ascii="Arial" w:hAnsi="Arial" w:cs="Arial"/>
          <w:sz w:val="28"/>
          <w:szCs w:val="28"/>
        </w:rPr>
        <w:tab/>
      </w:r>
      <w:r w:rsidRPr="00CA40B7">
        <w:rPr>
          <w:rFonts w:ascii="Arial" w:hAnsi="Arial" w:cs="Arial"/>
          <w:sz w:val="28"/>
          <w:szCs w:val="28"/>
        </w:rPr>
        <w:t>UE procedure for determining physical downlink control channel assignment</w:t>
      </w:r>
    </w:p>
    <w:p w:rsidR="00BF3C19" w:rsidRDefault="00BF3C19" w:rsidP="002152D7">
      <w:r>
        <w:t xml:space="preserve">[…] </w:t>
      </w:r>
    </w:p>
    <w:p w:rsidR="00BF3C19" w:rsidRDefault="00BF3C19" w:rsidP="002152D7">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w:t>
      </w:r>
      <w:r>
        <w:t>the</w:t>
      </w:r>
      <w:r w:rsidRPr="00B916EC">
        <w:t xml:space="preserve"> </w:t>
      </w:r>
      <w:r w:rsidRPr="00BF3C19">
        <w:rPr>
          <w:color w:val="FF0000"/>
        </w:rPr>
        <w:t xml:space="preserve">selected </w:t>
      </w:r>
      <w:r>
        <w:t>SS/</w:t>
      </w:r>
      <w:r w:rsidRPr="00B916EC">
        <w:t xml:space="preserve">PBCH </w:t>
      </w:r>
      <w:r w:rsidRPr="005E2848">
        <w:rPr>
          <w:rFonts w:eastAsia="SimSun"/>
          <w:color w:val="000000"/>
          <w:kern w:val="2"/>
        </w:rPr>
        <w:t xml:space="preserve">block </w:t>
      </w:r>
      <w:r w:rsidRPr="00BF3C19">
        <w:rPr>
          <w:rFonts w:eastAsia="SimSun"/>
          <w:strike/>
          <w:color w:val="FF0000"/>
          <w:kern w:val="2"/>
        </w:rPr>
        <w:t>identified in initial access procedure</w:t>
      </w:r>
      <w:r>
        <w:rPr>
          <w:rFonts w:eastAsia="SimSun"/>
          <w:color w:val="000000"/>
          <w:kern w:val="2"/>
        </w:rPr>
        <w:t xml:space="preserve"> or with a </w:t>
      </w:r>
      <w:r w:rsidRPr="00BF3C19">
        <w:rPr>
          <w:rFonts w:eastAsia="SimSun"/>
          <w:color w:val="FF0000"/>
          <w:kern w:val="2"/>
        </w:rPr>
        <w:t>selected</w:t>
      </w:r>
      <w:r w:rsidRPr="00BF3C19">
        <w:rPr>
          <w:rFonts w:eastAsia="SimSun"/>
          <w:strike/>
          <w:color w:val="FF0000"/>
          <w:kern w:val="2"/>
        </w:rPr>
        <w:t>received</w:t>
      </w:r>
      <w:r>
        <w:rPr>
          <w:rFonts w:eastAsia="SimSun"/>
          <w:color w:val="000000"/>
          <w:kern w:val="2"/>
        </w:rPr>
        <w:t xml:space="preserve"> CSI-RS</w:t>
      </w:r>
      <w:r w:rsidR="002047C1" w:rsidRPr="002047C1">
        <w:rPr>
          <w:rFonts w:eastAsia="SimSun"/>
          <w:color w:val="FF0000"/>
          <w:kern w:val="2"/>
        </w:rPr>
        <w:t>, when applicable,</w:t>
      </w:r>
      <w:r>
        <w:t xml:space="preserve"> </w:t>
      </w:r>
      <w:r w:rsidRPr="00B916EC">
        <w:t xml:space="preserve">with respect to delay spread, </w:t>
      </w:r>
      <w:r w:rsidRPr="00B916EC">
        <w:rPr>
          <w:rFonts w:eastAsia="SimSun"/>
          <w:kern w:val="2"/>
        </w:rPr>
        <w:t>Doppler spread, Doppler shift, average delay, and spatial Rx parameters</w:t>
      </w:r>
      <w:r w:rsidRPr="002047C1">
        <w:rPr>
          <w:rFonts w:eastAsia="SimSun"/>
          <w:kern w:val="2"/>
        </w:rPr>
        <w:t>,</w:t>
      </w:r>
      <w:r w:rsidRPr="002047C1">
        <w:rPr>
          <w:rFonts w:eastAsia="SimSun"/>
          <w:strike/>
          <w:color w:val="FF0000"/>
          <w:kern w:val="2"/>
        </w:rPr>
        <w:t xml:space="preserve"> when applicable</w:t>
      </w:r>
      <w:r w:rsidR="002047C1">
        <w:rPr>
          <w:rFonts w:eastAsia="SimSun"/>
          <w:color w:val="FF0000"/>
          <w:kern w:val="2"/>
        </w:rPr>
        <w:t xml:space="preserve"> even if higher parameter </w:t>
      </w:r>
      <w:r w:rsidR="002047C1" w:rsidRPr="00CA40B7">
        <w:rPr>
          <w:rFonts w:eastAsia="SimSun"/>
          <w:i/>
          <w:color w:val="FF0000"/>
          <w:kern w:val="2"/>
        </w:rPr>
        <w:t>tci-StatesPDCCH</w:t>
      </w:r>
      <w:r w:rsidR="002047C1">
        <w:rPr>
          <w:rFonts w:eastAsia="SimSun"/>
          <w:color w:val="FF0000"/>
          <w:kern w:val="2"/>
        </w:rPr>
        <w:t xml:space="preserve"> is configured for </w:t>
      </w:r>
      <w:r w:rsidR="00CA40B7">
        <w:rPr>
          <w:rFonts w:eastAsia="SimSun"/>
          <w:color w:val="FF0000"/>
          <w:kern w:val="2"/>
        </w:rPr>
        <w:t>the associated control resource set</w:t>
      </w:r>
      <w:r w:rsidRPr="00B916EC">
        <w:t>.</w:t>
      </w:r>
    </w:p>
    <w:p w:rsidR="00BF3C19" w:rsidRDefault="00BF3C19" w:rsidP="002152D7">
      <w:r>
        <w:t xml:space="preserve"> […]</w:t>
      </w:r>
    </w:p>
    <w:p w:rsidR="00BF3C19" w:rsidRPr="00F129B0" w:rsidRDefault="00F129B0" w:rsidP="002152D7">
      <w:r>
        <w:t>===================== End of text proposal for section 10.1 in TS 38.213======================</w:t>
      </w:r>
    </w:p>
    <w:p w:rsidR="008E343A" w:rsidRPr="007108C8" w:rsidRDefault="00AE4F5B" w:rsidP="00AE4F5B">
      <w:pPr>
        <w:pStyle w:val="Heading1"/>
      </w:pPr>
      <w:r>
        <w:t>Random Access Following PDCCH Order</w:t>
      </w:r>
    </w:p>
    <w:p w:rsidR="00AE4F5B" w:rsidRDefault="00EF3D40" w:rsidP="00AE4F5B">
      <w:pPr>
        <w:rPr>
          <w:lang w:val="en-GB" w:eastAsia="en-US"/>
        </w:rPr>
      </w:pPr>
      <w:r>
        <w:rPr>
          <w:lang w:val="en-GB" w:eastAsia="en-US"/>
        </w:rPr>
        <w:t>In RAN1#91, the following was agreed.</w:t>
      </w:r>
    </w:p>
    <w:tbl>
      <w:tblPr>
        <w:tblStyle w:val="TableGrid"/>
        <w:tblW w:w="0" w:type="auto"/>
        <w:tblLook w:val="04A0" w:firstRow="1" w:lastRow="0" w:firstColumn="1" w:lastColumn="0" w:noHBand="0" w:noVBand="1"/>
      </w:tblPr>
      <w:tblGrid>
        <w:gridCol w:w="9289"/>
      </w:tblGrid>
      <w:tr w:rsidR="00AC3AB6" w:rsidTr="00AC3AB6">
        <w:tc>
          <w:tcPr>
            <w:tcW w:w="9289" w:type="dxa"/>
          </w:tcPr>
          <w:p w:rsidR="00AC3AB6" w:rsidRPr="00AF1A70" w:rsidRDefault="00AC3AB6" w:rsidP="00AC3AB6">
            <w:pPr>
              <w:rPr>
                <w:b/>
                <w:szCs w:val="20"/>
                <w:lang w:eastAsia="x-none"/>
              </w:rPr>
            </w:pPr>
            <w:r w:rsidRPr="00AF1A70">
              <w:rPr>
                <w:szCs w:val="20"/>
                <w:highlight w:val="green"/>
                <w:lang w:eastAsia="x-none"/>
              </w:rPr>
              <w:t>Agreements</w:t>
            </w:r>
            <w:r w:rsidR="00FB3A8B">
              <w:rPr>
                <w:szCs w:val="20"/>
                <w:lang w:eastAsia="x-none"/>
              </w:rPr>
              <w:t>-9</w:t>
            </w:r>
            <w:r w:rsidRPr="00AF1A70">
              <w:rPr>
                <w:b/>
                <w:szCs w:val="20"/>
                <w:lang w:eastAsia="x-none"/>
              </w:rPr>
              <w:t>:</w:t>
            </w:r>
          </w:p>
          <w:p w:rsidR="00AC3AB6" w:rsidRPr="00AF1A70" w:rsidRDefault="00AC3AB6" w:rsidP="00AC3AB6">
            <w:pPr>
              <w:pStyle w:val="ListParagraph"/>
              <w:numPr>
                <w:ilvl w:val="0"/>
                <w:numId w:val="26"/>
              </w:numPr>
              <w:adjustRightInd/>
              <w:spacing w:after="160" w:line="259" w:lineRule="auto"/>
              <w:ind w:firstLineChars="0"/>
              <w:contextualSpacing/>
              <w:rPr>
                <w:szCs w:val="20"/>
              </w:rPr>
            </w:pPr>
            <w:r w:rsidRPr="00AF1A70">
              <w:rPr>
                <w:szCs w:val="20"/>
              </w:rPr>
              <w:t>PDCCH order can be transmitted in both common and UE specific search space.</w:t>
            </w:r>
          </w:p>
          <w:p w:rsidR="00AC3AB6" w:rsidRPr="00AF1A70" w:rsidRDefault="00AC3AB6" w:rsidP="00AC3AB6">
            <w:pPr>
              <w:pStyle w:val="ListParagraph"/>
              <w:numPr>
                <w:ilvl w:val="1"/>
                <w:numId w:val="26"/>
              </w:numPr>
              <w:adjustRightInd/>
              <w:spacing w:after="160" w:line="259" w:lineRule="auto"/>
              <w:ind w:firstLineChars="0"/>
              <w:contextualSpacing/>
              <w:rPr>
                <w:szCs w:val="20"/>
              </w:rPr>
            </w:pPr>
            <w:r w:rsidRPr="00AF1A70">
              <w:rPr>
                <w:szCs w:val="20"/>
              </w:rPr>
              <w:t>Note: Control session will decide which common search space UE should monitor to receive PDCCH order.</w:t>
            </w:r>
          </w:p>
          <w:p w:rsidR="00AC3AB6" w:rsidRPr="00AF1A70" w:rsidRDefault="00AC3AB6" w:rsidP="00AC3AB6">
            <w:pPr>
              <w:rPr>
                <w:b/>
                <w:szCs w:val="20"/>
                <w:lang w:eastAsia="x-none"/>
              </w:rPr>
            </w:pPr>
            <w:r w:rsidRPr="00AF1A70">
              <w:rPr>
                <w:szCs w:val="20"/>
                <w:highlight w:val="green"/>
                <w:lang w:eastAsia="x-none"/>
              </w:rPr>
              <w:t>Agreements</w:t>
            </w:r>
            <w:r w:rsidR="00FB3A8B">
              <w:rPr>
                <w:szCs w:val="20"/>
                <w:lang w:eastAsia="x-none"/>
              </w:rPr>
              <w:t>-10</w:t>
            </w:r>
            <w:r w:rsidRPr="00AF1A70">
              <w:rPr>
                <w:b/>
                <w:szCs w:val="20"/>
                <w:lang w:eastAsia="x-none"/>
              </w:rPr>
              <w:t>:</w:t>
            </w:r>
          </w:p>
          <w:p w:rsidR="00AC3AB6" w:rsidRPr="00AF1A70" w:rsidRDefault="00AC3AB6" w:rsidP="00AC3AB6">
            <w:pPr>
              <w:numPr>
                <w:ilvl w:val="0"/>
                <w:numId w:val="27"/>
              </w:numPr>
              <w:adjustRightInd/>
              <w:spacing w:line="240" w:lineRule="auto"/>
              <w:rPr>
                <w:szCs w:val="20"/>
                <w:lang w:eastAsia="x-none"/>
              </w:rPr>
            </w:pPr>
            <w:r w:rsidRPr="00AF1A70">
              <w:rPr>
                <w:szCs w:val="20"/>
                <w:lang w:eastAsia="x-none"/>
              </w:rPr>
              <w:t>UE assumes that the DMRS of both the received PDCCH order and the PDCCH of the corresponding Msg2 are QCLed with the same SSB/CSI-RS.</w:t>
            </w:r>
          </w:p>
          <w:p w:rsidR="00AC3AB6" w:rsidRPr="00AF1A70" w:rsidRDefault="00AC3AB6" w:rsidP="00AC3AB6">
            <w:pPr>
              <w:numPr>
                <w:ilvl w:val="1"/>
                <w:numId w:val="27"/>
              </w:numPr>
              <w:adjustRightInd/>
              <w:spacing w:after="160" w:line="259" w:lineRule="auto"/>
              <w:rPr>
                <w:szCs w:val="20"/>
                <w:lang w:eastAsia="x-none"/>
              </w:rPr>
            </w:pPr>
            <w:r w:rsidRPr="00AF1A70">
              <w:rPr>
                <w:szCs w:val="20"/>
                <w:lang w:eastAsia="x-none"/>
              </w:rPr>
              <w:t>gNB configures 9 bits to indicate RACH occasion index.</w:t>
            </w:r>
          </w:p>
          <w:p w:rsidR="00AC3AB6" w:rsidRPr="00AF1A70" w:rsidRDefault="00AC3AB6" w:rsidP="00AC3AB6">
            <w:pPr>
              <w:numPr>
                <w:ilvl w:val="2"/>
                <w:numId w:val="27"/>
              </w:numPr>
              <w:adjustRightInd/>
              <w:spacing w:after="160" w:line="259" w:lineRule="auto"/>
              <w:rPr>
                <w:szCs w:val="20"/>
                <w:lang w:eastAsia="x-none"/>
              </w:rPr>
            </w:pPr>
            <w:r w:rsidRPr="00AF1A70">
              <w:rPr>
                <w:szCs w:val="20"/>
                <w:lang w:eastAsia="x-none"/>
              </w:rPr>
              <w:t>6 bits are used to indicate an SSB index</w:t>
            </w:r>
          </w:p>
          <w:p w:rsidR="00AC3AB6" w:rsidRPr="00AF1A70" w:rsidRDefault="00AC3AB6" w:rsidP="00AC3AB6">
            <w:pPr>
              <w:numPr>
                <w:ilvl w:val="3"/>
                <w:numId w:val="27"/>
              </w:numPr>
              <w:adjustRightInd/>
              <w:spacing w:after="160" w:line="259" w:lineRule="auto"/>
              <w:rPr>
                <w:szCs w:val="20"/>
                <w:lang w:eastAsia="x-none"/>
              </w:rPr>
            </w:pPr>
            <w:r w:rsidRPr="00AF1A70">
              <w:rPr>
                <w:szCs w:val="20"/>
                <w:lang w:eastAsia="x-none"/>
              </w:rPr>
              <w:lastRenderedPageBreak/>
              <w:t>Note: This SSB index is just intended to find the RACH occasion to transmit Msg1</w:t>
            </w:r>
          </w:p>
          <w:p w:rsidR="00AC3AB6" w:rsidRPr="00AF1A70" w:rsidRDefault="00AC3AB6" w:rsidP="00AC3AB6">
            <w:pPr>
              <w:numPr>
                <w:ilvl w:val="2"/>
                <w:numId w:val="27"/>
              </w:numPr>
              <w:adjustRightInd/>
              <w:spacing w:after="160" w:line="259" w:lineRule="auto"/>
              <w:rPr>
                <w:szCs w:val="20"/>
                <w:lang w:eastAsia="x-none"/>
              </w:rPr>
            </w:pPr>
            <w:r w:rsidRPr="00AF1A70">
              <w:rPr>
                <w:szCs w:val="20"/>
                <w:lang w:eastAsia="x-none"/>
              </w:rPr>
              <w:t>3 bits are used to indicate the relative RACH occasion index that corresponds to the indicated SSB index</w:t>
            </w:r>
          </w:p>
          <w:p w:rsidR="00AC3AB6" w:rsidRPr="00AF1A70" w:rsidRDefault="00AC3AB6" w:rsidP="00AC3AB6">
            <w:pPr>
              <w:numPr>
                <w:ilvl w:val="2"/>
                <w:numId w:val="27"/>
              </w:numPr>
              <w:adjustRightInd/>
              <w:spacing w:after="160" w:line="259" w:lineRule="auto"/>
              <w:rPr>
                <w:szCs w:val="20"/>
                <w:lang w:eastAsia="x-none"/>
              </w:rPr>
            </w:pPr>
            <w:r w:rsidRPr="00AF1A70">
              <w:rPr>
                <w:szCs w:val="20"/>
                <w:lang w:eastAsia="x-none"/>
              </w:rPr>
              <w:t xml:space="preserve">Note: UE follows the SSB </w:t>
            </w:r>
            <w:r w:rsidRPr="00AF1A70">
              <w:rPr>
                <w:szCs w:val="20"/>
                <w:lang w:eastAsia="x-none"/>
              </w:rPr>
              <w:sym w:font="Wingdings" w:char="F0E0"/>
            </w:r>
            <w:r w:rsidRPr="00AF1A70">
              <w:rPr>
                <w:szCs w:val="20"/>
                <w:lang w:eastAsia="x-none"/>
              </w:rPr>
              <w:t xml:space="preserve"> CBRA mapping rule to find the specific RACH occasion.</w:t>
            </w:r>
          </w:p>
          <w:p w:rsidR="00AC3AB6" w:rsidRPr="00AC3AB6" w:rsidRDefault="00AC3AB6" w:rsidP="00AE4F5B">
            <w:pPr>
              <w:numPr>
                <w:ilvl w:val="1"/>
                <w:numId w:val="27"/>
              </w:numPr>
              <w:adjustRightInd/>
              <w:spacing w:line="240" w:lineRule="auto"/>
              <w:rPr>
                <w:szCs w:val="20"/>
                <w:lang w:eastAsia="x-none"/>
              </w:rPr>
            </w:pPr>
            <w:r w:rsidRPr="00AF1A70">
              <w:rPr>
                <w:szCs w:val="20"/>
                <w:lang w:eastAsia="x-none"/>
              </w:rPr>
              <w:t>The SSB/CSI-RS that is QCLed with both the DM-RS of PDCCH order and the DM-RS of the PDCCH of the corresponding Msg2 is used for pathloss estimation associated with Msg1.</w:t>
            </w:r>
          </w:p>
        </w:tc>
      </w:tr>
    </w:tbl>
    <w:p w:rsidR="007108C8" w:rsidRPr="007108C8" w:rsidRDefault="007108C8" w:rsidP="007108C8">
      <w:pPr>
        <w:pStyle w:val="Heading2"/>
      </w:pPr>
      <w:r>
        <w:lastRenderedPageBreak/>
        <w:t>Scheme 0: CBRA following PDCCH order</w:t>
      </w:r>
    </w:p>
    <w:p w:rsidR="007108C8" w:rsidRDefault="00AC3AB6" w:rsidP="00AC3AB6">
      <w:pPr>
        <w:spacing w:before="240"/>
        <w:rPr>
          <w:lang w:val="en-GB" w:eastAsia="en-US"/>
        </w:rPr>
      </w:pPr>
      <w:r>
        <w:rPr>
          <w:lang w:val="en-GB" w:eastAsia="en-US"/>
        </w:rPr>
        <w:t xml:space="preserve">The PDCCH order </w:t>
      </w:r>
      <w:r w:rsidR="007108C8">
        <w:rPr>
          <w:lang w:val="en-GB" w:eastAsia="en-US"/>
        </w:rPr>
        <w:t xml:space="preserve">DCI </w:t>
      </w:r>
      <w:r>
        <w:rPr>
          <w:lang w:val="en-GB" w:eastAsia="en-US"/>
        </w:rPr>
        <w:t>includes a preamble index</w:t>
      </w:r>
      <w:r w:rsidR="008639F5">
        <w:rPr>
          <w:lang w:val="en-GB" w:eastAsia="en-US"/>
        </w:rPr>
        <w:t xml:space="preserve"> to be used for CFRA</w:t>
      </w:r>
      <w:r w:rsidR="007108C8">
        <w:rPr>
          <w:lang w:val="en-GB" w:eastAsia="en-US"/>
        </w:rPr>
        <w:t xml:space="preserve">. </w:t>
      </w:r>
      <w:r>
        <w:rPr>
          <w:lang w:val="en-GB" w:eastAsia="en-US"/>
        </w:rPr>
        <w:t xml:space="preserve">RAN2 </w:t>
      </w:r>
      <w:r w:rsidR="00D9152D">
        <w:rPr>
          <w:lang w:val="en-GB" w:eastAsia="en-US"/>
        </w:rPr>
        <w:t>assumes</w:t>
      </w:r>
      <w:r w:rsidR="007108C8">
        <w:rPr>
          <w:lang w:val="en-GB" w:eastAsia="en-US"/>
        </w:rPr>
        <w:t xml:space="preserve"> in </w:t>
      </w:r>
      <w:r w:rsidR="005B1BB2">
        <w:rPr>
          <w:lang w:val="en-GB" w:eastAsia="en-US"/>
        </w:rPr>
        <w:t xml:space="preserve">the RAN2 LS </w:t>
      </w:r>
      <w:r w:rsidR="005B1BB2">
        <w:rPr>
          <w:lang w:val="en-GB" w:eastAsia="en-US"/>
        </w:rPr>
        <w:fldChar w:fldCharType="begin"/>
      </w:r>
      <w:r w:rsidR="005B1BB2">
        <w:rPr>
          <w:lang w:val="en-GB" w:eastAsia="en-US"/>
        </w:rPr>
        <w:instrText xml:space="preserve"> REF _Ref506561980 \n \h </w:instrText>
      </w:r>
      <w:r w:rsidR="005B1BB2">
        <w:rPr>
          <w:lang w:val="en-GB" w:eastAsia="en-US"/>
        </w:rPr>
      </w:r>
      <w:r w:rsidR="005B1BB2">
        <w:rPr>
          <w:lang w:val="en-GB" w:eastAsia="en-US"/>
        </w:rPr>
        <w:fldChar w:fldCharType="separate"/>
      </w:r>
      <w:r w:rsidR="00276876">
        <w:rPr>
          <w:lang w:val="en-GB" w:eastAsia="en-US"/>
        </w:rPr>
        <w:t>[3]</w:t>
      </w:r>
      <w:r w:rsidR="005B1BB2">
        <w:rPr>
          <w:lang w:val="en-GB" w:eastAsia="en-US"/>
        </w:rPr>
        <w:fldChar w:fldCharType="end"/>
      </w:r>
      <w:r w:rsidR="008639F5">
        <w:rPr>
          <w:lang w:val="en-GB" w:eastAsia="en-US"/>
        </w:rPr>
        <w:t xml:space="preserve"> that preamble index 000000 is used to inform the UE that it shall initiate the CBRA procedure instead.</w:t>
      </w:r>
      <w:r w:rsidR="00FB3A8B">
        <w:rPr>
          <w:lang w:val="en-GB" w:eastAsia="en-US"/>
        </w:rPr>
        <w:t xml:space="preserve"> </w:t>
      </w:r>
      <w:r w:rsidR="007108C8">
        <w:rPr>
          <w:lang w:val="en-GB" w:eastAsia="en-US"/>
        </w:rPr>
        <w:t>The CBRA following a PDCCH order is analyzed below</w:t>
      </w:r>
      <w:r w:rsidR="005815FD">
        <w:rPr>
          <w:lang w:val="en-GB" w:eastAsia="en-US"/>
        </w:rPr>
        <w:t xml:space="preserve">, based on the outline in </w:t>
      </w:r>
      <w:r w:rsidR="005815FD">
        <w:rPr>
          <w:lang w:val="en-GB" w:eastAsia="en-US"/>
        </w:rPr>
        <w:fldChar w:fldCharType="begin"/>
      </w:r>
      <w:r w:rsidR="005815FD">
        <w:rPr>
          <w:lang w:val="en-GB" w:eastAsia="en-US"/>
        </w:rPr>
        <w:instrText xml:space="preserve"> REF _Ref510638979 \h </w:instrText>
      </w:r>
      <w:r w:rsidR="005815FD">
        <w:rPr>
          <w:lang w:val="en-GB" w:eastAsia="en-US"/>
        </w:rPr>
      </w:r>
      <w:r w:rsidR="005815FD">
        <w:rPr>
          <w:lang w:val="en-GB" w:eastAsia="en-US"/>
        </w:rPr>
        <w:fldChar w:fldCharType="separate"/>
      </w:r>
      <w:r w:rsidR="00276876">
        <w:t xml:space="preserve">Figure </w:t>
      </w:r>
      <w:r w:rsidR="00276876">
        <w:rPr>
          <w:noProof/>
        </w:rPr>
        <w:t>4</w:t>
      </w:r>
      <w:r w:rsidR="005815FD">
        <w:rPr>
          <w:lang w:val="en-GB" w:eastAsia="en-US"/>
        </w:rPr>
        <w:fldChar w:fldCharType="end"/>
      </w:r>
      <w:r w:rsidR="007108C8">
        <w:rPr>
          <w:lang w:val="en-GB" w:eastAsia="en-US"/>
        </w:rPr>
        <w:t>.</w:t>
      </w:r>
    </w:p>
    <w:p w:rsidR="007108C8" w:rsidRDefault="00796F05" w:rsidP="005815FD">
      <w:pPr>
        <w:spacing w:before="240"/>
        <w:jc w:val="center"/>
        <w:rPr>
          <w:lang w:val="en-GB" w:eastAsia="en-US"/>
        </w:rPr>
      </w:pPr>
      <w:r>
        <w:rPr>
          <w:noProof/>
          <w:lang w:eastAsia="en-US"/>
        </w:rPr>
        <w:drawing>
          <wp:inline distT="0" distB="0" distL="0" distR="0">
            <wp:extent cx="3140368" cy="387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heme0.emf"/>
                    <pic:cNvPicPr/>
                  </pic:nvPicPr>
                  <pic:blipFill>
                    <a:blip r:embed="rId23">
                      <a:extLst>
                        <a:ext uri="{28A0092B-C50C-407E-A947-70E740481C1C}">
                          <a14:useLocalDpi xmlns:a14="http://schemas.microsoft.com/office/drawing/2010/main" val="0"/>
                        </a:ext>
                      </a:extLst>
                    </a:blip>
                    <a:stretch>
                      <a:fillRect/>
                    </a:stretch>
                  </pic:blipFill>
                  <pic:spPr>
                    <a:xfrm>
                      <a:off x="0" y="0"/>
                      <a:ext cx="3146587" cy="3882416"/>
                    </a:xfrm>
                    <a:prstGeom prst="rect">
                      <a:avLst/>
                    </a:prstGeom>
                  </pic:spPr>
                </pic:pic>
              </a:graphicData>
            </a:graphic>
          </wp:inline>
        </w:drawing>
      </w:r>
    </w:p>
    <w:p w:rsidR="005815FD" w:rsidRDefault="005815FD" w:rsidP="005815FD">
      <w:pPr>
        <w:pStyle w:val="Caption"/>
      </w:pPr>
      <w:bookmarkStart w:id="11" w:name="_Ref510638979"/>
      <w:r>
        <w:t xml:space="preserve">Figure </w:t>
      </w:r>
      <w:r>
        <w:fldChar w:fldCharType="begin"/>
      </w:r>
      <w:r>
        <w:instrText xml:space="preserve"> SEQ Figure \* ARABIC </w:instrText>
      </w:r>
      <w:r>
        <w:fldChar w:fldCharType="separate"/>
      </w:r>
      <w:r w:rsidR="00276876">
        <w:rPr>
          <w:noProof/>
        </w:rPr>
        <w:t>4</w:t>
      </w:r>
      <w:r>
        <w:fldChar w:fldCharType="end"/>
      </w:r>
      <w:bookmarkEnd w:id="11"/>
      <w:r>
        <w:t xml:space="preserve"> – </w:t>
      </w:r>
      <w:r w:rsidR="00F2058D">
        <w:t xml:space="preserve">Scheme 0: </w:t>
      </w:r>
      <w:r>
        <w:t>CBRA procedure following PDCCH order (with preamble index=0)</w:t>
      </w:r>
    </w:p>
    <w:p w:rsidR="005815FD" w:rsidRDefault="005815FD" w:rsidP="00D91A41">
      <w:pPr>
        <w:pStyle w:val="ListParagraph"/>
        <w:numPr>
          <w:ilvl w:val="0"/>
          <w:numId w:val="30"/>
        </w:numPr>
        <w:ind w:firstLineChars="0"/>
        <w:rPr>
          <w:lang w:val="en-GB" w:eastAsia="en-US"/>
        </w:rPr>
      </w:pPr>
      <w:r>
        <w:rPr>
          <w:lang w:val="en-GB" w:eastAsia="en-US"/>
        </w:rPr>
        <w:t>The CONNECTED UE which has lost UL synchronization has received DL data. The gNB transmits the PDCCH order on a search space that the UE monitors on an</w:t>
      </w:r>
      <w:r w:rsidR="005B1BB2">
        <w:rPr>
          <w:lang w:val="en-GB" w:eastAsia="en-US"/>
        </w:rPr>
        <w:t xml:space="preserve"> active DL BWP on PCell/PSCell</w:t>
      </w:r>
      <w:r>
        <w:rPr>
          <w:lang w:val="en-GB" w:eastAsia="en-US"/>
        </w:rPr>
        <w:t>. It can be a common search space (C-SS) or a UE specific search space (U-SS).</w:t>
      </w:r>
    </w:p>
    <w:p w:rsidR="005815FD" w:rsidRDefault="005815FD" w:rsidP="00D91A41">
      <w:pPr>
        <w:pStyle w:val="ListParagraph"/>
        <w:numPr>
          <w:ilvl w:val="0"/>
          <w:numId w:val="30"/>
        </w:numPr>
        <w:ind w:firstLineChars="0"/>
        <w:rPr>
          <w:lang w:val="en-GB" w:eastAsia="en-US"/>
        </w:rPr>
      </w:pPr>
      <w:r>
        <w:rPr>
          <w:lang w:val="en-GB" w:eastAsia="en-US"/>
        </w:rPr>
        <w:t>The UE transmits Msg1 on the initial active uplink (IAU) BWP.</w:t>
      </w:r>
    </w:p>
    <w:p w:rsidR="005815FD" w:rsidRDefault="005815FD" w:rsidP="00D91A41">
      <w:pPr>
        <w:pStyle w:val="ListParagraph"/>
        <w:numPr>
          <w:ilvl w:val="1"/>
          <w:numId w:val="30"/>
        </w:numPr>
        <w:ind w:firstLineChars="0"/>
        <w:rPr>
          <w:lang w:val="en-GB" w:eastAsia="en-US"/>
        </w:rPr>
      </w:pPr>
      <w:r>
        <w:rPr>
          <w:lang w:val="en-GB" w:eastAsia="en-US"/>
        </w:rPr>
        <w:lastRenderedPageBreak/>
        <w:t xml:space="preserve">According to the latest status in RAN2, </w:t>
      </w:r>
      <w:r w:rsidR="00CC534E">
        <w:rPr>
          <w:lang w:val="en-GB" w:eastAsia="en-US"/>
        </w:rPr>
        <w:t xml:space="preserve">CBRA is only configured in SIB1, </w:t>
      </w:r>
      <w:r w:rsidR="00F2058D">
        <w:rPr>
          <w:lang w:val="en-GB" w:eastAsia="en-US"/>
        </w:rPr>
        <w:t xml:space="preserve">i.e. </w:t>
      </w:r>
      <w:r w:rsidR="00CC534E">
        <w:rPr>
          <w:lang w:val="en-GB" w:eastAsia="en-US"/>
        </w:rPr>
        <w:t>with ROs in the IAU BWP.</w:t>
      </w:r>
    </w:p>
    <w:p w:rsidR="005815FD" w:rsidRDefault="005815FD" w:rsidP="00D91A41">
      <w:pPr>
        <w:pStyle w:val="ListParagraph"/>
        <w:numPr>
          <w:ilvl w:val="1"/>
          <w:numId w:val="30"/>
        </w:numPr>
        <w:ind w:firstLineChars="0"/>
        <w:rPr>
          <w:lang w:val="en-GB" w:eastAsia="en-US"/>
        </w:rPr>
      </w:pPr>
      <w:r>
        <w:rPr>
          <w:lang w:val="en-GB" w:eastAsia="en-US"/>
        </w:rPr>
        <w:t>The UE selects NUL/SUL, RO, preamble index according to the CBRA procedure.</w:t>
      </w:r>
    </w:p>
    <w:p w:rsidR="00CC534E" w:rsidRDefault="00CC534E" w:rsidP="00D91A41">
      <w:pPr>
        <w:pStyle w:val="ListParagraph"/>
        <w:numPr>
          <w:ilvl w:val="0"/>
          <w:numId w:val="30"/>
        </w:numPr>
        <w:ind w:firstLineChars="0"/>
        <w:rPr>
          <w:lang w:val="en-GB" w:eastAsia="en-US"/>
        </w:rPr>
      </w:pPr>
      <w:r>
        <w:rPr>
          <w:lang w:val="en-GB" w:eastAsia="en-US"/>
        </w:rPr>
        <w:t>The UE monitors</w:t>
      </w:r>
      <w:r w:rsidR="00F61A37">
        <w:rPr>
          <w:lang w:val="en-GB" w:eastAsia="en-US"/>
        </w:rPr>
        <w:t xml:space="preserve"> Msg2 PDCCH in</w:t>
      </w:r>
      <w:r>
        <w:rPr>
          <w:lang w:val="en-GB" w:eastAsia="en-US"/>
        </w:rPr>
        <w:t xml:space="preserve"> </w:t>
      </w:r>
      <w:r w:rsidR="001D7FA0">
        <w:rPr>
          <w:lang w:val="en-GB" w:eastAsia="en-US"/>
        </w:rPr>
        <w:t>the Type1</w:t>
      </w:r>
      <w:r w:rsidR="00F61A37">
        <w:rPr>
          <w:lang w:val="en-GB" w:eastAsia="en-US"/>
        </w:rPr>
        <w:t>-PDCCH C-SS configured by SIB1, using RA-RNTI</w:t>
      </w:r>
      <w:r>
        <w:rPr>
          <w:lang w:val="en-GB" w:eastAsia="en-US"/>
        </w:rPr>
        <w:t>.</w:t>
      </w:r>
    </w:p>
    <w:p w:rsidR="001D7FA0" w:rsidRDefault="00F2058D" w:rsidP="00D91A41">
      <w:pPr>
        <w:pStyle w:val="ListParagraph"/>
        <w:numPr>
          <w:ilvl w:val="1"/>
          <w:numId w:val="30"/>
        </w:numPr>
        <w:ind w:firstLineChars="0"/>
        <w:rPr>
          <w:lang w:val="en-GB" w:eastAsia="en-US"/>
        </w:rPr>
      </w:pPr>
      <w:r>
        <w:rPr>
          <w:lang w:val="en-GB" w:eastAsia="en-US"/>
        </w:rPr>
        <w:t xml:space="preserve">Since the UE selects an SSB in step 2 and can assume QCL with the selected SSB in the reception of Msg2 PDCCH, the CORESET associated to the monitored search space should not be configured with a TCI state. If the CORESET has a TCI state, it already defines the QCL assumption for the search space. </w:t>
      </w:r>
      <w:r w:rsidR="00F61A37">
        <w:rPr>
          <w:lang w:val="en-GB" w:eastAsia="en-US"/>
        </w:rPr>
        <w:t>Therefore, it is typically not possible to use the search space on which the PDCCH order was received. Furthermore, if such a CORESET (without TCI state) would exist on the active DL BWP, if different from IAD BWP, all Msg2 transmissions would have to be duplicated on this search space and the Type1-PDCCH C-SS configured by SIB1, since the gNB doesn’t know which SSB, RO and preamble index the UE selected in step 2.</w:t>
      </w:r>
    </w:p>
    <w:p w:rsidR="00F61A37" w:rsidRDefault="00F61A37" w:rsidP="00D91A41">
      <w:pPr>
        <w:pStyle w:val="ListParagraph"/>
        <w:numPr>
          <w:ilvl w:val="1"/>
          <w:numId w:val="30"/>
        </w:numPr>
        <w:ind w:firstLineChars="0"/>
        <w:rPr>
          <w:lang w:val="en-GB" w:eastAsia="en-US"/>
        </w:rPr>
      </w:pPr>
      <w:r>
        <w:rPr>
          <w:lang w:val="en-GB" w:eastAsia="en-US"/>
        </w:rPr>
        <w:t>The Msg2 transmission is just like for initial access, which means that the RAR can be multiplexed with other RARs.</w:t>
      </w:r>
    </w:p>
    <w:p w:rsidR="00F61A37" w:rsidRDefault="00B819CC" w:rsidP="00D91A41">
      <w:pPr>
        <w:pStyle w:val="ListParagraph"/>
        <w:numPr>
          <w:ilvl w:val="0"/>
          <w:numId w:val="30"/>
        </w:numPr>
        <w:ind w:firstLineChars="0"/>
        <w:rPr>
          <w:lang w:val="en-GB" w:eastAsia="en-US"/>
        </w:rPr>
      </w:pPr>
      <w:r>
        <w:rPr>
          <w:lang w:val="en-GB" w:eastAsia="en-US"/>
        </w:rPr>
        <w:t>Msg3 is transmitted in the IAU BWP, just like Msg3 for initial access. The C-RNTI can be included as a MAC CE, as in LTE.</w:t>
      </w:r>
    </w:p>
    <w:p w:rsidR="00B819CC" w:rsidRDefault="00B819CC" w:rsidP="00D91A41">
      <w:pPr>
        <w:pStyle w:val="ListParagraph"/>
        <w:numPr>
          <w:ilvl w:val="0"/>
          <w:numId w:val="30"/>
        </w:numPr>
        <w:ind w:firstLineChars="0"/>
        <w:rPr>
          <w:lang w:val="en-GB" w:eastAsia="en-US"/>
        </w:rPr>
      </w:pPr>
      <w:r>
        <w:rPr>
          <w:lang w:val="en-GB" w:eastAsia="en-US"/>
        </w:rPr>
        <w:t xml:space="preserve">If Msg3 is not decoded successfully, a Msg3 retransmission grant is transmitted on the same </w:t>
      </w:r>
      <w:r w:rsidR="00E75637">
        <w:rPr>
          <w:lang w:val="en-GB" w:eastAsia="en-US"/>
        </w:rPr>
        <w:t>Type1-PDCCH C-SS</w:t>
      </w:r>
      <w:r>
        <w:rPr>
          <w:lang w:val="en-GB" w:eastAsia="en-US"/>
        </w:rPr>
        <w:t xml:space="preserve"> as Msg2 PDCCH, using </w:t>
      </w:r>
      <w:r w:rsidR="00E75637">
        <w:rPr>
          <w:lang w:val="en-GB" w:eastAsia="en-US"/>
        </w:rPr>
        <w:t>TC</w:t>
      </w:r>
      <w:r>
        <w:rPr>
          <w:lang w:val="en-GB" w:eastAsia="en-US"/>
        </w:rPr>
        <w:t>-RNTI.</w:t>
      </w:r>
    </w:p>
    <w:p w:rsidR="00B819CC" w:rsidRDefault="00B819CC" w:rsidP="00D91A41">
      <w:pPr>
        <w:pStyle w:val="ListParagraph"/>
        <w:numPr>
          <w:ilvl w:val="0"/>
          <w:numId w:val="30"/>
        </w:numPr>
        <w:ind w:firstLineChars="0"/>
        <w:rPr>
          <w:lang w:val="en-GB" w:eastAsia="en-US"/>
        </w:rPr>
      </w:pPr>
      <w:r>
        <w:rPr>
          <w:lang w:val="en-GB" w:eastAsia="en-US"/>
        </w:rPr>
        <w:t>Msg3 is retransmitted in the IAU BWP, just like for initial access.</w:t>
      </w:r>
    </w:p>
    <w:p w:rsidR="00B819CC" w:rsidRPr="00F61A37" w:rsidRDefault="00E75637" w:rsidP="00D91A41">
      <w:pPr>
        <w:pStyle w:val="ListParagraph"/>
        <w:numPr>
          <w:ilvl w:val="0"/>
          <w:numId w:val="30"/>
        </w:numPr>
        <w:ind w:firstLineChars="0"/>
        <w:rPr>
          <w:lang w:val="en-GB" w:eastAsia="en-US"/>
        </w:rPr>
      </w:pPr>
      <w:r>
        <w:rPr>
          <w:lang w:val="en-GB" w:eastAsia="en-US"/>
        </w:rPr>
        <w:t>Msg4 PDCCH is scheduled on the same Type1-PDCCH C-SS as Msg2 PDCCH, using C-RNTI.</w:t>
      </w:r>
    </w:p>
    <w:p w:rsidR="00AC3AB6" w:rsidRDefault="00796F05" w:rsidP="00AC3AB6">
      <w:pPr>
        <w:spacing w:before="240"/>
        <w:rPr>
          <w:lang w:val="en-GB" w:eastAsia="en-US"/>
        </w:rPr>
      </w:pPr>
      <w:r>
        <w:rPr>
          <w:lang w:val="en-GB" w:eastAsia="en-US"/>
        </w:rPr>
        <w:t>The procedure is summarized in the following proposal.</w:t>
      </w:r>
    </w:p>
    <w:p w:rsidR="008E343A" w:rsidRDefault="008E343A" w:rsidP="00AC3AB6">
      <w:pPr>
        <w:spacing w:before="240"/>
        <w:rPr>
          <w:b/>
          <w:i/>
        </w:rPr>
      </w:pPr>
      <w:r>
        <w:rPr>
          <w:b/>
          <w:i/>
          <w:lang w:val="en-GB"/>
        </w:rPr>
        <w:t>Proposal</w:t>
      </w:r>
      <w:r w:rsidRPr="00203EFE">
        <w:rPr>
          <w:b/>
          <w:i/>
        </w:rPr>
        <w:t xml:space="preserve"> </w:t>
      </w:r>
      <w:r w:rsidR="007100E6">
        <w:rPr>
          <w:b/>
          <w:i/>
        </w:rPr>
        <w:t>8</w:t>
      </w:r>
      <w:r w:rsidRPr="00203EFE">
        <w:rPr>
          <w:b/>
          <w:i/>
        </w:rPr>
        <w:t xml:space="preserve">: </w:t>
      </w:r>
      <w:r w:rsidR="00796F05">
        <w:rPr>
          <w:b/>
          <w:i/>
        </w:rPr>
        <w:t xml:space="preserve">As in LTE, </w:t>
      </w:r>
      <w:r>
        <w:rPr>
          <w:b/>
          <w:i/>
        </w:rPr>
        <w:t xml:space="preserve">CBRA following PDCCH order with preamble index=0 follows the normal 4-step CBRA </w:t>
      </w:r>
      <w:r w:rsidR="00796F05">
        <w:rPr>
          <w:b/>
          <w:i/>
        </w:rPr>
        <w:t>procedure, as configured in SIB1</w:t>
      </w:r>
      <w:r>
        <w:rPr>
          <w:b/>
          <w:i/>
        </w:rPr>
        <w:t>.</w:t>
      </w:r>
    </w:p>
    <w:p w:rsidR="00C66A63" w:rsidRDefault="00C66A63" w:rsidP="00C66A63">
      <w:pPr>
        <w:pStyle w:val="ListParagraph"/>
        <w:numPr>
          <w:ilvl w:val="0"/>
          <w:numId w:val="31"/>
        </w:numPr>
        <w:ind w:firstLineChars="0"/>
        <w:rPr>
          <w:b/>
          <w:i/>
        </w:rPr>
      </w:pPr>
      <w:r>
        <w:rPr>
          <w:b/>
          <w:i/>
        </w:rPr>
        <w:t>The same CORESET and Type1-PDCCH C-SS as for initial access is used.</w:t>
      </w:r>
    </w:p>
    <w:p w:rsidR="00C66A63" w:rsidRPr="007108C8" w:rsidRDefault="00C66A63" w:rsidP="00C66A63">
      <w:pPr>
        <w:pStyle w:val="Heading2"/>
      </w:pPr>
      <w:r>
        <w:t xml:space="preserve">Scheme 1: CFRA following PDCCH order </w:t>
      </w:r>
      <w:r w:rsidRPr="00D91A41">
        <w:rPr>
          <w:u w:val="single"/>
        </w:rPr>
        <w:t>without</w:t>
      </w:r>
      <w:r>
        <w:t xml:space="preserve"> UE SSB selection</w:t>
      </w:r>
    </w:p>
    <w:p w:rsidR="00C66A63" w:rsidRDefault="00C66A63" w:rsidP="00C66A63">
      <w:pPr>
        <w:spacing w:before="240"/>
        <w:rPr>
          <w:lang w:val="en-GB" w:eastAsia="en-US"/>
        </w:rPr>
      </w:pPr>
      <w:r>
        <w:rPr>
          <w:lang w:val="en-GB" w:eastAsia="en-US"/>
        </w:rPr>
        <w:t xml:space="preserve">When the preamble index in the PDCCH order DCI is not 000000, then the UE uses the configured RO and preamble index in the DCI using a CFRA procedure. It is described in some more detail below, using the outline in </w:t>
      </w:r>
    </w:p>
    <w:p w:rsidR="00C66A63" w:rsidRDefault="00E86CA7" w:rsidP="00C66A63">
      <w:pPr>
        <w:spacing w:before="240"/>
        <w:jc w:val="center"/>
        <w:rPr>
          <w:lang w:val="en-GB" w:eastAsia="en-US"/>
        </w:rPr>
      </w:pPr>
      <w:r>
        <w:rPr>
          <w:noProof/>
          <w:lang w:eastAsia="en-US"/>
        </w:rPr>
        <w:lastRenderedPageBreak/>
        <w:drawing>
          <wp:inline distT="0" distB="0" distL="0" distR="0">
            <wp:extent cx="3199937" cy="22756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heme1.emf"/>
                    <pic:cNvPicPr/>
                  </pic:nvPicPr>
                  <pic:blipFill>
                    <a:blip r:embed="rId24">
                      <a:extLst>
                        <a:ext uri="{28A0092B-C50C-407E-A947-70E740481C1C}">
                          <a14:useLocalDpi xmlns:a14="http://schemas.microsoft.com/office/drawing/2010/main" val="0"/>
                        </a:ext>
                      </a:extLst>
                    </a:blip>
                    <a:stretch>
                      <a:fillRect/>
                    </a:stretch>
                  </pic:blipFill>
                  <pic:spPr>
                    <a:xfrm>
                      <a:off x="0" y="0"/>
                      <a:ext cx="3207009" cy="2280638"/>
                    </a:xfrm>
                    <a:prstGeom prst="rect">
                      <a:avLst/>
                    </a:prstGeom>
                  </pic:spPr>
                </pic:pic>
              </a:graphicData>
            </a:graphic>
          </wp:inline>
        </w:drawing>
      </w:r>
    </w:p>
    <w:p w:rsidR="00C66A63" w:rsidRDefault="00C66A63" w:rsidP="00C66A63">
      <w:pPr>
        <w:pStyle w:val="Caption"/>
      </w:pPr>
      <w:r>
        <w:t xml:space="preserve">Figure </w:t>
      </w:r>
      <w:r>
        <w:fldChar w:fldCharType="begin"/>
      </w:r>
      <w:r>
        <w:instrText xml:space="preserve"> SEQ Figure \* ARABIC </w:instrText>
      </w:r>
      <w:r>
        <w:fldChar w:fldCharType="separate"/>
      </w:r>
      <w:r w:rsidR="00276876">
        <w:rPr>
          <w:noProof/>
        </w:rPr>
        <w:t>5</w:t>
      </w:r>
      <w:r>
        <w:fldChar w:fldCharType="end"/>
      </w:r>
      <w:r>
        <w:t xml:space="preserve"> – Scheme 1: CFRA procedure following PDCCH order </w:t>
      </w:r>
      <w:r w:rsidRPr="00D91A41">
        <w:rPr>
          <w:u w:val="single"/>
        </w:rPr>
        <w:t>without</w:t>
      </w:r>
      <w:r>
        <w:t xml:space="preserve"> UE SSB selection (with preamble index ≠ 0)</w:t>
      </w:r>
    </w:p>
    <w:p w:rsidR="00C66A63" w:rsidRDefault="00E86CA7" w:rsidP="00C66A63">
      <w:pPr>
        <w:pStyle w:val="ListParagraph"/>
        <w:numPr>
          <w:ilvl w:val="0"/>
          <w:numId w:val="32"/>
        </w:numPr>
        <w:spacing w:before="240"/>
        <w:ind w:firstLineChars="0"/>
        <w:rPr>
          <w:lang w:val="en-GB" w:eastAsia="en-US"/>
        </w:rPr>
      </w:pPr>
      <w:r>
        <w:rPr>
          <w:lang w:val="en-GB" w:eastAsia="en-US"/>
        </w:rPr>
        <w:t>As for scheme 0, except that preamble index ≠ 0.</w:t>
      </w:r>
    </w:p>
    <w:p w:rsidR="00C66A63" w:rsidRDefault="00E86CA7" w:rsidP="00D91A41">
      <w:pPr>
        <w:pStyle w:val="ListParagraph"/>
        <w:numPr>
          <w:ilvl w:val="0"/>
          <w:numId w:val="32"/>
        </w:numPr>
        <w:ind w:firstLineChars="0"/>
        <w:rPr>
          <w:lang w:val="en-GB" w:eastAsia="en-US"/>
        </w:rPr>
      </w:pPr>
      <w:r>
        <w:rPr>
          <w:lang w:val="en-GB" w:eastAsia="en-US"/>
        </w:rPr>
        <w:t>As for scheme 0, except that the UE uses the NUL/SUL, RO and preamble index configured in the DCI.</w:t>
      </w:r>
    </w:p>
    <w:p w:rsidR="00E86CA7" w:rsidRDefault="00E86CA7" w:rsidP="00D91A41">
      <w:pPr>
        <w:pStyle w:val="ListParagraph"/>
        <w:numPr>
          <w:ilvl w:val="1"/>
          <w:numId w:val="32"/>
        </w:numPr>
        <w:ind w:firstLineChars="0"/>
        <w:rPr>
          <w:lang w:val="en-GB" w:eastAsia="en-US"/>
        </w:rPr>
      </w:pPr>
      <w:r>
        <w:rPr>
          <w:lang w:val="en-GB" w:eastAsia="en-US"/>
        </w:rPr>
        <w:t>According to the latest status in RAN2</w:t>
      </w:r>
      <w:r w:rsidR="006829BF">
        <w:rPr>
          <w:lang w:val="en-GB" w:eastAsia="en-US"/>
        </w:rPr>
        <w:t xml:space="preserve"> TS 38.331 </w:t>
      </w:r>
      <w:r w:rsidR="006829BF">
        <w:rPr>
          <w:lang w:val="en-GB" w:eastAsia="en-US"/>
        </w:rPr>
        <w:fldChar w:fldCharType="begin"/>
      </w:r>
      <w:r w:rsidR="006829BF">
        <w:rPr>
          <w:lang w:val="en-GB" w:eastAsia="en-US"/>
        </w:rPr>
        <w:instrText xml:space="preserve"> REF _Ref510728572 \n \h </w:instrText>
      </w:r>
      <w:r w:rsidR="006829BF">
        <w:rPr>
          <w:lang w:val="en-GB" w:eastAsia="en-US"/>
        </w:rPr>
      </w:r>
      <w:r w:rsidR="006829BF">
        <w:rPr>
          <w:lang w:val="en-GB" w:eastAsia="en-US"/>
        </w:rPr>
        <w:fldChar w:fldCharType="separate"/>
      </w:r>
      <w:r w:rsidR="00276876">
        <w:rPr>
          <w:lang w:val="en-GB" w:eastAsia="en-US"/>
        </w:rPr>
        <w:t>[4]</w:t>
      </w:r>
      <w:r w:rsidR="006829BF">
        <w:rPr>
          <w:lang w:val="en-GB" w:eastAsia="en-US"/>
        </w:rPr>
        <w:fldChar w:fldCharType="end"/>
      </w:r>
      <w:r>
        <w:rPr>
          <w:lang w:val="en-GB" w:eastAsia="en-US"/>
        </w:rPr>
        <w:t>, CFRA only uses the ROs configured in SIB1. Only BFRR is configured with dedicated ROs.</w:t>
      </w:r>
    </w:p>
    <w:p w:rsidR="007A66E5" w:rsidRDefault="007A66E5" w:rsidP="00D91A41">
      <w:pPr>
        <w:pStyle w:val="ListParagraph"/>
        <w:numPr>
          <w:ilvl w:val="1"/>
          <w:numId w:val="32"/>
        </w:numPr>
        <w:ind w:firstLineChars="0"/>
        <w:rPr>
          <w:lang w:val="en-GB" w:eastAsia="en-US"/>
        </w:rPr>
      </w:pPr>
      <w:r>
        <w:rPr>
          <w:lang w:val="en-GB" w:eastAsia="en-US"/>
        </w:rPr>
        <w:t>A UE with beam correspondence should typically select a UE Tx beam that matches the UE Rx beam used for t</w:t>
      </w:r>
      <w:r w:rsidR="00D36877">
        <w:rPr>
          <w:lang w:val="en-GB" w:eastAsia="en-US"/>
        </w:rPr>
        <w:t>he reception of the PDCCH order, not based on the SSB index configured in the DCI (which is used only for resource selection).</w:t>
      </w:r>
    </w:p>
    <w:p w:rsidR="00C66A63" w:rsidRDefault="00C66A63" w:rsidP="00D91A41">
      <w:pPr>
        <w:pStyle w:val="ListParagraph"/>
        <w:numPr>
          <w:ilvl w:val="0"/>
          <w:numId w:val="32"/>
        </w:numPr>
        <w:ind w:firstLineChars="0"/>
        <w:rPr>
          <w:lang w:val="en-GB" w:eastAsia="en-US"/>
        </w:rPr>
      </w:pPr>
      <w:r>
        <w:rPr>
          <w:lang w:val="en-GB" w:eastAsia="en-US"/>
        </w:rPr>
        <w:t xml:space="preserve">The UE monitors Msg2 PDCCH in the </w:t>
      </w:r>
      <w:r w:rsidR="00177A34">
        <w:rPr>
          <w:lang w:val="en-GB" w:eastAsia="en-US"/>
        </w:rPr>
        <w:t>search space where it received the PDCCH order, using the same QCL assumption and</w:t>
      </w:r>
      <w:r>
        <w:rPr>
          <w:lang w:val="en-GB" w:eastAsia="en-US"/>
        </w:rPr>
        <w:t xml:space="preserve"> using </w:t>
      </w:r>
      <w:r w:rsidR="00177A34">
        <w:rPr>
          <w:lang w:val="en-GB" w:eastAsia="en-US"/>
        </w:rPr>
        <w:t>C-</w:t>
      </w:r>
      <w:r>
        <w:rPr>
          <w:lang w:val="en-GB" w:eastAsia="en-US"/>
        </w:rPr>
        <w:t>RNTI.</w:t>
      </w:r>
    </w:p>
    <w:p w:rsidR="00C66A63" w:rsidRDefault="00C66A63" w:rsidP="00C66A63">
      <w:pPr>
        <w:spacing w:before="240"/>
        <w:rPr>
          <w:lang w:val="en-GB" w:eastAsia="en-US"/>
        </w:rPr>
      </w:pPr>
      <w:r>
        <w:rPr>
          <w:lang w:val="en-GB" w:eastAsia="en-US"/>
        </w:rPr>
        <w:t xml:space="preserve">The </w:t>
      </w:r>
      <w:r w:rsidR="00177A34">
        <w:rPr>
          <w:lang w:val="en-GB" w:eastAsia="en-US"/>
        </w:rPr>
        <w:t>following can be observed</w:t>
      </w:r>
      <w:r>
        <w:rPr>
          <w:lang w:val="en-GB" w:eastAsia="en-US"/>
        </w:rPr>
        <w:t>.</w:t>
      </w:r>
    </w:p>
    <w:p w:rsidR="00C66A63" w:rsidRPr="00C66A63" w:rsidRDefault="00177A34" w:rsidP="00C15218">
      <w:pPr>
        <w:rPr>
          <w:b/>
          <w:i/>
        </w:rPr>
      </w:pPr>
      <w:r>
        <w:rPr>
          <w:b/>
          <w:i/>
          <w:lang w:val="en-GB"/>
        </w:rPr>
        <w:t>Observation</w:t>
      </w:r>
      <w:r w:rsidR="00C66A63" w:rsidRPr="00203EFE">
        <w:rPr>
          <w:b/>
          <w:i/>
        </w:rPr>
        <w:t xml:space="preserve"> </w:t>
      </w:r>
      <w:r w:rsidR="007100E6">
        <w:rPr>
          <w:b/>
          <w:i/>
        </w:rPr>
        <w:t>3</w:t>
      </w:r>
      <w:r w:rsidR="00C66A63" w:rsidRPr="00203EFE">
        <w:rPr>
          <w:b/>
          <w:i/>
        </w:rPr>
        <w:t xml:space="preserve">: </w:t>
      </w:r>
      <w:r>
        <w:rPr>
          <w:b/>
          <w:i/>
        </w:rPr>
        <w:t xml:space="preserve">Current RAN2 status is that CFRA following PDCCH order is transmitted in </w:t>
      </w:r>
      <w:r w:rsidR="00672A2D">
        <w:rPr>
          <w:b/>
          <w:i/>
        </w:rPr>
        <w:t xml:space="preserve">the </w:t>
      </w:r>
      <w:r>
        <w:rPr>
          <w:b/>
          <w:i/>
        </w:rPr>
        <w:t xml:space="preserve">ROs </w:t>
      </w:r>
      <w:r w:rsidR="00672A2D">
        <w:rPr>
          <w:b/>
          <w:i/>
        </w:rPr>
        <w:t xml:space="preserve">that </w:t>
      </w:r>
      <w:r>
        <w:rPr>
          <w:b/>
          <w:i/>
        </w:rPr>
        <w:t>also used for CBRA.</w:t>
      </w:r>
    </w:p>
    <w:p w:rsidR="008E343A" w:rsidRDefault="008E343A" w:rsidP="008E343A">
      <w:pPr>
        <w:pStyle w:val="Heading2"/>
      </w:pPr>
      <w:r>
        <w:t xml:space="preserve">Scheme 2: CFRA </w:t>
      </w:r>
      <w:r w:rsidR="003454CB">
        <w:t>f</w:t>
      </w:r>
      <w:r w:rsidR="00D91A41">
        <w:t xml:space="preserve">ollowing PDCCH order </w:t>
      </w:r>
      <w:r w:rsidR="00D91A41" w:rsidRPr="00D91A41">
        <w:rPr>
          <w:u w:val="single"/>
        </w:rPr>
        <w:t>with</w:t>
      </w:r>
      <w:r w:rsidR="00D91A41">
        <w:t xml:space="preserve"> UE SSB selection</w:t>
      </w:r>
    </w:p>
    <w:p w:rsidR="00D91A41" w:rsidRDefault="008C23ED" w:rsidP="00D91A41">
      <w:pPr>
        <w:spacing w:before="240"/>
        <w:rPr>
          <w:lang w:val="en-GB" w:eastAsia="en-US"/>
        </w:rPr>
      </w:pPr>
      <w:r>
        <w:rPr>
          <w:lang w:val="en-GB" w:eastAsia="en-US"/>
        </w:rPr>
        <w:t>In RAN1#92, two different schemes for RA following PDCCH order were discussed. The first scheme (scheme 1) was agreed as Agreements-10 above, while the discussion on the second scheme (scheme 2) was not concluded. In addition to these two schemes, the CBRA fallback scheme (scheme 0) is supported by setting the preamble index to 0</w:t>
      </w:r>
      <w:r w:rsidR="008338B4">
        <w:rPr>
          <w:lang w:val="en-GB" w:eastAsia="en-US"/>
        </w:rPr>
        <w:t xml:space="preserve"> in the DCI</w:t>
      </w:r>
      <w:r>
        <w:rPr>
          <w:lang w:val="en-GB" w:eastAsia="en-US"/>
        </w:rPr>
        <w:t>.</w:t>
      </w:r>
      <w:r w:rsidR="00177A34">
        <w:rPr>
          <w:lang w:val="en-GB" w:eastAsia="en-US"/>
        </w:rPr>
        <w:t xml:space="preserve"> </w:t>
      </w:r>
      <w:r w:rsidR="00D91A41">
        <w:rPr>
          <w:lang w:val="en-GB" w:eastAsia="en-US"/>
        </w:rPr>
        <w:t>The CFRA following a PDCCH order with UE SSB selection is analyzed below, based on the outline in .</w:t>
      </w:r>
    </w:p>
    <w:p w:rsidR="00D91A41" w:rsidRDefault="002F30C8" w:rsidP="00D91A41">
      <w:pPr>
        <w:spacing w:before="240"/>
        <w:jc w:val="center"/>
        <w:rPr>
          <w:lang w:val="en-GB" w:eastAsia="en-US"/>
        </w:rPr>
      </w:pPr>
      <w:r>
        <w:rPr>
          <w:noProof/>
          <w:lang w:eastAsia="en-US"/>
        </w:rPr>
        <w:lastRenderedPageBreak/>
        <w:drawing>
          <wp:inline distT="0" distB="0" distL="0" distR="0">
            <wp:extent cx="3180708" cy="22619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heme2.emf"/>
                    <pic:cNvPicPr/>
                  </pic:nvPicPr>
                  <pic:blipFill>
                    <a:blip r:embed="rId25">
                      <a:extLst>
                        <a:ext uri="{28A0092B-C50C-407E-A947-70E740481C1C}">
                          <a14:useLocalDpi xmlns:a14="http://schemas.microsoft.com/office/drawing/2010/main" val="0"/>
                        </a:ext>
                      </a:extLst>
                    </a:blip>
                    <a:stretch>
                      <a:fillRect/>
                    </a:stretch>
                  </pic:blipFill>
                  <pic:spPr>
                    <a:xfrm>
                      <a:off x="0" y="0"/>
                      <a:ext cx="3188778" cy="2267674"/>
                    </a:xfrm>
                    <a:prstGeom prst="rect">
                      <a:avLst/>
                    </a:prstGeom>
                  </pic:spPr>
                </pic:pic>
              </a:graphicData>
            </a:graphic>
          </wp:inline>
        </w:drawing>
      </w:r>
    </w:p>
    <w:p w:rsidR="00D91A41" w:rsidRDefault="00D91A41" w:rsidP="00D91A41">
      <w:pPr>
        <w:pStyle w:val="Caption"/>
      </w:pPr>
      <w:r>
        <w:t xml:space="preserve">Figure </w:t>
      </w:r>
      <w:r>
        <w:fldChar w:fldCharType="begin"/>
      </w:r>
      <w:r>
        <w:instrText xml:space="preserve"> SEQ Figure \* ARABIC </w:instrText>
      </w:r>
      <w:r>
        <w:fldChar w:fldCharType="separate"/>
      </w:r>
      <w:r w:rsidR="00276876">
        <w:rPr>
          <w:noProof/>
        </w:rPr>
        <w:t>6</w:t>
      </w:r>
      <w:r>
        <w:fldChar w:fldCharType="end"/>
      </w:r>
      <w:r>
        <w:t xml:space="preserve"> - Scheme 2: CFRA procedure following PDCCH order </w:t>
      </w:r>
      <w:r w:rsidRPr="00D91A41">
        <w:rPr>
          <w:u w:val="single"/>
        </w:rPr>
        <w:t>with</w:t>
      </w:r>
      <w:r>
        <w:t xml:space="preserve"> UE SSB selection (with preamble index ≠ 0)</w:t>
      </w:r>
    </w:p>
    <w:p w:rsidR="00D91A41" w:rsidRDefault="00D91A41" w:rsidP="00D91A41">
      <w:pPr>
        <w:pStyle w:val="ListParagraph"/>
        <w:numPr>
          <w:ilvl w:val="0"/>
          <w:numId w:val="33"/>
        </w:numPr>
        <w:spacing w:before="240"/>
        <w:ind w:firstLineChars="0"/>
        <w:rPr>
          <w:lang w:val="en-GB" w:eastAsia="en-US"/>
        </w:rPr>
      </w:pPr>
      <w:r>
        <w:rPr>
          <w:lang w:val="en-GB" w:eastAsia="en-US"/>
        </w:rPr>
        <w:t xml:space="preserve">As for scheme 0, except that preamble index ≠ 0. Furthermore, the DCI needs to indicate to the UE that it should use scheme 2 rather than scheme 1, which can be done with one bit. </w:t>
      </w:r>
    </w:p>
    <w:p w:rsidR="00D91A41" w:rsidRDefault="00D91A41" w:rsidP="00D91A41">
      <w:pPr>
        <w:pStyle w:val="ListParagraph"/>
        <w:numPr>
          <w:ilvl w:val="0"/>
          <w:numId w:val="33"/>
        </w:numPr>
        <w:ind w:firstLineChars="0"/>
        <w:rPr>
          <w:lang w:val="en-GB" w:eastAsia="en-US"/>
        </w:rPr>
      </w:pPr>
      <w:r>
        <w:rPr>
          <w:lang w:val="en-GB" w:eastAsia="en-US"/>
        </w:rPr>
        <w:t>As for scheme 0, except that the UE uses the NUL/SUL, RO and preamble index configured in the DCI.</w:t>
      </w:r>
    </w:p>
    <w:p w:rsidR="00D91A41" w:rsidRDefault="00D91A41" w:rsidP="00D91A41">
      <w:pPr>
        <w:pStyle w:val="ListParagraph"/>
        <w:numPr>
          <w:ilvl w:val="1"/>
          <w:numId w:val="33"/>
        </w:numPr>
        <w:ind w:firstLineChars="0"/>
        <w:rPr>
          <w:lang w:val="en-GB" w:eastAsia="en-US"/>
        </w:rPr>
      </w:pPr>
      <w:r>
        <w:rPr>
          <w:lang w:val="en-GB" w:eastAsia="en-US"/>
        </w:rPr>
        <w:t xml:space="preserve">According to the latest status in RAN2 </w:t>
      </w:r>
      <w:r w:rsidR="006829BF">
        <w:rPr>
          <w:lang w:val="en-GB" w:eastAsia="en-US"/>
        </w:rPr>
        <w:t xml:space="preserve">TS </w:t>
      </w:r>
      <w:r>
        <w:rPr>
          <w:lang w:val="en-GB" w:eastAsia="en-US"/>
        </w:rPr>
        <w:t>38.331</w:t>
      </w:r>
      <w:r w:rsidR="006829BF">
        <w:rPr>
          <w:lang w:val="en-GB" w:eastAsia="en-US"/>
        </w:rPr>
        <w:t xml:space="preserve"> </w:t>
      </w:r>
      <w:r w:rsidR="006829BF">
        <w:rPr>
          <w:lang w:val="en-GB" w:eastAsia="en-US"/>
        </w:rPr>
        <w:fldChar w:fldCharType="begin"/>
      </w:r>
      <w:r w:rsidR="006829BF">
        <w:rPr>
          <w:lang w:val="en-GB" w:eastAsia="en-US"/>
        </w:rPr>
        <w:instrText xml:space="preserve"> REF _Ref510728572 \n \h </w:instrText>
      </w:r>
      <w:r w:rsidR="006829BF">
        <w:rPr>
          <w:lang w:val="en-GB" w:eastAsia="en-US"/>
        </w:rPr>
      </w:r>
      <w:r w:rsidR="006829BF">
        <w:rPr>
          <w:lang w:val="en-GB" w:eastAsia="en-US"/>
        </w:rPr>
        <w:fldChar w:fldCharType="separate"/>
      </w:r>
      <w:r w:rsidR="00276876">
        <w:rPr>
          <w:lang w:val="en-GB" w:eastAsia="en-US"/>
        </w:rPr>
        <w:t>[4]</w:t>
      </w:r>
      <w:r w:rsidR="006829BF">
        <w:rPr>
          <w:lang w:val="en-GB" w:eastAsia="en-US"/>
        </w:rPr>
        <w:fldChar w:fldCharType="end"/>
      </w:r>
      <w:r>
        <w:rPr>
          <w:lang w:val="en-GB" w:eastAsia="en-US"/>
        </w:rPr>
        <w:t>, CFRA only uses the ROs configured in SIB1. Only BFRR is configured with dedicated ROs.</w:t>
      </w:r>
    </w:p>
    <w:p w:rsidR="00454873" w:rsidRDefault="00454873" w:rsidP="00D91A41">
      <w:pPr>
        <w:pStyle w:val="ListParagraph"/>
        <w:numPr>
          <w:ilvl w:val="1"/>
          <w:numId w:val="33"/>
        </w:numPr>
        <w:ind w:firstLineChars="0"/>
        <w:rPr>
          <w:lang w:val="en-GB" w:eastAsia="en-US"/>
        </w:rPr>
      </w:pPr>
      <w:r>
        <w:rPr>
          <w:lang w:val="en-GB" w:eastAsia="en-US"/>
        </w:rPr>
        <w:t xml:space="preserve">In scheme 2, one preamble index per SSB is reserved. This is achieved with the same 6-bit parameter in the DCI by relative preamble indexing rather than absolute. For instance, preamble index = </w:t>
      </w:r>
      <w:r w:rsidRPr="00454873">
        <w:rPr>
          <w:i/>
          <w:lang w:val="en-GB" w:eastAsia="en-US"/>
        </w:rPr>
        <w:t>k</w:t>
      </w:r>
      <w:r>
        <w:rPr>
          <w:lang w:val="en-GB" w:eastAsia="en-US"/>
        </w:rPr>
        <w:t xml:space="preserve"> means that the UE is assigned the </w:t>
      </w:r>
      <w:r w:rsidRPr="00454873">
        <w:rPr>
          <w:i/>
          <w:lang w:val="en-GB" w:eastAsia="en-US"/>
        </w:rPr>
        <w:t>k</w:t>
      </w:r>
      <w:r>
        <w:rPr>
          <w:lang w:val="en-GB" w:eastAsia="en-US"/>
        </w:rPr>
        <w:t>th preamble index immediately after the subset of CBRA preamble indices for each actually transmitted SSB.</w:t>
      </w:r>
    </w:p>
    <w:p w:rsidR="00032091" w:rsidRDefault="00032091" w:rsidP="00D91A41">
      <w:pPr>
        <w:pStyle w:val="ListParagraph"/>
        <w:numPr>
          <w:ilvl w:val="1"/>
          <w:numId w:val="33"/>
        </w:numPr>
        <w:ind w:firstLineChars="0"/>
        <w:rPr>
          <w:lang w:val="en-GB" w:eastAsia="en-US"/>
        </w:rPr>
      </w:pPr>
      <w:r>
        <w:rPr>
          <w:lang w:val="en-GB" w:eastAsia="en-US"/>
        </w:rPr>
        <w:t xml:space="preserve">Also note that even though the UE selects SSB, the DCI can indicate one RO of the up to 8 ROs associated with each SSB. For example if </w:t>
      </w:r>
      <w:r w:rsidRPr="00032091">
        <w:rPr>
          <w:i/>
          <w:szCs w:val="20"/>
        </w:rPr>
        <w:t>SSB-per-rach-occasion</w:t>
      </w:r>
      <w:r>
        <w:rPr>
          <w:szCs w:val="20"/>
        </w:rPr>
        <w:t xml:space="preserve">=8 and RO index in DCI = 5, then only one preamble in the </w:t>
      </w:r>
      <w:r w:rsidR="00B254D1">
        <w:rPr>
          <w:szCs w:val="20"/>
        </w:rPr>
        <w:t>6</w:t>
      </w:r>
      <w:r w:rsidRPr="00032091">
        <w:rPr>
          <w:szCs w:val="20"/>
          <w:vertAlign w:val="superscript"/>
        </w:rPr>
        <w:t>th</w:t>
      </w:r>
      <w:r>
        <w:rPr>
          <w:szCs w:val="20"/>
        </w:rPr>
        <w:t xml:space="preserve"> RO is reserved, but for each SSB.</w:t>
      </w:r>
    </w:p>
    <w:p w:rsidR="00D91A41" w:rsidRDefault="00B06803" w:rsidP="00D91A41">
      <w:pPr>
        <w:pStyle w:val="ListParagraph"/>
        <w:numPr>
          <w:ilvl w:val="0"/>
          <w:numId w:val="33"/>
        </w:numPr>
        <w:ind w:firstLineChars="0"/>
        <w:rPr>
          <w:lang w:val="en-GB" w:eastAsia="en-US"/>
        </w:rPr>
      </w:pPr>
      <w:r>
        <w:rPr>
          <w:lang w:val="en-GB" w:eastAsia="en-US"/>
        </w:rPr>
        <w:t>The UE monitors Msg2 PDCCH in the Type1-PDCCH C-SS configured by SIB1 (as in scheme 0)</w:t>
      </w:r>
      <w:r w:rsidR="00D91A41">
        <w:rPr>
          <w:lang w:val="en-GB" w:eastAsia="en-US"/>
        </w:rPr>
        <w:t xml:space="preserve">, </w:t>
      </w:r>
      <w:r>
        <w:rPr>
          <w:lang w:val="en-GB" w:eastAsia="en-US"/>
        </w:rPr>
        <w:t>but</w:t>
      </w:r>
      <w:r w:rsidR="00D91A41">
        <w:rPr>
          <w:lang w:val="en-GB" w:eastAsia="en-US"/>
        </w:rPr>
        <w:t xml:space="preserve"> using C-RNTI.</w:t>
      </w:r>
    </w:p>
    <w:p w:rsidR="00D91A41" w:rsidRDefault="007A66E5" w:rsidP="00D91A41">
      <w:pPr>
        <w:spacing w:before="240"/>
        <w:rPr>
          <w:lang w:val="en-GB" w:eastAsia="en-US"/>
        </w:rPr>
      </w:pPr>
      <w:r>
        <w:rPr>
          <w:lang w:val="en-GB" w:eastAsia="en-US"/>
        </w:rPr>
        <w:t>It can be noted that PDCCH order is typically used after a long period of UE inactivity. Even though the PDCCH order can be decoded by the UE, the corresponding channel quality may be have deteriorated significantly since the last time beam management was performed. The reason may be blocking, UE mobility, narrow beams at the gNB, etc</w:t>
      </w:r>
      <w:r w:rsidR="00D91A41">
        <w:rPr>
          <w:lang w:val="en-GB" w:eastAsia="en-US"/>
        </w:rPr>
        <w:t>.</w:t>
      </w:r>
      <w:r>
        <w:rPr>
          <w:lang w:val="en-GB" w:eastAsia="en-US"/>
        </w:rPr>
        <w:t xml:space="preserve"> Furthermore, it is well known that coverage is typically limited by the UL rather than by the DL. Hence, it is essential to support PDCCH order with SSB selection</w:t>
      </w:r>
      <w:r w:rsidR="00C15218">
        <w:rPr>
          <w:lang w:val="en-GB" w:eastAsia="en-US"/>
        </w:rPr>
        <w:t xml:space="preserve"> at the UE side</w:t>
      </w:r>
      <w:r>
        <w:rPr>
          <w:lang w:val="en-GB" w:eastAsia="en-US"/>
        </w:rPr>
        <w:t xml:space="preserve">, </w:t>
      </w:r>
      <w:r w:rsidR="00C15218">
        <w:rPr>
          <w:lang w:val="en-GB" w:eastAsia="en-US"/>
        </w:rPr>
        <w:t>for example as a fallback when scheme 1 fails or in scenarios with significant TA differences between different beam pairs.</w:t>
      </w:r>
    </w:p>
    <w:p w:rsidR="00C15218" w:rsidRDefault="00C15218" w:rsidP="00D91A41">
      <w:pPr>
        <w:spacing w:before="240"/>
        <w:rPr>
          <w:lang w:val="en-GB" w:eastAsia="en-US"/>
        </w:rPr>
      </w:pPr>
      <w:r>
        <w:rPr>
          <w:lang w:val="en-GB" w:eastAsia="en-US"/>
        </w:rPr>
        <w:lastRenderedPageBreak/>
        <w:t>Both scheme 0 and scheme 2 allow the UE to select which SSB to use for the RA procedure. Scheme 0, however, relies on CBRA with longer latency and less reliability due to the collision risk. Scheme 2</w:t>
      </w:r>
      <w:r w:rsidR="007A7C70">
        <w:rPr>
          <w:lang w:val="en-GB" w:eastAsia="en-US"/>
        </w:rPr>
        <w:t>, on the other hand,</w:t>
      </w:r>
      <w:r>
        <w:rPr>
          <w:lang w:val="en-GB" w:eastAsia="en-US"/>
        </w:rPr>
        <w:t xml:space="preserve"> combines the UE-side SSB selecti</w:t>
      </w:r>
      <w:r w:rsidR="007A7C70">
        <w:rPr>
          <w:lang w:val="en-GB" w:eastAsia="en-US"/>
        </w:rPr>
        <w:t>on for RA with CFRA, i.e. lower latency and without contention.</w:t>
      </w:r>
    </w:p>
    <w:p w:rsidR="007A7C70" w:rsidRDefault="007A7C70" w:rsidP="007A7C70">
      <w:pPr>
        <w:spacing w:before="240"/>
        <w:rPr>
          <w:b/>
          <w:i/>
        </w:rPr>
      </w:pPr>
      <w:r>
        <w:rPr>
          <w:b/>
          <w:i/>
          <w:lang w:val="en-GB"/>
        </w:rPr>
        <w:t>Proposal</w:t>
      </w:r>
      <w:r w:rsidRPr="00203EFE">
        <w:rPr>
          <w:b/>
          <w:i/>
        </w:rPr>
        <w:t xml:space="preserve"> </w:t>
      </w:r>
      <w:r>
        <w:rPr>
          <w:b/>
          <w:i/>
        </w:rPr>
        <w:t>9</w:t>
      </w:r>
      <w:r w:rsidRPr="00203EFE">
        <w:rPr>
          <w:b/>
          <w:i/>
        </w:rPr>
        <w:t xml:space="preserve">: </w:t>
      </w:r>
      <w:r>
        <w:rPr>
          <w:b/>
          <w:i/>
        </w:rPr>
        <w:t>Support CFRA following PDCCH order with UE selection of SSB (scheme 2).</w:t>
      </w:r>
    </w:p>
    <w:p w:rsidR="007A7C70" w:rsidRDefault="007A7C70" w:rsidP="007A7C70">
      <w:pPr>
        <w:pStyle w:val="ListParagraph"/>
        <w:numPr>
          <w:ilvl w:val="0"/>
          <w:numId w:val="31"/>
        </w:numPr>
        <w:ind w:firstLineChars="0"/>
        <w:rPr>
          <w:b/>
          <w:i/>
        </w:rPr>
      </w:pPr>
      <w:r>
        <w:rPr>
          <w:b/>
          <w:i/>
        </w:rPr>
        <w:t>One bit in DCI indicates if UE may select SSB for RA (scheme 2), or if the UE should use the RS that is QCL with the PDCCH order (scheme 1)</w:t>
      </w:r>
    </w:p>
    <w:p w:rsidR="007A7C70" w:rsidRPr="00C66A63" w:rsidRDefault="007A7C70" w:rsidP="007A7C70">
      <w:pPr>
        <w:pStyle w:val="ListParagraph"/>
        <w:numPr>
          <w:ilvl w:val="0"/>
          <w:numId w:val="31"/>
        </w:numPr>
        <w:ind w:firstLineChars="0"/>
        <w:rPr>
          <w:b/>
          <w:i/>
        </w:rPr>
      </w:pPr>
      <w:r>
        <w:rPr>
          <w:b/>
          <w:i/>
        </w:rPr>
        <w:t xml:space="preserve">The SIB1-configured CORESET and Type1-PDCCH C-SS </w:t>
      </w:r>
      <w:r w:rsidR="008B5E9E">
        <w:rPr>
          <w:b/>
          <w:i/>
        </w:rPr>
        <w:t>are</w:t>
      </w:r>
      <w:r>
        <w:rPr>
          <w:b/>
          <w:i/>
        </w:rPr>
        <w:t xml:space="preserve"> used for Msg2 PDCCH in scheme 2.</w:t>
      </w:r>
    </w:p>
    <w:p w:rsidR="00AE4F5B" w:rsidRPr="007A7C70" w:rsidRDefault="00AD7F5E" w:rsidP="00AD7F5E">
      <w:pPr>
        <w:spacing w:before="240"/>
        <w:rPr>
          <w:lang w:eastAsia="en-US"/>
        </w:rPr>
      </w:pPr>
      <w:r>
        <w:rPr>
          <w:lang w:eastAsia="en-US"/>
        </w:rPr>
        <w:t xml:space="preserve">The properties of scheme 0, 1 and 2 are </w:t>
      </w:r>
      <w:r w:rsidR="007100E6">
        <w:rPr>
          <w:lang w:eastAsia="en-US"/>
        </w:rPr>
        <w:t xml:space="preserve">briefly </w:t>
      </w:r>
      <w:r>
        <w:rPr>
          <w:lang w:eastAsia="en-US"/>
        </w:rPr>
        <w:t>summarized below.</w:t>
      </w:r>
    </w:p>
    <w:p w:rsidR="004F40CB" w:rsidRDefault="004F40CB">
      <w:pPr>
        <w:adjustRightInd/>
        <w:spacing w:line="240" w:lineRule="auto"/>
        <w:rPr>
          <w:rFonts w:ascii="Arial" w:hAnsi="Arial"/>
          <w:sz w:val="28"/>
          <w:szCs w:val="20"/>
          <w:lang w:eastAsia="en-US"/>
        </w:rPr>
      </w:pPr>
      <w:r>
        <w:br w:type="page"/>
      </w:r>
    </w:p>
    <w:p w:rsidR="00B06803" w:rsidRDefault="004B7300" w:rsidP="00B06803">
      <w:pPr>
        <w:pStyle w:val="Heading2"/>
      </w:pPr>
      <w:r>
        <w:lastRenderedPageBreak/>
        <w:t xml:space="preserve">Scheme 0 to </w:t>
      </w:r>
      <w:r w:rsidR="00B06803">
        <w:t xml:space="preserve">2: </w:t>
      </w:r>
      <w:r w:rsidR="0076504F">
        <w:t>Procedure</w:t>
      </w:r>
      <w:r w:rsidR="00B06803">
        <w:t xml:space="preserve"> summary</w:t>
      </w:r>
    </w:p>
    <w:p w:rsidR="00B06803" w:rsidRDefault="0076504F" w:rsidP="00B06803">
      <w:pPr>
        <w:rPr>
          <w:lang w:val="en-GB" w:eastAsia="en-US"/>
        </w:rPr>
      </w:pPr>
      <w:r>
        <w:rPr>
          <w:lang w:val="en-GB" w:eastAsia="en-US"/>
        </w:rPr>
        <w:fldChar w:fldCharType="begin"/>
      </w:r>
      <w:r>
        <w:rPr>
          <w:lang w:val="en-GB" w:eastAsia="en-US"/>
        </w:rPr>
        <w:instrText xml:space="preserve"> REF _Ref510692014 \h </w:instrText>
      </w:r>
      <w:r>
        <w:rPr>
          <w:lang w:val="en-GB" w:eastAsia="en-US"/>
        </w:rPr>
      </w:r>
      <w:r>
        <w:rPr>
          <w:lang w:val="en-GB" w:eastAsia="en-US"/>
        </w:rPr>
        <w:fldChar w:fldCharType="separate"/>
      </w:r>
      <w:r w:rsidR="00276876">
        <w:t xml:space="preserve">Table </w:t>
      </w:r>
      <w:r w:rsidR="00276876">
        <w:rPr>
          <w:noProof/>
        </w:rPr>
        <w:t>1</w:t>
      </w:r>
      <w:r>
        <w:rPr>
          <w:lang w:val="en-GB" w:eastAsia="en-US"/>
        </w:rPr>
        <w:fldChar w:fldCharType="end"/>
      </w:r>
      <w:r>
        <w:rPr>
          <w:lang w:val="en-GB" w:eastAsia="en-US"/>
        </w:rPr>
        <w:t xml:space="preserve"> </w:t>
      </w:r>
      <w:r w:rsidR="00B06803">
        <w:rPr>
          <w:lang w:val="en-GB" w:eastAsia="en-US"/>
        </w:rPr>
        <w:t xml:space="preserve">summarizes </w:t>
      </w:r>
      <w:r>
        <w:rPr>
          <w:lang w:val="en-GB" w:eastAsia="en-US"/>
        </w:rPr>
        <w:t xml:space="preserve">some aspects of </w:t>
      </w:r>
      <w:r w:rsidR="00B06803">
        <w:rPr>
          <w:lang w:val="en-GB" w:eastAsia="en-US"/>
        </w:rPr>
        <w:t>the RA procedure in scheme 0, 1 and 2.</w:t>
      </w:r>
    </w:p>
    <w:p w:rsidR="00B06803" w:rsidRDefault="00B06803" w:rsidP="00B06803">
      <w:pPr>
        <w:pStyle w:val="Caption"/>
      </w:pPr>
      <w:bookmarkStart w:id="12" w:name="_Ref510692014"/>
      <w:r>
        <w:t xml:space="preserve">Table </w:t>
      </w:r>
      <w:r>
        <w:fldChar w:fldCharType="begin"/>
      </w:r>
      <w:r>
        <w:instrText xml:space="preserve"> SEQ Table \* ARABIC </w:instrText>
      </w:r>
      <w:r>
        <w:fldChar w:fldCharType="separate"/>
      </w:r>
      <w:r w:rsidR="00276876">
        <w:rPr>
          <w:noProof/>
        </w:rPr>
        <w:t>1</w:t>
      </w:r>
      <w:r>
        <w:fldChar w:fldCharType="end"/>
      </w:r>
      <w:bookmarkEnd w:id="12"/>
      <w:r>
        <w:t xml:space="preserve"> – Random access following PDCCH order in Scheme 0</w:t>
      </w:r>
      <w:r w:rsidR="004B7300">
        <w:t xml:space="preserve"> to </w:t>
      </w:r>
      <w:r>
        <w:t>2</w:t>
      </w:r>
    </w:p>
    <w:tbl>
      <w:tblPr>
        <w:tblStyle w:val="TableGrid"/>
        <w:tblW w:w="9464" w:type="dxa"/>
        <w:tblLook w:val="04A0" w:firstRow="1" w:lastRow="0" w:firstColumn="1" w:lastColumn="0" w:noHBand="0" w:noVBand="1"/>
      </w:tblPr>
      <w:tblGrid>
        <w:gridCol w:w="1809"/>
        <w:gridCol w:w="2694"/>
        <w:gridCol w:w="2488"/>
        <w:gridCol w:w="2473"/>
      </w:tblGrid>
      <w:tr w:rsidR="00B06803" w:rsidRPr="00B06803" w:rsidTr="00AD7F5E">
        <w:tc>
          <w:tcPr>
            <w:tcW w:w="1809" w:type="dxa"/>
          </w:tcPr>
          <w:p w:rsidR="00B06803" w:rsidRPr="00B06803" w:rsidRDefault="00B06803" w:rsidP="00B06803">
            <w:pPr>
              <w:rPr>
                <w:b/>
                <w:lang w:val="en-GB" w:eastAsia="en-US"/>
              </w:rPr>
            </w:pPr>
            <w:r w:rsidRPr="00B06803">
              <w:rPr>
                <w:b/>
                <w:lang w:val="en-GB" w:eastAsia="en-US"/>
              </w:rPr>
              <w:t>Step</w:t>
            </w:r>
          </w:p>
        </w:tc>
        <w:tc>
          <w:tcPr>
            <w:tcW w:w="2694" w:type="dxa"/>
          </w:tcPr>
          <w:p w:rsidR="00B06803" w:rsidRPr="00B06803" w:rsidRDefault="00B06803" w:rsidP="00B06803">
            <w:pPr>
              <w:rPr>
                <w:b/>
                <w:lang w:val="en-GB" w:eastAsia="en-US"/>
              </w:rPr>
            </w:pPr>
            <w:r w:rsidRPr="00B06803">
              <w:rPr>
                <w:b/>
                <w:lang w:val="en-GB" w:eastAsia="en-US"/>
              </w:rPr>
              <w:t>Scheme 0</w:t>
            </w:r>
            <w:r>
              <w:rPr>
                <w:b/>
                <w:lang w:val="en-GB" w:eastAsia="en-US"/>
              </w:rPr>
              <w:t xml:space="preserve"> (CBRA)</w:t>
            </w:r>
          </w:p>
        </w:tc>
        <w:tc>
          <w:tcPr>
            <w:tcW w:w="2488" w:type="dxa"/>
          </w:tcPr>
          <w:p w:rsidR="00B06803" w:rsidRPr="00B06803" w:rsidRDefault="00B06803" w:rsidP="00B06803">
            <w:pPr>
              <w:rPr>
                <w:b/>
                <w:lang w:val="en-GB" w:eastAsia="en-US"/>
              </w:rPr>
            </w:pPr>
            <w:r w:rsidRPr="00B06803">
              <w:rPr>
                <w:b/>
                <w:lang w:val="en-GB" w:eastAsia="en-US"/>
              </w:rPr>
              <w:t>Scheme 1</w:t>
            </w:r>
            <w:r>
              <w:rPr>
                <w:b/>
                <w:lang w:val="en-GB" w:eastAsia="en-US"/>
              </w:rPr>
              <w:t xml:space="preserve"> (CFRA &amp; QCL with PDCCH order)</w:t>
            </w:r>
          </w:p>
        </w:tc>
        <w:tc>
          <w:tcPr>
            <w:tcW w:w="2473" w:type="dxa"/>
          </w:tcPr>
          <w:p w:rsidR="00B06803" w:rsidRPr="00B06803" w:rsidRDefault="00B06803" w:rsidP="00B06803">
            <w:pPr>
              <w:rPr>
                <w:b/>
                <w:lang w:val="en-GB" w:eastAsia="en-US"/>
              </w:rPr>
            </w:pPr>
            <w:r w:rsidRPr="00B06803">
              <w:rPr>
                <w:b/>
                <w:lang w:val="en-GB" w:eastAsia="en-US"/>
              </w:rPr>
              <w:t>Scheme 2</w:t>
            </w:r>
            <w:r>
              <w:rPr>
                <w:b/>
                <w:lang w:val="en-GB" w:eastAsia="en-US"/>
              </w:rPr>
              <w:t xml:space="preserve"> (CFRA &amp; UE selects SSB)</w:t>
            </w:r>
          </w:p>
        </w:tc>
      </w:tr>
      <w:tr w:rsidR="00B06803" w:rsidTr="00AD7F5E">
        <w:tc>
          <w:tcPr>
            <w:tcW w:w="1809" w:type="dxa"/>
          </w:tcPr>
          <w:p w:rsidR="00B06803" w:rsidRDefault="00B06803" w:rsidP="00B06803">
            <w:pPr>
              <w:rPr>
                <w:lang w:val="en-GB" w:eastAsia="en-US"/>
              </w:rPr>
            </w:pPr>
            <w:r>
              <w:rPr>
                <w:lang w:val="en-GB" w:eastAsia="en-US"/>
              </w:rPr>
              <w:t>PDCCH order</w:t>
            </w:r>
          </w:p>
        </w:tc>
        <w:tc>
          <w:tcPr>
            <w:tcW w:w="2694" w:type="dxa"/>
          </w:tcPr>
          <w:p w:rsidR="00B06803" w:rsidRDefault="00B06803" w:rsidP="0076504F">
            <w:pPr>
              <w:rPr>
                <w:lang w:val="en-GB" w:eastAsia="en-US"/>
              </w:rPr>
            </w:pPr>
            <w:r>
              <w:rPr>
                <w:lang w:val="en-GB" w:eastAsia="en-US"/>
              </w:rPr>
              <w:t xml:space="preserve">On a C-SS or U-SS </w:t>
            </w:r>
            <w:r w:rsidR="0076504F">
              <w:rPr>
                <w:lang w:val="en-GB" w:eastAsia="en-US"/>
              </w:rPr>
              <w:t>with C-RNTI</w:t>
            </w:r>
          </w:p>
        </w:tc>
        <w:tc>
          <w:tcPr>
            <w:tcW w:w="2488" w:type="dxa"/>
          </w:tcPr>
          <w:p w:rsidR="00B06803" w:rsidRDefault="00B06803" w:rsidP="0076504F">
            <w:pPr>
              <w:rPr>
                <w:lang w:val="en-GB" w:eastAsia="en-US"/>
              </w:rPr>
            </w:pPr>
            <w:r>
              <w:rPr>
                <w:lang w:val="en-GB" w:eastAsia="en-US"/>
              </w:rPr>
              <w:t>As scheme 0</w:t>
            </w:r>
          </w:p>
        </w:tc>
        <w:tc>
          <w:tcPr>
            <w:tcW w:w="2473" w:type="dxa"/>
          </w:tcPr>
          <w:p w:rsidR="00B06803" w:rsidRDefault="0076504F" w:rsidP="0076504F">
            <w:pPr>
              <w:rPr>
                <w:lang w:val="en-GB" w:eastAsia="en-US"/>
              </w:rPr>
            </w:pPr>
            <w:r>
              <w:rPr>
                <w:lang w:val="en-GB" w:eastAsia="en-US"/>
              </w:rPr>
              <w:t>As scheme 0</w:t>
            </w:r>
          </w:p>
        </w:tc>
      </w:tr>
      <w:tr w:rsidR="00B06803" w:rsidTr="00AD7F5E">
        <w:tc>
          <w:tcPr>
            <w:tcW w:w="1809" w:type="dxa"/>
          </w:tcPr>
          <w:p w:rsidR="00B06803" w:rsidRDefault="0076504F" w:rsidP="0076504F">
            <w:pPr>
              <w:rPr>
                <w:lang w:val="en-GB" w:eastAsia="en-US"/>
              </w:rPr>
            </w:pPr>
            <w:r>
              <w:rPr>
                <w:lang w:val="en-GB" w:eastAsia="en-US"/>
              </w:rPr>
              <w:t>Msg1</w:t>
            </w:r>
          </w:p>
        </w:tc>
        <w:tc>
          <w:tcPr>
            <w:tcW w:w="2694" w:type="dxa"/>
          </w:tcPr>
          <w:p w:rsidR="00AD7F5E" w:rsidRDefault="0076504F" w:rsidP="00AD7F5E">
            <w:pPr>
              <w:pStyle w:val="ListParagraph"/>
              <w:numPr>
                <w:ilvl w:val="0"/>
                <w:numId w:val="36"/>
              </w:numPr>
              <w:ind w:firstLineChars="0"/>
              <w:rPr>
                <w:lang w:val="en-GB" w:eastAsia="en-US"/>
              </w:rPr>
            </w:pPr>
            <w:r w:rsidRPr="00AD7F5E">
              <w:rPr>
                <w:lang w:val="en-GB" w:eastAsia="en-US"/>
              </w:rPr>
              <w:t xml:space="preserve">On </w:t>
            </w:r>
            <w:r w:rsidR="00AD7F5E" w:rsidRPr="00AD7F5E">
              <w:rPr>
                <w:lang w:val="en-GB" w:eastAsia="en-US"/>
              </w:rPr>
              <w:t xml:space="preserve">an </w:t>
            </w:r>
            <w:r w:rsidRPr="00AD7F5E">
              <w:rPr>
                <w:lang w:val="en-GB" w:eastAsia="en-US"/>
              </w:rPr>
              <w:t xml:space="preserve">RO for CBRA (SIB1-configured). </w:t>
            </w:r>
          </w:p>
          <w:p w:rsidR="00B06803" w:rsidRDefault="0076504F" w:rsidP="00AD7F5E">
            <w:pPr>
              <w:pStyle w:val="ListParagraph"/>
              <w:numPr>
                <w:ilvl w:val="0"/>
                <w:numId w:val="36"/>
              </w:numPr>
              <w:ind w:firstLineChars="0"/>
              <w:rPr>
                <w:lang w:val="en-GB" w:eastAsia="en-US"/>
              </w:rPr>
            </w:pPr>
            <w:r>
              <w:rPr>
                <w:lang w:val="en-GB" w:eastAsia="en-US"/>
              </w:rPr>
              <w:t>UE selects NUL/SUL, SSB, RO, preamble index</w:t>
            </w:r>
          </w:p>
        </w:tc>
        <w:tc>
          <w:tcPr>
            <w:tcW w:w="2488" w:type="dxa"/>
          </w:tcPr>
          <w:p w:rsidR="00AD7F5E" w:rsidRDefault="00AD7F5E" w:rsidP="00AD7F5E">
            <w:pPr>
              <w:pStyle w:val="ListParagraph"/>
              <w:numPr>
                <w:ilvl w:val="0"/>
                <w:numId w:val="36"/>
              </w:numPr>
              <w:ind w:firstLineChars="0"/>
              <w:rPr>
                <w:lang w:val="en-GB" w:eastAsia="en-US"/>
              </w:rPr>
            </w:pPr>
            <w:r w:rsidRPr="00AD7F5E">
              <w:rPr>
                <w:lang w:val="en-GB" w:eastAsia="en-US"/>
              </w:rPr>
              <w:t xml:space="preserve">On an RO for CBRA (SIB1-configured). </w:t>
            </w:r>
          </w:p>
          <w:p w:rsidR="00B06803" w:rsidRDefault="00AD7F5E" w:rsidP="00AD7F5E">
            <w:pPr>
              <w:pStyle w:val="ListParagraph"/>
              <w:numPr>
                <w:ilvl w:val="0"/>
                <w:numId w:val="36"/>
              </w:numPr>
              <w:ind w:firstLineChars="0"/>
              <w:rPr>
                <w:lang w:val="en-GB" w:eastAsia="en-US"/>
              </w:rPr>
            </w:pPr>
            <w:r>
              <w:rPr>
                <w:lang w:val="en-GB" w:eastAsia="en-US"/>
              </w:rPr>
              <w:t>DCI selects NUL/SUL, SSB, RO, preamble index</w:t>
            </w:r>
          </w:p>
        </w:tc>
        <w:tc>
          <w:tcPr>
            <w:tcW w:w="2473" w:type="dxa"/>
          </w:tcPr>
          <w:p w:rsidR="00AD7F5E" w:rsidRDefault="00AD7F5E" w:rsidP="00AD7F5E">
            <w:pPr>
              <w:pStyle w:val="ListParagraph"/>
              <w:numPr>
                <w:ilvl w:val="0"/>
                <w:numId w:val="36"/>
              </w:numPr>
              <w:ind w:firstLineChars="0"/>
              <w:rPr>
                <w:lang w:val="en-GB" w:eastAsia="en-US"/>
              </w:rPr>
            </w:pPr>
            <w:r w:rsidRPr="00AD7F5E">
              <w:rPr>
                <w:lang w:val="en-GB" w:eastAsia="en-US"/>
              </w:rPr>
              <w:t xml:space="preserve">On an RO for CBRA (SIB1-configured). </w:t>
            </w:r>
          </w:p>
          <w:p w:rsidR="00B06803" w:rsidRDefault="00AD7F5E" w:rsidP="00AD7F5E">
            <w:pPr>
              <w:pStyle w:val="ListParagraph"/>
              <w:numPr>
                <w:ilvl w:val="0"/>
                <w:numId w:val="36"/>
              </w:numPr>
              <w:ind w:firstLineChars="0"/>
              <w:rPr>
                <w:lang w:val="en-GB" w:eastAsia="en-US"/>
              </w:rPr>
            </w:pPr>
            <w:r>
              <w:rPr>
                <w:lang w:val="en-GB" w:eastAsia="en-US"/>
              </w:rPr>
              <w:t>DCI selects NUL/SUL, RO, preamble index</w:t>
            </w:r>
          </w:p>
          <w:p w:rsidR="00AD7F5E" w:rsidRDefault="00AD7F5E" w:rsidP="00AD7F5E">
            <w:pPr>
              <w:pStyle w:val="ListParagraph"/>
              <w:numPr>
                <w:ilvl w:val="0"/>
                <w:numId w:val="36"/>
              </w:numPr>
              <w:ind w:firstLineChars="0"/>
              <w:rPr>
                <w:lang w:val="en-GB" w:eastAsia="en-US"/>
              </w:rPr>
            </w:pPr>
            <w:r>
              <w:rPr>
                <w:lang w:val="en-GB" w:eastAsia="en-US"/>
              </w:rPr>
              <w:t>UE selects SSB</w:t>
            </w:r>
          </w:p>
        </w:tc>
      </w:tr>
      <w:tr w:rsidR="00B06803" w:rsidTr="00AD7F5E">
        <w:tc>
          <w:tcPr>
            <w:tcW w:w="1809" w:type="dxa"/>
          </w:tcPr>
          <w:p w:rsidR="00B06803" w:rsidRDefault="0076504F" w:rsidP="00B06803">
            <w:pPr>
              <w:rPr>
                <w:lang w:val="en-GB" w:eastAsia="en-US"/>
              </w:rPr>
            </w:pPr>
            <w:r>
              <w:rPr>
                <w:lang w:val="en-GB" w:eastAsia="en-US"/>
              </w:rPr>
              <w:t>Msg2 PDCCH</w:t>
            </w:r>
          </w:p>
        </w:tc>
        <w:tc>
          <w:tcPr>
            <w:tcW w:w="2694" w:type="dxa"/>
          </w:tcPr>
          <w:p w:rsidR="00B06803" w:rsidRDefault="0076504F" w:rsidP="0076504F">
            <w:pPr>
              <w:rPr>
                <w:lang w:val="en-GB" w:eastAsia="en-US"/>
              </w:rPr>
            </w:pPr>
            <w:r>
              <w:rPr>
                <w:lang w:val="en-GB" w:eastAsia="en-US"/>
              </w:rPr>
              <w:t>SIB1-configured Type1-PDCCH C-SS (RA-RNTI)</w:t>
            </w:r>
          </w:p>
        </w:tc>
        <w:tc>
          <w:tcPr>
            <w:tcW w:w="2488" w:type="dxa"/>
          </w:tcPr>
          <w:p w:rsidR="00B06803" w:rsidRDefault="0076504F" w:rsidP="00B06803">
            <w:pPr>
              <w:rPr>
                <w:lang w:val="en-GB" w:eastAsia="en-US"/>
              </w:rPr>
            </w:pPr>
            <w:r>
              <w:rPr>
                <w:lang w:val="en-GB" w:eastAsia="en-US"/>
              </w:rPr>
              <w:t>Same as PDCCH order (C-RNTI)</w:t>
            </w:r>
          </w:p>
        </w:tc>
        <w:tc>
          <w:tcPr>
            <w:tcW w:w="2473" w:type="dxa"/>
          </w:tcPr>
          <w:p w:rsidR="00B06803" w:rsidRDefault="0076504F" w:rsidP="00B06803">
            <w:pPr>
              <w:rPr>
                <w:lang w:val="en-GB" w:eastAsia="en-US"/>
              </w:rPr>
            </w:pPr>
            <w:r>
              <w:rPr>
                <w:lang w:val="en-GB" w:eastAsia="en-US"/>
              </w:rPr>
              <w:t>As scheme 0, but with C-RNTI</w:t>
            </w:r>
          </w:p>
        </w:tc>
      </w:tr>
      <w:tr w:rsidR="00B06803" w:rsidTr="00AD7F5E">
        <w:tc>
          <w:tcPr>
            <w:tcW w:w="1809" w:type="dxa"/>
          </w:tcPr>
          <w:p w:rsidR="00B06803" w:rsidRDefault="0076504F" w:rsidP="00B06803">
            <w:pPr>
              <w:rPr>
                <w:lang w:val="en-GB" w:eastAsia="en-US"/>
              </w:rPr>
            </w:pPr>
            <w:r>
              <w:rPr>
                <w:lang w:val="en-GB" w:eastAsia="en-US"/>
              </w:rPr>
              <w:t>Msg3</w:t>
            </w:r>
            <w:r w:rsidR="003D157C">
              <w:rPr>
                <w:lang w:val="en-GB" w:eastAsia="en-US"/>
              </w:rPr>
              <w:t xml:space="preserve"> PUSCH</w:t>
            </w:r>
          </w:p>
        </w:tc>
        <w:tc>
          <w:tcPr>
            <w:tcW w:w="2694" w:type="dxa"/>
          </w:tcPr>
          <w:p w:rsidR="00B06803" w:rsidRDefault="0076504F" w:rsidP="00B06803">
            <w:pPr>
              <w:rPr>
                <w:lang w:val="en-GB" w:eastAsia="en-US"/>
              </w:rPr>
            </w:pPr>
            <w:r>
              <w:rPr>
                <w:lang w:val="en-GB" w:eastAsia="en-US"/>
              </w:rPr>
              <w:t>IAU BWP (C-RNTI in MAC CE)</w:t>
            </w:r>
          </w:p>
        </w:tc>
        <w:tc>
          <w:tcPr>
            <w:tcW w:w="2488" w:type="dxa"/>
          </w:tcPr>
          <w:p w:rsidR="00B06803" w:rsidRDefault="0076504F" w:rsidP="00B06803">
            <w:pPr>
              <w:rPr>
                <w:lang w:val="en-GB" w:eastAsia="en-US"/>
              </w:rPr>
            </w:pPr>
            <w:r>
              <w:rPr>
                <w:lang w:val="en-GB" w:eastAsia="en-US"/>
              </w:rPr>
              <w:t>N/A</w:t>
            </w:r>
          </w:p>
        </w:tc>
        <w:tc>
          <w:tcPr>
            <w:tcW w:w="2473" w:type="dxa"/>
          </w:tcPr>
          <w:p w:rsidR="00B06803" w:rsidRDefault="0076504F" w:rsidP="00B06803">
            <w:pPr>
              <w:rPr>
                <w:lang w:val="en-GB" w:eastAsia="en-US"/>
              </w:rPr>
            </w:pPr>
            <w:r>
              <w:rPr>
                <w:lang w:val="en-GB" w:eastAsia="en-US"/>
              </w:rPr>
              <w:t>N/A</w:t>
            </w:r>
          </w:p>
        </w:tc>
      </w:tr>
      <w:tr w:rsidR="00B06803" w:rsidTr="00AD7F5E">
        <w:tc>
          <w:tcPr>
            <w:tcW w:w="1809" w:type="dxa"/>
          </w:tcPr>
          <w:p w:rsidR="00B06803" w:rsidRDefault="0076504F" w:rsidP="00B06803">
            <w:pPr>
              <w:rPr>
                <w:lang w:val="en-GB" w:eastAsia="en-US"/>
              </w:rPr>
            </w:pPr>
            <w:r>
              <w:rPr>
                <w:lang w:val="en-GB" w:eastAsia="en-US"/>
              </w:rPr>
              <w:t>Msg3 retransmission grant</w:t>
            </w:r>
          </w:p>
        </w:tc>
        <w:tc>
          <w:tcPr>
            <w:tcW w:w="2694" w:type="dxa"/>
          </w:tcPr>
          <w:p w:rsidR="00B06803" w:rsidRDefault="0076504F" w:rsidP="00B06803">
            <w:pPr>
              <w:rPr>
                <w:lang w:val="en-GB" w:eastAsia="en-US"/>
              </w:rPr>
            </w:pPr>
            <w:r>
              <w:rPr>
                <w:lang w:val="en-GB" w:eastAsia="en-US"/>
              </w:rPr>
              <w:t>SIB1-configured Type1-PDCCH C-SS (TC-RNTI)</w:t>
            </w:r>
          </w:p>
        </w:tc>
        <w:tc>
          <w:tcPr>
            <w:tcW w:w="2488" w:type="dxa"/>
          </w:tcPr>
          <w:p w:rsidR="00B06803" w:rsidRDefault="0076504F" w:rsidP="00B06803">
            <w:pPr>
              <w:rPr>
                <w:lang w:val="en-GB" w:eastAsia="en-US"/>
              </w:rPr>
            </w:pPr>
            <w:r>
              <w:rPr>
                <w:lang w:val="en-GB" w:eastAsia="en-US"/>
              </w:rPr>
              <w:t>N/A</w:t>
            </w:r>
          </w:p>
        </w:tc>
        <w:tc>
          <w:tcPr>
            <w:tcW w:w="2473" w:type="dxa"/>
          </w:tcPr>
          <w:p w:rsidR="00B06803" w:rsidRDefault="0076504F" w:rsidP="00B06803">
            <w:pPr>
              <w:rPr>
                <w:lang w:val="en-GB" w:eastAsia="en-US"/>
              </w:rPr>
            </w:pPr>
            <w:r>
              <w:rPr>
                <w:lang w:val="en-GB" w:eastAsia="en-US"/>
              </w:rPr>
              <w:t>N/A</w:t>
            </w:r>
          </w:p>
        </w:tc>
      </w:tr>
      <w:tr w:rsidR="003F4BA7" w:rsidTr="00AD7F5E">
        <w:tc>
          <w:tcPr>
            <w:tcW w:w="1809" w:type="dxa"/>
          </w:tcPr>
          <w:p w:rsidR="003F4BA7" w:rsidRDefault="003F4BA7" w:rsidP="003F4BA7">
            <w:pPr>
              <w:rPr>
                <w:lang w:val="en-GB" w:eastAsia="en-US"/>
              </w:rPr>
            </w:pPr>
            <w:r>
              <w:rPr>
                <w:lang w:val="en-GB" w:eastAsia="en-US"/>
              </w:rPr>
              <w:t>Msg4 PDCCH</w:t>
            </w:r>
          </w:p>
        </w:tc>
        <w:tc>
          <w:tcPr>
            <w:tcW w:w="2694" w:type="dxa"/>
          </w:tcPr>
          <w:p w:rsidR="003F4BA7" w:rsidRDefault="003F4BA7" w:rsidP="003F4BA7">
            <w:pPr>
              <w:rPr>
                <w:lang w:val="en-GB" w:eastAsia="en-US"/>
              </w:rPr>
            </w:pPr>
            <w:r>
              <w:rPr>
                <w:lang w:val="en-GB" w:eastAsia="en-US"/>
              </w:rPr>
              <w:t>SIB1-configured Type1-PDCCH C-SS (C-RNTI)</w:t>
            </w:r>
          </w:p>
        </w:tc>
        <w:tc>
          <w:tcPr>
            <w:tcW w:w="2488" w:type="dxa"/>
          </w:tcPr>
          <w:p w:rsidR="003F4BA7" w:rsidRDefault="003F4BA7" w:rsidP="003F4BA7">
            <w:pPr>
              <w:rPr>
                <w:lang w:val="en-GB" w:eastAsia="en-US"/>
              </w:rPr>
            </w:pPr>
            <w:r>
              <w:rPr>
                <w:lang w:val="en-GB" w:eastAsia="en-US"/>
              </w:rPr>
              <w:t>N/A</w:t>
            </w:r>
          </w:p>
        </w:tc>
        <w:tc>
          <w:tcPr>
            <w:tcW w:w="2473" w:type="dxa"/>
          </w:tcPr>
          <w:p w:rsidR="003F4BA7" w:rsidRDefault="003F4BA7" w:rsidP="003F4BA7">
            <w:pPr>
              <w:rPr>
                <w:lang w:val="en-GB" w:eastAsia="en-US"/>
              </w:rPr>
            </w:pPr>
            <w:r>
              <w:rPr>
                <w:lang w:val="en-GB" w:eastAsia="en-US"/>
              </w:rPr>
              <w:t>N/A</w:t>
            </w:r>
          </w:p>
        </w:tc>
      </w:tr>
    </w:tbl>
    <w:p w:rsidR="002152D7" w:rsidRDefault="002152D7" w:rsidP="002152D7">
      <w:pPr>
        <w:rPr>
          <w:rFonts w:ascii="Arial" w:hAnsi="Arial"/>
          <w:sz w:val="28"/>
          <w:szCs w:val="20"/>
          <w:lang w:val="en-GB" w:eastAsia="en-US"/>
        </w:rPr>
      </w:pPr>
      <w:r>
        <w:br w:type="page"/>
      </w:r>
    </w:p>
    <w:p w:rsidR="007A7C70" w:rsidRDefault="004B7300" w:rsidP="007A7C70">
      <w:pPr>
        <w:pStyle w:val="Heading2"/>
      </w:pPr>
      <w:r>
        <w:lastRenderedPageBreak/>
        <w:t xml:space="preserve">Scheme 0 to </w:t>
      </w:r>
      <w:r w:rsidR="007A7C70">
        <w:t>2: DCI field comparison</w:t>
      </w:r>
    </w:p>
    <w:p w:rsidR="007A7C70" w:rsidRDefault="00004F08" w:rsidP="007A7C70">
      <w:pPr>
        <w:rPr>
          <w:lang w:val="en-GB" w:eastAsia="en-US"/>
        </w:rPr>
      </w:pPr>
      <w:r>
        <w:rPr>
          <w:lang w:val="en-GB" w:eastAsia="en-US"/>
        </w:rPr>
        <w:fldChar w:fldCharType="begin"/>
      </w:r>
      <w:r>
        <w:rPr>
          <w:lang w:val="en-GB" w:eastAsia="en-US"/>
        </w:rPr>
        <w:instrText xml:space="preserve"> REF _Ref510651539 \h </w:instrText>
      </w:r>
      <w:r>
        <w:rPr>
          <w:lang w:val="en-GB" w:eastAsia="en-US"/>
        </w:rPr>
      </w:r>
      <w:r>
        <w:rPr>
          <w:lang w:val="en-GB" w:eastAsia="en-US"/>
        </w:rPr>
        <w:fldChar w:fldCharType="separate"/>
      </w:r>
      <w:r w:rsidR="00276876">
        <w:t xml:space="preserve">Table </w:t>
      </w:r>
      <w:r w:rsidR="00276876">
        <w:rPr>
          <w:noProof/>
        </w:rPr>
        <w:t>2</w:t>
      </w:r>
      <w:r>
        <w:rPr>
          <w:lang w:val="en-GB" w:eastAsia="en-US"/>
        </w:rPr>
        <w:fldChar w:fldCharType="end"/>
      </w:r>
      <w:r>
        <w:rPr>
          <w:lang w:val="en-GB" w:eastAsia="en-US"/>
        </w:rPr>
        <w:t xml:space="preserve"> summarizes the DCI fields in the PDCCH order and their meanings for scheme 0, 1 and 2.</w:t>
      </w:r>
    </w:p>
    <w:p w:rsidR="00004F08" w:rsidRDefault="00004F08" w:rsidP="00004F08">
      <w:pPr>
        <w:pStyle w:val="Caption"/>
      </w:pPr>
      <w:bookmarkStart w:id="13" w:name="_Ref510651539"/>
      <w:r>
        <w:t xml:space="preserve">Table </w:t>
      </w:r>
      <w:r>
        <w:fldChar w:fldCharType="begin"/>
      </w:r>
      <w:r>
        <w:instrText xml:space="preserve"> SEQ Table \* ARABIC </w:instrText>
      </w:r>
      <w:r>
        <w:fldChar w:fldCharType="separate"/>
      </w:r>
      <w:r w:rsidR="00276876">
        <w:rPr>
          <w:noProof/>
        </w:rPr>
        <w:t>2</w:t>
      </w:r>
      <w:r>
        <w:fldChar w:fldCharType="end"/>
      </w:r>
      <w:bookmarkEnd w:id="13"/>
      <w:r>
        <w:t xml:space="preserve"> – Summary of DCI bit field meanings in Scheme 0</w:t>
      </w:r>
      <w:r w:rsidR="004B7300">
        <w:t xml:space="preserve"> to </w:t>
      </w:r>
      <w:r>
        <w:t>2</w:t>
      </w:r>
    </w:p>
    <w:tbl>
      <w:tblPr>
        <w:tblStyle w:val="TableGrid"/>
        <w:tblW w:w="0" w:type="auto"/>
        <w:tblLook w:val="04A0" w:firstRow="1" w:lastRow="0" w:firstColumn="1" w:lastColumn="0" w:noHBand="0" w:noVBand="1"/>
      </w:tblPr>
      <w:tblGrid>
        <w:gridCol w:w="1809"/>
        <w:gridCol w:w="628"/>
        <w:gridCol w:w="2349"/>
        <w:gridCol w:w="2410"/>
        <w:gridCol w:w="2093"/>
      </w:tblGrid>
      <w:tr w:rsidR="007A7C70" w:rsidRPr="007A7C70" w:rsidTr="00004F08">
        <w:tc>
          <w:tcPr>
            <w:tcW w:w="1809" w:type="dxa"/>
          </w:tcPr>
          <w:p w:rsidR="007A7C70" w:rsidRPr="007A7C70" w:rsidRDefault="007A7C70" w:rsidP="007A7C70">
            <w:pPr>
              <w:rPr>
                <w:b/>
                <w:lang w:val="en-GB" w:eastAsia="en-US"/>
              </w:rPr>
            </w:pPr>
            <w:r w:rsidRPr="007A7C70">
              <w:rPr>
                <w:b/>
                <w:lang w:val="en-GB" w:eastAsia="en-US"/>
              </w:rPr>
              <w:t>Field</w:t>
            </w:r>
          </w:p>
        </w:tc>
        <w:tc>
          <w:tcPr>
            <w:tcW w:w="628" w:type="dxa"/>
          </w:tcPr>
          <w:p w:rsidR="007A7C70" w:rsidRPr="007A7C70" w:rsidRDefault="007A7C70" w:rsidP="007A7C70">
            <w:pPr>
              <w:rPr>
                <w:b/>
                <w:lang w:val="en-GB" w:eastAsia="en-US"/>
              </w:rPr>
            </w:pPr>
            <w:r>
              <w:rPr>
                <w:b/>
                <w:lang w:val="en-GB" w:eastAsia="en-US"/>
              </w:rPr>
              <w:t>#bits</w:t>
            </w:r>
          </w:p>
        </w:tc>
        <w:tc>
          <w:tcPr>
            <w:tcW w:w="2349" w:type="dxa"/>
          </w:tcPr>
          <w:p w:rsidR="007A7C70" w:rsidRPr="007A7C70" w:rsidRDefault="007A7C70" w:rsidP="007A7C70">
            <w:pPr>
              <w:rPr>
                <w:b/>
                <w:lang w:val="en-GB" w:eastAsia="en-US"/>
              </w:rPr>
            </w:pPr>
            <w:r w:rsidRPr="007A7C70">
              <w:rPr>
                <w:b/>
                <w:lang w:val="en-GB" w:eastAsia="en-US"/>
              </w:rPr>
              <w:t>Scheme 0</w:t>
            </w:r>
          </w:p>
        </w:tc>
        <w:tc>
          <w:tcPr>
            <w:tcW w:w="2410" w:type="dxa"/>
          </w:tcPr>
          <w:p w:rsidR="007A7C70" w:rsidRPr="007A7C70" w:rsidRDefault="007A7C70" w:rsidP="007A7C70">
            <w:pPr>
              <w:rPr>
                <w:b/>
                <w:lang w:val="en-GB" w:eastAsia="en-US"/>
              </w:rPr>
            </w:pPr>
            <w:r w:rsidRPr="007A7C70">
              <w:rPr>
                <w:b/>
                <w:lang w:val="en-GB" w:eastAsia="en-US"/>
              </w:rPr>
              <w:t>Scheme 1</w:t>
            </w:r>
          </w:p>
        </w:tc>
        <w:tc>
          <w:tcPr>
            <w:tcW w:w="2093" w:type="dxa"/>
          </w:tcPr>
          <w:p w:rsidR="007A7C70" w:rsidRPr="007A7C70" w:rsidRDefault="007A7C70" w:rsidP="007A7C70">
            <w:pPr>
              <w:rPr>
                <w:b/>
                <w:lang w:val="en-GB" w:eastAsia="en-US"/>
              </w:rPr>
            </w:pPr>
            <w:r w:rsidRPr="007A7C70">
              <w:rPr>
                <w:b/>
                <w:lang w:val="en-GB" w:eastAsia="en-US"/>
              </w:rPr>
              <w:t>Scheme 2</w:t>
            </w:r>
          </w:p>
        </w:tc>
      </w:tr>
      <w:tr w:rsidR="007A7C70" w:rsidTr="00004F08">
        <w:tc>
          <w:tcPr>
            <w:tcW w:w="1809" w:type="dxa"/>
          </w:tcPr>
          <w:p w:rsidR="007A7C70" w:rsidRDefault="007A7C70" w:rsidP="007A7C70">
            <w:pPr>
              <w:rPr>
                <w:lang w:val="en-GB" w:eastAsia="en-US"/>
              </w:rPr>
            </w:pPr>
            <w:r>
              <w:rPr>
                <w:lang w:val="en-GB" w:eastAsia="en-US"/>
              </w:rPr>
              <w:t>Preamble index</w:t>
            </w:r>
          </w:p>
        </w:tc>
        <w:tc>
          <w:tcPr>
            <w:tcW w:w="628" w:type="dxa"/>
          </w:tcPr>
          <w:p w:rsidR="007A7C70" w:rsidRDefault="007A7C70" w:rsidP="007A7C70">
            <w:pPr>
              <w:rPr>
                <w:lang w:val="en-GB" w:eastAsia="en-US"/>
              </w:rPr>
            </w:pPr>
            <w:r>
              <w:rPr>
                <w:lang w:val="en-GB" w:eastAsia="en-US"/>
              </w:rPr>
              <w:t>6</w:t>
            </w:r>
          </w:p>
        </w:tc>
        <w:tc>
          <w:tcPr>
            <w:tcW w:w="2349" w:type="dxa"/>
          </w:tcPr>
          <w:p w:rsidR="007A7C70" w:rsidRDefault="00AD7F5E" w:rsidP="007A7C70">
            <w:pPr>
              <w:rPr>
                <w:lang w:val="en-GB" w:eastAsia="en-US"/>
              </w:rPr>
            </w:pPr>
            <w:r>
              <w:rPr>
                <w:lang w:val="en-GB" w:eastAsia="en-US"/>
              </w:rPr>
              <w:t>‘</w:t>
            </w:r>
            <w:r w:rsidR="007A7C70">
              <w:rPr>
                <w:lang w:val="en-GB" w:eastAsia="en-US"/>
              </w:rPr>
              <w:t>000000</w:t>
            </w:r>
            <w:r>
              <w:rPr>
                <w:lang w:val="en-GB" w:eastAsia="en-US"/>
              </w:rPr>
              <w:t>’</w:t>
            </w:r>
          </w:p>
        </w:tc>
        <w:tc>
          <w:tcPr>
            <w:tcW w:w="2410" w:type="dxa"/>
          </w:tcPr>
          <w:p w:rsidR="007A7C70" w:rsidRDefault="007A7C70" w:rsidP="007A7C70">
            <w:pPr>
              <w:rPr>
                <w:lang w:val="en-GB" w:eastAsia="en-US"/>
              </w:rPr>
            </w:pPr>
            <w:r>
              <w:rPr>
                <w:lang w:val="en-GB" w:eastAsia="en-US"/>
              </w:rPr>
              <w:t xml:space="preserve">Other than </w:t>
            </w:r>
            <w:r w:rsidR="00AD7F5E">
              <w:rPr>
                <w:lang w:val="en-GB" w:eastAsia="en-US"/>
              </w:rPr>
              <w:t>‘</w:t>
            </w:r>
            <w:r>
              <w:rPr>
                <w:lang w:val="en-GB" w:eastAsia="en-US"/>
              </w:rPr>
              <w:t>000000</w:t>
            </w:r>
            <w:r w:rsidR="00AD7F5E">
              <w:rPr>
                <w:lang w:val="en-GB" w:eastAsia="en-US"/>
              </w:rPr>
              <w:t>’</w:t>
            </w:r>
          </w:p>
        </w:tc>
        <w:tc>
          <w:tcPr>
            <w:tcW w:w="2093" w:type="dxa"/>
          </w:tcPr>
          <w:p w:rsidR="007A7C70" w:rsidRDefault="007A7C70" w:rsidP="007A7C70">
            <w:pPr>
              <w:rPr>
                <w:lang w:val="en-GB" w:eastAsia="en-US"/>
              </w:rPr>
            </w:pPr>
            <w:r>
              <w:rPr>
                <w:lang w:val="en-GB" w:eastAsia="en-US"/>
              </w:rPr>
              <w:t xml:space="preserve">Other than </w:t>
            </w:r>
            <w:r w:rsidR="00AD7F5E">
              <w:rPr>
                <w:lang w:val="en-GB" w:eastAsia="en-US"/>
              </w:rPr>
              <w:t>‘</w:t>
            </w:r>
            <w:r>
              <w:rPr>
                <w:lang w:val="en-GB" w:eastAsia="en-US"/>
              </w:rPr>
              <w:t>000000</w:t>
            </w:r>
            <w:r w:rsidR="00AD7F5E">
              <w:rPr>
                <w:lang w:val="en-GB" w:eastAsia="en-US"/>
              </w:rPr>
              <w:t>’</w:t>
            </w:r>
          </w:p>
        </w:tc>
      </w:tr>
      <w:tr w:rsidR="007A7C70" w:rsidTr="00004F08">
        <w:tc>
          <w:tcPr>
            <w:tcW w:w="1809" w:type="dxa"/>
          </w:tcPr>
          <w:p w:rsidR="007A7C70" w:rsidRDefault="007A7C70" w:rsidP="007A7C70">
            <w:pPr>
              <w:rPr>
                <w:lang w:val="en-GB" w:eastAsia="en-US"/>
              </w:rPr>
            </w:pPr>
            <w:r>
              <w:rPr>
                <w:lang w:val="en-GB" w:eastAsia="en-US"/>
              </w:rPr>
              <w:t>SSB index</w:t>
            </w:r>
          </w:p>
        </w:tc>
        <w:tc>
          <w:tcPr>
            <w:tcW w:w="628" w:type="dxa"/>
          </w:tcPr>
          <w:p w:rsidR="007A7C70" w:rsidRDefault="007A7C70" w:rsidP="007A7C70">
            <w:pPr>
              <w:rPr>
                <w:lang w:val="en-GB" w:eastAsia="en-US"/>
              </w:rPr>
            </w:pPr>
            <w:r>
              <w:rPr>
                <w:lang w:val="en-GB" w:eastAsia="en-US"/>
              </w:rPr>
              <w:t>6</w:t>
            </w:r>
          </w:p>
        </w:tc>
        <w:tc>
          <w:tcPr>
            <w:tcW w:w="2349" w:type="dxa"/>
          </w:tcPr>
          <w:p w:rsidR="007A7C70" w:rsidRDefault="007A7C70" w:rsidP="007A7C70">
            <w:pPr>
              <w:rPr>
                <w:lang w:val="en-GB" w:eastAsia="en-US"/>
              </w:rPr>
            </w:pPr>
            <w:r>
              <w:rPr>
                <w:lang w:val="en-GB" w:eastAsia="en-US"/>
              </w:rPr>
              <w:t>not used (follows CBRA)</w:t>
            </w:r>
          </w:p>
        </w:tc>
        <w:tc>
          <w:tcPr>
            <w:tcW w:w="2410" w:type="dxa"/>
          </w:tcPr>
          <w:p w:rsidR="007A7C70" w:rsidRDefault="00004F08" w:rsidP="007A7C70">
            <w:pPr>
              <w:rPr>
                <w:lang w:val="en-GB" w:eastAsia="en-US"/>
              </w:rPr>
            </w:pPr>
            <w:r>
              <w:rPr>
                <w:lang w:val="en-GB" w:eastAsia="en-US"/>
              </w:rPr>
              <w:t>Indicates one SSB for resource selection.</w:t>
            </w:r>
          </w:p>
        </w:tc>
        <w:tc>
          <w:tcPr>
            <w:tcW w:w="2093" w:type="dxa"/>
          </w:tcPr>
          <w:p w:rsidR="007A7C70" w:rsidRDefault="00004F08" w:rsidP="007A7C70">
            <w:pPr>
              <w:rPr>
                <w:lang w:val="en-GB" w:eastAsia="en-US"/>
              </w:rPr>
            </w:pPr>
            <w:r>
              <w:rPr>
                <w:lang w:val="en-GB" w:eastAsia="en-US"/>
              </w:rPr>
              <w:t>not used (UE selects)</w:t>
            </w:r>
          </w:p>
        </w:tc>
      </w:tr>
      <w:tr w:rsidR="007A7C70" w:rsidTr="00004F08">
        <w:tc>
          <w:tcPr>
            <w:tcW w:w="1809" w:type="dxa"/>
          </w:tcPr>
          <w:p w:rsidR="007A7C70" w:rsidRDefault="007A7C70" w:rsidP="007A7C70">
            <w:pPr>
              <w:rPr>
                <w:lang w:val="en-GB" w:eastAsia="en-US"/>
              </w:rPr>
            </w:pPr>
            <w:r>
              <w:rPr>
                <w:lang w:val="en-GB" w:eastAsia="en-US"/>
              </w:rPr>
              <w:t>RO index</w:t>
            </w:r>
          </w:p>
        </w:tc>
        <w:tc>
          <w:tcPr>
            <w:tcW w:w="628" w:type="dxa"/>
          </w:tcPr>
          <w:p w:rsidR="007A7C70" w:rsidRDefault="007A7C70" w:rsidP="007A7C70">
            <w:pPr>
              <w:rPr>
                <w:lang w:val="en-GB" w:eastAsia="en-US"/>
              </w:rPr>
            </w:pPr>
            <w:r>
              <w:rPr>
                <w:lang w:val="en-GB" w:eastAsia="en-US"/>
              </w:rPr>
              <w:t>3</w:t>
            </w:r>
          </w:p>
        </w:tc>
        <w:tc>
          <w:tcPr>
            <w:tcW w:w="2349" w:type="dxa"/>
          </w:tcPr>
          <w:p w:rsidR="007A7C70" w:rsidRDefault="007A7C70" w:rsidP="007A7C70">
            <w:pPr>
              <w:rPr>
                <w:lang w:val="en-GB" w:eastAsia="en-US"/>
              </w:rPr>
            </w:pPr>
            <w:r>
              <w:rPr>
                <w:lang w:val="en-GB" w:eastAsia="en-US"/>
              </w:rPr>
              <w:t>not used (follows CBRA)</w:t>
            </w:r>
          </w:p>
        </w:tc>
        <w:tc>
          <w:tcPr>
            <w:tcW w:w="2410" w:type="dxa"/>
          </w:tcPr>
          <w:p w:rsidR="007A7C70" w:rsidRDefault="00004F08" w:rsidP="007A7C70">
            <w:pPr>
              <w:rPr>
                <w:lang w:val="en-GB" w:eastAsia="en-US"/>
              </w:rPr>
            </w:pPr>
            <w:r>
              <w:rPr>
                <w:lang w:val="en-GB" w:eastAsia="en-US"/>
              </w:rPr>
              <w:t>Indicates dedicated RO</w:t>
            </w:r>
          </w:p>
        </w:tc>
        <w:tc>
          <w:tcPr>
            <w:tcW w:w="2093" w:type="dxa"/>
          </w:tcPr>
          <w:p w:rsidR="007A7C70" w:rsidRDefault="00004F08" w:rsidP="007A7C70">
            <w:pPr>
              <w:rPr>
                <w:lang w:val="en-GB" w:eastAsia="en-US"/>
              </w:rPr>
            </w:pPr>
            <w:r>
              <w:rPr>
                <w:lang w:val="en-GB" w:eastAsia="en-US"/>
              </w:rPr>
              <w:t>Indicates dedicated RO</w:t>
            </w:r>
          </w:p>
        </w:tc>
      </w:tr>
      <w:tr w:rsidR="00004F08" w:rsidTr="00004F08">
        <w:tc>
          <w:tcPr>
            <w:tcW w:w="1809" w:type="dxa"/>
          </w:tcPr>
          <w:p w:rsidR="00004F08" w:rsidRDefault="00004F08" w:rsidP="00004F08">
            <w:pPr>
              <w:rPr>
                <w:lang w:val="en-GB" w:eastAsia="en-US"/>
              </w:rPr>
            </w:pPr>
            <w:r>
              <w:rPr>
                <w:lang w:val="en-GB" w:eastAsia="en-US"/>
              </w:rPr>
              <w:t>SUL indicator</w:t>
            </w:r>
          </w:p>
        </w:tc>
        <w:tc>
          <w:tcPr>
            <w:tcW w:w="628" w:type="dxa"/>
          </w:tcPr>
          <w:p w:rsidR="00004F08" w:rsidRDefault="00004F08" w:rsidP="00004F08">
            <w:pPr>
              <w:rPr>
                <w:lang w:val="en-GB" w:eastAsia="en-US"/>
              </w:rPr>
            </w:pPr>
            <w:r>
              <w:rPr>
                <w:lang w:val="en-GB" w:eastAsia="en-US"/>
              </w:rPr>
              <w:t>1</w:t>
            </w:r>
          </w:p>
        </w:tc>
        <w:tc>
          <w:tcPr>
            <w:tcW w:w="2349" w:type="dxa"/>
          </w:tcPr>
          <w:p w:rsidR="00004F08" w:rsidRDefault="00E00982" w:rsidP="00004F08">
            <w:pPr>
              <w:rPr>
                <w:lang w:val="en-GB" w:eastAsia="en-US"/>
              </w:rPr>
            </w:pPr>
            <w:r>
              <w:rPr>
                <w:lang w:val="en-GB" w:eastAsia="en-US"/>
              </w:rPr>
              <w:t>not used (follows CBRA</w:t>
            </w:r>
            <w:r w:rsidR="00004F08">
              <w:rPr>
                <w:lang w:val="en-GB" w:eastAsia="en-US"/>
              </w:rPr>
              <w:t>)</w:t>
            </w:r>
          </w:p>
        </w:tc>
        <w:tc>
          <w:tcPr>
            <w:tcW w:w="2410" w:type="dxa"/>
          </w:tcPr>
          <w:p w:rsidR="00004F08" w:rsidRDefault="00004F08" w:rsidP="00004F08">
            <w:pPr>
              <w:rPr>
                <w:lang w:val="en-GB" w:eastAsia="en-US"/>
              </w:rPr>
            </w:pPr>
            <w:r>
              <w:rPr>
                <w:lang w:val="en-GB" w:eastAsia="en-US"/>
              </w:rPr>
              <w:t>Indicates NUL/SUL</w:t>
            </w:r>
          </w:p>
        </w:tc>
        <w:tc>
          <w:tcPr>
            <w:tcW w:w="2093" w:type="dxa"/>
          </w:tcPr>
          <w:p w:rsidR="00004F08" w:rsidRDefault="00004F08" w:rsidP="00004F08">
            <w:pPr>
              <w:rPr>
                <w:lang w:val="en-GB" w:eastAsia="en-US"/>
              </w:rPr>
            </w:pPr>
            <w:r>
              <w:rPr>
                <w:lang w:val="en-GB" w:eastAsia="en-US"/>
              </w:rPr>
              <w:t>Indicates NUL/SUL</w:t>
            </w:r>
          </w:p>
        </w:tc>
      </w:tr>
      <w:tr w:rsidR="00004F08" w:rsidTr="00004F08">
        <w:tc>
          <w:tcPr>
            <w:tcW w:w="1809" w:type="dxa"/>
          </w:tcPr>
          <w:p w:rsidR="00004F08" w:rsidRDefault="00004F08" w:rsidP="00004F08">
            <w:pPr>
              <w:rPr>
                <w:lang w:val="en-GB" w:eastAsia="en-US"/>
              </w:rPr>
            </w:pPr>
            <w:r>
              <w:rPr>
                <w:lang w:val="en-GB" w:eastAsia="en-US"/>
              </w:rPr>
              <w:t>Scheme 1 or 2 indicator</w:t>
            </w:r>
          </w:p>
        </w:tc>
        <w:tc>
          <w:tcPr>
            <w:tcW w:w="628" w:type="dxa"/>
          </w:tcPr>
          <w:p w:rsidR="00004F08" w:rsidRDefault="00004F08" w:rsidP="00004F08">
            <w:pPr>
              <w:rPr>
                <w:lang w:val="en-GB" w:eastAsia="en-US"/>
              </w:rPr>
            </w:pPr>
            <w:r>
              <w:rPr>
                <w:lang w:val="en-GB" w:eastAsia="en-US"/>
              </w:rPr>
              <w:t>1</w:t>
            </w:r>
          </w:p>
        </w:tc>
        <w:tc>
          <w:tcPr>
            <w:tcW w:w="2349" w:type="dxa"/>
          </w:tcPr>
          <w:p w:rsidR="00004F08" w:rsidRDefault="00004F08" w:rsidP="00004F08">
            <w:pPr>
              <w:rPr>
                <w:lang w:val="en-GB" w:eastAsia="en-US"/>
              </w:rPr>
            </w:pPr>
            <w:r>
              <w:rPr>
                <w:lang w:val="en-GB" w:eastAsia="en-US"/>
              </w:rPr>
              <w:t>not used</w:t>
            </w:r>
          </w:p>
        </w:tc>
        <w:tc>
          <w:tcPr>
            <w:tcW w:w="2410" w:type="dxa"/>
          </w:tcPr>
          <w:p w:rsidR="00004F08" w:rsidRDefault="00AD7F5E" w:rsidP="00004F08">
            <w:pPr>
              <w:rPr>
                <w:lang w:val="en-GB" w:eastAsia="en-US"/>
              </w:rPr>
            </w:pPr>
            <w:r>
              <w:rPr>
                <w:lang w:val="en-GB" w:eastAsia="en-US"/>
              </w:rPr>
              <w:t>‘</w:t>
            </w:r>
            <w:r w:rsidR="00004F08">
              <w:rPr>
                <w:lang w:val="en-GB" w:eastAsia="en-US"/>
              </w:rPr>
              <w:t>0</w:t>
            </w:r>
            <w:r>
              <w:rPr>
                <w:lang w:val="en-GB" w:eastAsia="en-US"/>
              </w:rPr>
              <w:t>’</w:t>
            </w:r>
          </w:p>
        </w:tc>
        <w:tc>
          <w:tcPr>
            <w:tcW w:w="2093" w:type="dxa"/>
          </w:tcPr>
          <w:p w:rsidR="00004F08" w:rsidRDefault="00AD7F5E" w:rsidP="00004F08">
            <w:pPr>
              <w:rPr>
                <w:lang w:val="en-GB" w:eastAsia="en-US"/>
              </w:rPr>
            </w:pPr>
            <w:r>
              <w:rPr>
                <w:lang w:val="en-GB" w:eastAsia="en-US"/>
              </w:rPr>
              <w:t>‘</w:t>
            </w:r>
            <w:r w:rsidR="00004F08">
              <w:rPr>
                <w:lang w:val="en-GB" w:eastAsia="en-US"/>
              </w:rPr>
              <w:t>1</w:t>
            </w:r>
            <w:r>
              <w:rPr>
                <w:lang w:val="en-GB" w:eastAsia="en-US"/>
              </w:rPr>
              <w:t>’</w:t>
            </w:r>
          </w:p>
        </w:tc>
      </w:tr>
    </w:tbl>
    <w:bookmarkEnd w:id="2"/>
    <w:bookmarkEnd w:id="3"/>
    <w:p w:rsidR="00F1510A" w:rsidRDefault="00F1510A" w:rsidP="00163996">
      <w:pPr>
        <w:pStyle w:val="Heading1"/>
      </w:pPr>
      <w:r>
        <w:t>Conclusions</w:t>
      </w:r>
    </w:p>
    <w:p w:rsidR="0037655C" w:rsidRDefault="008E426D" w:rsidP="00D33C29">
      <w:pPr>
        <w:spacing w:line="240" w:lineRule="auto"/>
      </w:pPr>
      <w:r>
        <w:t>The f</w:t>
      </w:r>
      <w:r w:rsidR="00D0360C">
        <w:t xml:space="preserve">ollowing </w:t>
      </w:r>
      <w:r w:rsidR="00177E8A">
        <w:t xml:space="preserve">observations and </w:t>
      </w:r>
      <w:r w:rsidR="00D0360C">
        <w:t>proposals have been made:</w:t>
      </w:r>
      <w:r w:rsidR="00A508F9">
        <w:rPr>
          <w:rFonts w:hint="eastAsia"/>
        </w:rPr>
        <w:t xml:space="preserve"> </w:t>
      </w:r>
    </w:p>
    <w:p w:rsidR="00177E8A" w:rsidRPr="00177E8A" w:rsidRDefault="00177E8A" w:rsidP="00177E8A">
      <w:pPr>
        <w:rPr>
          <w:b/>
          <w:i/>
        </w:rPr>
      </w:pPr>
      <w:r>
        <w:rPr>
          <w:b/>
          <w:i/>
          <w:lang w:val="en-GB"/>
        </w:rPr>
        <w:t>Observation</w:t>
      </w:r>
      <w:r w:rsidRPr="00203EFE">
        <w:rPr>
          <w:b/>
          <w:i/>
        </w:rPr>
        <w:t xml:space="preserve"> </w:t>
      </w:r>
      <w:r>
        <w:rPr>
          <w:b/>
          <w:i/>
        </w:rPr>
        <w:t>1</w:t>
      </w:r>
      <w:r w:rsidRPr="00203EFE">
        <w:rPr>
          <w:b/>
          <w:i/>
        </w:rPr>
        <w:t xml:space="preserve">: </w:t>
      </w:r>
      <w:r>
        <w:rPr>
          <w:b/>
          <w:i/>
        </w:rPr>
        <w:t xml:space="preserve">The most important configuration in FR1 (with digital Rx beamforming at gNB) is the association of all actually transmitted SSBs to the same RO since it minimizes latency. </w:t>
      </w:r>
    </w:p>
    <w:p w:rsidR="00E65964" w:rsidRDefault="00E65964" w:rsidP="00E65964">
      <w:pPr>
        <w:spacing w:before="240"/>
        <w:rPr>
          <w:b/>
          <w:i/>
        </w:rPr>
      </w:pPr>
      <w:r w:rsidRPr="00D05218">
        <w:rPr>
          <w:b/>
          <w:i/>
        </w:rPr>
        <w:t xml:space="preserve">Proposal </w:t>
      </w:r>
      <w:r>
        <w:rPr>
          <w:b/>
          <w:i/>
        </w:rPr>
        <w:t>1</w:t>
      </w:r>
      <w:r w:rsidRPr="00D05218">
        <w:rPr>
          <w:b/>
          <w:i/>
        </w:rPr>
        <w:t>:</w:t>
      </w:r>
      <w:r>
        <w:rPr>
          <w:b/>
          <w:i/>
        </w:rPr>
        <w:t xml:space="preserve"> The </w:t>
      </w:r>
      <w:r w:rsidRPr="00BE7FFC">
        <w:rPr>
          <w:b/>
          <w:i/>
        </w:rPr>
        <w:t>number of SSBs per RACH occasion = min(SSB-per-rach-occasion, the number of actually transmitted SSBs)</w:t>
      </w:r>
      <w:r>
        <w:rPr>
          <w:b/>
          <w:i/>
        </w:rPr>
        <w:t>.</w:t>
      </w:r>
    </w:p>
    <w:p w:rsidR="00E65964" w:rsidRDefault="00E65964" w:rsidP="00E65964">
      <w:pPr>
        <w:spacing w:before="240"/>
        <w:rPr>
          <w:b/>
          <w:i/>
        </w:rPr>
      </w:pPr>
      <w:r w:rsidRPr="00D05218">
        <w:rPr>
          <w:b/>
          <w:i/>
        </w:rPr>
        <w:t xml:space="preserve">Proposal </w:t>
      </w:r>
      <w:r>
        <w:rPr>
          <w:b/>
          <w:i/>
        </w:rPr>
        <w:t>2</w:t>
      </w:r>
      <w:r w:rsidRPr="00D05218">
        <w:rPr>
          <w:b/>
          <w:i/>
        </w:rPr>
        <w:t>:</w:t>
      </w:r>
      <w:r>
        <w:rPr>
          <w:b/>
          <w:i/>
        </w:rPr>
        <w:t xml:space="preserve"> The parameter </w:t>
      </w:r>
      <w:r w:rsidRPr="003369B0">
        <w:rPr>
          <w:b/>
          <w:i/>
        </w:rPr>
        <w:t>cb-preamblePerSSB</w:t>
      </w:r>
      <w:r>
        <w:rPr>
          <w:b/>
          <w:i/>
        </w:rPr>
        <w:t xml:space="preserve"> indicates the </w:t>
      </w:r>
      <w:r w:rsidRPr="00BE7FFC">
        <w:rPr>
          <w:b/>
          <w:i/>
        </w:rPr>
        <w:t xml:space="preserve">number of </w:t>
      </w:r>
      <w:r>
        <w:rPr>
          <w:b/>
          <w:i/>
        </w:rPr>
        <w:t xml:space="preserve">CBRA preambles per </w:t>
      </w:r>
      <w:r w:rsidRPr="00BE7FFC">
        <w:rPr>
          <w:b/>
          <w:i/>
        </w:rPr>
        <w:t>SSB per RACH occasion</w:t>
      </w:r>
      <w:r>
        <w:rPr>
          <w:b/>
          <w:i/>
        </w:rPr>
        <w:t>.</w:t>
      </w:r>
    </w:p>
    <w:p w:rsidR="00E65964" w:rsidRDefault="00E65964" w:rsidP="00E65964">
      <w:pPr>
        <w:spacing w:before="240"/>
        <w:rPr>
          <w:b/>
          <w:i/>
        </w:rPr>
      </w:pPr>
      <w:r w:rsidRPr="00D05218">
        <w:rPr>
          <w:b/>
          <w:i/>
        </w:rPr>
        <w:t xml:space="preserve">Proposal </w:t>
      </w:r>
      <w:r>
        <w:rPr>
          <w:b/>
          <w:i/>
        </w:rPr>
        <w:t>3</w:t>
      </w:r>
      <w:r w:rsidRPr="00D05218">
        <w:rPr>
          <w:b/>
          <w:i/>
        </w:rPr>
        <w:t>:</w:t>
      </w:r>
      <w:r>
        <w:rPr>
          <w:b/>
          <w:i/>
        </w:rPr>
        <w:t xml:space="preserve"> The number of Group B preambles in one RACH occasion is implicitly given by (</w:t>
      </w:r>
      <w:r w:rsidRPr="000D311F">
        <w:rPr>
          <w:b/>
          <w:i/>
        </w:rPr>
        <w:t xml:space="preserve">cb-preamblePerSSB minus </w:t>
      </w:r>
      <w:r w:rsidRPr="000D311F">
        <w:rPr>
          <w:b/>
          <w:i/>
          <w:szCs w:val="20"/>
        </w:rPr>
        <w:t>numberOfRA-PreamblesGroupA</w:t>
      </w:r>
      <w:r>
        <w:rPr>
          <w:b/>
          <w:i/>
        </w:rPr>
        <w:t>).</w:t>
      </w:r>
    </w:p>
    <w:p w:rsidR="00E65964" w:rsidRDefault="00E65964" w:rsidP="00E65964">
      <w:pPr>
        <w:spacing w:before="240"/>
        <w:rPr>
          <w:b/>
          <w:i/>
        </w:rPr>
      </w:pPr>
      <w:r w:rsidRPr="00D05218">
        <w:rPr>
          <w:b/>
          <w:i/>
        </w:rPr>
        <w:t xml:space="preserve">Proposal </w:t>
      </w:r>
      <w:r>
        <w:rPr>
          <w:b/>
          <w:i/>
        </w:rPr>
        <w:t>4</w:t>
      </w:r>
      <w:r w:rsidRPr="00D05218">
        <w:rPr>
          <w:b/>
          <w:i/>
        </w:rPr>
        <w:t>:</w:t>
      </w:r>
      <w:r>
        <w:rPr>
          <w:b/>
          <w:i/>
        </w:rPr>
        <w:t xml:space="preserve"> The number of Group B preambles per SSB in one RACH occasion is implicitly given by (</w:t>
      </w:r>
      <w:r w:rsidRPr="000D311F">
        <w:rPr>
          <w:b/>
          <w:i/>
        </w:rPr>
        <w:t xml:space="preserve">cb-preamblePerSSB minus </w:t>
      </w:r>
      <w:r w:rsidRPr="000D311F">
        <w:rPr>
          <w:b/>
          <w:i/>
          <w:szCs w:val="20"/>
        </w:rPr>
        <w:t>numberOfRA-PreamblesGroupA</w:t>
      </w:r>
      <w:r>
        <w:rPr>
          <w:b/>
          <w:i/>
        </w:rPr>
        <w:t>).</w:t>
      </w:r>
    </w:p>
    <w:p w:rsidR="00E65964" w:rsidRDefault="00E65964" w:rsidP="00E65964">
      <w:pPr>
        <w:spacing w:before="240"/>
        <w:rPr>
          <w:b/>
          <w:i/>
        </w:rPr>
      </w:pPr>
      <w:r w:rsidRPr="00D05218">
        <w:rPr>
          <w:b/>
          <w:i/>
        </w:rPr>
        <w:t xml:space="preserve">Proposal </w:t>
      </w:r>
      <w:r>
        <w:rPr>
          <w:b/>
          <w:i/>
        </w:rPr>
        <w:t>5</w:t>
      </w:r>
      <w:r w:rsidRPr="00D05218">
        <w:rPr>
          <w:b/>
          <w:i/>
        </w:rPr>
        <w:t>:</w:t>
      </w:r>
      <w:r>
        <w:rPr>
          <w:b/>
          <w:i/>
        </w:rPr>
        <w:t xml:space="preserve"> For the case that N SSBs are associated with one RACH occasion, the subset of </w:t>
      </w:r>
      <w:r w:rsidRPr="00167225">
        <w:rPr>
          <w:b/>
          <w:i/>
        </w:rPr>
        <w:t>cb-preamblePerSSB</w:t>
      </w:r>
      <w:r>
        <w:rPr>
          <w:b/>
          <w:i/>
        </w:rPr>
        <w:t xml:space="preserve"> consecutive CBRA preambles associated with SSB i (i=0, …, N-1) starts from preamble index i*floor(64/N).  </w:t>
      </w:r>
    </w:p>
    <w:p w:rsidR="00E65964" w:rsidRPr="006650E3" w:rsidRDefault="00E65964" w:rsidP="00E65964">
      <w:pPr>
        <w:pStyle w:val="ListParagraph"/>
        <w:numPr>
          <w:ilvl w:val="0"/>
          <w:numId w:val="23"/>
        </w:numPr>
        <w:ind w:firstLineChars="0"/>
        <w:rPr>
          <w:b/>
          <w:i/>
        </w:rPr>
      </w:pPr>
      <w:r>
        <w:rPr>
          <w:b/>
          <w:i/>
        </w:rPr>
        <w:t xml:space="preserve">Of the </w:t>
      </w:r>
      <w:r w:rsidRPr="00167225">
        <w:rPr>
          <w:b/>
          <w:i/>
        </w:rPr>
        <w:t>cb-preamblePerSSB</w:t>
      </w:r>
      <w:r>
        <w:rPr>
          <w:b/>
          <w:i/>
        </w:rPr>
        <w:t xml:space="preserve"> consecutive preamble indices for one SSB in one RACH occasion, the first </w:t>
      </w:r>
      <w:r w:rsidRPr="000D311F">
        <w:rPr>
          <w:b/>
          <w:i/>
          <w:szCs w:val="20"/>
        </w:rPr>
        <w:t>numberOfRA-PreamblesGroupA</w:t>
      </w:r>
      <w:r w:rsidRPr="00167225">
        <w:rPr>
          <w:b/>
          <w:i/>
        </w:rPr>
        <w:t xml:space="preserve"> </w:t>
      </w:r>
      <w:r>
        <w:rPr>
          <w:b/>
          <w:i/>
        </w:rPr>
        <w:t>preamble indices belong to Group A. The rest, if any, belong to Group B.</w:t>
      </w:r>
    </w:p>
    <w:p w:rsidR="00E65964" w:rsidRDefault="00E65964" w:rsidP="00E65964">
      <w:pPr>
        <w:spacing w:before="240"/>
        <w:rPr>
          <w:b/>
          <w:i/>
        </w:rPr>
      </w:pPr>
      <w:r w:rsidRPr="00D05218">
        <w:rPr>
          <w:b/>
          <w:i/>
        </w:rPr>
        <w:lastRenderedPageBreak/>
        <w:t xml:space="preserve">Proposal </w:t>
      </w:r>
      <w:r>
        <w:rPr>
          <w:b/>
          <w:i/>
        </w:rPr>
        <w:t>6</w:t>
      </w:r>
      <w:r w:rsidRPr="00D05218">
        <w:rPr>
          <w:b/>
          <w:i/>
        </w:rPr>
        <w:t>:</w:t>
      </w:r>
      <w:r>
        <w:rPr>
          <w:b/>
          <w:i/>
        </w:rPr>
        <w:t xml:space="preserve"> Confirm the WA, with the update in red below.</w:t>
      </w:r>
    </w:p>
    <w:p w:rsidR="00E65964" w:rsidRPr="00AF1A70" w:rsidRDefault="00E65964" w:rsidP="00E65964">
      <w:pPr>
        <w:numPr>
          <w:ilvl w:val="0"/>
          <w:numId w:val="21"/>
        </w:numPr>
        <w:adjustRightInd/>
        <w:spacing w:line="240" w:lineRule="auto"/>
        <w:rPr>
          <w:szCs w:val="20"/>
        </w:rPr>
      </w:pPr>
      <w:r w:rsidRPr="00AF1A70">
        <w:rPr>
          <w:szCs w:val="20"/>
        </w:rPr>
        <w:t>Time period for SSB to RO association is multiple of PRACH configuration periods</w:t>
      </w:r>
    </w:p>
    <w:p w:rsidR="00E65964" w:rsidRPr="00AF1A70" w:rsidRDefault="00E65964" w:rsidP="00E65964">
      <w:pPr>
        <w:numPr>
          <w:ilvl w:val="1"/>
          <w:numId w:val="21"/>
        </w:numPr>
        <w:adjustRightInd/>
        <w:spacing w:line="240" w:lineRule="auto"/>
        <w:rPr>
          <w:szCs w:val="20"/>
        </w:rPr>
      </w:pPr>
      <w:r w:rsidRPr="00AF1A70">
        <w:rPr>
          <w:szCs w:val="20"/>
        </w:rPr>
        <w:t>The number of multiple PRACH configuration periods in the time period is the smallest value in the set {1, 2, 4</w:t>
      </w:r>
      <w:r w:rsidRPr="00A635C8">
        <w:rPr>
          <w:color w:val="FF0000"/>
          <w:szCs w:val="20"/>
        </w:rPr>
        <w:t>, 8</w:t>
      </w:r>
      <w:r w:rsidRPr="00AF1A70">
        <w:rPr>
          <w:szCs w:val="20"/>
        </w:rPr>
        <w:t>} such that the number is</w:t>
      </w:r>
    </w:p>
    <w:p w:rsidR="00E65964" w:rsidRDefault="00E65964" w:rsidP="00E65964">
      <w:pPr>
        <w:ind w:left="1440"/>
        <w:rPr>
          <w:rFonts w:cs="Times"/>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E65964" w:rsidRDefault="00E65964" w:rsidP="00E65964">
      <w:pPr>
        <w:numPr>
          <w:ilvl w:val="1"/>
          <w:numId w:val="21"/>
        </w:numPr>
        <w:adjustRightInd/>
        <w:spacing w:line="240" w:lineRule="auto"/>
        <w:rPr>
          <w:szCs w:val="20"/>
        </w:rPr>
      </w:pPr>
      <w:r w:rsidRPr="00A635C8">
        <w:rPr>
          <w:szCs w:val="20"/>
        </w:rPr>
        <w:t>The time period starts from frame 0</w:t>
      </w:r>
    </w:p>
    <w:p w:rsidR="00E65964" w:rsidRDefault="00E65964" w:rsidP="00D33C29">
      <w:pPr>
        <w:spacing w:line="240" w:lineRule="auto"/>
        <w:rPr>
          <w:lang w:val="en-GB"/>
        </w:rPr>
      </w:pPr>
    </w:p>
    <w:p w:rsidR="009F08DD" w:rsidRPr="00232DCE" w:rsidRDefault="00177E8A" w:rsidP="009F08DD">
      <w:pPr>
        <w:pStyle w:val="Caption"/>
        <w:spacing w:after="0"/>
        <w:jc w:val="both"/>
        <w:rPr>
          <w:i/>
        </w:rPr>
      </w:pPr>
      <w:r>
        <w:rPr>
          <w:i/>
        </w:rPr>
        <w:t>Observation 2</w:t>
      </w:r>
      <w:r w:rsidR="009F08DD">
        <w:rPr>
          <w:i/>
        </w:rPr>
        <w:t xml:space="preserve">: For Msg2 PDCCH monitoring (Type1-PDCCH C-SS) based on </w:t>
      </w:r>
      <w:r w:rsidR="009F08DD" w:rsidRPr="00E74A99">
        <w:rPr>
          <w:i/>
        </w:rPr>
        <w:t>pdcch-ConfigSIB1</w:t>
      </w:r>
      <w:r w:rsidR="009F08DD">
        <w:rPr>
          <w:i/>
        </w:rPr>
        <w:t xml:space="preserve"> (Type0-PDCCH C-SS), the delay between Msg1 transmission and the start of the RAR window can be up to 20 ms (for RMSI multiplexing pattern 1) or up to the SS periodicity (for RMSI multiplexing patterns 2 or 3).</w:t>
      </w:r>
    </w:p>
    <w:p w:rsidR="009F08DD" w:rsidRPr="00203EFE" w:rsidRDefault="009F08DD" w:rsidP="009F08DD">
      <w:pPr>
        <w:spacing w:before="240"/>
        <w:rPr>
          <w:b/>
          <w:lang w:val="en-GB" w:eastAsia="en-US"/>
        </w:rPr>
      </w:pPr>
      <w:r w:rsidRPr="00203EFE">
        <w:rPr>
          <w:b/>
          <w:i/>
        </w:rPr>
        <w:t xml:space="preserve">Observation </w:t>
      </w:r>
      <w:r w:rsidR="00177E8A">
        <w:rPr>
          <w:b/>
          <w:i/>
        </w:rPr>
        <w:t>3</w:t>
      </w:r>
      <w:r w:rsidRPr="00203EFE">
        <w:rPr>
          <w:b/>
          <w:i/>
        </w:rPr>
        <w:t xml:space="preserve">: For Msg2 PDCCH monitoring (Type1-PDCCH C-SS) based on </w:t>
      </w:r>
      <w:r>
        <w:rPr>
          <w:b/>
          <w:i/>
        </w:rPr>
        <w:t>p</w:t>
      </w:r>
      <w:r w:rsidRPr="00203EFE">
        <w:rPr>
          <w:b/>
          <w:i/>
          <w:lang w:val="en-GB" w:eastAsia="en-US"/>
        </w:rPr>
        <w:t>dcch-ConfigSIB1</w:t>
      </w:r>
      <w:r>
        <w:rPr>
          <w:b/>
          <w:i/>
          <w:lang w:val="en-GB" w:eastAsia="en-US"/>
        </w:rPr>
        <w:t xml:space="preserve"> </w:t>
      </w:r>
      <w:r w:rsidRPr="00203EFE">
        <w:rPr>
          <w:b/>
          <w:i/>
        </w:rPr>
        <w:t xml:space="preserve">(Type0-PDCCH C-SS), </w:t>
      </w:r>
      <w:r>
        <w:rPr>
          <w:b/>
          <w:i/>
          <w:lang w:val="en-GB" w:eastAsia="en-US"/>
        </w:rPr>
        <w:t xml:space="preserve">RA-RNTI cannot address all ROs, at least for RACH configuration period smaller than </w:t>
      </w:r>
      <w:r w:rsidRPr="00203EFE">
        <w:rPr>
          <w:b/>
          <w:i/>
          <w:lang w:val="en-GB" w:eastAsia="en-US"/>
        </w:rPr>
        <w:t>the Type0-PDCCH C-SS periodicity</w:t>
      </w:r>
      <w:r>
        <w:rPr>
          <w:lang w:val="en-GB" w:eastAsia="en-US"/>
        </w:rPr>
        <w:t>.</w:t>
      </w:r>
    </w:p>
    <w:p w:rsidR="009F08DD" w:rsidRPr="009F08DD" w:rsidRDefault="009F08DD" w:rsidP="00D33C29">
      <w:pPr>
        <w:spacing w:line="240" w:lineRule="auto"/>
        <w:rPr>
          <w:lang w:val="en-GB"/>
        </w:rPr>
      </w:pPr>
    </w:p>
    <w:p w:rsidR="009F08DD" w:rsidRPr="00FA45CA" w:rsidRDefault="009F08DD" w:rsidP="009F08DD">
      <w:pPr>
        <w:pStyle w:val="Caption"/>
        <w:spacing w:after="0"/>
        <w:jc w:val="both"/>
        <w:rPr>
          <w:i/>
        </w:rPr>
      </w:pPr>
      <w:r w:rsidRPr="00FA45CA">
        <w:rPr>
          <w:i/>
        </w:rPr>
        <w:t>Proposal</w:t>
      </w:r>
      <w:r w:rsidRPr="00FA45CA">
        <w:rPr>
          <w:i/>
          <w:lang w:eastAsia="zh-CN"/>
        </w:rPr>
        <w:t xml:space="preserve"> </w:t>
      </w:r>
      <w:r>
        <w:rPr>
          <w:i/>
          <w:lang w:eastAsia="zh-CN"/>
        </w:rPr>
        <w:t>7</w:t>
      </w:r>
      <w:r w:rsidRPr="00FA45CA">
        <w:rPr>
          <w:i/>
        </w:rPr>
        <w:t>: UE may assume that the DMRS of PDCCH and the DMRS of PDSCH conveying Msg2 are QCL'ed with the SS block that the UE selected for RACH association and transmission</w:t>
      </w:r>
      <w:r>
        <w:rPr>
          <w:i/>
        </w:rPr>
        <w:t xml:space="preserve">, regardless of the TCI state configuration in </w:t>
      </w:r>
      <w:r w:rsidRPr="00BF3C19">
        <w:rPr>
          <w:i/>
        </w:rPr>
        <w:t>ra-ControlResourceSet</w:t>
      </w:r>
      <w:r>
        <w:rPr>
          <w:i/>
        </w:rPr>
        <w:t>, if any</w:t>
      </w:r>
      <w:r>
        <w:t>.</w:t>
      </w:r>
    </w:p>
    <w:p w:rsidR="007100E6" w:rsidRDefault="007100E6" w:rsidP="007100E6">
      <w:pPr>
        <w:spacing w:before="240"/>
        <w:rPr>
          <w:b/>
          <w:i/>
        </w:rPr>
      </w:pPr>
      <w:r>
        <w:rPr>
          <w:b/>
          <w:i/>
          <w:lang w:val="en-GB"/>
        </w:rPr>
        <w:t>Proposal</w:t>
      </w:r>
      <w:r w:rsidRPr="00203EFE">
        <w:rPr>
          <w:b/>
          <w:i/>
        </w:rPr>
        <w:t xml:space="preserve"> </w:t>
      </w:r>
      <w:r>
        <w:rPr>
          <w:b/>
          <w:i/>
        </w:rPr>
        <w:t>8</w:t>
      </w:r>
      <w:r w:rsidRPr="00203EFE">
        <w:rPr>
          <w:b/>
          <w:i/>
        </w:rPr>
        <w:t xml:space="preserve">: </w:t>
      </w:r>
      <w:r>
        <w:rPr>
          <w:b/>
          <w:i/>
        </w:rPr>
        <w:t>As in LTE, CBRA following PDCCH order with preamble index=0 follows the normal 4-step CBRA procedure, as configured in SIB1.</w:t>
      </w:r>
    </w:p>
    <w:p w:rsidR="007100E6" w:rsidRDefault="007100E6" w:rsidP="007100E6">
      <w:pPr>
        <w:pStyle w:val="ListParagraph"/>
        <w:numPr>
          <w:ilvl w:val="0"/>
          <w:numId w:val="31"/>
        </w:numPr>
        <w:ind w:firstLineChars="0"/>
        <w:rPr>
          <w:b/>
          <w:i/>
        </w:rPr>
      </w:pPr>
      <w:r>
        <w:rPr>
          <w:b/>
          <w:i/>
        </w:rPr>
        <w:t>The same CORESET and Type1-PDCCH C-SS as for initial access is used.</w:t>
      </w:r>
    </w:p>
    <w:p w:rsidR="007100E6" w:rsidRPr="00C66A63" w:rsidRDefault="007100E6" w:rsidP="007100E6">
      <w:pPr>
        <w:rPr>
          <w:b/>
          <w:i/>
        </w:rPr>
      </w:pPr>
      <w:r>
        <w:rPr>
          <w:b/>
          <w:i/>
          <w:lang w:val="en-GB"/>
        </w:rPr>
        <w:t>Observation</w:t>
      </w:r>
      <w:r w:rsidRPr="00203EFE">
        <w:rPr>
          <w:b/>
          <w:i/>
        </w:rPr>
        <w:t xml:space="preserve"> </w:t>
      </w:r>
      <w:r>
        <w:rPr>
          <w:b/>
          <w:i/>
        </w:rPr>
        <w:t>3</w:t>
      </w:r>
      <w:r w:rsidRPr="00203EFE">
        <w:rPr>
          <w:b/>
          <w:i/>
        </w:rPr>
        <w:t xml:space="preserve">: </w:t>
      </w:r>
      <w:r>
        <w:rPr>
          <w:b/>
          <w:i/>
        </w:rPr>
        <w:t>Current RAN2 status is that CFRA following PDCCH order is transmitted in the ROs that also used for CBRA.</w:t>
      </w:r>
    </w:p>
    <w:p w:rsidR="007100E6" w:rsidRDefault="007100E6" w:rsidP="007100E6">
      <w:pPr>
        <w:spacing w:before="240"/>
        <w:rPr>
          <w:b/>
          <w:i/>
        </w:rPr>
      </w:pPr>
      <w:r>
        <w:rPr>
          <w:b/>
          <w:i/>
          <w:lang w:val="en-GB"/>
        </w:rPr>
        <w:t>Proposal</w:t>
      </w:r>
      <w:r w:rsidRPr="00203EFE">
        <w:rPr>
          <w:b/>
          <w:i/>
        </w:rPr>
        <w:t xml:space="preserve"> </w:t>
      </w:r>
      <w:r>
        <w:rPr>
          <w:b/>
          <w:i/>
        </w:rPr>
        <w:t>9</w:t>
      </w:r>
      <w:r w:rsidRPr="00203EFE">
        <w:rPr>
          <w:b/>
          <w:i/>
        </w:rPr>
        <w:t xml:space="preserve">: </w:t>
      </w:r>
      <w:r>
        <w:rPr>
          <w:b/>
          <w:i/>
        </w:rPr>
        <w:t>Support CFRA following PDCCH order with UE selection of SSB (scheme 2).</w:t>
      </w:r>
    </w:p>
    <w:p w:rsidR="007100E6" w:rsidRDefault="007100E6" w:rsidP="007100E6">
      <w:pPr>
        <w:pStyle w:val="ListParagraph"/>
        <w:numPr>
          <w:ilvl w:val="0"/>
          <w:numId w:val="31"/>
        </w:numPr>
        <w:ind w:firstLineChars="0"/>
        <w:rPr>
          <w:b/>
          <w:i/>
        </w:rPr>
      </w:pPr>
      <w:r>
        <w:rPr>
          <w:b/>
          <w:i/>
        </w:rPr>
        <w:t>One bit in DCI indicates if UE may select SSB for RA (scheme 2), or if the UE should use the RS that is QCL with the PDCCH order (scheme 1)</w:t>
      </w:r>
    </w:p>
    <w:p w:rsidR="007100E6" w:rsidRPr="00C66A63" w:rsidRDefault="007100E6" w:rsidP="007100E6">
      <w:pPr>
        <w:pStyle w:val="ListParagraph"/>
        <w:numPr>
          <w:ilvl w:val="0"/>
          <w:numId w:val="31"/>
        </w:numPr>
        <w:ind w:firstLineChars="0"/>
        <w:rPr>
          <w:b/>
          <w:i/>
        </w:rPr>
      </w:pPr>
      <w:r>
        <w:rPr>
          <w:b/>
          <w:i/>
        </w:rPr>
        <w:t xml:space="preserve">The SIB1-configured CORESET and Type1-PDCCH C-SS </w:t>
      </w:r>
      <w:r w:rsidR="008B5E9E">
        <w:rPr>
          <w:b/>
          <w:i/>
        </w:rPr>
        <w:t>are</w:t>
      </w:r>
      <w:r>
        <w:rPr>
          <w:b/>
          <w:i/>
        </w:rPr>
        <w:t xml:space="preserve"> used for Msg2 PDCCH in scheme 2.</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031942" w:rsidRDefault="00031942" w:rsidP="00031942">
      <w:pPr>
        <w:pStyle w:val="ListParagraph"/>
        <w:numPr>
          <w:ilvl w:val="0"/>
          <w:numId w:val="11"/>
        </w:numPr>
        <w:ind w:firstLineChars="0"/>
        <w:jc w:val="both"/>
        <w:rPr>
          <w:iCs/>
          <w:szCs w:val="20"/>
        </w:rPr>
      </w:pPr>
      <w:bookmarkStart w:id="14" w:name="_Ref503446302"/>
      <w:bookmarkStart w:id="15" w:name="_Ref506561694"/>
      <w:bookmarkStart w:id="16" w:name="_Ref485244875"/>
      <w:bookmarkStart w:id="17" w:name="_Ref498702152"/>
      <w:r>
        <w:rPr>
          <w:iCs/>
          <w:szCs w:val="20"/>
        </w:rPr>
        <w:t>R1-</w:t>
      </w:r>
      <w:bookmarkEnd w:id="14"/>
      <w:r w:rsidR="0033786D">
        <w:rPr>
          <w:iCs/>
          <w:szCs w:val="20"/>
        </w:rPr>
        <w:t>180</w:t>
      </w:r>
      <w:r w:rsidR="00EF1C07">
        <w:rPr>
          <w:iCs/>
          <w:szCs w:val="20"/>
        </w:rPr>
        <w:t>3609</w:t>
      </w:r>
      <w:r w:rsidR="0033786D">
        <w:rPr>
          <w:iCs/>
          <w:szCs w:val="20"/>
        </w:rPr>
        <w:t>, “</w:t>
      </w:r>
      <w:r w:rsidR="0033786D" w:rsidRPr="00F54F3D">
        <w:rPr>
          <w:iCs/>
          <w:szCs w:val="20"/>
        </w:rPr>
        <w:t>Remaining details of PRACH Resource Configuration</w:t>
      </w:r>
      <w:r w:rsidR="0033786D">
        <w:rPr>
          <w:iCs/>
          <w:szCs w:val="20"/>
        </w:rPr>
        <w:t>”, ZTE, Sanechips</w:t>
      </w:r>
      <w:bookmarkEnd w:id="15"/>
    </w:p>
    <w:p w:rsidR="00B215F4" w:rsidRDefault="00B215F4" w:rsidP="00031942">
      <w:pPr>
        <w:pStyle w:val="ListParagraph"/>
        <w:numPr>
          <w:ilvl w:val="0"/>
          <w:numId w:val="11"/>
        </w:numPr>
        <w:ind w:firstLineChars="0"/>
        <w:jc w:val="both"/>
        <w:rPr>
          <w:iCs/>
          <w:szCs w:val="20"/>
        </w:rPr>
      </w:pPr>
      <w:bookmarkStart w:id="18" w:name="_Ref510728236"/>
      <w:r>
        <w:rPr>
          <w:iCs/>
          <w:szCs w:val="20"/>
        </w:rPr>
        <w:t>TS 38.213</w:t>
      </w:r>
      <w:r w:rsidR="005B1BB2">
        <w:rPr>
          <w:iCs/>
          <w:szCs w:val="20"/>
        </w:rPr>
        <w:t>,</w:t>
      </w:r>
      <w:r>
        <w:rPr>
          <w:iCs/>
          <w:szCs w:val="20"/>
        </w:rPr>
        <w:t xml:space="preserve"> v15.0.1</w:t>
      </w:r>
      <w:bookmarkEnd w:id="18"/>
    </w:p>
    <w:p w:rsidR="00A848FF" w:rsidRDefault="009A700E" w:rsidP="009A700E">
      <w:pPr>
        <w:pStyle w:val="ListParagraph"/>
        <w:numPr>
          <w:ilvl w:val="0"/>
          <w:numId w:val="11"/>
        </w:numPr>
        <w:ind w:firstLineChars="0"/>
        <w:jc w:val="both"/>
        <w:rPr>
          <w:iCs/>
          <w:szCs w:val="20"/>
        </w:rPr>
      </w:pPr>
      <w:bookmarkStart w:id="19" w:name="_Ref506561980"/>
      <w:bookmarkEnd w:id="16"/>
      <w:bookmarkEnd w:id="17"/>
      <w:r w:rsidRPr="009A700E">
        <w:rPr>
          <w:iCs/>
          <w:szCs w:val="20"/>
        </w:rPr>
        <w:t>R1-1801073</w:t>
      </w:r>
      <w:r>
        <w:rPr>
          <w:iCs/>
          <w:szCs w:val="20"/>
        </w:rPr>
        <w:t>,</w:t>
      </w:r>
      <w:r w:rsidRPr="009A700E">
        <w:rPr>
          <w:iCs/>
          <w:szCs w:val="20"/>
        </w:rPr>
        <w:t xml:space="preserve"> </w:t>
      </w:r>
      <w:r>
        <w:rPr>
          <w:iCs/>
          <w:szCs w:val="20"/>
        </w:rPr>
        <w:t>“</w:t>
      </w:r>
      <w:r w:rsidRPr="009A700E">
        <w:rPr>
          <w:iCs/>
          <w:szCs w:val="20"/>
        </w:rPr>
        <w:t>LS on PDCCH order for initiation of random access</w:t>
      </w:r>
      <w:r>
        <w:rPr>
          <w:iCs/>
          <w:szCs w:val="20"/>
        </w:rPr>
        <w:t>”</w:t>
      </w:r>
      <w:r w:rsidRPr="009A700E">
        <w:rPr>
          <w:iCs/>
          <w:szCs w:val="20"/>
        </w:rPr>
        <w:t>, RAN2</w:t>
      </w:r>
      <w:bookmarkEnd w:id="19"/>
    </w:p>
    <w:p w:rsidR="005B1BB2" w:rsidRPr="009A700E" w:rsidRDefault="005B1BB2" w:rsidP="009A700E">
      <w:pPr>
        <w:pStyle w:val="ListParagraph"/>
        <w:numPr>
          <w:ilvl w:val="0"/>
          <w:numId w:val="11"/>
        </w:numPr>
        <w:ind w:firstLineChars="0"/>
        <w:jc w:val="both"/>
        <w:rPr>
          <w:iCs/>
          <w:szCs w:val="20"/>
        </w:rPr>
      </w:pPr>
      <w:bookmarkStart w:id="20" w:name="_Ref510728572"/>
      <w:r>
        <w:rPr>
          <w:iCs/>
          <w:szCs w:val="20"/>
        </w:rPr>
        <w:t>TS 38.331, v15.0.1</w:t>
      </w:r>
      <w:bookmarkEnd w:id="20"/>
    </w:p>
    <w:sectPr w:rsidR="005B1BB2" w:rsidRPr="009A700E" w:rsidSect="004B3847">
      <w:headerReference w:type="default" r:id="rId26"/>
      <w:footerReference w:type="even" r:id="rId27"/>
      <w:footerReference w:type="default" r:id="rId28"/>
      <w:pgSz w:w="11907" w:h="16839" w:code="9"/>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F88" w:rsidRDefault="00FC1F88" w:rsidP="00FF0AAD">
      <w:r>
        <w:separator/>
      </w:r>
    </w:p>
  </w:endnote>
  <w:endnote w:type="continuationSeparator" w:id="0">
    <w:p w:rsidR="00FC1F88" w:rsidRDefault="00FC1F88"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STFangsong">
    <w:altName w:val="Arial Unicode MS"/>
    <w:charset w:val="86"/>
    <w:family w:val="roman"/>
    <w:pitch w:val="default"/>
    <w:sig w:usb0="00000000"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00C" w:rsidRDefault="003810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100C" w:rsidRDefault="003810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00C" w:rsidRDefault="0038100C" w:rsidP="00816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F88" w:rsidRDefault="00FC1F88" w:rsidP="00FF0AAD">
      <w:r>
        <w:separator/>
      </w:r>
    </w:p>
  </w:footnote>
  <w:footnote w:type="continuationSeparator" w:id="0">
    <w:p w:rsidR="00FC1F88" w:rsidRDefault="00FC1F88"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00C" w:rsidRDefault="0038100C">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4506B"/>
    <w:multiLevelType w:val="hybridMultilevel"/>
    <w:tmpl w:val="C438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679DB"/>
    <w:multiLevelType w:val="hybridMultilevel"/>
    <w:tmpl w:val="2FC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8E2"/>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9B700E"/>
    <w:multiLevelType w:val="hybridMultilevel"/>
    <w:tmpl w:val="387AF730"/>
    <w:lvl w:ilvl="0" w:tplc="2A66F54C">
      <w:start w:val="1"/>
      <w:numFmt w:val="decimal"/>
      <w:lvlText w:val="[%1]"/>
      <w:lvlJc w:val="left"/>
      <w:pPr>
        <w:ind w:left="426" w:hanging="360"/>
      </w:pPr>
      <w:rPr>
        <w:rFonts w:hint="default"/>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6"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C38B0"/>
    <w:multiLevelType w:val="hybridMultilevel"/>
    <w:tmpl w:val="706A114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D244E"/>
    <w:multiLevelType w:val="hybridMultilevel"/>
    <w:tmpl w:val="30EEA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F5AB3"/>
    <w:multiLevelType w:val="hybridMultilevel"/>
    <w:tmpl w:val="CC6E2A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45071"/>
    <w:multiLevelType w:val="hybridMultilevel"/>
    <w:tmpl w:val="90D6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53031D"/>
    <w:multiLevelType w:val="hybridMultilevel"/>
    <w:tmpl w:val="222A1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B15E6"/>
    <w:multiLevelType w:val="hybridMultilevel"/>
    <w:tmpl w:val="30EEA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5369C0"/>
    <w:multiLevelType w:val="hybridMultilevel"/>
    <w:tmpl w:val="33B87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3B2765"/>
    <w:multiLevelType w:val="hybridMultilevel"/>
    <w:tmpl w:val="BFB89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E039C"/>
    <w:multiLevelType w:val="hybridMultilevel"/>
    <w:tmpl w:val="30EEA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4"/>
  </w:num>
  <w:num w:numId="3">
    <w:abstractNumId w:val="21"/>
  </w:num>
  <w:num w:numId="4">
    <w:abstractNumId w:val="16"/>
  </w:num>
  <w:num w:numId="5">
    <w:abstractNumId w:val="24"/>
  </w:num>
  <w:num w:numId="6">
    <w:abstractNumId w:val="35"/>
  </w:num>
  <w:num w:numId="7">
    <w:abstractNumId w:val="25"/>
  </w:num>
  <w:num w:numId="8">
    <w:abstractNumId w:val="22"/>
  </w:num>
  <w:num w:numId="9">
    <w:abstractNumId w:val="32"/>
  </w:num>
  <w:num w:numId="10">
    <w:abstractNumId w:val="18"/>
  </w:num>
  <w:num w:numId="11">
    <w:abstractNumId w:val="5"/>
  </w:num>
  <w:num w:numId="12">
    <w:abstractNumId w:val="4"/>
  </w:num>
  <w:num w:numId="13">
    <w:abstractNumId w:val="3"/>
  </w:num>
  <w:num w:numId="14">
    <w:abstractNumId w:val="29"/>
  </w:num>
  <w:num w:numId="15">
    <w:abstractNumId w:val="0"/>
  </w:num>
  <w:num w:numId="16">
    <w:abstractNumId w:val="27"/>
  </w:num>
  <w:num w:numId="17">
    <w:abstractNumId w:val="19"/>
  </w:num>
  <w:num w:numId="18">
    <w:abstractNumId w:val="30"/>
  </w:num>
  <w:num w:numId="19">
    <w:abstractNumId w:val="31"/>
  </w:num>
  <w:num w:numId="20">
    <w:abstractNumId w:val="23"/>
  </w:num>
  <w:num w:numId="21">
    <w:abstractNumId w:val="6"/>
  </w:num>
  <w:num w:numId="22">
    <w:abstractNumId w:val="7"/>
  </w:num>
  <w:num w:numId="23">
    <w:abstractNumId w:val="1"/>
  </w:num>
  <w:num w:numId="24">
    <w:abstractNumId w:val="20"/>
  </w:num>
  <w:num w:numId="25">
    <w:abstractNumId w:val="34"/>
  </w:num>
  <w:num w:numId="26">
    <w:abstractNumId w:val="9"/>
  </w:num>
  <w:num w:numId="27">
    <w:abstractNumId w:val="11"/>
  </w:num>
  <w:num w:numId="28">
    <w:abstractNumId w:val="10"/>
  </w:num>
  <w:num w:numId="29">
    <w:abstractNumId w:val="2"/>
  </w:num>
  <w:num w:numId="30">
    <w:abstractNumId w:val="28"/>
  </w:num>
  <w:num w:numId="31">
    <w:abstractNumId w:val="12"/>
  </w:num>
  <w:num w:numId="32">
    <w:abstractNumId w:val="8"/>
  </w:num>
  <w:num w:numId="33">
    <w:abstractNumId w:val="17"/>
  </w:num>
  <w:num w:numId="34">
    <w:abstractNumId w:val="13"/>
  </w:num>
  <w:num w:numId="35">
    <w:abstractNumId w:val="15"/>
  </w:num>
  <w:num w:numId="36">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94A"/>
    <w:rsid w:val="00000D63"/>
    <w:rsid w:val="00001664"/>
    <w:rsid w:val="00004C3B"/>
    <w:rsid w:val="00004DB5"/>
    <w:rsid w:val="00004DC3"/>
    <w:rsid w:val="00004F08"/>
    <w:rsid w:val="000058DB"/>
    <w:rsid w:val="00005A6E"/>
    <w:rsid w:val="00006533"/>
    <w:rsid w:val="00007324"/>
    <w:rsid w:val="00007CA6"/>
    <w:rsid w:val="0001170C"/>
    <w:rsid w:val="00013524"/>
    <w:rsid w:val="00015E02"/>
    <w:rsid w:val="0001696F"/>
    <w:rsid w:val="00017863"/>
    <w:rsid w:val="00017C8C"/>
    <w:rsid w:val="00024C1F"/>
    <w:rsid w:val="000260FE"/>
    <w:rsid w:val="00027F39"/>
    <w:rsid w:val="00030B5B"/>
    <w:rsid w:val="000314BE"/>
    <w:rsid w:val="00031942"/>
    <w:rsid w:val="00032091"/>
    <w:rsid w:val="000328C7"/>
    <w:rsid w:val="000328FD"/>
    <w:rsid w:val="0003331A"/>
    <w:rsid w:val="0003612C"/>
    <w:rsid w:val="000362A4"/>
    <w:rsid w:val="00036C28"/>
    <w:rsid w:val="0003728D"/>
    <w:rsid w:val="000411C0"/>
    <w:rsid w:val="0004200B"/>
    <w:rsid w:val="00042B87"/>
    <w:rsid w:val="00043342"/>
    <w:rsid w:val="0004347B"/>
    <w:rsid w:val="0004434E"/>
    <w:rsid w:val="000452F7"/>
    <w:rsid w:val="000453B8"/>
    <w:rsid w:val="000454BF"/>
    <w:rsid w:val="000469A2"/>
    <w:rsid w:val="00052282"/>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2AA"/>
    <w:rsid w:val="00065E37"/>
    <w:rsid w:val="00067036"/>
    <w:rsid w:val="0006799E"/>
    <w:rsid w:val="00070277"/>
    <w:rsid w:val="0007080B"/>
    <w:rsid w:val="00070EBD"/>
    <w:rsid w:val="0007169D"/>
    <w:rsid w:val="00072A71"/>
    <w:rsid w:val="0007415F"/>
    <w:rsid w:val="00075E59"/>
    <w:rsid w:val="00080299"/>
    <w:rsid w:val="00082965"/>
    <w:rsid w:val="0008364E"/>
    <w:rsid w:val="000836B0"/>
    <w:rsid w:val="00083F22"/>
    <w:rsid w:val="00083F98"/>
    <w:rsid w:val="000864FD"/>
    <w:rsid w:val="00086A29"/>
    <w:rsid w:val="00086F3B"/>
    <w:rsid w:val="000879A6"/>
    <w:rsid w:val="00087CA9"/>
    <w:rsid w:val="00091B52"/>
    <w:rsid w:val="000928E8"/>
    <w:rsid w:val="00092939"/>
    <w:rsid w:val="00093802"/>
    <w:rsid w:val="00094F4C"/>
    <w:rsid w:val="00095299"/>
    <w:rsid w:val="00095947"/>
    <w:rsid w:val="00095F31"/>
    <w:rsid w:val="000972A0"/>
    <w:rsid w:val="00097D55"/>
    <w:rsid w:val="000A01F5"/>
    <w:rsid w:val="000A0FED"/>
    <w:rsid w:val="000A13F7"/>
    <w:rsid w:val="000A27B9"/>
    <w:rsid w:val="000A2EBC"/>
    <w:rsid w:val="000A3090"/>
    <w:rsid w:val="000A32E0"/>
    <w:rsid w:val="000A3D06"/>
    <w:rsid w:val="000A6855"/>
    <w:rsid w:val="000A7B19"/>
    <w:rsid w:val="000A7F08"/>
    <w:rsid w:val="000B0277"/>
    <w:rsid w:val="000B15C9"/>
    <w:rsid w:val="000B2110"/>
    <w:rsid w:val="000B2234"/>
    <w:rsid w:val="000B22BC"/>
    <w:rsid w:val="000B2582"/>
    <w:rsid w:val="000B4944"/>
    <w:rsid w:val="000B4975"/>
    <w:rsid w:val="000B6672"/>
    <w:rsid w:val="000B7610"/>
    <w:rsid w:val="000B793A"/>
    <w:rsid w:val="000B7B7D"/>
    <w:rsid w:val="000C02F8"/>
    <w:rsid w:val="000C1E08"/>
    <w:rsid w:val="000C3E9D"/>
    <w:rsid w:val="000C6B19"/>
    <w:rsid w:val="000D22B4"/>
    <w:rsid w:val="000D2BA6"/>
    <w:rsid w:val="000D311F"/>
    <w:rsid w:val="000D3411"/>
    <w:rsid w:val="000D3D08"/>
    <w:rsid w:val="000D5FF3"/>
    <w:rsid w:val="000D65D7"/>
    <w:rsid w:val="000D793E"/>
    <w:rsid w:val="000D7DC9"/>
    <w:rsid w:val="000E1822"/>
    <w:rsid w:val="000E2022"/>
    <w:rsid w:val="000E2B65"/>
    <w:rsid w:val="000E2FAB"/>
    <w:rsid w:val="000E3FBD"/>
    <w:rsid w:val="000E5EAE"/>
    <w:rsid w:val="000E635B"/>
    <w:rsid w:val="000E679A"/>
    <w:rsid w:val="000E7E9F"/>
    <w:rsid w:val="000F5070"/>
    <w:rsid w:val="000F6E91"/>
    <w:rsid w:val="000F7161"/>
    <w:rsid w:val="0010212F"/>
    <w:rsid w:val="00103A6A"/>
    <w:rsid w:val="001072DE"/>
    <w:rsid w:val="00111185"/>
    <w:rsid w:val="001116A0"/>
    <w:rsid w:val="00111D50"/>
    <w:rsid w:val="00112AC8"/>
    <w:rsid w:val="00113410"/>
    <w:rsid w:val="00113F97"/>
    <w:rsid w:val="00116121"/>
    <w:rsid w:val="00116EC0"/>
    <w:rsid w:val="0011709C"/>
    <w:rsid w:val="00120DE8"/>
    <w:rsid w:val="0012126A"/>
    <w:rsid w:val="0012420E"/>
    <w:rsid w:val="001260A6"/>
    <w:rsid w:val="00126145"/>
    <w:rsid w:val="00127D7C"/>
    <w:rsid w:val="00127E05"/>
    <w:rsid w:val="001318B4"/>
    <w:rsid w:val="00131913"/>
    <w:rsid w:val="0013221E"/>
    <w:rsid w:val="00133880"/>
    <w:rsid w:val="00133C8A"/>
    <w:rsid w:val="00134267"/>
    <w:rsid w:val="00135939"/>
    <w:rsid w:val="00135D17"/>
    <w:rsid w:val="00136836"/>
    <w:rsid w:val="00136FB4"/>
    <w:rsid w:val="00137946"/>
    <w:rsid w:val="0014015C"/>
    <w:rsid w:val="00140F02"/>
    <w:rsid w:val="0014109E"/>
    <w:rsid w:val="001422D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10BC"/>
    <w:rsid w:val="00162F3A"/>
    <w:rsid w:val="00163996"/>
    <w:rsid w:val="00164066"/>
    <w:rsid w:val="00164389"/>
    <w:rsid w:val="00164BEA"/>
    <w:rsid w:val="00164F8D"/>
    <w:rsid w:val="00165846"/>
    <w:rsid w:val="0016721B"/>
    <w:rsid w:val="00167225"/>
    <w:rsid w:val="00167B22"/>
    <w:rsid w:val="00171139"/>
    <w:rsid w:val="00171F01"/>
    <w:rsid w:val="001721E6"/>
    <w:rsid w:val="001726C1"/>
    <w:rsid w:val="00173B56"/>
    <w:rsid w:val="001742D5"/>
    <w:rsid w:val="00174436"/>
    <w:rsid w:val="00174672"/>
    <w:rsid w:val="001767E6"/>
    <w:rsid w:val="001777C8"/>
    <w:rsid w:val="00177A34"/>
    <w:rsid w:val="00177E8A"/>
    <w:rsid w:val="0018036E"/>
    <w:rsid w:val="00180466"/>
    <w:rsid w:val="001825DA"/>
    <w:rsid w:val="00182AEC"/>
    <w:rsid w:val="00183D38"/>
    <w:rsid w:val="001841A8"/>
    <w:rsid w:val="00184AF5"/>
    <w:rsid w:val="00185629"/>
    <w:rsid w:val="00185733"/>
    <w:rsid w:val="0018695F"/>
    <w:rsid w:val="00190A8D"/>
    <w:rsid w:val="00190C54"/>
    <w:rsid w:val="00193576"/>
    <w:rsid w:val="0019359F"/>
    <w:rsid w:val="00194431"/>
    <w:rsid w:val="00194485"/>
    <w:rsid w:val="00194BDB"/>
    <w:rsid w:val="00194EF3"/>
    <w:rsid w:val="001950DF"/>
    <w:rsid w:val="001955EF"/>
    <w:rsid w:val="0019625F"/>
    <w:rsid w:val="00196645"/>
    <w:rsid w:val="001966DE"/>
    <w:rsid w:val="00196F43"/>
    <w:rsid w:val="001A039B"/>
    <w:rsid w:val="001A0862"/>
    <w:rsid w:val="001A0A0F"/>
    <w:rsid w:val="001A0D24"/>
    <w:rsid w:val="001A2787"/>
    <w:rsid w:val="001A29FE"/>
    <w:rsid w:val="001A2D02"/>
    <w:rsid w:val="001A5421"/>
    <w:rsid w:val="001A5E4D"/>
    <w:rsid w:val="001B1035"/>
    <w:rsid w:val="001B137F"/>
    <w:rsid w:val="001B1608"/>
    <w:rsid w:val="001B21A1"/>
    <w:rsid w:val="001B2CDE"/>
    <w:rsid w:val="001B48B3"/>
    <w:rsid w:val="001B5373"/>
    <w:rsid w:val="001B7CE7"/>
    <w:rsid w:val="001C05BA"/>
    <w:rsid w:val="001C06FA"/>
    <w:rsid w:val="001C0C71"/>
    <w:rsid w:val="001C116A"/>
    <w:rsid w:val="001C3A6F"/>
    <w:rsid w:val="001C3DF5"/>
    <w:rsid w:val="001C583A"/>
    <w:rsid w:val="001C5C99"/>
    <w:rsid w:val="001C68C8"/>
    <w:rsid w:val="001C6E71"/>
    <w:rsid w:val="001D05A4"/>
    <w:rsid w:val="001D1BAF"/>
    <w:rsid w:val="001D23BF"/>
    <w:rsid w:val="001D2EBF"/>
    <w:rsid w:val="001D4244"/>
    <w:rsid w:val="001D5F96"/>
    <w:rsid w:val="001D6048"/>
    <w:rsid w:val="001D6212"/>
    <w:rsid w:val="001D629D"/>
    <w:rsid w:val="001D69AA"/>
    <w:rsid w:val="001D7D00"/>
    <w:rsid w:val="001D7FA0"/>
    <w:rsid w:val="001E05CC"/>
    <w:rsid w:val="001E0A05"/>
    <w:rsid w:val="001E261D"/>
    <w:rsid w:val="001E4347"/>
    <w:rsid w:val="001E5BFF"/>
    <w:rsid w:val="001E6124"/>
    <w:rsid w:val="001E680E"/>
    <w:rsid w:val="001E6819"/>
    <w:rsid w:val="001E7318"/>
    <w:rsid w:val="001F0617"/>
    <w:rsid w:val="001F1CC2"/>
    <w:rsid w:val="001F29C1"/>
    <w:rsid w:val="001F44CE"/>
    <w:rsid w:val="001F576E"/>
    <w:rsid w:val="001F5B0C"/>
    <w:rsid w:val="001F5C97"/>
    <w:rsid w:val="001F7DB5"/>
    <w:rsid w:val="0020018D"/>
    <w:rsid w:val="0020198C"/>
    <w:rsid w:val="00201E37"/>
    <w:rsid w:val="00201EDD"/>
    <w:rsid w:val="0020218A"/>
    <w:rsid w:val="00203EFE"/>
    <w:rsid w:val="002047C1"/>
    <w:rsid w:val="00204AE2"/>
    <w:rsid w:val="0020686F"/>
    <w:rsid w:val="00207FAF"/>
    <w:rsid w:val="0021007A"/>
    <w:rsid w:val="002102C6"/>
    <w:rsid w:val="00212964"/>
    <w:rsid w:val="00212BE4"/>
    <w:rsid w:val="002152D7"/>
    <w:rsid w:val="00216D0A"/>
    <w:rsid w:val="00217556"/>
    <w:rsid w:val="00220CE0"/>
    <w:rsid w:val="00221120"/>
    <w:rsid w:val="00223A74"/>
    <w:rsid w:val="0022417E"/>
    <w:rsid w:val="002244C2"/>
    <w:rsid w:val="00224645"/>
    <w:rsid w:val="0022556B"/>
    <w:rsid w:val="0022597F"/>
    <w:rsid w:val="00225C3A"/>
    <w:rsid w:val="00225E98"/>
    <w:rsid w:val="00226D96"/>
    <w:rsid w:val="002270E7"/>
    <w:rsid w:val="0022720E"/>
    <w:rsid w:val="00227FD4"/>
    <w:rsid w:val="002306C2"/>
    <w:rsid w:val="00232DCE"/>
    <w:rsid w:val="00233288"/>
    <w:rsid w:val="002333B7"/>
    <w:rsid w:val="00233B66"/>
    <w:rsid w:val="00235CEC"/>
    <w:rsid w:val="00235FCC"/>
    <w:rsid w:val="00235FE8"/>
    <w:rsid w:val="002363A9"/>
    <w:rsid w:val="00236771"/>
    <w:rsid w:val="00237373"/>
    <w:rsid w:val="00237A27"/>
    <w:rsid w:val="002419D6"/>
    <w:rsid w:val="002441F4"/>
    <w:rsid w:val="00244D42"/>
    <w:rsid w:val="0024567E"/>
    <w:rsid w:val="002461A9"/>
    <w:rsid w:val="00246C36"/>
    <w:rsid w:val="00247311"/>
    <w:rsid w:val="0024769A"/>
    <w:rsid w:val="00247C07"/>
    <w:rsid w:val="002519A4"/>
    <w:rsid w:val="002519B7"/>
    <w:rsid w:val="00251CD6"/>
    <w:rsid w:val="00251E7C"/>
    <w:rsid w:val="0025258B"/>
    <w:rsid w:val="002530C6"/>
    <w:rsid w:val="002533D0"/>
    <w:rsid w:val="002548EB"/>
    <w:rsid w:val="00254FBD"/>
    <w:rsid w:val="00255F1C"/>
    <w:rsid w:val="0025650E"/>
    <w:rsid w:val="002611F2"/>
    <w:rsid w:val="002614C5"/>
    <w:rsid w:val="00261E58"/>
    <w:rsid w:val="00262A5D"/>
    <w:rsid w:val="002633A3"/>
    <w:rsid w:val="00263E6A"/>
    <w:rsid w:val="00264EE2"/>
    <w:rsid w:val="00267558"/>
    <w:rsid w:val="0026790F"/>
    <w:rsid w:val="002705F6"/>
    <w:rsid w:val="00271CA5"/>
    <w:rsid w:val="00272467"/>
    <w:rsid w:val="002724C1"/>
    <w:rsid w:val="0027255D"/>
    <w:rsid w:val="002732AF"/>
    <w:rsid w:val="002739F8"/>
    <w:rsid w:val="00273A29"/>
    <w:rsid w:val="00273B60"/>
    <w:rsid w:val="0027408C"/>
    <w:rsid w:val="00274701"/>
    <w:rsid w:val="002751F3"/>
    <w:rsid w:val="0027623B"/>
    <w:rsid w:val="00276876"/>
    <w:rsid w:val="00276E6C"/>
    <w:rsid w:val="0027765B"/>
    <w:rsid w:val="00277ED3"/>
    <w:rsid w:val="00280D0A"/>
    <w:rsid w:val="00282EAA"/>
    <w:rsid w:val="00283F82"/>
    <w:rsid w:val="00284B7D"/>
    <w:rsid w:val="00285137"/>
    <w:rsid w:val="0028554E"/>
    <w:rsid w:val="00287524"/>
    <w:rsid w:val="0029084E"/>
    <w:rsid w:val="0029127B"/>
    <w:rsid w:val="00291E1B"/>
    <w:rsid w:val="002929EF"/>
    <w:rsid w:val="002938A5"/>
    <w:rsid w:val="00295148"/>
    <w:rsid w:val="00295775"/>
    <w:rsid w:val="002960F4"/>
    <w:rsid w:val="0029711A"/>
    <w:rsid w:val="002973B9"/>
    <w:rsid w:val="002973C9"/>
    <w:rsid w:val="002973D0"/>
    <w:rsid w:val="002974D4"/>
    <w:rsid w:val="002A0DA8"/>
    <w:rsid w:val="002A104B"/>
    <w:rsid w:val="002A2FA8"/>
    <w:rsid w:val="002A35AF"/>
    <w:rsid w:val="002A3C50"/>
    <w:rsid w:val="002A3E5A"/>
    <w:rsid w:val="002A3ED4"/>
    <w:rsid w:val="002A3F43"/>
    <w:rsid w:val="002A54A2"/>
    <w:rsid w:val="002A623C"/>
    <w:rsid w:val="002A7470"/>
    <w:rsid w:val="002B090A"/>
    <w:rsid w:val="002B093A"/>
    <w:rsid w:val="002B09BE"/>
    <w:rsid w:val="002B0D2F"/>
    <w:rsid w:val="002B40F3"/>
    <w:rsid w:val="002B4C98"/>
    <w:rsid w:val="002B4D7C"/>
    <w:rsid w:val="002B5678"/>
    <w:rsid w:val="002B66F7"/>
    <w:rsid w:val="002B6BAA"/>
    <w:rsid w:val="002C09CF"/>
    <w:rsid w:val="002C368B"/>
    <w:rsid w:val="002C370A"/>
    <w:rsid w:val="002C59E4"/>
    <w:rsid w:val="002C7A0C"/>
    <w:rsid w:val="002C7B26"/>
    <w:rsid w:val="002D02D4"/>
    <w:rsid w:val="002D04EC"/>
    <w:rsid w:val="002D10A8"/>
    <w:rsid w:val="002D1EB8"/>
    <w:rsid w:val="002D2580"/>
    <w:rsid w:val="002D3207"/>
    <w:rsid w:val="002D35FA"/>
    <w:rsid w:val="002D3746"/>
    <w:rsid w:val="002D48EB"/>
    <w:rsid w:val="002D4B39"/>
    <w:rsid w:val="002D5D10"/>
    <w:rsid w:val="002D6B6C"/>
    <w:rsid w:val="002E10C2"/>
    <w:rsid w:val="002E38E5"/>
    <w:rsid w:val="002E441D"/>
    <w:rsid w:val="002E44F5"/>
    <w:rsid w:val="002E4C97"/>
    <w:rsid w:val="002E56EF"/>
    <w:rsid w:val="002E794D"/>
    <w:rsid w:val="002E7B28"/>
    <w:rsid w:val="002F0126"/>
    <w:rsid w:val="002F16E1"/>
    <w:rsid w:val="002F26E4"/>
    <w:rsid w:val="002F2FF2"/>
    <w:rsid w:val="002F30C8"/>
    <w:rsid w:val="002F3573"/>
    <w:rsid w:val="002F3759"/>
    <w:rsid w:val="002F508D"/>
    <w:rsid w:val="002F5517"/>
    <w:rsid w:val="002F6186"/>
    <w:rsid w:val="002F67A7"/>
    <w:rsid w:val="002F7C7C"/>
    <w:rsid w:val="002F7E24"/>
    <w:rsid w:val="00303EBB"/>
    <w:rsid w:val="00303F19"/>
    <w:rsid w:val="00303FEF"/>
    <w:rsid w:val="00305357"/>
    <w:rsid w:val="00305F25"/>
    <w:rsid w:val="00306E2C"/>
    <w:rsid w:val="00310A97"/>
    <w:rsid w:val="00310C7C"/>
    <w:rsid w:val="00311427"/>
    <w:rsid w:val="003128D3"/>
    <w:rsid w:val="00312C1A"/>
    <w:rsid w:val="00312DD1"/>
    <w:rsid w:val="00313167"/>
    <w:rsid w:val="00313E5D"/>
    <w:rsid w:val="0031570F"/>
    <w:rsid w:val="003162A2"/>
    <w:rsid w:val="00320818"/>
    <w:rsid w:val="003215C0"/>
    <w:rsid w:val="00321ADA"/>
    <w:rsid w:val="0032388A"/>
    <w:rsid w:val="003240EF"/>
    <w:rsid w:val="00325B32"/>
    <w:rsid w:val="00326094"/>
    <w:rsid w:val="0032684D"/>
    <w:rsid w:val="00326D4D"/>
    <w:rsid w:val="003270C2"/>
    <w:rsid w:val="003305A6"/>
    <w:rsid w:val="00330C28"/>
    <w:rsid w:val="003310DF"/>
    <w:rsid w:val="0033176D"/>
    <w:rsid w:val="00331D31"/>
    <w:rsid w:val="00335DFB"/>
    <w:rsid w:val="003369B0"/>
    <w:rsid w:val="00337150"/>
    <w:rsid w:val="003372CB"/>
    <w:rsid w:val="0033786D"/>
    <w:rsid w:val="0034029A"/>
    <w:rsid w:val="00340889"/>
    <w:rsid w:val="00340E02"/>
    <w:rsid w:val="00341159"/>
    <w:rsid w:val="00341B32"/>
    <w:rsid w:val="003430B7"/>
    <w:rsid w:val="00343ECB"/>
    <w:rsid w:val="003454CB"/>
    <w:rsid w:val="00346CE0"/>
    <w:rsid w:val="003504B5"/>
    <w:rsid w:val="003507CC"/>
    <w:rsid w:val="00351228"/>
    <w:rsid w:val="00351331"/>
    <w:rsid w:val="003526EC"/>
    <w:rsid w:val="003533A7"/>
    <w:rsid w:val="003533E6"/>
    <w:rsid w:val="00354A36"/>
    <w:rsid w:val="00356BBC"/>
    <w:rsid w:val="00356ED0"/>
    <w:rsid w:val="00360027"/>
    <w:rsid w:val="00360683"/>
    <w:rsid w:val="00360B34"/>
    <w:rsid w:val="00362374"/>
    <w:rsid w:val="003631E5"/>
    <w:rsid w:val="00364331"/>
    <w:rsid w:val="00364F59"/>
    <w:rsid w:val="003664A9"/>
    <w:rsid w:val="0036683B"/>
    <w:rsid w:val="00367B57"/>
    <w:rsid w:val="00367F84"/>
    <w:rsid w:val="00370972"/>
    <w:rsid w:val="00370C12"/>
    <w:rsid w:val="00371913"/>
    <w:rsid w:val="00373017"/>
    <w:rsid w:val="003731AA"/>
    <w:rsid w:val="003745CA"/>
    <w:rsid w:val="0037655C"/>
    <w:rsid w:val="003769E1"/>
    <w:rsid w:val="00376AB2"/>
    <w:rsid w:val="00376C53"/>
    <w:rsid w:val="00376FD5"/>
    <w:rsid w:val="00377306"/>
    <w:rsid w:val="00377C91"/>
    <w:rsid w:val="0038100C"/>
    <w:rsid w:val="00381184"/>
    <w:rsid w:val="003827FA"/>
    <w:rsid w:val="003829CA"/>
    <w:rsid w:val="00384EBE"/>
    <w:rsid w:val="003869A4"/>
    <w:rsid w:val="0038754B"/>
    <w:rsid w:val="00390667"/>
    <w:rsid w:val="00391673"/>
    <w:rsid w:val="00392963"/>
    <w:rsid w:val="0039348F"/>
    <w:rsid w:val="0039374D"/>
    <w:rsid w:val="003946D4"/>
    <w:rsid w:val="003969B2"/>
    <w:rsid w:val="0039713C"/>
    <w:rsid w:val="003A1232"/>
    <w:rsid w:val="003A13E4"/>
    <w:rsid w:val="003A1ECB"/>
    <w:rsid w:val="003A2A06"/>
    <w:rsid w:val="003A2BBC"/>
    <w:rsid w:val="003A2FF8"/>
    <w:rsid w:val="003A3800"/>
    <w:rsid w:val="003A4634"/>
    <w:rsid w:val="003A4DC2"/>
    <w:rsid w:val="003A54C5"/>
    <w:rsid w:val="003A57B9"/>
    <w:rsid w:val="003A6500"/>
    <w:rsid w:val="003A6C85"/>
    <w:rsid w:val="003A73CC"/>
    <w:rsid w:val="003A7B2E"/>
    <w:rsid w:val="003B2302"/>
    <w:rsid w:val="003B2569"/>
    <w:rsid w:val="003B2D7A"/>
    <w:rsid w:val="003B3883"/>
    <w:rsid w:val="003B40ED"/>
    <w:rsid w:val="003B46C8"/>
    <w:rsid w:val="003B5CF4"/>
    <w:rsid w:val="003B6445"/>
    <w:rsid w:val="003C0316"/>
    <w:rsid w:val="003C1613"/>
    <w:rsid w:val="003C18A9"/>
    <w:rsid w:val="003C20AF"/>
    <w:rsid w:val="003C361A"/>
    <w:rsid w:val="003C3674"/>
    <w:rsid w:val="003C3B89"/>
    <w:rsid w:val="003C3FCC"/>
    <w:rsid w:val="003C4508"/>
    <w:rsid w:val="003C59FC"/>
    <w:rsid w:val="003C70DA"/>
    <w:rsid w:val="003D0825"/>
    <w:rsid w:val="003D0921"/>
    <w:rsid w:val="003D157C"/>
    <w:rsid w:val="003D2BB6"/>
    <w:rsid w:val="003D2D35"/>
    <w:rsid w:val="003D3730"/>
    <w:rsid w:val="003D37C3"/>
    <w:rsid w:val="003D3D85"/>
    <w:rsid w:val="003D3EC9"/>
    <w:rsid w:val="003D42D7"/>
    <w:rsid w:val="003D4CBE"/>
    <w:rsid w:val="003E23E6"/>
    <w:rsid w:val="003E2A63"/>
    <w:rsid w:val="003E7F23"/>
    <w:rsid w:val="003F043F"/>
    <w:rsid w:val="003F1D01"/>
    <w:rsid w:val="003F28BC"/>
    <w:rsid w:val="003F448B"/>
    <w:rsid w:val="003F4B13"/>
    <w:rsid w:val="003F4BA7"/>
    <w:rsid w:val="003F546E"/>
    <w:rsid w:val="003F58F6"/>
    <w:rsid w:val="003F6350"/>
    <w:rsid w:val="004000BE"/>
    <w:rsid w:val="004010CC"/>
    <w:rsid w:val="004017F4"/>
    <w:rsid w:val="004019E1"/>
    <w:rsid w:val="00401A8A"/>
    <w:rsid w:val="004043A6"/>
    <w:rsid w:val="004043F0"/>
    <w:rsid w:val="0040477F"/>
    <w:rsid w:val="00405E21"/>
    <w:rsid w:val="00406367"/>
    <w:rsid w:val="00406896"/>
    <w:rsid w:val="00406E32"/>
    <w:rsid w:val="004074BD"/>
    <w:rsid w:val="004076E9"/>
    <w:rsid w:val="00410ABF"/>
    <w:rsid w:val="0041135A"/>
    <w:rsid w:val="004114F8"/>
    <w:rsid w:val="00411AA7"/>
    <w:rsid w:val="00412253"/>
    <w:rsid w:val="00412579"/>
    <w:rsid w:val="00412643"/>
    <w:rsid w:val="00412AFA"/>
    <w:rsid w:val="00413229"/>
    <w:rsid w:val="004137FF"/>
    <w:rsid w:val="00413BE2"/>
    <w:rsid w:val="004140E6"/>
    <w:rsid w:val="004143B4"/>
    <w:rsid w:val="004147B5"/>
    <w:rsid w:val="00414D93"/>
    <w:rsid w:val="00416518"/>
    <w:rsid w:val="00420162"/>
    <w:rsid w:val="0042159B"/>
    <w:rsid w:val="00423BEF"/>
    <w:rsid w:val="00423C2D"/>
    <w:rsid w:val="00425DF0"/>
    <w:rsid w:val="004265A0"/>
    <w:rsid w:val="0042689C"/>
    <w:rsid w:val="00427917"/>
    <w:rsid w:val="0042792A"/>
    <w:rsid w:val="0043105F"/>
    <w:rsid w:val="004316EE"/>
    <w:rsid w:val="004324E0"/>
    <w:rsid w:val="00432BCA"/>
    <w:rsid w:val="00433932"/>
    <w:rsid w:val="0043402E"/>
    <w:rsid w:val="00434E2B"/>
    <w:rsid w:val="00435AD0"/>
    <w:rsid w:val="00436533"/>
    <w:rsid w:val="00437C50"/>
    <w:rsid w:val="00437D51"/>
    <w:rsid w:val="00440AA0"/>
    <w:rsid w:val="00441407"/>
    <w:rsid w:val="00441AA1"/>
    <w:rsid w:val="00442012"/>
    <w:rsid w:val="004454EE"/>
    <w:rsid w:val="004457B2"/>
    <w:rsid w:val="00445C39"/>
    <w:rsid w:val="00446005"/>
    <w:rsid w:val="00446AE1"/>
    <w:rsid w:val="00446C36"/>
    <w:rsid w:val="0044782C"/>
    <w:rsid w:val="00447F6A"/>
    <w:rsid w:val="0045193B"/>
    <w:rsid w:val="00454493"/>
    <w:rsid w:val="00454873"/>
    <w:rsid w:val="00455449"/>
    <w:rsid w:val="00455F0C"/>
    <w:rsid w:val="004571F8"/>
    <w:rsid w:val="004603F2"/>
    <w:rsid w:val="0046088D"/>
    <w:rsid w:val="00460A57"/>
    <w:rsid w:val="00461C5A"/>
    <w:rsid w:val="004621C6"/>
    <w:rsid w:val="0046454E"/>
    <w:rsid w:val="004656EE"/>
    <w:rsid w:val="00466143"/>
    <w:rsid w:val="00466205"/>
    <w:rsid w:val="004667E3"/>
    <w:rsid w:val="00466A01"/>
    <w:rsid w:val="00467708"/>
    <w:rsid w:val="0047004E"/>
    <w:rsid w:val="00470AAF"/>
    <w:rsid w:val="00471A58"/>
    <w:rsid w:val="0047358B"/>
    <w:rsid w:val="00474C8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2D54"/>
    <w:rsid w:val="004A30C2"/>
    <w:rsid w:val="004A34AB"/>
    <w:rsid w:val="004B0201"/>
    <w:rsid w:val="004B1C2D"/>
    <w:rsid w:val="004B22E4"/>
    <w:rsid w:val="004B321C"/>
    <w:rsid w:val="004B3651"/>
    <w:rsid w:val="004B377D"/>
    <w:rsid w:val="004B3847"/>
    <w:rsid w:val="004B6770"/>
    <w:rsid w:val="004B7300"/>
    <w:rsid w:val="004B77E3"/>
    <w:rsid w:val="004C1005"/>
    <w:rsid w:val="004C145A"/>
    <w:rsid w:val="004C1F2D"/>
    <w:rsid w:val="004C2834"/>
    <w:rsid w:val="004C305A"/>
    <w:rsid w:val="004C46E1"/>
    <w:rsid w:val="004C5861"/>
    <w:rsid w:val="004C63EE"/>
    <w:rsid w:val="004C6A8B"/>
    <w:rsid w:val="004C749E"/>
    <w:rsid w:val="004D0593"/>
    <w:rsid w:val="004D10DB"/>
    <w:rsid w:val="004D15BB"/>
    <w:rsid w:val="004D1EE6"/>
    <w:rsid w:val="004D2746"/>
    <w:rsid w:val="004D28B9"/>
    <w:rsid w:val="004D6142"/>
    <w:rsid w:val="004E08C7"/>
    <w:rsid w:val="004E09D9"/>
    <w:rsid w:val="004E3151"/>
    <w:rsid w:val="004E4C0B"/>
    <w:rsid w:val="004E4C1E"/>
    <w:rsid w:val="004E6EC7"/>
    <w:rsid w:val="004E72AC"/>
    <w:rsid w:val="004E74EB"/>
    <w:rsid w:val="004E78E8"/>
    <w:rsid w:val="004F02FF"/>
    <w:rsid w:val="004F04D6"/>
    <w:rsid w:val="004F1E6B"/>
    <w:rsid w:val="004F2F14"/>
    <w:rsid w:val="004F40CB"/>
    <w:rsid w:val="004F4BB3"/>
    <w:rsid w:val="004F5E3C"/>
    <w:rsid w:val="004F6914"/>
    <w:rsid w:val="005012F1"/>
    <w:rsid w:val="00501BD7"/>
    <w:rsid w:val="00502535"/>
    <w:rsid w:val="00503289"/>
    <w:rsid w:val="005032C9"/>
    <w:rsid w:val="00504AAA"/>
    <w:rsid w:val="00504BCA"/>
    <w:rsid w:val="00506438"/>
    <w:rsid w:val="005066AC"/>
    <w:rsid w:val="00506A83"/>
    <w:rsid w:val="00506DC9"/>
    <w:rsid w:val="0051029C"/>
    <w:rsid w:val="00511C44"/>
    <w:rsid w:val="00512723"/>
    <w:rsid w:val="00513868"/>
    <w:rsid w:val="00513F6E"/>
    <w:rsid w:val="00515626"/>
    <w:rsid w:val="00516D66"/>
    <w:rsid w:val="0051747C"/>
    <w:rsid w:val="00521828"/>
    <w:rsid w:val="00522A65"/>
    <w:rsid w:val="00522BE2"/>
    <w:rsid w:val="005253C8"/>
    <w:rsid w:val="005256B8"/>
    <w:rsid w:val="005274F3"/>
    <w:rsid w:val="0053004B"/>
    <w:rsid w:val="00530886"/>
    <w:rsid w:val="00532052"/>
    <w:rsid w:val="005327ED"/>
    <w:rsid w:val="00532C95"/>
    <w:rsid w:val="00532D9C"/>
    <w:rsid w:val="00533B83"/>
    <w:rsid w:val="00535A07"/>
    <w:rsid w:val="005363C8"/>
    <w:rsid w:val="00536611"/>
    <w:rsid w:val="00536B5C"/>
    <w:rsid w:val="005373A3"/>
    <w:rsid w:val="005404F4"/>
    <w:rsid w:val="00540EC6"/>
    <w:rsid w:val="00542D8A"/>
    <w:rsid w:val="0054354F"/>
    <w:rsid w:val="00543E7A"/>
    <w:rsid w:val="005464D2"/>
    <w:rsid w:val="0054686E"/>
    <w:rsid w:val="00546EB8"/>
    <w:rsid w:val="00546F7A"/>
    <w:rsid w:val="005473D5"/>
    <w:rsid w:val="00547602"/>
    <w:rsid w:val="00550A01"/>
    <w:rsid w:val="00555338"/>
    <w:rsid w:val="00555AFA"/>
    <w:rsid w:val="00555BC2"/>
    <w:rsid w:val="00556E30"/>
    <w:rsid w:val="005573A0"/>
    <w:rsid w:val="00557A2B"/>
    <w:rsid w:val="00557A4C"/>
    <w:rsid w:val="00560733"/>
    <w:rsid w:val="00561175"/>
    <w:rsid w:val="00562C9C"/>
    <w:rsid w:val="00564190"/>
    <w:rsid w:val="00565697"/>
    <w:rsid w:val="00566C02"/>
    <w:rsid w:val="00567649"/>
    <w:rsid w:val="0057083E"/>
    <w:rsid w:val="00570FDA"/>
    <w:rsid w:val="00571863"/>
    <w:rsid w:val="005729C6"/>
    <w:rsid w:val="00573BEB"/>
    <w:rsid w:val="00574566"/>
    <w:rsid w:val="00574D28"/>
    <w:rsid w:val="005759DF"/>
    <w:rsid w:val="0057681B"/>
    <w:rsid w:val="00577FB6"/>
    <w:rsid w:val="00580BC6"/>
    <w:rsid w:val="00580ED6"/>
    <w:rsid w:val="005815FD"/>
    <w:rsid w:val="00581C44"/>
    <w:rsid w:val="00581F88"/>
    <w:rsid w:val="005829B2"/>
    <w:rsid w:val="0058464A"/>
    <w:rsid w:val="00584FEA"/>
    <w:rsid w:val="00585079"/>
    <w:rsid w:val="0058685D"/>
    <w:rsid w:val="00587EC0"/>
    <w:rsid w:val="00590621"/>
    <w:rsid w:val="00593D05"/>
    <w:rsid w:val="00594D4C"/>
    <w:rsid w:val="0059538C"/>
    <w:rsid w:val="0059566C"/>
    <w:rsid w:val="00595A23"/>
    <w:rsid w:val="00596B27"/>
    <w:rsid w:val="00597ABB"/>
    <w:rsid w:val="005A0289"/>
    <w:rsid w:val="005A22CF"/>
    <w:rsid w:val="005A3170"/>
    <w:rsid w:val="005A41EA"/>
    <w:rsid w:val="005A584A"/>
    <w:rsid w:val="005A6DA7"/>
    <w:rsid w:val="005A70C3"/>
    <w:rsid w:val="005B000C"/>
    <w:rsid w:val="005B0B97"/>
    <w:rsid w:val="005B0C46"/>
    <w:rsid w:val="005B1BB2"/>
    <w:rsid w:val="005B3174"/>
    <w:rsid w:val="005B3EF1"/>
    <w:rsid w:val="005B65DD"/>
    <w:rsid w:val="005B6C81"/>
    <w:rsid w:val="005B72CA"/>
    <w:rsid w:val="005B784C"/>
    <w:rsid w:val="005C15A0"/>
    <w:rsid w:val="005C1B74"/>
    <w:rsid w:val="005C3101"/>
    <w:rsid w:val="005D364C"/>
    <w:rsid w:val="005D4C8E"/>
    <w:rsid w:val="005D6743"/>
    <w:rsid w:val="005D680C"/>
    <w:rsid w:val="005D74E3"/>
    <w:rsid w:val="005E1147"/>
    <w:rsid w:val="005E20BD"/>
    <w:rsid w:val="005E2AE9"/>
    <w:rsid w:val="005E3A9F"/>
    <w:rsid w:val="005E4DEB"/>
    <w:rsid w:val="005E5D4A"/>
    <w:rsid w:val="005F0BCE"/>
    <w:rsid w:val="005F10F7"/>
    <w:rsid w:val="005F166A"/>
    <w:rsid w:val="005F1B90"/>
    <w:rsid w:val="005F325E"/>
    <w:rsid w:val="005F34F7"/>
    <w:rsid w:val="005F4918"/>
    <w:rsid w:val="005F56A6"/>
    <w:rsid w:val="00600C93"/>
    <w:rsid w:val="006012C6"/>
    <w:rsid w:val="0060185F"/>
    <w:rsid w:val="00602802"/>
    <w:rsid w:val="00603293"/>
    <w:rsid w:val="0060365A"/>
    <w:rsid w:val="0060538B"/>
    <w:rsid w:val="00605B13"/>
    <w:rsid w:val="00606388"/>
    <w:rsid w:val="0060722D"/>
    <w:rsid w:val="00607365"/>
    <w:rsid w:val="00612F9F"/>
    <w:rsid w:val="00613B9D"/>
    <w:rsid w:val="00613DE8"/>
    <w:rsid w:val="00613EFD"/>
    <w:rsid w:val="00615D50"/>
    <w:rsid w:val="00616913"/>
    <w:rsid w:val="00616F05"/>
    <w:rsid w:val="00617630"/>
    <w:rsid w:val="00620346"/>
    <w:rsid w:val="00620555"/>
    <w:rsid w:val="006222ED"/>
    <w:rsid w:val="006233A9"/>
    <w:rsid w:val="00623F78"/>
    <w:rsid w:val="0062434A"/>
    <w:rsid w:val="006245DF"/>
    <w:rsid w:val="00624BB7"/>
    <w:rsid w:val="00625409"/>
    <w:rsid w:val="0062638D"/>
    <w:rsid w:val="006266FC"/>
    <w:rsid w:val="00627531"/>
    <w:rsid w:val="00630CAD"/>
    <w:rsid w:val="00630E30"/>
    <w:rsid w:val="006317F5"/>
    <w:rsid w:val="006335EF"/>
    <w:rsid w:val="0063642D"/>
    <w:rsid w:val="006365B2"/>
    <w:rsid w:val="0063684A"/>
    <w:rsid w:val="006374B6"/>
    <w:rsid w:val="0064134B"/>
    <w:rsid w:val="00645AAB"/>
    <w:rsid w:val="00646AE6"/>
    <w:rsid w:val="006506EE"/>
    <w:rsid w:val="00650B77"/>
    <w:rsid w:val="006522D4"/>
    <w:rsid w:val="006522F5"/>
    <w:rsid w:val="006537E1"/>
    <w:rsid w:val="00656384"/>
    <w:rsid w:val="00657662"/>
    <w:rsid w:val="0065787D"/>
    <w:rsid w:val="006625E1"/>
    <w:rsid w:val="00663020"/>
    <w:rsid w:val="00663356"/>
    <w:rsid w:val="00664235"/>
    <w:rsid w:val="00664508"/>
    <w:rsid w:val="006650E3"/>
    <w:rsid w:val="006653D4"/>
    <w:rsid w:val="00665F97"/>
    <w:rsid w:val="00666619"/>
    <w:rsid w:val="00666E6D"/>
    <w:rsid w:val="00667C5E"/>
    <w:rsid w:val="00667F6E"/>
    <w:rsid w:val="00671904"/>
    <w:rsid w:val="00671BFA"/>
    <w:rsid w:val="00671DB4"/>
    <w:rsid w:val="006722CE"/>
    <w:rsid w:val="00672A2D"/>
    <w:rsid w:val="00672AFC"/>
    <w:rsid w:val="0067320C"/>
    <w:rsid w:val="00673A7A"/>
    <w:rsid w:val="00675807"/>
    <w:rsid w:val="00676281"/>
    <w:rsid w:val="00676BE4"/>
    <w:rsid w:val="00677F16"/>
    <w:rsid w:val="00677F9F"/>
    <w:rsid w:val="0068010D"/>
    <w:rsid w:val="006801BD"/>
    <w:rsid w:val="00680C2E"/>
    <w:rsid w:val="00681684"/>
    <w:rsid w:val="006829BF"/>
    <w:rsid w:val="006832FA"/>
    <w:rsid w:val="00684BE9"/>
    <w:rsid w:val="006856DE"/>
    <w:rsid w:val="00686A3F"/>
    <w:rsid w:val="006875F8"/>
    <w:rsid w:val="00687D50"/>
    <w:rsid w:val="00690BB8"/>
    <w:rsid w:val="0069278C"/>
    <w:rsid w:val="00692B23"/>
    <w:rsid w:val="00693A87"/>
    <w:rsid w:val="006941FE"/>
    <w:rsid w:val="0069464F"/>
    <w:rsid w:val="00695E8C"/>
    <w:rsid w:val="00695E94"/>
    <w:rsid w:val="00696851"/>
    <w:rsid w:val="00696B73"/>
    <w:rsid w:val="006A185C"/>
    <w:rsid w:val="006A4115"/>
    <w:rsid w:val="006A4230"/>
    <w:rsid w:val="006A42F6"/>
    <w:rsid w:val="006A5A67"/>
    <w:rsid w:val="006A6E0F"/>
    <w:rsid w:val="006B18DB"/>
    <w:rsid w:val="006B1D06"/>
    <w:rsid w:val="006B48F1"/>
    <w:rsid w:val="006B5352"/>
    <w:rsid w:val="006B5E70"/>
    <w:rsid w:val="006B61F7"/>
    <w:rsid w:val="006B7320"/>
    <w:rsid w:val="006B73F6"/>
    <w:rsid w:val="006C00A0"/>
    <w:rsid w:val="006C03FB"/>
    <w:rsid w:val="006C2467"/>
    <w:rsid w:val="006C37BA"/>
    <w:rsid w:val="006C60A2"/>
    <w:rsid w:val="006C6751"/>
    <w:rsid w:val="006C720A"/>
    <w:rsid w:val="006C7454"/>
    <w:rsid w:val="006D0A66"/>
    <w:rsid w:val="006D0C5C"/>
    <w:rsid w:val="006D1964"/>
    <w:rsid w:val="006D4C4D"/>
    <w:rsid w:val="006D512F"/>
    <w:rsid w:val="006D52EC"/>
    <w:rsid w:val="006D62DD"/>
    <w:rsid w:val="006D7CA8"/>
    <w:rsid w:val="006E3F8F"/>
    <w:rsid w:val="006E5073"/>
    <w:rsid w:val="006E5253"/>
    <w:rsid w:val="006E6B9A"/>
    <w:rsid w:val="006E7496"/>
    <w:rsid w:val="006E765E"/>
    <w:rsid w:val="006E7DE0"/>
    <w:rsid w:val="006F46AE"/>
    <w:rsid w:val="006F53B3"/>
    <w:rsid w:val="006F5508"/>
    <w:rsid w:val="006F6EE5"/>
    <w:rsid w:val="006F7847"/>
    <w:rsid w:val="006F7DEA"/>
    <w:rsid w:val="007013DF"/>
    <w:rsid w:val="007018D7"/>
    <w:rsid w:val="00701DB6"/>
    <w:rsid w:val="00701EF9"/>
    <w:rsid w:val="0070450A"/>
    <w:rsid w:val="007048C3"/>
    <w:rsid w:val="00705E7D"/>
    <w:rsid w:val="00705F7D"/>
    <w:rsid w:val="00706739"/>
    <w:rsid w:val="007100E6"/>
    <w:rsid w:val="007108C8"/>
    <w:rsid w:val="00710A04"/>
    <w:rsid w:val="00711BA8"/>
    <w:rsid w:val="00711D47"/>
    <w:rsid w:val="00712655"/>
    <w:rsid w:val="00713CC9"/>
    <w:rsid w:val="007140F1"/>
    <w:rsid w:val="0071602C"/>
    <w:rsid w:val="007173A3"/>
    <w:rsid w:val="0072015E"/>
    <w:rsid w:val="00720410"/>
    <w:rsid w:val="00721BE6"/>
    <w:rsid w:val="00723A10"/>
    <w:rsid w:val="00726156"/>
    <w:rsid w:val="0072630D"/>
    <w:rsid w:val="00727958"/>
    <w:rsid w:val="0073079D"/>
    <w:rsid w:val="00730C6C"/>
    <w:rsid w:val="00732383"/>
    <w:rsid w:val="00732D48"/>
    <w:rsid w:val="00732E84"/>
    <w:rsid w:val="00733BDE"/>
    <w:rsid w:val="00734D3E"/>
    <w:rsid w:val="00737957"/>
    <w:rsid w:val="00741B43"/>
    <w:rsid w:val="00743EDB"/>
    <w:rsid w:val="00744D4F"/>
    <w:rsid w:val="00746A7E"/>
    <w:rsid w:val="00746B0F"/>
    <w:rsid w:val="007477F6"/>
    <w:rsid w:val="0075003C"/>
    <w:rsid w:val="007545D7"/>
    <w:rsid w:val="00754C81"/>
    <w:rsid w:val="007561F9"/>
    <w:rsid w:val="0075757C"/>
    <w:rsid w:val="00757C50"/>
    <w:rsid w:val="00760049"/>
    <w:rsid w:val="00760131"/>
    <w:rsid w:val="007601DB"/>
    <w:rsid w:val="0076030D"/>
    <w:rsid w:val="007606CF"/>
    <w:rsid w:val="007618F5"/>
    <w:rsid w:val="00761F1C"/>
    <w:rsid w:val="00762BAD"/>
    <w:rsid w:val="0076369E"/>
    <w:rsid w:val="007637A1"/>
    <w:rsid w:val="007639DB"/>
    <w:rsid w:val="007645E1"/>
    <w:rsid w:val="0076504F"/>
    <w:rsid w:val="00765BB9"/>
    <w:rsid w:val="00765EE6"/>
    <w:rsid w:val="00766C46"/>
    <w:rsid w:val="00766FA3"/>
    <w:rsid w:val="00767146"/>
    <w:rsid w:val="00771168"/>
    <w:rsid w:val="00771468"/>
    <w:rsid w:val="00771B6B"/>
    <w:rsid w:val="00771F1C"/>
    <w:rsid w:val="00772058"/>
    <w:rsid w:val="00772D0C"/>
    <w:rsid w:val="00773E97"/>
    <w:rsid w:val="007740E5"/>
    <w:rsid w:val="007747B6"/>
    <w:rsid w:val="00774F96"/>
    <w:rsid w:val="00774FED"/>
    <w:rsid w:val="007757FE"/>
    <w:rsid w:val="00776E23"/>
    <w:rsid w:val="0077716E"/>
    <w:rsid w:val="00781952"/>
    <w:rsid w:val="007823E9"/>
    <w:rsid w:val="007837E0"/>
    <w:rsid w:val="00783875"/>
    <w:rsid w:val="00784191"/>
    <w:rsid w:val="00784907"/>
    <w:rsid w:val="0078762A"/>
    <w:rsid w:val="007911DF"/>
    <w:rsid w:val="00791A5D"/>
    <w:rsid w:val="00791CF5"/>
    <w:rsid w:val="00791EC5"/>
    <w:rsid w:val="00792173"/>
    <w:rsid w:val="00793203"/>
    <w:rsid w:val="00793D35"/>
    <w:rsid w:val="00793D51"/>
    <w:rsid w:val="00794BE4"/>
    <w:rsid w:val="007960C4"/>
    <w:rsid w:val="00796635"/>
    <w:rsid w:val="0079666E"/>
    <w:rsid w:val="0079669E"/>
    <w:rsid w:val="00796A2A"/>
    <w:rsid w:val="00796F05"/>
    <w:rsid w:val="00797D36"/>
    <w:rsid w:val="007A161C"/>
    <w:rsid w:val="007A2A69"/>
    <w:rsid w:val="007A2D26"/>
    <w:rsid w:val="007A412D"/>
    <w:rsid w:val="007A4AA2"/>
    <w:rsid w:val="007A5BF4"/>
    <w:rsid w:val="007A5DAD"/>
    <w:rsid w:val="007A66E5"/>
    <w:rsid w:val="007A7B61"/>
    <w:rsid w:val="007A7C70"/>
    <w:rsid w:val="007B059C"/>
    <w:rsid w:val="007B06F9"/>
    <w:rsid w:val="007B0F80"/>
    <w:rsid w:val="007B1110"/>
    <w:rsid w:val="007B546D"/>
    <w:rsid w:val="007B5D0E"/>
    <w:rsid w:val="007B7386"/>
    <w:rsid w:val="007B7500"/>
    <w:rsid w:val="007B7D30"/>
    <w:rsid w:val="007C1325"/>
    <w:rsid w:val="007C33E4"/>
    <w:rsid w:val="007D1B12"/>
    <w:rsid w:val="007D25C2"/>
    <w:rsid w:val="007D3894"/>
    <w:rsid w:val="007D39F7"/>
    <w:rsid w:val="007D3CB5"/>
    <w:rsid w:val="007D45A2"/>
    <w:rsid w:val="007E04D4"/>
    <w:rsid w:val="007E05DC"/>
    <w:rsid w:val="007E0F31"/>
    <w:rsid w:val="007E13E8"/>
    <w:rsid w:val="007E20E4"/>
    <w:rsid w:val="007E267A"/>
    <w:rsid w:val="007E5CF8"/>
    <w:rsid w:val="007E771D"/>
    <w:rsid w:val="007F143F"/>
    <w:rsid w:val="007F29C0"/>
    <w:rsid w:val="007F3077"/>
    <w:rsid w:val="007F3EF2"/>
    <w:rsid w:val="007F4194"/>
    <w:rsid w:val="007F538E"/>
    <w:rsid w:val="008010A5"/>
    <w:rsid w:val="008016F7"/>
    <w:rsid w:val="00801948"/>
    <w:rsid w:val="00802BCD"/>
    <w:rsid w:val="00804085"/>
    <w:rsid w:val="00804288"/>
    <w:rsid w:val="00805666"/>
    <w:rsid w:val="00806232"/>
    <w:rsid w:val="0080681C"/>
    <w:rsid w:val="008071BD"/>
    <w:rsid w:val="00807778"/>
    <w:rsid w:val="00811F48"/>
    <w:rsid w:val="008122AC"/>
    <w:rsid w:val="00812E66"/>
    <w:rsid w:val="00813102"/>
    <w:rsid w:val="00813AC2"/>
    <w:rsid w:val="00813CD3"/>
    <w:rsid w:val="0081518A"/>
    <w:rsid w:val="008158CF"/>
    <w:rsid w:val="00815E75"/>
    <w:rsid w:val="00816B8D"/>
    <w:rsid w:val="00816EA8"/>
    <w:rsid w:val="00816F96"/>
    <w:rsid w:val="00821D68"/>
    <w:rsid w:val="00822CB5"/>
    <w:rsid w:val="00822E0F"/>
    <w:rsid w:val="00823E65"/>
    <w:rsid w:val="008244E5"/>
    <w:rsid w:val="00824762"/>
    <w:rsid w:val="00825FB1"/>
    <w:rsid w:val="00827764"/>
    <w:rsid w:val="008300C1"/>
    <w:rsid w:val="008303DA"/>
    <w:rsid w:val="008315BC"/>
    <w:rsid w:val="00832B90"/>
    <w:rsid w:val="00832D18"/>
    <w:rsid w:val="008338B4"/>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2C6"/>
    <w:rsid w:val="00847EDD"/>
    <w:rsid w:val="008501DC"/>
    <w:rsid w:val="00852480"/>
    <w:rsid w:val="00853203"/>
    <w:rsid w:val="00853251"/>
    <w:rsid w:val="00853AE9"/>
    <w:rsid w:val="008540EC"/>
    <w:rsid w:val="0085492A"/>
    <w:rsid w:val="00856CC3"/>
    <w:rsid w:val="00857658"/>
    <w:rsid w:val="00860473"/>
    <w:rsid w:val="008626F2"/>
    <w:rsid w:val="00863068"/>
    <w:rsid w:val="008639F5"/>
    <w:rsid w:val="00866158"/>
    <w:rsid w:val="00870BF0"/>
    <w:rsid w:val="00870FE7"/>
    <w:rsid w:val="008716FA"/>
    <w:rsid w:val="00871AE1"/>
    <w:rsid w:val="00871D7E"/>
    <w:rsid w:val="00871FBD"/>
    <w:rsid w:val="00872250"/>
    <w:rsid w:val="00872C28"/>
    <w:rsid w:val="00874050"/>
    <w:rsid w:val="008747A8"/>
    <w:rsid w:val="008759F3"/>
    <w:rsid w:val="00877563"/>
    <w:rsid w:val="00881A67"/>
    <w:rsid w:val="00882277"/>
    <w:rsid w:val="0088275F"/>
    <w:rsid w:val="008849F5"/>
    <w:rsid w:val="008852B5"/>
    <w:rsid w:val="00886284"/>
    <w:rsid w:val="00886503"/>
    <w:rsid w:val="00887795"/>
    <w:rsid w:val="00890924"/>
    <w:rsid w:val="00891A72"/>
    <w:rsid w:val="00892603"/>
    <w:rsid w:val="00892695"/>
    <w:rsid w:val="00892950"/>
    <w:rsid w:val="00893B8E"/>
    <w:rsid w:val="00896395"/>
    <w:rsid w:val="00897F2F"/>
    <w:rsid w:val="008A0730"/>
    <w:rsid w:val="008A1ED0"/>
    <w:rsid w:val="008A2594"/>
    <w:rsid w:val="008A34A6"/>
    <w:rsid w:val="008A3EC5"/>
    <w:rsid w:val="008A4707"/>
    <w:rsid w:val="008A4AB5"/>
    <w:rsid w:val="008A5D99"/>
    <w:rsid w:val="008A5F17"/>
    <w:rsid w:val="008A757D"/>
    <w:rsid w:val="008A7D3E"/>
    <w:rsid w:val="008B340D"/>
    <w:rsid w:val="008B3D2D"/>
    <w:rsid w:val="008B5E9E"/>
    <w:rsid w:val="008B7685"/>
    <w:rsid w:val="008C23ED"/>
    <w:rsid w:val="008C2ADD"/>
    <w:rsid w:val="008C4C00"/>
    <w:rsid w:val="008C4EB6"/>
    <w:rsid w:val="008C50C1"/>
    <w:rsid w:val="008C5887"/>
    <w:rsid w:val="008C62AC"/>
    <w:rsid w:val="008D0958"/>
    <w:rsid w:val="008D10C8"/>
    <w:rsid w:val="008D22A7"/>
    <w:rsid w:val="008D2554"/>
    <w:rsid w:val="008D347B"/>
    <w:rsid w:val="008D3EF6"/>
    <w:rsid w:val="008D5F20"/>
    <w:rsid w:val="008D72EF"/>
    <w:rsid w:val="008E12BA"/>
    <w:rsid w:val="008E27D5"/>
    <w:rsid w:val="008E343A"/>
    <w:rsid w:val="008E393C"/>
    <w:rsid w:val="008E426D"/>
    <w:rsid w:val="008E73F1"/>
    <w:rsid w:val="008F1B12"/>
    <w:rsid w:val="008F20FA"/>
    <w:rsid w:val="008F6BD9"/>
    <w:rsid w:val="008F6F07"/>
    <w:rsid w:val="00901034"/>
    <w:rsid w:val="009033C4"/>
    <w:rsid w:val="0090352C"/>
    <w:rsid w:val="0090427E"/>
    <w:rsid w:val="00904DE4"/>
    <w:rsid w:val="0090516B"/>
    <w:rsid w:val="00905828"/>
    <w:rsid w:val="00905C92"/>
    <w:rsid w:val="009108CA"/>
    <w:rsid w:val="009109B6"/>
    <w:rsid w:val="009114B6"/>
    <w:rsid w:val="00911FA1"/>
    <w:rsid w:val="00913562"/>
    <w:rsid w:val="009138BF"/>
    <w:rsid w:val="009146DD"/>
    <w:rsid w:val="00914E66"/>
    <w:rsid w:val="00915D34"/>
    <w:rsid w:val="00916155"/>
    <w:rsid w:val="0091630D"/>
    <w:rsid w:val="009168B0"/>
    <w:rsid w:val="00916A11"/>
    <w:rsid w:val="009211E2"/>
    <w:rsid w:val="00921364"/>
    <w:rsid w:val="00921A1E"/>
    <w:rsid w:val="00921D45"/>
    <w:rsid w:val="00926CF7"/>
    <w:rsid w:val="00931C9D"/>
    <w:rsid w:val="00932248"/>
    <w:rsid w:val="00932BEF"/>
    <w:rsid w:val="0093322F"/>
    <w:rsid w:val="00934221"/>
    <w:rsid w:val="009342DA"/>
    <w:rsid w:val="009343B9"/>
    <w:rsid w:val="00935B7E"/>
    <w:rsid w:val="00936602"/>
    <w:rsid w:val="0093734D"/>
    <w:rsid w:val="009402E9"/>
    <w:rsid w:val="00940A9A"/>
    <w:rsid w:val="00943268"/>
    <w:rsid w:val="009433CB"/>
    <w:rsid w:val="009451FB"/>
    <w:rsid w:val="0095082C"/>
    <w:rsid w:val="00953F6C"/>
    <w:rsid w:val="00955E3E"/>
    <w:rsid w:val="0096003B"/>
    <w:rsid w:val="00960331"/>
    <w:rsid w:val="009604E0"/>
    <w:rsid w:val="0096072F"/>
    <w:rsid w:val="00961DC7"/>
    <w:rsid w:val="009625EF"/>
    <w:rsid w:val="009628AF"/>
    <w:rsid w:val="00962D4A"/>
    <w:rsid w:val="0096345F"/>
    <w:rsid w:val="0096556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10D0"/>
    <w:rsid w:val="00983243"/>
    <w:rsid w:val="009853AC"/>
    <w:rsid w:val="009854F3"/>
    <w:rsid w:val="00986D7E"/>
    <w:rsid w:val="009871A7"/>
    <w:rsid w:val="00987924"/>
    <w:rsid w:val="00990483"/>
    <w:rsid w:val="00991070"/>
    <w:rsid w:val="00991963"/>
    <w:rsid w:val="00992DCD"/>
    <w:rsid w:val="0099792B"/>
    <w:rsid w:val="009A3DED"/>
    <w:rsid w:val="009A6837"/>
    <w:rsid w:val="009A700E"/>
    <w:rsid w:val="009A7F67"/>
    <w:rsid w:val="009B147D"/>
    <w:rsid w:val="009B1C6E"/>
    <w:rsid w:val="009B2AA7"/>
    <w:rsid w:val="009B2C4F"/>
    <w:rsid w:val="009B3F45"/>
    <w:rsid w:val="009B5573"/>
    <w:rsid w:val="009B5B9F"/>
    <w:rsid w:val="009B7440"/>
    <w:rsid w:val="009B7BEF"/>
    <w:rsid w:val="009C07B5"/>
    <w:rsid w:val="009C1012"/>
    <w:rsid w:val="009C1507"/>
    <w:rsid w:val="009C152F"/>
    <w:rsid w:val="009C36DB"/>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4C7D"/>
    <w:rsid w:val="009E555F"/>
    <w:rsid w:val="009E5A83"/>
    <w:rsid w:val="009E748B"/>
    <w:rsid w:val="009E7681"/>
    <w:rsid w:val="009E77BB"/>
    <w:rsid w:val="009F08DD"/>
    <w:rsid w:val="009F1C7A"/>
    <w:rsid w:val="009F3333"/>
    <w:rsid w:val="009F35E1"/>
    <w:rsid w:val="009F3E75"/>
    <w:rsid w:val="009F49C5"/>
    <w:rsid w:val="009F5202"/>
    <w:rsid w:val="009F6F2F"/>
    <w:rsid w:val="009F798A"/>
    <w:rsid w:val="009F7F9D"/>
    <w:rsid w:val="00A00C77"/>
    <w:rsid w:val="00A012D4"/>
    <w:rsid w:val="00A0196D"/>
    <w:rsid w:val="00A0363B"/>
    <w:rsid w:val="00A04278"/>
    <w:rsid w:val="00A044DF"/>
    <w:rsid w:val="00A07C43"/>
    <w:rsid w:val="00A07D64"/>
    <w:rsid w:val="00A11218"/>
    <w:rsid w:val="00A14FC4"/>
    <w:rsid w:val="00A15DC0"/>
    <w:rsid w:val="00A1614A"/>
    <w:rsid w:val="00A16457"/>
    <w:rsid w:val="00A1673F"/>
    <w:rsid w:val="00A16D4F"/>
    <w:rsid w:val="00A1744E"/>
    <w:rsid w:val="00A20A56"/>
    <w:rsid w:val="00A20E0B"/>
    <w:rsid w:val="00A2203E"/>
    <w:rsid w:val="00A22250"/>
    <w:rsid w:val="00A22F3F"/>
    <w:rsid w:val="00A237B2"/>
    <w:rsid w:val="00A24BA4"/>
    <w:rsid w:val="00A24CCA"/>
    <w:rsid w:val="00A24F87"/>
    <w:rsid w:val="00A253C1"/>
    <w:rsid w:val="00A25CF2"/>
    <w:rsid w:val="00A25D48"/>
    <w:rsid w:val="00A26784"/>
    <w:rsid w:val="00A27983"/>
    <w:rsid w:val="00A279D4"/>
    <w:rsid w:val="00A27B2A"/>
    <w:rsid w:val="00A27E05"/>
    <w:rsid w:val="00A3163C"/>
    <w:rsid w:val="00A31718"/>
    <w:rsid w:val="00A33E2B"/>
    <w:rsid w:val="00A343B7"/>
    <w:rsid w:val="00A3461A"/>
    <w:rsid w:val="00A34767"/>
    <w:rsid w:val="00A34C42"/>
    <w:rsid w:val="00A34D11"/>
    <w:rsid w:val="00A352F6"/>
    <w:rsid w:val="00A40330"/>
    <w:rsid w:val="00A408CA"/>
    <w:rsid w:val="00A411EE"/>
    <w:rsid w:val="00A4219D"/>
    <w:rsid w:val="00A45ECE"/>
    <w:rsid w:val="00A467E0"/>
    <w:rsid w:val="00A50013"/>
    <w:rsid w:val="00A508F9"/>
    <w:rsid w:val="00A50DBB"/>
    <w:rsid w:val="00A50E59"/>
    <w:rsid w:val="00A515D6"/>
    <w:rsid w:val="00A51D1A"/>
    <w:rsid w:val="00A51E08"/>
    <w:rsid w:val="00A5212C"/>
    <w:rsid w:val="00A52561"/>
    <w:rsid w:val="00A526FA"/>
    <w:rsid w:val="00A52FC5"/>
    <w:rsid w:val="00A53FC5"/>
    <w:rsid w:val="00A540F3"/>
    <w:rsid w:val="00A54896"/>
    <w:rsid w:val="00A54D76"/>
    <w:rsid w:val="00A54F01"/>
    <w:rsid w:val="00A55F27"/>
    <w:rsid w:val="00A568A7"/>
    <w:rsid w:val="00A569A4"/>
    <w:rsid w:val="00A57168"/>
    <w:rsid w:val="00A57D7C"/>
    <w:rsid w:val="00A601A6"/>
    <w:rsid w:val="00A60A12"/>
    <w:rsid w:val="00A60B1E"/>
    <w:rsid w:val="00A62B1A"/>
    <w:rsid w:val="00A62CD3"/>
    <w:rsid w:val="00A6332E"/>
    <w:rsid w:val="00A635C8"/>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8FF"/>
    <w:rsid w:val="00A84A41"/>
    <w:rsid w:val="00A86536"/>
    <w:rsid w:val="00A86AC1"/>
    <w:rsid w:val="00A86BFF"/>
    <w:rsid w:val="00A9266D"/>
    <w:rsid w:val="00A93646"/>
    <w:rsid w:val="00A945E2"/>
    <w:rsid w:val="00A95088"/>
    <w:rsid w:val="00A9530B"/>
    <w:rsid w:val="00A95E61"/>
    <w:rsid w:val="00A9638F"/>
    <w:rsid w:val="00A9691B"/>
    <w:rsid w:val="00AA03A4"/>
    <w:rsid w:val="00AA2253"/>
    <w:rsid w:val="00AA2D50"/>
    <w:rsid w:val="00AA3257"/>
    <w:rsid w:val="00AA32D0"/>
    <w:rsid w:val="00AA3C9D"/>
    <w:rsid w:val="00AA3CA4"/>
    <w:rsid w:val="00AA44B6"/>
    <w:rsid w:val="00AA5FD1"/>
    <w:rsid w:val="00AA67D5"/>
    <w:rsid w:val="00AB0B5F"/>
    <w:rsid w:val="00AB1474"/>
    <w:rsid w:val="00AB1719"/>
    <w:rsid w:val="00AB26C2"/>
    <w:rsid w:val="00AB3B95"/>
    <w:rsid w:val="00AB3E33"/>
    <w:rsid w:val="00AB4EFA"/>
    <w:rsid w:val="00AB77D5"/>
    <w:rsid w:val="00AC07D2"/>
    <w:rsid w:val="00AC169B"/>
    <w:rsid w:val="00AC2BD8"/>
    <w:rsid w:val="00AC3AB6"/>
    <w:rsid w:val="00AC4276"/>
    <w:rsid w:val="00AC4AAA"/>
    <w:rsid w:val="00AC4B68"/>
    <w:rsid w:val="00AC5A41"/>
    <w:rsid w:val="00AC708D"/>
    <w:rsid w:val="00AC7216"/>
    <w:rsid w:val="00AC73C6"/>
    <w:rsid w:val="00AD0C4F"/>
    <w:rsid w:val="00AD4F95"/>
    <w:rsid w:val="00AD528D"/>
    <w:rsid w:val="00AD54E8"/>
    <w:rsid w:val="00AD5E2B"/>
    <w:rsid w:val="00AD5EB6"/>
    <w:rsid w:val="00AD7027"/>
    <w:rsid w:val="00AD7844"/>
    <w:rsid w:val="00AD7F5E"/>
    <w:rsid w:val="00AE0286"/>
    <w:rsid w:val="00AE052F"/>
    <w:rsid w:val="00AE07F1"/>
    <w:rsid w:val="00AE087E"/>
    <w:rsid w:val="00AE1B94"/>
    <w:rsid w:val="00AE26C5"/>
    <w:rsid w:val="00AE3567"/>
    <w:rsid w:val="00AE4706"/>
    <w:rsid w:val="00AE4F5B"/>
    <w:rsid w:val="00AE5CEA"/>
    <w:rsid w:val="00AE6022"/>
    <w:rsid w:val="00AE6AE8"/>
    <w:rsid w:val="00AE775A"/>
    <w:rsid w:val="00AE7C57"/>
    <w:rsid w:val="00AF0B07"/>
    <w:rsid w:val="00AF1A64"/>
    <w:rsid w:val="00AF1C22"/>
    <w:rsid w:val="00AF2230"/>
    <w:rsid w:val="00AF3A15"/>
    <w:rsid w:val="00AF3B2C"/>
    <w:rsid w:val="00AF4FD7"/>
    <w:rsid w:val="00AF65EF"/>
    <w:rsid w:val="00B00713"/>
    <w:rsid w:val="00B01B63"/>
    <w:rsid w:val="00B03B2F"/>
    <w:rsid w:val="00B03BCC"/>
    <w:rsid w:val="00B042F1"/>
    <w:rsid w:val="00B05676"/>
    <w:rsid w:val="00B05888"/>
    <w:rsid w:val="00B06803"/>
    <w:rsid w:val="00B07901"/>
    <w:rsid w:val="00B10140"/>
    <w:rsid w:val="00B1029B"/>
    <w:rsid w:val="00B107DB"/>
    <w:rsid w:val="00B110B4"/>
    <w:rsid w:val="00B12666"/>
    <w:rsid w:val="00B12F59"/>
    <w:rsid w:val="00B139DE"/>
    <w:rsid w:val="00B14F73"/>
    <w:rsid w:val="00B17572"/>
    <w:rsid w:val="00B17E48"/>
    <w:rsid w:val="00B20A7F"/>
    <w:rsid w:val="00B20D67"/>
    <w:rsid w:val="00B215F4"/>
    <w:rsid w:val="00B21AF3"/>
    <w:rsid w:val="00B22638"/>
    <w:rsid w:val="00B22798"/>
    <w:rsid w:val="00B22D92"/>
    <w:rsid w:val="00B243F4"/>
    <w:rsid w:val="00B24CFC"/>
    <w:rsid w:val="00B251ED"/>
    <w:rsid w:val="00B254D1"/>
    <w:rsid w:val="00B26DD1"/>
    <w:rsid w:val="00B27796"/>
    <w:rsid w:val="00B277D9"/>
    <w:rsid w:val="00B27FCA"/>
    <w:rsid w:val="00B30F1A"/>
    <w:rsid w:val="00B31627"/>
    <w:rsid w:val="00B31DEC"/>
    <w:rsid w:val="00B32C30"/>
    <w:rsid w:val="00B3317B"/>
    <w:rsid w:val="00B34BBB"/>
    <w:rsid w:val="00B35602"/>
    <w:rsid w:val="00B37427"/>
    <w:rsid w:val="00B4054A"/>
    <w:rsid w:val="00B40B2B"/>
    <w:rsid w:val="00B40B53"/>
    <w:rsid w:val="00B4385B"/>
    <w:rsid w:val="00B46077"/>
    <w:rsid w:val="00B4794E"/>
    <w:rsid w:val="00B50872"/>
    <w:rsid w:val="00B51B82"/>
    <w:rsid w:val="00B53C6C"/>
    <w:rsid w:val="00B5400B"/>
    <w:rsid w:val="00B54159"/>
    <w:rsid w:val="00B55FA9"/>
    <w:rsid w:val="00B56B1F"/>
    <w:rsid w:val="00B578C5"/>
    <w:rsid w:val="00B60DCF"/>
    <w:rsid w:val="00B61012"/>
    <w:rsid w:val="00B6130F"/>
    <w:rsid w:val="00B61472"/>
    <w:rsid w:val="00B623BE"/>
    <w:rsid w:val="00B64517"/>
    <w:rsid w:val="00B6716D"/>
    <w:rsid w:val="00B6789A"/>
    <w:rsid w:val="00B700A8"/>
    <w:rsid w:val="00B705E1"/>
    <w:rsid w:val="00B713A2"/>
    <w:rsid w:val="00B715AC"/>
    <w:rsid w:val="00B717CF"/>
    <w:rsid w:val="00B72D05"/>
    <w:rsid w:val="00B73E13"/>
    <w:rsid w:val="00B74F66"/>
    <w:rsid w:val="00B76024"/>
    <w:rsid w:val="00B765A4"/>
    <w:rsid w:val="00B816F5"/>
    <w:rsid w:val="00B819CC"/>
    <w:rsid w:val="00B8312D"/>
    <w:rsid w:val="00B83E85"/>
    <w:rsid w:val="00B846EC"/>
    <w:rsid w:val="00B86BDA"/>
    <w:rsid w:val="00B87244"/>
    <w:rsid w:val="00B87640"/>
    <w:rsid w:val="00B94CC6"/>
    <w:rsid w:val="00BA0374"/>
    <w:rsid w:val="00BA1C72"/>
    <w:rsid w:val="00BA33B4"/>
    <w:rsid w:val="00BA3F57"/>
    <w:rsid w:val="00BA4773"/>
    <w:rsid w:val="00BA48BD"/>
    <w:rsid w:val="00BA53E3"/>
    <w:rsid w:val="00BA5B98"/>
    <w:rsid w:val="00BB056C"/>
    <w:rsid w:val="00BB1115"/>
    <w:rsid w:val="00BB1D99"/>
    <w:rsid w:val="00BB1F5A"/>
    <w:rsid w:val="00BB34EE"/>
    <w:rsid w:val="00BB49F2"/>
    <w:rsid w:val="00BB6344"/>
    <w:rsid w:val="00BB63CD"/>
    <w:rsid w:val="00BC0245"/>
    <w:rsid w:val="00BC0F95"/>
    <w:rsid w:val="00BC18A5"/>
    <w:rsid w:val="00BC1F67"/>
    <w:rsid w:val="00BC2EC5"/>
    <w:rsid w:val="00BC3A9D"/>
    <w:rsid w:val="00BC3F72"/>
    <w:rsid w:val="00BC59C9"/>
    <w:rsid w:val="00BC6B11"/>
    <w:rsid w:val="00BC723B"/>
    <w:rsid w:val="00BC7528"/>
    <w:rsid w:val="00BC7924"/>
    <w:rsid w:val="00BD1752"/>
    <w:rsid w:val="00BD1F36"/>
    <w:rsid w:val="00BD21D1"/>
    <w:rsid w:val="00BD2499"/>
    <w:rsid w:val="00BD285A"/>
    <w:rsid w:val="00BD4AC8"/>
    <w:rsid w:val="00BD6D18"/>
    <w:rsid w:val="00BD7A9B"/>
    <w:rsid w:val="00BE0726"/>
    <w:rsid w:val="00BE0ABF"/>
    <w:rsid w:val="00BE10EA"/>
    <w:rsid w:val="00BE1E0A"/>
    <w:rsid w:val="00BE2E7D"/>
    <w:rsid w:val="00BE4D32"/>
    <w:rsid w:val="00BE50FC"/>
    <w:rsid w:val="00BE7564"/>
    <w:rsid w:val="00BE7FFC"/>
    <w:rsid w:val="00BF0060"/>
    <w:rsid w:val="00BF0A86"/>
    <w:rsid w:val="00BF2B67"/>
    <w:rsid w:val="00BF2C7E"/>
    <w:rsid w:val="00BF3C19"/>
    <w:rsid w:val="00BF491F"/>
    <w:rsid w:val="00BF4E61"/>
    <w:rsid w:val="00BF6133"/>
    <w:rsid w:val="00BF6EB9"/>
    <w:rsid w:val="00BF7B6D"/>
    <w:rsid w:val="00C000D4"/>
    <w:rsid w:val="00C01673"/>
    <w:rsid w:val="00C02F16"/>
    <w:rsid w:val="00C03C80"/>
    <w:rsid w:val="00C04ACC"/>
    <w:rsid w:val="00C0621A"/>
    <w:rsid w:val="00C062F6"/>
    <w:rsid w:val="00C115D4"/>
    <w:rsid w:val="00C13845"/>
    <w:rsid w:val="00C13CF9"/>
    <w:rsid w:val="00C15218"/>
    <w:rsid w:val="00C15566"/>
    <w:rsid w:val="00C1603E"/>
    <w:rsid w:val="00C16D62"/>
    <w:rsid w:val="00C2094E"/>
    <w:rsid w:val="00C23B31"/>
    <w:rsid w:val="00C24819"/>
    <w:rsid w:val="00C25C30"/>
    <w:rsid w:val="00C26C0A"/>
    <w:rsid w:val="00C275F9"/>
    <w:rsid w:val="00C27B0F"/>
    <w:rsid w:val="00C27B3B"/>
    <w:rsid w:val="00C30640"/>
    <w:rsid w:val="00C3079E"/>
    <w:rsid w:val="00C32AB6"/>
    <w:rsid w:val="00C33CBA"/>
    <w:rsid w:val="00C348D8"/>
    <w:rsid w:val="00C34DAB"/>
    <w:rsid w:val="00C35725"/>
    <w:rsid w:val="00C35EF9"/>
    <w:rsid w:val="00C369E2"/>
    <w:rsid w:val="00C37A03"/>
    <w:rsid w:val="00C4070C"/>
    <w:rsid w:val="00C40ECC"/>
    <w:rsid w:val="00C41B15"/>
    <w:rsid w:val="00C41F01"/>
    <w:rsid w:val="00C42297"/>
    <w:rsid w:val="00C42B55"/>
    <w:rsid w:val="00C42DA5"/>
    <w:rsid w:val="00C43BFE"/>
    <w:rsid w:val="00C44689"/>
    <w:rsid w:val="00C45092"/>
    <w:rsid w:val="00C457F1"/>
    <w:rsid w:val="00C47ABD"/>
    <w:rsid w:val="00C50168"/>
    <w:rsid w:val="00C516B7"/>
    <w:rsid w:val="00C53622"/>
    <w:rsid w:val="00C54982"/>
    <w:rsid w:val="00C54E44"/>
    <w:rsid w:val="00C5567E"/>
    <w:rsid w:val="00C56C8B"/>
    <w:rsid w:val="00C56E81"/>
    <w:rsid w:val="00C573D9"/>
    <w:rsid w:val="00C577B5"/>
    <w:rsid w:val="00C6424A"/>
    <w:rsid w:val="00C66A63"/>
    <w:rsid w:val="00C66B5A"/>
    <w:rsid w:val="00C67331"/>
    <w:rsid w:val="00C7277F"/>
    <w:rsid w:val="00C73478"/>
    <w:rsid w:val="00C77526"/>
    <w:rsid w:val="00C77860"/>
    <w:rsid w:val="00C81BB1"/>
    <w:rsid w:val="00C8211E"/>
    <w:rsid w:val="00C83343"/>
    <w:rsid w:val="00C83F6A"/>
    <w:rsid w:val="00C84949"/>
    <w:rsid w:val="00C8562D"/>
    <w:rsid w:val="00C866BD"/>
    <w:rsid w:val="00C86B00"/>
    <w:rsid w:val="00C86B68"/>
    <w:rsid w:val="00C90060"/>
    <w:rsid w:val="00C90533"/>
    <w:rsid w:val="00C91B80"/>
    <w:rsid w:val="00C93EDD"/>
    <w:rsid w:val="00C93FDD"/>
    <w:rsid w:val="00C953EF"/>
    <w:rsid w:val="00C96422"/>
    <w:rsid w:val="00C97311"/>
    <w:rsid w:val="00CA08AE"/>
    <w:rsid w:val="00CA11E2"/>
    <w:rsid w:val="00CA2932"/>
    <w:rsid w:val="00CA32E5"/>
    <w:rsid w:val="00CA40B7"/>
    <w:rsid w:val="00CA5340"/>
    <w:rsid w:val="00CA5FC5"/>
    <w:rsid w:val="00CA7B1E"/>
    <w:rsid w:val="00CA7C92"/>
    <w:rsid w:val="00CB1351"/>
    <w:rsid w:val="00CB229F"/>
    <w:rsid w:val="00CB22B3"/>
    <w:rsid w:val="00CB2B27"/>
    <w:rsid w:val="00CB77C3"/>
    <w:rsid w:val="00CC0088"/>
    <w:rsid w:val="00CC39FD"/>
    <w:rsid w:val="00CC534E"/>
    <w:rsid w:val="00CC7544"/>
    <w:rsid w:val="00CD3549"/>
    <w:rsid w:val="00CD3FBE"/>
    <w:rsid w:val="00CD478F"/>
    <w:rsid w:val="00CD4DC2"/>
    <w:rsid w:val="00CE1B6E"/>
    <w:rsid w:val="00CE3E82"/>
    <w:rsid w:val="00CE41F6"/>
    <w:rsid w:val="00CE43B4"/>
    <w:rsid w:val="00CE4DE5"/>
    <w:rsid w:val="00CE5811"/>
    <w:rsid w:val="00CF2343"/>
    <w:rsid w:val="00CF356A"/>
    <w:rsid w:val="00CF41C9"/>
    <w:rsid w:val="00CF527B"/>
    <w:rsid w:val="00CF6B27"/>
    <w:rsid w:val="00D00535"/>
    <w:rsid w:val="00D00ACE"/>
    <w:rsid w:val="00D00BD8"/>
    <w:rsid w:val="00D02CD0"/>
    <w:rsid w:val="00D02D4B"/>
    <w:rsid w:val="00D02F5A"/>
    <w:rsid w:val="00D0360C"/>
    <w:rsid w:val="00D03DF2"/>
    <w:rsid w:val="00D04B88"/>
    <w:rsid w:val="00D05218"/>
    <w:rsid w:val="00D05B30"/>
    <w:rsid w:val="00D108A3"/>
    <w:rsid w:val="00D10F2A"/>
    <w:rsid w:val="00D11DE7"/>
    <w:rsid w:val="00D12160"/>
    <w:rsid w:val="00D1312E"/>
    <w:rsid w:val="00D13960"/>
    <w:rsid w:val="00D13E87"/>
    <w:rsid w:val="00D15C08"/>
    <w:rsid w:val="00D15E25"/>
    <w:rsid w:val="00D16C8A"/>
    <w:rsid w:val="00D16D9E"/>
    <w:rsid w:val="00D225F8"/>
    <w:rsid w:val="00D22B56"/>
    <w:rsid w:val="00D234CE"/>
    <w:rsid w:val="00D25CA2"/>
    <w:rsid w:val="00D261BF"/>
    <w:rsid w:val="00D26223"/>
    <w:rsid w:val="00D26398"/>
    <w:rsid w:val="00D273EF"/>
    <w:rsid w:val="00D2780E"/>
    <w:rsid w:val="00D3099B"/>
    <w:rsid w:val="00D31BB0"/>
    <w:rsid w:val="00D3233B"/>
    <w:rsid w:val="00D328CF"/>
    <w:rsid w:val="00D32A1B"/>
    <w:rsid w:val="00D3302E"/>
    <w:rsid w:val="00D33C29"/>
    <w:rsid w:val="00D33D72"/>
    <w:rsid w:val="00D3497C"/>
    <w:rsid w:val="00D351D8"/>
    <w:rsid w:val="00D36877"/>
    <w:rsid w:val="00D4452F"/>
    <w:rsid w:val="00D45706"/>
    <w:rsid w:val="00D461E5"/>
    <w:rsid w:val="00D462B9"/>
    <w:rsid w:val="00D46A65"/>
    <w:rsid w:val="00D5028D"/>
    <w:rsid w:val="00D51220"/>
    <w:rsid w:val="00D51AB5"/>
    <w:rsid w:val="00D5308D"/>
    <w:rsid w:val="00D53172"/>
    <w:rsid w:val="00D53D01"/>
    <w:rsid w:val="00D5418F"/>
    <w:rsid w:val="00D54AC6"/>
    <w:rsid w:val="00D56DBA"/>
    <w:rsid w:val="00D60BA2"/>
    <w:rsid w:val="00D62003"/>
    <w:rsid w:val="00D62CD1"/>
    <w:rsid w:val="00D635C3"/>
    <w:rsid w:val="00D673E0"/>
    <w:rsid w:val="00D67CB3"/>
    <w:rsid w:val="00D70011"/>
    <w:rsid w:val="00D70674"/>
    <w:rsid w:val="00D7074E"/>
    <w:rsid w:val="00D72F23"/>
    <w:rsid w:val="00D73AED"/>
    <w:rsid w:val="00D743AA"/>
    <w:rsid w:val="00D744DF"/>
    <w:rsid w:val="00D76E1B"/>
    <w:rsid w:val="00D81DDE"/>
    <w:rsid w:val="00D8248D"/>
    <w:rsid w:val="00D82A53"/>
    <w:rsid w:val="00D82C3D"/>
    <w:rsid w:val="00D83034"/>
    <w:rsid w:val="00D83F79"/>
    <w:rsid w:val="00D843BF"/>
    <w:rsid w:val="00D85156"/>
    <w:rsid w:val="00D85273"/>
    <w:rsid w:val="00D856FF"/>
    <w:rsid w:val="00D862A8"/>
    <w:rsid w:val="00D876F7"/>
    <w:rsid w:val="00D87B37"/>
    <w:rsid w:val="00D9097D"/>
    <w:rsid w:val="00D912A0"/>
    <w:rsid w:val="00D9131C"/>
    <w:rsid w:val="00D9152D"/>
    <w:rsid w:val="00D91A41"/>
    <w:rsid w:val="00D930FE"/>
    <w:rsid w:val="00D939A3"/>
    <w:rsid w:val="00D93AC6"/>
    <w:rsid w:val="00D93B0C"/>
    <w:rsid w:val="00D96FEA"/>
    <w:rsid w:val="00DA12AB"/>
    <w:rsid w:val="00DA19C6"/>
    <w:rsid w:val="00DA325C"/>
    <w:rsid w:val="00DA3F90"/>
    <w:rsid w:val="00DA4076"/>
    <w:rsid w:val="00DA43C5"/>
    <w:rsid w:val="00DA48D4"/>
    <w:rsid w:val="00DA5597"/>
    <w:rsid w:val="00DA60A9"/>
    <w:rsid w:val="00DA7D2F"/>
    <w:rsid w:val="00DB18CD"/>
    <w:rsid w:val="00DB2075"/>
    <w:rsid w:val="00DB292F"/>
    <w:rsid w:val="00DB5B00"/>
    <w:rsid w:val="00DB5BAA"/>
    <w:rsid w:val="00DB6175"/>
    <w:rsid w:val="00DB6A49"/>
    <w:rsid w:val="00DB77E9"/>
    <w:rsid w:val="00DC0848"/>
    <w:rsid w:val="00DC169B"/>
    <w:rsid w:val="00DC1D80"/>
    <w:rsid w:val="00DC254A"/>
    <w:rsid w:val="00DC4081"/>
    <w:rsid w:val="00DC4D25"/>
    <w:rsid w:val="00DC58C8"/>
    <w:rsid w:val="00DD1FD1"/>
    <w:rsid w:val="00DD34F8"/>
    <w:rsid w:val="00DD3B6F"/>
    <w:rsid w:val="00DD4704"/>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3FEE"/>
    <w:rsid w:val="00DF4D6F"/>
    <w:rsid w:val="00DF65B2"/>
    <w:rsid w:val="00E0055C"/>
    <w:rsid w:val="00E00801"/>
    <w:rsid w:val="00E00982"/>
    <w:rsid w:val="00E0278A"/>
    <w:rsid w:val="00E02F5C"/>
    <w:rsid w:val="00E030EB"/>
    <w:rsid w:val="00E03A4D"/>
    <w:rsid w:val="00E04567"/>
    <w:rsid w:val="00E04900"/>
    <w:rsid w:val="00E051E3"/>
    <w:rsid w:val="00E05567"/>
    <w:rsid w:val="00E07960"/>
    <w:rsid w:val="00E117EE"/>
    <w:rsid w:val="00E12F5E"/>
    <w:rsid w:val="00E142FE"/>
    <w:rsid w:val="00E1495E"/>
    <w:rsid w:val="00E1497F"/>
    <w:rsid w:val="00E14F87"/>
    <w:rsid w:val="00E1520E"/>
    <w:rsid w:val="00E153F6"/>
    <w:rsid w:val="00E16B28"/>
    <w:rsid w:val="00E20171"/>
    <w:rsid w:val="00E23124"/>
    <w:rsid w:val="00E251C1"/>
    <w:rsid w:val="00E27C2E"/>
    <w:rsid w:val="00E3156D"/>
    <w:rsid w:val="00E3293F"/>
    <w:rsid w:val="00E34CA4"/>
    <w:rsid w:val="00E35457"/>
    <w:rsid w:val="00E35B00"/>
    <w:rsid w:val="00E35DD3"/>
    <w:rsid w:val="00E4164A"/>
    <w:rsid w:val="00E43702"/>
    <w:rsid w:val="00E43842"/>
    <w:rsid w:val="00E44335"/>
    <w:rsid w:val="00E4509B"/>
    <w:rsid w:val="00E4633B"/>
    <w:rsid w:val="00E46717"/>
    <w:rsid w:val="00E472EE"/>
    <w:rsid w:val="00E47699"/>
    <w:rsid w:val="00E47AC0"/>
    <w:rsid w:val="00E47AE4"/>
    <w:rsid w:val="00E52E3C"/>
    <w:rsid w:val="00E53CC2"/>
    <w:rsid w:val="00E540F5"/>
    <w:rsid w:val="00E5500B"/>
    <w:rsid w:val="00E569C1"/>
    <w:rsid w:val="00E56AB3"/>
    <w:rsid w:val="00E57329"/>
    <w:rsid w:val="00E57DA8"/>
    <w:rsid w:val="00E62044"/>
    <w:rsid w:val="00E6253B"/>
    <w:rsid w:val="00E631F7"/>
    <w:rsid w:val="00E64491"/>
    <w:rsid w:val="00E65307"/>
    <w:rsid w:val="00E65964"/>
    <w:rsid w:val="00E704F0"/>
    <w:rsid w:val="00E736BB"/>
    <w:rsid w:val="00E74212"/>
    <w:rsid w:val="00E74A34"/>
    <w:rsid w:val="00E74A99"/>
    <w:rsid w:val="00E74B5F"/>
    <w:rsid w:val="00E75637"/>
    <w:rsid w:val="00E75AF8"/>
    <w:rsid w:val="00E77CC4"/>
    <w:rsid w:val="00E80D8D"/>
    <w:rsid w:val="00E8196A"/>
    <w:rsid w:val="00E820D3"/>
    <w:rsid w:val="00E82577"/>
    <w:rsid w:val="00E833A5"/>
    <w:rsid w:val="00E84598"/>
    <w:rsid w:val="00E847D2"/>
    <w:rsid w:val="00E86CA7"/>
    <w:rsid w:val="00E9136E"/>
    <w:rsid w:val="00E91BDE"/>
    <w:rsid w:val="00E91DA3"/>
    <w:rsid w:val="00E924F3"/>
    <w:rsid w:val="00E943EE"/>
    <w:rsid w:val="00E95BF2"/>
    <w:rsid w:val="00E96310"/>
    <w:rsid w:val="00E97D96"/>
    <w:rsid w:val="00EA2938"/>
    <w:rsid w:val="00EA3C2D"/>
    <w:rsid w:val="00EA4376"/>
    <w:rsid w:val="00EA5B9D"/>
    <w:rsid w:val="00EA622C"/>
    <w:rsid w:val="00EB0370"/>
    <w:rsid w:val="00EB183E"/>
    <w:rsid w:val="00EB3A6B"/>
    <w:rsid w:val="00EB434B"/>
    <w:rsid w:val="00EB685D"/>
    <w:rsid w:val="00EB7CAA"/>
    <w:rsid w:val="00EC162F"/>
    <w:rsid w:val="00EC363B"/>
    <w:rsid w:val="00EC4294"/>
    <w:rsid w:val="00EC4300"/>
    <w:rsid w:val="00EC524A"/>
    <w:rsid w:val="00EC59E8"/>
    <w:rsid w:val="00EC5D48"/>
    <w:rsid w:val="00EC67BB"/>
    <w:rsid w:val="00EC6902"/>
    <w:rsid w:val="00EC7BA1"/>
    <w:rsid w:val="00ED1518"/>
    <w:rsid w:val="00ED1674"/>
    <w:rsid w:val="00ED1946"/>
    <w:rsid w:val="00ED1A2D"/>
    <w:rsid w:val="00ED2C69"/>
    <w:rsid w:val="00ED4403"/>
    <w:rsid w:val="00ED4DC2"/>
    <w:rsid w:val="00ED6934"/>
    <w:rsid w:val="00ED7742"/>
    <w:rsid w:val="00ED7C66"/>
    <w:rsid w:val="00EE01E9"/>
    <w:rsid w:val="00EE1015"/>
    <w:rsid w:val="00EE1528"/>
    <w:rsid w:val="00EE3B33"/>
    <w:rsid w:val="00EE5171"/>
    <w:rsid w:val="00EE5769"/>
    <w:rsid w:val="00EE6354"/>
    <w:rsid w:val="00EE6A72"/>
    <w:rsid w:val="00EE6CB7"/>
    <w:rsid w:val="00EF1C07"/>
    <w:rsid w:val="00EF1DF6"/>
    <w:rsid w:val="00EF2D20"/>
    <w:rsid w:val="00EF3B3C"/>
    <w:rsid w:val="00EF3D40"/>
    <w:rsid w:val="00EF7E0D"/>
    <w:rsid w:val="00F001B4"/>
    <w:rsid w:val="00F00FAE"/>
    <w:rsid w:val="00F0131A"/>
    <w:rsid w:val="00F01A21"/>
    <w:rsid w:val="00F055EA"/>
    <w:rsid w:val="00F05DEB"/>
    <w:rsid w:val="00F062A2"/>
    <w:rsid w:val="00F1065B"/>
    <w:rsid w:val="00F129B0"/>
    <w:rsid w:val="00F13E8A"/>
    <w:rsid w:val="00F14DE5"/>
    <w:rsid w:val="00F1510A"/>
    <w:rsid w:val="00F15221"/>
    <w:rsid w:val="00F15DDF"/>
    <w:rsid w:val="00F1702F"/>
    <w:rsid w:val="00F170B3"/>
    <w:rsid w:val="00F17791"/>
    <w:rsid w:val="00F17856"/>
    <w:rsid w:val="00F17CAD"/>
    <w:rsid w:val="00F2058D"/>
    <w:rsid w:val="00F218C0"/>
    <w:rsid w:val="00F22144"/>
    <w:rsid w:val="00F2260D"/>
    <w:rsid w:val="00F228FC"/>
    <w:rsid w:val="00F24039"/>
    <w:rsid w:val="00F244A3"/>
    <w:rsid w:val="00F26940"/>
    <w:rsid w:val="00F26C66"/>
    <w:rsid w:val="00F26EF9"/>
    <w:rsid w:val="00F26EFD"/>
    <w:rsid w:val="00F27B5D"/>
    <w:rsid w:val="00F313F6"/>
    <w:rsid w:val="00F31ABC"/>
    <w:rsid w:val="00F31E74"/>
    <w:rsid w:val="00F31E9F"/>
    <w:rsid w:val="00F31EEA"/>
    <w:rsid w:val="00F36896"/>
    <w:rsid w:val="00F36BE4"/>
    <w:rsid w:val="00F36C7F"/>
    <w:rsid w:val="00F37782"/>
    <w:rsid w:val="00F40727"/>
    <w:rsid w:val="00F422C3"/>
    <w:rsid w:val="00F423D3"/>
    <w:rsid w:val="00F43013"/>
    <w:rsid w:val="00F46146"/>
    <w:rsid w:val="00F46A6F"/>
    <w:rsid w:val="00F50940"/>
    <w:rsid w:val="00F5112C"/>
    <w:rsid w:val="00F51193"/>
    <w:rsid w:val="00F51E01"/>
    <w:rsid w:val="00F54F3D"/>
    <w:rsid w:val="00F55261"/>
    <w:rsid w:val="00F55EB7"/>
    <w:rsid w:val="00F57034"/>
    <w:rsid w:val="00F57C13"/>
    <w:rsid w:val="00F610CA"/>
    <w:rsid w:val="00F61449"/>
    <w:rsid w:val="00F61A37"/>
    <w:rsid w:val="00F630E5"/>
    <w:rsid w:val="00F63A5C"/>
    <w:rsid w:val="00F642C2"/>
    <w:rsid w:val="00F65C85"/>
    <w:rsid w:val="00F671D7"/>
    <w:rsid w:val="00F7227E"/>
    <w:rsid w:val="00F73018"/>
    <w:rsid w:val="00F806CE"/>
    <w:rsid w:val="00F8073A"/>
    <w:rsid w:val="00F8147B"/>
    <w:rsid w:val="00F81540"/>
    <w:rsid w:val="00F8225E"/>
    <w:rsid w:val="00F902A3"/>
    <w:rsid w:val="00F924D8"/>
    <w:rsid w:val="00F93F80"/>
    <w:rsid w:val="00F94301"/>
    <w:rsid w:val="00F95143"/>
    <w:rsid w:val="00F96791"/>
    <w:rsid w:val="00F96864"/>
    <w:rsid w:val="00FA104F"/>
    <w:rsid w:val="00FA10BA"/>
    <w:rsid w:val="00FA39A9"/>
    <w:rsid w:val="00FA45CA"/>
    <w:rsid w:val="00FA6853"/>
    <w:rsid w:val="00FA78DF"/>
    <w:rsid w:val="00FA7D7D"/>
    <w:rsid w:val="00FB01B6"/>
    <w:rsid w:val="00FB0237"/>
    <w:rsid w:val="00FB1555"/>
    <w:rsid w:val="00FB16AB"/>
    <w:rsid w:val="00FB3779"/>
    <w:rsid w:val="00FB3A8B"/>
    <w:rsid w:val="00FB412A"/>
    <w:rsid w:val="00FB74B1"/>
    <w:rsid w:val="00FB7DA0"/>
    <w:rsid w:val="00FC1F88"/>
    <w:rsid w:val="00FC4E76"/>
    <w:rsid w:val="00FC74EF"/>
    <w:rsid w:val="00FC7657"/>
    <w:rsid w:val="00FC7B21"/>
    <w:rsid w:val="00FC7E75"/>
    <w:rsid w:val="00FD30EB"/>
    <w:rsid w:val="00FD486D"/>
    <w:rsid w:val="00FD6698"/>
    <w:rsid w:val="00FD6B97"/>
    <w:rsid w:val="00FD7BDE"/>
    <w:rsid w:val="00FE05C8"/>
    <w:rsid w:val="00FE18BD"/>
    <w:rsid w:val="00FE1B7D"/>
    <w:rsid w:val="00FE1E92"/>
    <w:rsid w:val="00FE2656"/>
    <w:rsid w:val="00FE2682"/>
    <w:rsid w:val="00FE29BC"/>
    <w:rsid w:val="00FE2A76"/>
    <w:rsid w:val="00FE5A94"/>
    <w:rsid w:val="00FE68EF"/>
    <w:rsid w:val="00FE7559"/>
    <w:rsid w:val="00FE7C8B"/>
    <w:rsid w:val="00FF01C6"/>
    <w:rsid w:val="00FF0AAD"/>
    <w:rsid w:val="00FF2308"/>
    <w:rsid w:val="00FF3063"/>
    <w:rsid w:val="00FF3AEE"/>
    <w:rsid w:val="00FF63AF"/>
    <w:rsid w:val="00FF7946"/>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0EC4A8C-33BE-4C7B-9338-4BB93563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0E6"/>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 Bullets,목록 단락,リスト段落,列出段落,?? ??,?????,????"/>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qFormat/>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 w:type="paragraph" w:customStyle="1" w:styleId="SpecTextNum">
    <w:name w:val="Spec Text Num"/>
    <w:basedOn w:val="Normal"/>
    <w:rsid w:val="00E030EB"/>
    <w:pPr>
      <w:numPr>
        <w:numId w:val="20"/>
      </w:numPr>
      <w:adjustRightInd/>
      <w:spacing w:line="240" w:lineRule="auto"/>
    </w:pPr>
    <w:rPr>
      <w:rFonts w:eastAsia="MS Mincho"/>
      <w:sz w:val="24"/>
      <w:szCs w:val="24"/>
      <w:lang w:eastAsia="ja-JP"/>
    </w:rPr>
  </w:style>
  <w:style w:type="paragraph" w:customStyle="1" w:styleId="Proposal">
    <w:name w:val="Proposal"/>
    <w:basedOn w:val="Normal"/>
    <w:link w:val="ProposalChar"/>
    <w:qFormat/>
    <w:rsid w:val="00FA45CA"/>
    <w:pPr>
      <w:tabs>
        <w:tab w:val="left" w:pos="1701"/>
      </w:tabs>
      <w:overflowPunct w:val="0"/>
      <w:autoSpaceDE w:val="0"/>
      <w:autoSpaceDN w:val="0"/>
      <w:spacing w:after="120" w:line="240" w:lineRule="auto"/>
      <w:ind w:left="1701" w:hanging="1701"/>
      <w:jc w:val="both"/>
      <w:textAlignment w:val="baseline"/>
    </w:pPr>
    <w:rPr>
      <w:rFonts w:eastAsia="Times New Roman"/>
      <w:b/>
      <w:bCs/>
      <w:szCs w:val="20"/>
      <w:lang w:val="en-GB"/>
    </w:rPr>
  </w:style>
  <w:style w:type="character" w:customStyle="1" w:styleId="ProposalChar">
    <w:name w:val="Proposal Char"/>
    <w:link w:val="Proposal"/>
    <w:rsid w:val="00FA45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627CF-F054-4DF7-ABD6-CF579DD1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11927</TotalTime>
  <Pages>18</Pages>
  <Words>5018</Words>
  <Characters>28606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657</cp:revision>
  <cp:lastPrinted>2018-01-10T15:04:00Z</cp:lastPrinted>
  <dcterms:created xsi:type="dcterms:W3CDTF">2017-01-05T02:33:00Z</dcterms:created>
  <dcterms:modified xsi:type="dcterms:W3CDTF">2018-04-06T14:12:00Z</dcterms:modified>
</cp:coreProperties>
</file>