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C36B9" w14:textId="2EB7430C" w:rsidR="005A50DD" w:rsidRPr="005A50DD" w:rsidRDefault="005A50DD" w:rsidP="005A50D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#92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</w:t>
      </w:r>
      <w:r w:rsidR="007017E4" w:rsidRPr="007017E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1802938</w:t>
      </w:r>
    </w:p>
    <w:p w14:paraId="32EC4102" w14:textId="77777777" w:rsidR="005A50DD" w:rsidRPr="005A50DD" w:rsidRDefault="005A50DD" w:rsidP="005A50D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Athens, Greece, February 26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March 2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nd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2959C661" w14:textId="77777777" w:rsidR="007017E4" w:rsidRPr="005219D4" w:rsidRDefault="007017E4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04F1C7F3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3C1263AC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017E4" w:rsidRPr="007017E4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Consideration on dynamic HARQ-ACK codebook</w:t>
      </w:r>
    </w:p>
    <w:p w14:paraId="2190DFF8" w14:textId="11A3FDA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5A50DD">
        <w:rPr>
          <w:rFonts w:ascii="Times New Roman" w:hAnsi="Times New Roman"/>
          <w:b/>
          <w:kern w:val="0"/>
          <w:sz w:val="24"/>
          <w:szCs w:val="20"/>
        </w:rPr>
        <w:t>1.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3.</w:t>
      </w:r>
      <w:r w:rsidR="007017E4">
        <w:rPr>
          <w:rFonts w:ascii="Times New Roman" w:hAnsi="Times New Roman"/>
          <w:b/>
          <w:kern w:val="0"/>
          <w:sz w:val="24"/>
          <w:szCs w:val="20"/>
        </w:rPr>
        <w:t>4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.</w:t>
      </w:r>
      <w:r w:rsidR="007017E4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  <w:bookmarkStart w:id="0" w:name="_GoBack"/>
      <w:bookmarkEnd w:id="0"/>
    </w:p>
    <w:p w14:paraId="60226E78" w14:textId="2C491162" w:rsidR="00C95992" w:rsidRPr="007A418F" w:rsidRDefault="007017E4" w:rsidP="00C27E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It </w:t>
      </w:r>
      <w:r w:rsidR="004825C2">
        <w:rPr>
          <w:rFonts w:ascii="Times New Roman" w:hAnsi="Times New Roman" w:hint="eastAsia"/>
          <w:kern w:val="0"/>
          <w:sz w:val="22"/>
        </w:rPr>
        <w:t>wa</w:t>
      </w:r>
      <w:r>
        <w:rPr>
          <w:rFonts w:ascii="Times New Roman" w:hAnsi="Times New Roman"/>
          <w:kern w:val="0"/>
          <w:sz w:val="22"/>
        </w:rPr>
        <w:t xml:space="preserve">s agreed in the last RAN1 NR Adhoc#4 meeting that DCI format 1_0 </w:t>
      </w:r>
      <w:r w:rsidR="00DA6F32" w:rsidRPr="00DA6F32">
        <w:rPr>
          <w:rFonts w:ascii="Times New Roman" w:hAnsi="Times New Roman"/>
          <w:kern w:val="0"/>
          <w:sz w:val="22"/>
          <w:lang w:val="en-GB"/>
        </w:rPr>
        <w:t>contains a 2-bit counter DAI but doesn’t contain total DAI</w:t>
      </w:r>
      <w:r w:rsidR="00DA6F3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D33811" w:rsidRPr="00565985">
        <w:rPr>
          <w:rFonts w:ascii="Times New Roman" w:hAnsi="Times New Roman"/>
          <w:kern w:val="0"/>
          <w:sz w:val="22"/>
        </w:rPr>
        <w:t>[</w:t>
      </w:r>
      <w:r w:rsidR="00565985" w:rsidRPr="00565985">
        <w:rPr>
          <w:rFonts w:ascii="Times New Roman" w:hAnsi="Times New Roman"/>
          <w:kern w:val="0"/>
          <w:sz w:val="22"/>
        </w:rPr>
        <w:t>1</w:t>
      </w:r>
      <w:r w:rsidR="00D33811" w:rsidRPr="00565985">
        <w:rPr>
          <w:rFonts w:ascii="Times New Roman" w:hAnsi="Times New Roman"/>
          <w:kern w:val="0"/>
          <w:sz w:val="22"/>
        </w:rPr>
        <w:t>]</w:t>
      </w:r>
      <w:r w:rsidR="000F6674" w:rsidRPr="00565985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14:paraId="42001729" w14:textId="77777777" w:rsidTr="00482E9D">
        <w:trPr>
          <w:trHeight w:val="629"/>
        </w:trPr>
        <w:tc>
          <w:tcPr>
            <w:tcW w:w="9736" w:type="dxa"/>
          </w:tcPr>
          <w:p w14:paraId="23F4DA0C" w14:textId="6BE56590" w:rsidR="00E533DA" w:rsidRPr="00C27E31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C27E31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Agreements: (RAN1 </w:t>
            </w:r>
            <w:r w:rsidR="00DA6F32" w:rsidRPr="00C27E31">
              <w:rPr>
                <w:rFonts w:ascii="Times New Roman" w:hAnsi="Times New Roman"/>
                <w:b/>
                <w:i/>
                <w:kern w:val="0"/>
                <w:u w:val="single"/>
              </w:rPr>
              <w:t>NR-AH#4</w:t>
            </w:r>
            <w:r w:rsidRPr="00C27E31">
              <w:rPr>
                <w:rFonts w:ascii="Times New Roman" w:hAnsi="Times New Roman"/>
                <w:b/>
                <w:i/>
                <w:kern w:val="0"/>
                <w:u w:val="single"/>
              </w:rPr>
              <w:t>)</w:t>
            </w:r>
          </w:p>
          <w:p w14:paraId="7B1AB789" w14:textId="1C62CE39" w:rsidR="00DA6F32" w:rsidRPr="003E78BF" w:rsidRDefault="00DA6F32" w:rsidP="003E78BF">
            <w:pPr>
              <w:pStyle w:val="bullet"/>
              <w:numPr>
                <w:ilvl w:val="0"/>
                <w:numId w:val="10"/>
              </w:numPr>
              <w:rPr>
                <w:i/>
              </w:rPr>
            </w:pPr>
            <w:r w:rsidRPr="003E78BF">
              <w:rPr>
                <w:i/>
              </w:rPr>
              <w:t>DCI 0-0 doesn’t contain DAI</w:t>
            </w:r>
          </w:p>
          <w:p w14:paraId="77318674" w14:textId="42710D51" w:rsidR="005D55D3" w:rsidRPr="00F63E83" w:rsidRDefault="00DA6F32" w:rsidP="003E78BF">
            <w:pPr>
              <w:pStyle w:val="bullet"/>
              <w:numPr>
                <w:ilvl w:val="0"/>
                <w:numId w:val="10"/>
              </w:numPr>
              <w:rPr>
                <w:rFonts w:eastAsia="바탕"/>
                <w:lang w:val="en-GB"/>
              </w:rPr>
            </w:pPr>
            <w:r w:rsidRPr="003E78BF">
              <w:rPr>
                <w:i/>
              </w:rPr>
              <w:t>DCI 1-0 contains a 2-bit counter DAI but doesn’t contain total DAI</w:t>
            </w:r>
          </w:p>
        </w:tc>
      </w:tr>
    </w:tbl>
    <w:p w14:paraId="18856606" w14:textId="0A2CB432" w:rsidR="00344782" w:rsidRDefault="00F70B42" w:rsidP="00C27E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D64CB1" w:rsidRPr="007A418F">
        <w:rPr>
          <w:rFonts w:ascii="Times New Roman" w:hAnsi="Times New Roman" w:hint="eastAsia"/>
          <w:kern w:val="0"/>
          <w:sz w:val="22"/>
        </w:rPr>
        <w:t>discuss</w:t>
      </w:r>
      <w:r w:rsidR="001D27D1" w:rsidRPr="007A418F">
        <w:rPr>
          <w:rFonts w:ascii="Times New Roman" w:hAnsi="Times New Roman"/>
          <w:kern w:val="0"/>
          <w:sz w:val="22"/>
        </w:rPr>
        <w:t xml:space="preserve"> </w:t>
      </w:r>
      <w:r w:rsidR="00DA6F32">
        <w:rPr>
          <w:rFonts w:ascii="Times New Roman" w:hAnsi="Times New Roman"/>
          <w:kern w:val="0"/>
          <w:sz w:val="22"/>
        </w:rPr>
        <w:t xml:space="preserve">the issue related to dynamic HARQ-ACK codebook construction in case that </w:t>
      </w:r>
      <w:r w:rsidR="00DA6F32" w:rsidRPr="00DA6F32">
        <w:rPr>
          <w:rFonts w:ascii="Times New Roman" w:hAnsi="Times New Roman"/>
          <w:kern w:val="0"/>
          <w:sz w:val="22"/>
        </w:rPr>
        <w:t>DCI format 1_0</w:t>
      </w:r>
      <w:r w:rsidR="00DA6F32">
        <w:rPr>
          <w:rFonts w:ascii="Times New Roman" w:hAnsi="Times New Roman"/>
          <w:kern w:val="0"/>
          <w:sz w:val="22"/>
        </w:rPr>
        <w:t xml:space="preserve"> and </w:t>
      </w:r>
      <w:r w:rsidR="00DA6F32" w:rsidRPr="00DA6F32">
        <w:rPr>
          <w:rFonts w:ascii="Times New Roman" w:hAnsi="Times New Roman"/>
          <w:kern w:val="0"/>
          <w:sz w:val="22"/>
        </w:rPr>
        <w:t>DCI format 1_</w:t>
      </w:r>
      <w:r w:rsidR="00DA6F32">
        <w:rPr>
          <w:rFonts w:ascii="Times New Roman" w:hAnsi="Times New Roman"/>
          <w:kern w:val="0"/>
          <w:sz w:val="22"/>
        </w:rPr>
        <w:t xml:space="preserve">1 are scheduled in the same </w:t>
      </w:r>
      <w:r w:rsidR="004825C2">
        <w:rPr>
          <w:rFonts w:ascii="Times New Roman" w:hAnsi="Times New Roman"/>
          <w:kern w:val="0"/>
          <w:sz w:val="22"/>
        </w:rPr>
        <w:t>monitoring</w:t>
      </w:r>
      <w:r w:rsidR="00DA6F32">
        <w:rPr>
          <w:rFonts w:ascii="Times New Roman" w:hAnsi="Times New Roman"/>
          <w:kern w:val="0"/>
          <w:sz w:val="22"/>
        </w:rPr>
        <w:t xml:space="preserve"> occasion.</w:t>
      </w:r>
    </w:p>
    <w:p w14:paraId="50A7BDC2" w14:textId="77777777" w:rsidR="005F0B27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E27A38D" w14:textId="3440ED09" w:rsidR="00A95EE1" w:rsidRPr="00A135F0" w:rsidRDefault="00DA6F32" w:rsidP="00A95EE1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Issues on dynamic HARQ-ACK codebook construction</w:t>
      </w:r>
    </w:p>
    <w:p w14:paraId="28A80CF7" w14:textId="035C6993" w:rsidR="005A50DD" w:rsidRDefault="00DA6F32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341301">
        <w:rPr>
          <w:rFonts w:ascii="Times New Roman" w:hAnsi="Times New Roman" w:hint="eastAsia"/>
          <w:kern w:val="0"/>
          <w:sz w:val="22"/>
        </w:rPr>
        <w:t>T</w:t>
      </w:r>
      <w:r w:rsidRPr="00341301">
        <w:rPr>
          <w:rFonts w:ascii="Times New Roman" w:hAnsi="Times New Roman"/>
          <w:kern w:val="0"/>
          <w:sz w:val="22"/>
        </w:rPr>
        <w:t>o schedule PDSCH, there are two DCI formats. One is fallback DCI format, namely DCI format 1_0 and another is non-fallback DCI format, namely DCI format 1_1. The non-fallback DCI contain</w:t>
      </w:r>
      <w:r w:rsidR="004825C2">
        <w:rPr>
          <w:rFonts w:ascii="Times New Roman" w:hAnsi="Times New Roman" w:hint="eastAsia"/>
          <w:kern w:val="0"/>
          <w:sz w:val="22"/>
        </w:rPr>
        <w:t>s</w:t>
      </w:r>
      <w:r w:rsidRPr="00341301">
        <w:rPr>
          <w:rFonts w:ascii="Times New Roman" w:hAnsi="Times New Roman"/>
          <w:kern w:val="0"/>
          <w:sz w:val="22"/>
        </w:rPr>
        <w:t xml:space="preserve"> 2-bit counter-DAI and 2-bit total DAI. However, fallback DCI contain</w:t>
      </w:r>
      <w:r w:rsidR="004825C2">
        <w:rPr>
          <w:rFonts w:ascii="Times New Roman" w:hAnsi="Times New Roman" w:hint="eastAsia"/>
          <w:kern w:val="0"/>
          <w:sz w:val="22"/>
        </w:rPr>
        <w:t>s</w:t>
      </w:r>
      <w:r w:rsidRPr="00341301">
        <w:rPr>
          <w:rFonts w:ascii="Times New Roman" w:hAnsi="Times New Roman"/>
          <w:kern w:val="0"/>
          <w:sz w:val="22"/>
        </w:rPr>
        <w:t xml:space="preserve"> 2-bit counter DAI only. Thus, if a UE receives only fallback DCI, the UE cannot know total DAI value. </w:t>
      </w:r>
      <w:r w:rsidR="004825C2">
        <w:rPr>
          <w:rFonts w:ascii="Times New Roman" w:hAnsi="Times New Roman" w:hint="eastAsia"/>
          <w:kern w:val="0"/>
          <w:sz w:val="22"/>
        </w:rPr>
        <w:t>In F</w:t>
      </w:r>
      <w:r w:rsidRPr="00341301">
        <w:rPr>
          <w:rFonts w:ascii="Times New Roman" w:hAnsi="Times New Roman"/>
          <w:kern w:val="0"/>
          <w:sz w:val="22"/>
        </w:rPr>
        <w:t>igure 1</w:t>
      </w:r>
      <w:r w:rsidR="00341301">
        <w:rPr>
          <w:rFonts w:ascii="Times New Roman" w:hAnsi="Times New Roman"/>
          <w:kern w:val="0"/>
          <w:sz w:val="22"/>
        </w:rPr>
        <w:t>,</w:t>
      </w:r>
      <w:r w:rsidRPr="00341301">
        <w:rPr>
          <w:rFonts w:ascii="Times New Roman" w:hAnsi="Times New Roman"/>
          <w:kern w:val="0"/>
          <w:sz w:val="22"/>
        </w:rPr>
        <w:t xml:space="preserve"> </w:t>
      </w:r>
      <w:r w:rsidR="004825C2">
        <w:rPr>
          <w:rFonts w:ascii="Times New Roman" w:hAnsi="Times New Roman" w:hint="eastAsia"/>
          <w:kern w:val="0"/>
          <w:sz w:val="22"/>
        </w:rPr>
        <w:t xml:space="preserve">for example, </w:t>
      </w:r>
      <w:r w:rsidRPr="00341301">
        <w:rPr>
          <w:rFonts w:ascii="Times New Roman" w:hAnsi="Times New Roman"/>
          <w:kern w:val="0"/>
          <w:sz w:val="22"/>
        </w:rPr>
        <w:t>a fallback DCI is scheduled in component carrier#0 and a non-fallback DCI is scheduled in component carrier#1. If counter DAI is incre</w:t>
      </w:r>
      <w:r w:rsidR="004825C2">
        <w:rPr>
          <w:rFonts w:ascii="Times New Roman" w:hAnsi="Times New Roman" w:hint="eastAsia"/>
          <w:kern w:val="0"/>
          <w:sz w:val="22"/>
        </w:rPr>
        <w:t>a</w:t>
      </w:r>
      <w:r w:rsidRPr="00341301">
        <w:rPr>
          <w:rFonts w:ascii="Times New Roman" w:hAnsi="Times New Roman"/>
          <w:kern w:val="0"/>
          <w:sz w:val="22"/>
        </w:rPr>
        <w:t xml:space="preserve">sed according to component carrier index as in LTE eCA, </w:t>
      </w:r>
      <w:r w:rsidR="00341301">
        <w:rPr>
          <w:rFonts w:ascii="Times New Roman" w:hAnsi="Times New Roman"/>
          <w:kern w:val="0"/>
          <w:sz w:val="22"/>
        </w:rPr>
        <w:t xml:space="preserve">as shown in figure 1(a), </w:t>
      </w:r>
      <w:r w:rsidRPr="00341301">
        <w:rPr>
          <w:rFonts w:ascii="Times New Roman" w:hAnsi="Times New Roman"/>
          <w:kern w:val="0"/>
          <w:sz w:val="22"/>
        </w:rPr>
        <w:t xml:space="preserve">counter DAI = 1 for fallback DCI and (counter DAI, total DAI) = (2,2) for non-fallback DCI. In this case, </w:t>
      </w:r>
      <w:r w:rsidR="00341301" w:rsidRPr="00341301">
        <w:rPr>
          <w:rFonts w:ascii="Times New Roman" w:hAnsi="Times New Roman"/>
          <w:kern w:val="0"/>
          <w:sz w:val="22"/>
        </w:rPr>
        <w:t xml:space="preserve">if a UE receives fallback DCI only, then the UE would generate 1-bit HARQ-ACK for the PDSCH scheduled by fallback DCI. However, gNB expects 2-bit HARQ-ACK for the PDSCHs scheduled by fallback DCI and non-fallback DCI. </w:t>
      </w:r>
      <w:r w:rsidR="004825C2">
        <w:rPr>
          <w:rFonts w:ascii="Times New Roman" w:hAnsi="Times New Roman" w:hint="eastAsia"/>
          <w:kern w:val="0"/>
          <w:sz w:val="22"/>
        </w:rPr>
        <w:t>This</w:t>
      </w:r>
      <w:r w:rsidR="004825C2">
        <w:rPr>
          <w:rFonts w:ascii="Times New Roman" w:hAnsi="Times New Roman"/>
          <w:kern w:val="0"/>
          <w:sz w:val="22"/>
        </w:rPr>
        <w:t xml:space="preserve"> </w:t>
      </w:r>
      <w:r w:rsidR="00341301">
        <w:rPr>
          <w:rFonts w:ascii="Times New Roman" w:hAnsi="Times New Roman"/>
          <w:kern w:val="0"/>
          <w:sz w:val="22"/>
        </w:rPr>
        <w:t xml:space="preserve">is because fallback DCI </w:t>
      </w:r>
      <w:r w:rsidR="004825C2">
        <w:rPr>
          <w:rFonts w:ascii="Times New Roman" w:hAnsi="Times New Roman" w:hint="eastAsia"/>
          <w:kern w:val="0"/>
          <w:sz w:val="22"/>
        </w:rPr>
        <w:t>does not</w:t>
      </w:r>
      <w:r w:rsidR="004825C2">
        <w:rPr>
          <w:rFonts w:ascii="Times New Roman" w:hAnsi="Times New Roman"/>
          <w:kern w:val="0"/>
          <w:sz w:val="22"/>
        </w:rPr>
        <w:t xml:space="preserve"> </w:t>
      </w:r>
      <w:r w:rsidR="00341301">
        <w:rPr>
          <w:rFonts w:ascii="Times New Roman" w:hAnsi="Times New Roman"/>
          <w:kern w:val="0"/>
          <w:sz w:val="22"/>
        </w:rPr>
        <w:t xml:space="preserve">contain any information about the total number of PDSCH. To </w:t>
      </w:r>
      <w:r w:rsidR="004825C2">
        <w:rPr>
          <w:rFonts w:ascii="Times New Roman" w:hAnsi="Times New Roman" w:hint="eastAsia"/>
          <w:kern w:val="0"/>
          <w:sz w:val="22"/>
        </w:rPr>
        <w:t>resolve</w:t>
      </w:r>
      <w:r w:rsidR="004825C2">
        <w:rPr>
          <w:rFonts w:ascii="Times New Roman" w:hAnsi="Times New Roman"/>
          <w:kern w:val="0"/>
          <w:sz w:val="22"/>
        </w:rPr>
        <w:t xml:space="preserve"> </w:t>
      </w:r>
      <w:r w:rsidR="00341301">
        <w:rPr>
          <w:rFonts w:ascii="Times New Roman" w:hAnsi="Times New Roman"/>
          <w:kern w:val="0"/>
          <w:sz w:val="22"/>
        </w:rPr>
        <w:t xml:space="preserve">this issue, we propose </w:t>
      </w:r>
      <w:r w:rsidR="004825C2">
        <w:rPr>
          <w:rFonts w:ascii="Times New Roman" w:hAnsi="Times New Roman" w:hint="eastAsia"/>
          <w:kern w:val="0"/>
          <w:sz w:val="22"/>
        </w:rPr>
        <w:t xml:space="preserve">a simple </w:t>
      </w:r>
      <w:r w:rsidR="00341301">
        <w:rPr>
          <w:rFonts w:ascii="Times New Roman" w:hAnsi="Times New Roman"/>
          <w:kern w:val="0"/>
          <w:sz w:val="22"/>
        </w:rPr>
        <w:t>rule</w:t>
      </w:r>
      <w:r w:rsidR="004825C2">
        <w:rPr>
          <w:rFonts w:ascii="Times New Roman" w:hAnsi="Times New Roman" w:hint="eastAsia"/>
          <w:kern w:val="0"/>
          <w:sz w:val="22"/>
        </w:rPr>
        <w:t xml:space="preserve"> as follows:</w:t>
      </w:r>
      <w:r w:rsidR="00341301">
        <w:rPr>
          <w:rFonts w:ascii="Times New Roman" w:hAnsi="Times New Roman"/>
          <w:kern w:val="0"/>
          <w:sz w:val="22"/>
        </w:rPr>
        <w:t xml:space="preserve"> </w:t>
      </w:r>
    </w:p>
    <w:p w14:paraId="5CDB1043" w14:textId="3EA0D371" w:rsidR="00341301" w:rsidRPr="003E78BF" w:rsidRDefault="00341301" w:rsidP="003E78BF">
      <w:pPr>
        <w:pStyle w:val="a9"/>
        <w:widowControl/>
        <w:numPr>
          <w:ilvl w:val="0"/>
          <w:numId w:val="11"/>
        </w:numPr>
        <w:wordWrap/>
        <w:autoSpaceDE/>
        <w:autoSpaceDN/>
        <w:spacing w:after="18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E78BF">
        <w:rPr>
          <w:rFonts w:ascii="Times New Roman" w:hAnsi="Times New Roman"/>
          <w:b/>
          <w:i/>
          <w:kern w:val="0"/>
          <w:sz w:val="22"/>
          <w:u w:val="single"/>
        </w:rPr>
        <w:t>Proposed rule</w:t>
      </w:r>
      <w:r w:rsidRPr="003E78BF">
        <w:rPr>
          <w:rFonts w:ascii="Times New Roman" w:hAnsi="Times New Roman"/>
          <w:i/>
          <w:kern w:val="0"/>
          <w:sz w:val="22"/>
        </w:rPr>
        <w:t>: for a monitoring occasion, count non-fallback DCI first and then count fallback DCI</w:t>
      </w:r>
    </w:p>
    <w:p w14:paraId="6E750546" w14:textId="5C919B0A" w:rsidR="00341301" w:rsidRDefault="00341301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shown is figure 1(b), counter DAI = 2 for fallback DCI and </w:t>
      </w:r>
      <w:r w:rsidRPr="00341301">
        <w:rPr>
          <w:rFonts w:ascii="Times New Roman" w:hAnsi="Times New Roman"/>
          <w:kern w:val="0"/>
          <w:sz w:val="22"/>
        </w:rPr>
        <w:t>(counter DAI, total DAI) = (</w:t>
      </w:r>
      <w:r>
        <w:rPr>
          <w:rFonts w:ascii="Times New Roman" w:hAnsi="Times New Roman"/>
          <w:kern w:val="0"/>
          <w:sz w:val="22"/>
        </w:rPr>
        <w:t>1</w:t>
      </w:r>
      <w:r w:rsidRPr="00341301">
        <w:rPr>
          <w:rFonts w:ascii="Times New Roman" w:hAnsi="Times New Roman"/>
          <w:kern w:val="0"/>
          <w:sz w:val="22"/>
        </w:rPr>
        <w:t>,2) for non-fallback DCI</w:t>
      </w:r>
      <w:r>
        <w:rPr>
          <w:rFonts w:ascii="Times New Roman" w:hAnsi="Times New Roman"/>
          <w:kern w:val="0"/>
          <w:sz w:val="22"/>
        </w:rPr>
        <w:t xml:space="preserve">. Even if non-fallback DCI is DTXed, the UE can know the number of PDSCHs from its counter DAI value of 2. So, there are no miss-understanding between gNB and UE. </w:t>
      </w:r>
    </w:p>
    <w:p w14:paraId="58F5C1DF" w14:textId="6EC3F537" w:rsidR="00341301" w:rsidRDefault="00341301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</w:p>
    <w:p w14:paraId="6EA3209C" w14:textId="1BA89961" w:rsidR="000A7342" w:rsidRDefault="000A7342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193891D1" wp14:editId="2E85D563">
            <wp:extent cx="6105102" cy="935949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197" cy="93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81F856" w14:textId="28A8B5AD" w:rsidR="000A7342" w:rsidRDefault="000A7342" w:rsidP="003E78BF">
      <w:pPr>
        <w:widowControl/>
        <w:wordWrap/>
        <w:autoSpaceDE/>
        <w:autoSpaceDN/>
        <w:spacing w:after="18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>F</w:t>
      </w:r>
      <w:r>
        <w:rPr>
          <w:rFonts w:ascii="Times New Roman" w:hAnsi="Times New Roman"/>
          <w:kern w:val="0"/>
          <w:sz w:val="22"/>
        </w:rPr>
        <w:t xml:space="preserve">igure 1. </w:t>
      </w:r>
      <w:r w:rsidR="004825C2">
        <w:rPr>
          <w:rFonts w:ascii="Times New Roman" w:hAnsi="Times New Roman" w:hint="eastAsia"/>
          <w:kern w:val="0"/>
          <w:sz w:val="22"/>
        </w:rPr>
        <w:t>Counter DAI and Total DAI Configurations for DCI format 1_0 &amp; 1_1</w:t>
      </w:r>
    </w:p>
    <w:p w14:paraId="229C61D1" w14:textId="02DD7D29" w:rsidR="00341301" w:rsidRDefault="00DC035A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As an extension of the proposed rule to the additional</w:t>
      </w:r>
      <w:r>
        <w:rPr>
          <w:rFonts w:ascii="Times New Roman" w:hAnsi="Times New Roman"/>
          <w:kern w:val="0"/>
          <w:sz w:val="22"/>
        </w:rPr>
        <w:t xml:space="preserve"> </w:t>
      </w:r>
      <w:r w:rsidR="00341301">
        <w:rPr>
          <w:rFonts w:ascii="Times New Roman" w:hAnsi="Times New Roman"/>
          <w:kern w:val="0"/>
          <w:sz w:val="22"/>
        </w:rPr>
        <w:t>examples</w:t>
      </w:r>
      <w:r>
        <w:rPr>
          <w:rFonts w:ascii="Times New Roman" w:hAnsi="Times New Roman" w:hint="eastAsia"/>
          <w:kern w:val="0"/>
          <w:sz w:val="22"/>
        </w:rPr>
        <w:t>, Fi</w:t>
      </w:r>
      <w:r w:rsidR="00341301">
        <w:rPr>
          <w:rFonts w:ascii="Times New Roman" w:hAnsi="Times New Roman"/>
          <w:kern w:val="0"/>
          <w:sz w:val="22"/>
        </w:rPr>
        <w:t>gure 2</w:t>
      </w:r>
      <w:r>
        <w:rPr>
          <w:rFonts w:ascii="Times New Roman" w:hAnsi="Times New Roman" w:hint="eastAsia"/>
          <w:kern w:val="0"/>
          <w:sz w:val="22"/>
        </w:rPr>
        <w:t xml:space="preserve"> shows the </w:t>
      </w:r>
      <w:r>
        <w:rPr>
          <w:rFonts w:ascii="Times New Roman" w:hAnsi="Times New Roman"/>
          <w:kern w:val="0"/>
          <w:sz w:val="22"/>
        </w:rPr>
        <w:t>mismatch</w:t>
      </w:r>
      <w:r>
        <w:rPr>
          <w:rFonts w:ascii="Times New Roman" w:hAnsi="Times New Roman" w:hint="eastAsia"/>
          <w:kern w:val="0"/>
          <w:sz w:val="22"/>
        </w:rPr>
        <w:t xml:space="preserve"> of HARQ-ACK bits with various configurations of DCI format 1_0 &amp; 1_1. It is shown that </w:t>
      </w:r>
      <w:r w:rsidR="00341301">
        <w:rPr>
          <w:rFonts w:ascii="Times New Roman" w:hAnsi="Times New Roman"/>
          <w:kern w:val="0"/>
          <w:sz w:val="22"/>
        </w:rPr>
        <w:t>the proposed rule can provide the higher relia</w:t>
      </w:r>
      <w:r>
        <w:rPr>
          <w:rFonts w:ascii="Times New Roman" w:hAnsi="Times New Roman" w:hint="eastAsia"/>
          <w:kern w:val="0"/>
          <w:sz w:val="22"/>
        </w:rPr>
        <w:t xml:space="preserve">ble HARQ-ACK bits </w:t>
      </w:r>
      <w:r w:rsidR="00341301">
        <w:rPr>
          <w:rFonts w:ascii="Times New Roman" w:hAnsi="Times New Roman"/>
          <w:kern w:val="0"/>
          <w:sz w:val="22"/>
        </w:rPr>
        <w:t xml:space="preserve">without any cost. </w:t>
      </w:r>
      <w:r>
        <w:rPr>
          <w:rFonts w:ascii="Times New Roman" w:hAnsi="Times New Roman" w:hint="eastAsia"/>
          <w:kern w:val="0"/>
          <w:sz w:val="22"/>
        </w:rPr>
        <w:t>Therefore,</w:t>
      </w:r>
      <w:r w:rsidR="0034130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the</w:t>
      </w:r>
      <w:r w:rsidR="00341301">
        <w:rPr>
          <w:rFonts w:ascii="Times New Roman" w:hAnsi="Times New Roman"/>
          <w:kern w:val="0"/>
          <w:sz w:val="22"/>
        </w:rPr>
        <w:t xml:space="preserve"> proposed </w:t>
      </w:r>
      <w:r>
        <w:rPr>
          <w:rFonts w:ascii="Times New Roman" w:hAnsi="Times New Roman" w:hint="eastAsia"/>
          <w:kern w:val="0"/>
          <w:sz w:val="22"/>
        </w:rPr>
        <w:t xml:space="preserve">simple </w:t>
      </w:r>
      <w:r w:rsidR="00341301">
        <w:rPr>
          <w:rFonts w:ascii="Times New Roman" w:hAnsi="Times New Roman"/>
          <w:kern w:val="0"/>
          <w:sz w:val="22"/>
        </w:rPr>
        <w:t>rule</w:t>
      </w:r>
      <w:r>
        <w:rPr>
          <w:rFonts w:ascii="Times New Roman" w:hAnsi="Times New Roman" w:hint="eastAsia"/>
          <w:kern w:val="0"/>
          <w:sz w:val="22"/>
        </w:rPr>
        <w:t xml:space="preserve"> is necessary</w:t>
      </w:r>
      <w:r w:rsidR="00341301">
        <w:rPr>
          <w:rFonts w:ascii="Times New Roman" w:hAnsi="Times New Roman"/>
          <w:kern w:val="0"/>
          <w:sz w:val="22"/>
        </w:rPr>
        <w:t xml:space="preserve"> for dynamic HARQ-ACK codebook.</w:t>
      </w:r>
    </w:p>
    <w:p w14:paraId="330CB12D" w14:textId="23D9A1AB" w:rsidR="00341301" w:rsidRPr="000A7342" w:rsidRDefault="00341301" w:rsidP="003E78BF">
      <w:pPr>
        <w:pStyle w:val="a9"/>
        <w:widowControl/>
        <w:numPr>
          <w:ilvl w:val="0"/>
          <w:numId w:val="11"/>
        </w:numPr>
        <w:wordWrap/>
        <w:autoSpaceDE/>
        <w:autoSpaceDN/>
        <w:spacing w:after="18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A7342">
        <w:rPr>
          <w:rFonts w:ascii="Times New Roman" w:hAnsi="Times New Roman" w:hint="eastAsia"/>
          <w:i/>
          <w:kern w:val="0"/>
          <w:sz w:val="22"/>
        </w:rPr>
        <w:t>P</w:t>
      </w:r>
      <w:r w:rsidRPr="000A7342">
        <w:rPr>
          <w:rFonts w:ascii="Times New Roman" w:hAnsi="Times New Roman"/>
          <w:i/>
          <w:kern w:val="0"/>
          <w:sz w:val="22"/>
        </w:rPr>
        <w:t>roposal</w:t>
      </w:r>
      <w:r w:rsidR="000A7342" w:rsidRPr="000A7342">
        <w:rPr>
          <w:rFonts w:ascii="Times New Roman" w:hAnsi="Times New Roman"/>
          <w:i/>
          <w:kern w:val="0"/>
          <w:sz w:val="22"/>
        </w:rPr>
        <w:t xml:space="preserve"> 1</w:t>
      </w:r>
      <w:r w:rsidRPr="000A7342">
        <w:rPr>
          <w:rFonts w:ascii="Times New Roman" w:hAnsi="Times New Roman"/>
          <w:i/>
          <w:kern w:val="0"/>
          <w:sz w:val="22"/>
        </w:rPr>
        <w:t xml:space="preserve">: </w:t>
      </w:r>
      <w:r w:rsidR="004C204C" w:rsidRPr="000A7342">
        <w:rPr>
          <w:rFonts w:ascii="Times New Roman" w:hAnsi="Times New Roman"/>
          <w:i/>
          <w:kern w:val="0"/>
          <w:sz w:val="22"/>
        </w:rPr>
        <w:t xml:space="preserve">In case of dynamic HARQ-ACK codebook, </w:t>
      </w:r>
      <w:r w:rsidRPr="000A7342">
        <w:rPr>
          <w:rFonts w:ascii="Times New Roman" w:hAnsi="Times New Roman"/>
          <w:i/>
          <w:kern w:val="0"/>
          <w:sz w:val="22"/>
        </w:rPr>
        <w:t xml:space="preserve">NR supports the following </w:t>
      </w:r>
      <w:r w:rsidR="004C204C" w:rsidRPr="000A7342">
        <w:rPr>
          <w:rFonts w:ascii="Times New Roman" w:hAnsi="Times New Roman"/>
          <w:i/>
          <w:kern w:val="0"/>
          <w:sz w:val="22"/>
        </w:rPr>
        <w:t xml:space="preserve">rules for counter-DAI </w:t>
      </w:r>
    </w:p>
    <w:p w14:paraId="68A6B5B1" w14:textId="62FCB189" w:rsidR="004C204C" w:rsidRPr="000A7342" w:rsidRDefault="004C204C" w:rsidP="003E78BF">
      <w:pPr>
        <w:pStyle w:val="a9"/>
        <w:widowControl/>
        <w:numPr>
          <w:ilvl w:val="1"/>
          <w:numId w:val="11"/>
        </w:numPr>
        <w:wordWrap/>
        <w:autoSpaceDE/>
        <w:autoSpaceDN/>
        <w:spacing w:after="18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0A7342">
        <w:rPr>
          <w:rFonts w:ascii="Times New Roman" w:hAnsi="Times New Roman"/>
          <w:i/>
          <w:kern w:val="0"/>
          <w:sz w:val="22"/>
        </w:rPr>
        <w:t>For a monitoring occasion, count non-fallback DCI first and then count fallback DCI</w:t>
      </w:r>
    </w:p>
    <w:p w14:paraId="47E842FA" w14:textId="52887645" w:rsidR="000A7342" w:rsidRPr="000A7342" w:rsidRDefault="000A7342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i/>
          <w:kern w:val="0"/>
          <w:sz w:val="22"/>
        </w:rPr>
      </w:pPr>
    </w:p>
    <w:p w14:paraId="1FBC4E92" w14:textId="74575D51" w:rsidR="000A7342" w:rsidRDefault="000A7342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CA8666B" wp14:editId="4AD6E2A4">
            <wp:extent cx="6189768" cy="2223822"/>
            <wp:effectExtent l="0" t="0" r="1905" b="508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591" cy="2228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EADD7F" w14:textId="51EAD2B5" w:rsidR="000A7342" w:rsidRDefault="000A7342" w:rsidP="003E78BF">
      <w:pPr>
        <w:pStyle w:val="a9"/>
        <w:widowControl/>
        <w:numPr>
          <w:ilvl w:val="0"/>
          <w:numId w:val="9"/>
        </w:numPr>
        <w:wordWrap/>
        <w:autoSpaceDE/>
        <w:autoSpaceDN/>
        <w:spacing w:after="18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allback DCIs and 1 non-fallback DCI</w:t>
      </w:r>
    </w:p>
    <w:p w14:paraId="47733879" w14:textId="54EB63A7" w:rsidR="000A7342" w:rsidRDefault="000A7342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38C5CA35" wp14:editId="77D2B26E">
            <wp:extent cx="6238452" cy="2195123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724" cy="21994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4A5AFE" w14:textId="5924C50B" w:rsidR="000A7342" w:rsidRPr="000A7342" w:rsidRDefault="000A7342" w:rsidP="003E78BF">
      <w:pPr>
        <w:pStyle w:val="a9"/>
        <w:widowControl/>
        <w:numPr>
          <w:ilvl w:val="0"/>
          <w:numId w:val="9"/>
        </w:numPr>
        <w:wordWrap/>
        <w:autoSpaceDE/>
        <w:autoSpaceDN/>
        <w:spacing w:after="18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1</w:t>
      </w:r>
      <w:r w:rsidRPr="000A7342">
        <w:rPr>
          <w:rFonts w:ascii="Times New Roman" w:hAnsi="Times New Roman"/>
          <w:kern w:val="0"/>
          <w:sz w:val="22"/>
        </w:rPr>
        <w:t xml:space="preserve"> </w:t>
      </w:r>
      <w:r w:rsidRPr="000A7342">
        <w:rPr>
          <w:rFonts w:ascii="Times New Roman" w:hAnsi="Times New Roman" w:hint="eastAsia"/>
          <w:kern w:val="0"/>
          <w:sz w:val="22"/>
        </w:rPr>
        <w:t>f</w:t>
      </w:r>
      <w:r w:rsidRPr="000A7342">
        <w:rPr>
          <w:rFonts w:ascii="Times New Roman" w:hAnsi="Times New Roman"/>
          <w:kern w:val="0"/>
          <w:sz w:val="22"/>
        </w:rPr>
        <w:t xml:space="preserve">allback DCIs and </w:t>
      </w:r>
      <w:r>
        <w:rPr>
          <w:rFonts w:ascii="Times New Roman" w:hAnsi="Times New Roman"/>
          <w:kern w:val="0"/>
          <w:sz w:val="22"/>
        </w:rPr>
        <w:t>2</w:t>
      </w:r>
      <w:r w:rsidRPr="000A7342">
        <w:rPr>
          <w:rFonts w:ascii="Times New Roman" w:hAnsi="Times New Roman"/>
          <w:kern w:val="0"/>
          <w:sz w:val="22"/>
        </w:rPr>
        <w:t xml:space="preserve"> non-fallback DCI</w:t>
      </w:r>
    </w:p>
    <w:p w14:paraId="062727D0" w14:textId="69142D34" w:rsidR="000A7342" w:rsidRPr="000A7342" w:rsidRDefault="000A7342" w:rsidP="003E78BF">
      <w:pPr>
        <w:widowControl/>
        <w:wordWrap/>
        <w:autoSpaceDE/>
        <w:autoSpaceDN/>
        <w:spacing w:after="180" w:line="276" w:lineRule="auto"/>
        <w:jc w:val="center"/>
        <w:rPr>
          <w:rFonts w:ascii="Times New Roman" w:hAnsi="Times New Roman"/>
          <w:kern w:val="0"/>
          <w:sz w:val="22"/>
        </w:rPr>
      </w:pPr>
      <w:r w:rsidRPr="000A7342">
        <w:rPr>
          <w:rFonts w:ascii="Times New Roman" w:hAnsi="Times New Roman"/>
          <w:kern w:val="0"/>
          <w:sz w:val="22"/>
        </w:rPr>
        <w:t>Figure 2. Examples</w:t>
      </w:r>
    </w:p>
    <w:p w14:paraId="3C598D24" w14:textId="77777777" w:rsidR="000A7342" w:rsidRPr="004C204C" w:rsidRDefault="000A7342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</w:p>
    <w:p w14:paraId="0248BA94" w14:textId="2963B0B0" w:rsidR="00341301" w:rsidRDefault="004C204C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 text proposal reflecting proposal 1 is presented below:</w:t>
      </w:r>
    </w:p>
    <w:p w14:paraId="5E30385F" w14:textId="7AEF7A39" w:rsidR="00C27E31" w:rsidRDefault="00C27E31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br w:type="page"/>
      </w:r>
    </w:p>
    <w:p w14:paraId="2FD48D24" w14:textId="0C2CB3DF" w:rsidR="004C204C" w:rsidRPr="004977FE" w:rsidRDefault="004977FE" w:rsidP="00341301">
      <w:pPr>
        <w:widowControl/>
        <w:wordWrap/>
        <w:autoSpaceDE/>
        <w:autoSpaceDN/>
        <w:spacing w:after="180"/>
        <w:rPr>
          <w:rFonts w:ascii="Times New Roman" w:hAnsi="Times New Roman" w:hint="eastAsia"/>
          <w:kern w:val="0"/>
          <w:sz w:val="22"/>
        </w:rPr>
      </w:pPr>
      <w:r w:rsidRPr="004977FE">
        <w:rPr>
          <w:rFonts w:ascii="Times New Roman" w:hAnsi="Times New Roman" w:hint="eastAsia"/>
          <w:kern w:val="0"/>
          <w:sz w:val="22"/>
        </w:rPr>
        <w:lastRenderedPageBreak/>
        <w:t>-----------------------------------</w:t>
      </w:r>
      <w:r w:rsidRPr="004977FE">
        <w:rPr>
          <w:rFonts w:ascii="Times New Roman" w:hAnsi="Times New Roman"/>
          <w:kern w:val="0"/>
          <w:sz w:val="22"/>
        </w:rPr>
        <w:t xml:space="preserve">Start of </w:t>
      </w:r>
      <w:r w:rsidRPr="004977FE">
        <w:rPr>
          <w:rFonts w:ascii="Times New Roman" w:hAnsi="Times New Roman" w:hint="eastAsia"/>
          <w:kern w:val="0"/>
          <w:sz w:val="22"/>
        </w:rPr>
        <w:t xml:space="preserve">Text </w:t>
      </w:r>
      <w:r w:rsidRPr="004977FE">
        <w:rPr>
          <w:rFonts w:ascii="Times New Roman" w:hAnsi="Times New Roman"/>
          <w:kern w:val="0"/>
          <w:sz w:val="22"/>
        </w:rPr>
        <w:t>proposal</w:t>
      </w:r>
      <w:r w:rsidRPr="004977FE">
        <w:rPr>
          <w:rFonts w:ascii="Times New Roman" w:hAnsi="Times New Roman" w:hint="eastAsia"/>
          <w:kern w:val="0"/>
          <w:sz w:val="22"/>
        </w:rPr>
        <w:t>s on 38.213</w:t>
      </w:r>
      <w:r w:rsidRPr="004977FE">
        <w:rPr>
          <w:rFonts w:ascii="Times New Roman" w:hAnsi="Times New Roman"/>
          <w:kern w:val="0"/>
          <w:sz w:val="22"/>
        </w:rPr>
        <w:t xml:space="preserve">v15.0.0 (2018-02) </w:t>
      </w:r>
      <w:r w:rsidRPr="004977FE">
        <w:rPr>
          <w:rFonts w:ascii="Times New Roman" w:hAnsi="Times New Roman" w:hint="eastAsia"/>
          <w:kern w:val="0"/>
          <w:sz w:val="22"/>
        </w:rPr>
        <w:t>-----------------------------------</w:t>
      </w:r>
    </w:p>
    <w:p w14:paraId="00864192" w14:textId="65E56179" w:rsidR="004C204C" w:rsidRPr="004C204C" w:rsidRDefault="004C204C" w:rsidP="004C204C">
      <w:pPr>
        <w:keepNext/>
        <w:keepLines/>
        <w:widowControl/>
        <w:wordWrap/>
        <w:autoSpaceDE/>
        <w:autoSpaceDN/>
        <w:spacing w:before="120" w:after="180"/>
        <w:jc w:val="left"/>
        <w:outlineLvl w:val="3"/>
        <w:rPr>
          <w:rFonts w:ascii="Arial" w:hAnsi="Arial"/>
          <w:kern w:val="0"/>
          <w:sz w:val="24"/>
          <w:szCs w:val="20"/>
          <w:lang w:val="en-GB" w:eastAsia="en-US"/>
        </w:rPr>
      </w:pPr>
      <w:bookmarkStart w:id="1" w:name="_Ref500250940"/>
      <w:bookmarkStart w:id="2" w:name="_Toc505848923"/>
      <w:r w:rsidRPr="004C204C">
        <w:rPr>
          <w:rFonts w:ascii="Arial" w:hAnsi="Arial"/>
          <w:kern w:val="0"/>
          <w:sz w:val="24"/>
          <w:szCs w:val="20"/>
          <w:lang w:val="en-GB" w:eastAsia="en-US"/>
        </w:rPr>
        <w:t>9</w:t>
      </w:r>
      <w:r w:rsidRPr="004C204C">
        <w:rPr>
          <w:rFonts w:ascii="Arial" w:hAnsi="Arial" w:hint="eastAsia"/>
          <w:kern w:val="0"/>
          <w:sz w:val="24"/>
          <w:szCs w:val="20"/>
          <w:lang w:val="en-GB" w:eastAsia="en-US"/>
        </w:rPr>
        <w:t>.</w:t>
      </w:r>
      <w:r w:rsidRPr="004C204C">
        <w:rPr>
          <w:rFonts w:ascii="Arial" w:hAnsi="Arial"/>
          <w:kern w:val="0"/>
          <w:sz w:val="24"/>
          <w:szCs w:val="20"/>
          <w:lang w:val="en-GB" w:eastAsia="en-US"/>
        </w:rPr>
        <w:t>1.3.1</w:t>
      </w:r>
      <w:r w:rsidRPr="004C204C">
        <w:rPr>
          <w:rFonts w:ascii="Arial" w:hAnsi="Arial" w:hint="eastAsia"/>
          <w:kern w:val="0"/>
          <w:sz w:val="24"/>
          <w:szCs w:val="20"/>
          <w:lang w:val="en-GB" w:eastAsia="en-US"/>
        </w:rPr>
        <w:tab/>
      </w:r>
      <w:r w:rsidRPr="004C204C">
        <w:rPr>
          <w:rFonts w:ascii="Arial" w:hAnsi="Arial"/>
          <w:kern w:val="0"/>
          <w:sz w:val="24"/>
          <w:szCs w:val="20"/>
          <w:lang w:val="en-GB" w:eastAsia="en-US"/>
        </w:rPr>
        <w:t xml:space="preserve">Type-2 HARQ-ACK codebook in </w:t>
      </w:r>
      <w:bookmarkEnd w:id="1"/>
      <w:r w:rsidRPr="004C204C">
        <w:rPr>
          <w:rFonts w:ascii="Arial" w:hAnsi="Arial"/>
          <w:kern w:val="0"/>
          <w:sz w:val="24"/>
          <w:szCs w:val="20"/>
          <w:lang w:val="en-GB" w:eastAsia="en-US"/>
        </w:rPr>
        <w:t>physical uplink control channel</w:t>
      </w:r>
      <w:bookmarkEnd w:id="2"/>
    </w:p>
    <w:p w14:paraId="398E332A" w14:textId="085F9FA2" w:rsidR="004C204C" w:rsidRPr="004C204C" w:rsidRDefault="004C204C" w:rsidP="004C204C">
      <w:pPr>
        <w:widowControl/>
        <w:wordWrap/>
        <w:autoSpaceDE/>
        <w:autoSpaceDN/>
        <w:spacing w:after="180"/>
        <w:jc w:val="left"/>
        <w:rPr>
          <w:rFonts w:ascii="Times New Roman" w:hAnsi="Times New Roman"/>
          <w:kern w:val="0"/>
          <w:szCs w:val="20"/>
          <w:lang w:eastAsia="zh-CN"/>
        </w:rPr>
      </w:pP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Based on maximum and minimum PDSCH-to-HARQ_feedback timing values provided to a UE by higher layer parameter </w:t>
      </w:r>
      <w:r w:rsidRPr="004C204C">
        <w:rPr>
          <w:rFonts w:ascii="Times New Roman" w:hAnsi="Times New Roman"/>
          <w:i/>
          <w:kern w:val="0"/>
          <w:szCs w:val="20"/>
          <w:lang w:val="en-GB" w:eastAsia="zh-CN"/>
        </w:rPr>
        <w:t>DL-data-DL-acknowledgement</w:t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, the UE determines monitoring occasions </w:t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for PDCCH with DCI format </w:t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1_0 or DCI format 1_1 for scheduling PDSCH receptions or DL SPS release on a serving cell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4B0CEABE" wp14:editId="3414431E">
            <wp:extent cx="101600" cy="127000"/>
            <wp:effectExtent l="0" t="0" r="0" b="6350"/>
            <wp:docPr id="2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4C204C">
        <w:rPr>
          <w:rFonts w:ascii="Times New Roman" w:hAnsi="Times New Roman"/>
          <w:kern w:val="0"/>
          <w:szCs w:val="20"/>
          <w:lang w:eastAsia="zh-CN"/>
        </w:rPr>
        <w:t xml:space="preserve">and for which the UE transmits HARQ-ACK in a same PUCCH based on respective </w:t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PDSCH-to-HARQ_feedback timing values. The PDCCH monitoring occasions for PDSCH scheduling on serving cell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49966905" wp14:editId="0F560571">
            <wp:extent cx="101600" cy="127000"/>
            <wp:effectExtent l="0" t="0" r="0" b="6350"/>
            <wp:docPr id="6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 are determined based on the PDCCH monitoring periodicity, the PDCCH monitoring offset, </w:t>
      </w:r>
      <w:r w:rsidRPr="004C204C">
        <w:rPr>
          <w:rFonts w:ascii="Times New Roman" w:hAnsi="Times New Roman"/>
          <w:kern w:val="0"/>
          <w:szCs w:val="20"/>
          <w:lang w:eastAsia="zh-CN"/>
        </w:rPr>
        <w:t>and the PDCCH monitoring pattern within a slot</w:t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for each search space in the set of search spaces configured to the UE for PDCCH candidates corresponding to DCI format 1_0 or DCI format 1_1 for serving cell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2A47B12C" wp14:editId="4A577AF0">
            <wp:extent cx="101600" cy="127000"/>
            <wp:effectExtent l="0" t="0" r="0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. </w:t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The set of PDCCH monitoring occasions is defined as the union of PDCCH monitoring occasions across configured cells, ordered in ascending order of start time of the </w:t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search space </w:t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associated with a PDCCH monitoring occasion. The cardinality of the set of PDCCH monitoring occasions defines a total number </w:t>
      </w:r>
      <w:r w:rsidR="00F63E83">
        <w:rPr>
          <w:rFonts w:ascii="Times New Roman" w:hAnsi="Times New Roman"/>
          <w:noProof/>
          <w:kern w:val="0"/>
          <w:position w:val="-4"/>
          <w:szCs w:val="20"/>
        </w:rPr>
        <w:drawing>
          <wp:inline distT="0" distB="0" distL="0" distR="0" wp14:anchorId="1B649BFC" wp14:editId="739A6CE9">
            <wp:extent cx="177800" cy="146050"/>
            <wp:effectExtent l="0" t="0" r="0" b="6350"/>
            <wp:docPr id="2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 of PDCCH monitoring occasions.</w:t>
      </w:r>
    </w:p>
    <w:p w14:paraId="1F4DA3C9" w14:textId="09774E40" w:rsidR="004C204C" w:rsidRPr="004C204C" w:rsidRDefault="004C204C" w:rsidP="004C204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4C204C">
        <w:rPr>
          <w:rFonts w:ascii="Times New Roman" w:eastAsia="SimSun" w:hAnsi="Times New Roman"/>
          <w:kern w:val="0"/>
          <w:szCs w:val="20"/>
          <w:lang w:eastAsia="zh-CN"/>
        </w:rPr>
        <w:t>A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 value of the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counter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d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ownlink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a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ssignment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i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ndicator (DAI)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 field in DCI format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1_0 or DCI format 1_1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 denotes the accumulative number of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{serving cell,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PDCCH monitoring occasion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}-pair(s) in which </w:t>
      </w:r>
      <w:r w:rsidRPr="004C204C">
        <w:rPr>
          <w:rFonts w:ascii="Times New Roman" w:hAnsi="Times New Roman"/>
          <w:kern w:val="0"/>
          <w:szCs w:val="20"/>
          <w:lang w:eastAsia="en-US"/>
        </w:rPr>
        <w:t>PDSCH reception(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s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)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associated with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DCI format 1_0 or DCI format 1_1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or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DCI format 1_0</w:t>
      </w:r>
      <w:r w:rsidRPr="004C204C">
        <w:rPr>
          <w:rFonts w:ascii="Times New Roman" w:hAnsi="Times New Roman" w:cs="Arial"/>
          <w:kern w:val="0"/>
          <w:szCs w:val="20"/>
          <w:lang w:val="en-GB" w:eastAsia="en-US"/>
        </w:rPr>
        <w:t xml:space="preserve"> indicating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>downlink</w:t>
      </w:r>
      <w:r w:rsidRPr="004C204C">
        <w:rPr>
          <w:rFonts w:ascii="Times New Roman" w:hAnsi="Times New Roman" w:cs="Arial"/>
          <w:kern w:val="0"/>
          <w:szCs w:val="20"/>
          <w:lang w:val="en-GB" w:eastAsia="en-US"/>
        </w:rPr>
        <w:t xml:space="preserve"> SPS release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is present,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 up to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the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current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serving cell and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current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PDCCH monitoring occasion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, first in increasing order of serving cell index </w:t>
      </w:r>
      <w:r w:rsidRPr="003E78BF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corresponding to DCI format 1_1 and second in increasing order of serving cell index corresponding to DCI format 1_0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and then in increasing order of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PDCCH monitoring occasion index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7DC0D275" wp14:editId="7D643CA4">
            <wp:extent cx="146050" cy="127000"/>
            <wp:effectExtent l="0" t="0" r="6350" b="6350"/>
            <wp:docPr id="1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, where </w:t>
      </w:r>
      <w:r w:rsidRPr="004C204C">
        <w:rPr>
          <w:rFonts w:ascii="Times New Roman" w:hAnsi="Times New Roman"/>
          <w:kern w:val="0"/>
          <w:position w:val="-6"/>
          <w:szCs w:val="20"/>
          <w:lang w:val="en-GB" w:eastAsia="en-US"/>
        </w:rPr>
        <w:object w:dxaOrig="940" w:dyaOrig="240" w14:anchorId="6956D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3pt;height:12pt" o:ole="">
            <v:imagedata r:id="rId15" o:title=""/>
          </v:shape>
          <o:OLEObject Type="Embed" ProgID="Equation.3" ShapeID="_x0000_i1025" DrawAspect="Content" ObjectID="_1580387280" r:id="rId16"/>
        </w:objec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. </w:t>
      </w:r>
    </w:p>
    <w:p w14:paraId="00910694" w14:textId="72DBDCB8" w:rsidR="004C204C" w:rsidRPr="004C204C" w:rsidRDefault="004C204C" w:rsidP="004C204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T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he value of the total DAI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, when present [5, TS 38.212],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in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DCI format 1_1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 denotes the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total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 number of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{serving cell,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PDCCH monitoring occasion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}-pair(s) in which PDSCH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reception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(s) associated with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DCI format 1_0 or DCI format 1_1</w:t>
      </w:r>
      <w:r w:rsidRPr="004C204C" w:rsidDel="00F26D02">
        <w:rPr>
          <w:rFonts w:ascii="Times New Roman" w:eastAsia="SimSun" w:hAnsi="Times New Roman"/>
          <w:kern w:val="0"/>
          <w:szCs w:val="20"/>
          <w:lang w:eastAsia="zh-CN"/>
        </w:rPr>
        <w:t xml:space="preserve">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or associated with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DCI format 1_0 </w:t>
      </w:r>
      <w:r w:rsidRPr="004C204C">
        <w:rPr>
          <w:rFonts w:ascii="Times New Roman" w:hAnsi="Times New Roman" w:cs="Arial"/>
          <w:kern w:val="0"/>
          <w:szCs w:val="20"/>
          <w:lang w:val="en-GB" w:eastAsia="en-US"/>
        </w:rPr>
        <w:t xml:space="preserve">indicating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>downlink</w:t>
      </w:r>
      <w:r w:rsidRPr="004C204C">
        <w:rPr>
          <w:rFonts w:ascii="Times New Roman" w:hAnsi="Times New Roman" w:cs="Arial"/>
          <w:kern w:val="0"/>
          <w:szCs w:val="20"/>
          <w:lang w:val="en-GB" w:eastAsia="en-US"/>
        </w:rPr>
        <w:t xml:space="preserve"> SPS release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is present,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up to the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current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PDCCH monitoring occasion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42851F6F" wp14:editId="21206553">
            <wp:extent cx="146050" cy="127000"/>
            <wp:effectExtent l="0" t="0" r="6350" b="635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and shall be updated from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PDCCH monitoring occasion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 to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PDCCH monitoring occasion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. </w:t>
      </w:r>
    </w:p>
    <w:p w14:paraId="56B603DA" w14:textId="4C2A0965" w:rsidR="004C204C" w:rsidRPr="004C204C" w:rsidRDefault="004C204C" w:rsidP="004C204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>Denote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</w:t>
      </w:r>
      <w:r w:rsidR="00F63E83">
        <w:rPr>
          <w:rFonts w:ascii="Times New Roman" w:hAnsi="Times New Roman"/>
          <w:noProof/>
          <w:kern w:val="0"/>
          <w:position w:val="-12"/>
          <w:szCs w:val="20"/>
        </w:rPr>
        <w:drawing>
          <wp:inline distT="0" distB="0" distL="0" distR="0" wp14:anchorId="0813CB61" wp14:editId="7201DA8B">
            <wp:extent cx="488950" cy="228600"/>
            <wp:effectExtent l="0" t="0" r="635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as the value of the counter DAI in DCI format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1_0 or DCI format 1_1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scheduling PDSCH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recept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ion or indicating downlink SPS release for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serving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cell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7A6E0AD9" wp14:editId="65EE05E4">
            <wp:extent cx="101600" cy="127000"/>
            <wp:effectExtent l="0" t="0" r="0" b="635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in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PDCCH monitoring occasion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6AA31307" wp14:editId="28A8B61F">
            <wp:extent cx="146050" cy="127000"/>
            <wp:effectExtent l="0" t="0" r="6350" b="635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according to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T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able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9.1.3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-1. Denote </w:t>
      </w:r>
      <w:r w:rsidR="00F63E83">
        <w:rPr>
          <w:rFonts w:ascii="Times New Roman" w:hAnsi="Times New Roman"/>
          <w:noProof/>
          <w:kern w:val="0"/>
          <w:position w:val="-12"/>
          <w:szCs w:val="20"/>
        </w:rPr>
        <w:drawing>
          <wp:inline distT="0" distB="0" distL="0" distR="0" wp14:anchorId="0D1DD87A" wp14:editId="37169ED3">
            <wp:extent cx="431800" cy="228600"/>
            <wp:effectExtent l="0" t="0" r="635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as the value of the total DAI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DCI format 1_1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scheduling PDSCH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recept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ion or indicating downlink SPS release in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PDCCH monitoring occasion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4D066722" wp14:editId="78D70CD0">
            <wp:extent cx="146050" cy="127000"/>
            <wp:effectExtent l="0" t="0" r="6350" b="635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according to Table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9.1.3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-1. The UE shall assume a same value of total DAI in all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DCI formats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1_0 or DCI format 1_1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scheduling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PDSCH </w:t>
      </w:r>
      <w:r w:rsidRPr="004C204C">
        <w:rPr>
          <w:rFonts w:ascii="Times New Roman" w:hAnsi="Times New Roman"/>
          <w:kern w:val="0"/>
          <w:szCs w:val="20"/>
          <w:lang w:eastAsia="en-US"/>
        </w:rPr>
        <w:t>reception(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s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)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and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DCI format 1_0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indicating downlink SPS release in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PDCCH monitoring occasion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09AF60A4" wp14:editId="2B4D1BA3">
            <wp:extent cx="146050" cy="127000"/>
            <wp:effectExtent l="0" t="0" r="6350" b="635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>.</w:t>
      </w:r>
    </w:p>
    <w:p w14:paraId="1FBEA2DB" w14:textId="3141F5BB" w:rsidR="004C204C" w:rsidRPr="004C204C" w:rsidRDefault="004C204C" w:rsidP="004C204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I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f the UE transmits HARQ-ACK </w:t>
      </w:r>
      <w:r w:rsidRPr="004C204C">
        <w:rPr>
          <w:rFonts w:ascii="Times New Roman" w:hAnsi="Times New Roman"/>
          <w:kern w:val="0"/>
          <w:szCs w:val="20"/>
          <w:lang w:val="en-GB" w:eastAsia="zh-CN"/>
        </w:rPr>
        <w:t>in a PUCCH with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PUCCH format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2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or PUCCH format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3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or PUCCH format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4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,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the UE shall determine the </w:t>
      </w:r>
      <w:r w:rsidR="00F63E83">
        <w:rPr>
          <w:rFonts w:ascii="Times New Roman" w:hAnsi="Times New Roman"/>
          <w:noProof/>
          <w:kern w:val="0"/>
          <w:position w:val="-14"/>
          <w:szCs w:val="20"/>
        </w:rPr>
        <w:drawing>
          <wp:inline distT="0" distB="0" distL="0" distR="0" wp14:anchorId="281B2C87" wp14:editId="79A7B119">
            <wp:extent cx="1123950" cy="24765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according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to the following pseudo-code:</w:t>
      </w:r>
    </w:p>
    <w:p w14:paraId="6F7A76A2" w14:textId="5F12AC51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S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et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3587EC51" wp14:editId="5ADCAE2C">
            <wp:extent cx="285750" cy="152400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–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serving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cell index: lower indices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correspond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to lower RRC indices of corresponding cell</w:t>
      </w:r>
    </w:p>
    <w:p w14:paraId="48262534" w14:textId="48B6A583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Set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3A81BEE3" wp14:editId="5912FE67">
            <wp:extent cx="330200" cy="15240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–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PDCCH with DCI format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1_0 or DCI format 1_1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monitoring occasion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index: lower index corresponds to earlier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PDCCH with DCI format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1_0 or DCI format 1_1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monitoring occasion</w:t>
      </w:r>
    </w:p>
    <w:p w14:paraId="7A6E1B92" w14:textId="41399401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Set </w:t>
      </w:r>
      <w:r w:rsidR="00F63E83">
        <w:rPr>
          <w:rFonts w:ascii="Times New Roman" w:hAnsi="Times New Roman"/>
          <w:noProof/>
          <w:kern w:val="0"/>
          <w:position w:val="-10"/>
          <w:szCs w:val="20"/>
        </w:rPr>
        <w:drawing>
          <wp:inline distT="0" distB="0" distL="0" distR="0" wp14:anchorId="1E84CDAE" wp14:editId="4AA89A70">
            <wp:extent cx="304800" cy="177800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4AE84" w14:textId="59BC5284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Set </w:t>
      </w:r>
      <w:r w:rsidR="00F63E83"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67D33D10" wp14:editId="7E13D416">
            <wp:extent cx="476250" cy="203200"/>
            <wp:effectExtent l="0" t="0" r="0" b="635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7EF2C" w14:textId="0B769265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Set </w:t>
      </w:r>
      <w:r w:rsidR="00F63E83"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2DDA7923" wp14:editId="04C81913">
            <wp:extent cx="508000" cy="203200"/>
            <wp:effectExtent l="0" t="0" r="6350" b="635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F3024" w14:textId="3FC7324E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S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et </w:t>
      </w:r>
      <w:r w:rsidR="00F63E83">
        <w:rPr>
          <w:rFonts w:ascii="Times New Roman" w:eastAsia="SimSun" w:hAnsi="Times New Roman" w:cs="Arial"/>
          <w:noProof/>
          <w:kern w:val="0"/>
          <w:position w:val="-10"/>
          <w:szCs w:val="20"/>
        </w:rPr>
        <w:drawing>
          <wp:inline distT="0" distB="0" distL="0" distR="0" wp14:anchorId="316603E4" wp14:editId="62B473B1">
            <wp:extent cx="400050" cy="196850"/>
            <wp:effectExtent l="0" t="0" r="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6C806" w14:textId="7994ABA5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Set </w:t>
      </w:r>
      <w:r w:rsidR="00F63E83">
        <w:rPr>
          <w:rFonts w:ascii="Times New Roman" w:hAnsi="Times New Roman"/>
          <w:noProof/>
          <w:kern w:val="0"/>
          <w:position w:val="-10"/>
          <w:szCs w:val="20"/>
        </w:rPr>
        <w:drawing>
          <wp:inline distT="0" distB="0" distL="0" distR="0" wp14:anchorId="31B002F1" wp14:editId="45E4E792">
            <wp:extent cx="298450" cy="222250"/>
            <wp:effectExtent l="0" t="0" r="6350" b="635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 to the number of cells configured by higher layers for the UE</w:t>
      </w:r>
    </w:p>
    <w:p w14:paraId="4AC433B8" w14:textId="262D843B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Set </w:t>
      </w:r>
      <w:r w:rsidR="00F63E83">
        <w:rPr>
          <w:rFonts w:ascii="Times New Roman" w:eastAsia="SimSun" w:hAnsi="Times New Roman" w:cs="Arial"/>
          <w:noProof/>
          <w:kern w:val="0"/>
          <w:position w:val="-4"/>
          <w:szCs w:val="20"/>
        </w:rPr>
        <w:drawing>
          <wp:inline distT="0" distB="0" distL="0" distR="0" wp14:anchorId="486DAB78" wp14:editId="3F79292D">
            <wp:extent cx="177800" cy="146050"/>
            <wp:effectExtent l="0" t="0" r="0" b="635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to the number of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PDCCH monitoring occasion(s)</w:t>
      </w:r>
    </w:p>
    <w:p w14:paraId="6400F3C2" w14:textId="68A9BA17" w:rsidR="004C204C" w:rsidRPr="004C204C" w:rsidRDefault="004C204C" w:rsidP="004C204C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while </w:t>
      </w:r>
      <w:r w:rsidR="00F63E83">
        <w:rPr>
          <w:rFonts w:ascii="Times New Roman" w:eastAsia="SimSun" w:hAnsi="Times New Roman" w:cs="Arial"/>
          <w:noProof/>
          <w:kern w:val="0"/>
          <w:position w:val="-6"/>
          <w:szCs w:val="20"/>
        </w:rPr>
        <w:drawing>
          <wp:inline distT="0" distB="0" distL="0" distR="0" wp14:anchorId="32580538" wp14:editId="06BBAB5D">
            <wp:extent cx="400050" cy="152400"/>
            <wp:effectExtent l="0" t="0" r="0" b="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43D95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/>
          <w:kern w:val="0"/>
          <w:szCs w:val="20"/>
          <w:lang w:val="en-GB" w:eastAsia="en-US"/>
        </w:rPr>
        <w:t xml:space="preserve">while </w:t>
      </w:r>
      <w:r w:rsidRPr="004C204C">
        <w:rPr>
          <w:rFonts w:ascii="Times New Roman" w:hAnsi="Times New Roman"/>
          <w:kern w:val="0"/>
          <w:position w:val="-10"/>
          <w:szCs w:val="20"/>
          <w:lang w:val="en-GB" w:eastAsia="en-US"/>
        </w:rPr>
        <w:object w:dxaOrig="740" w:dyaOrig="340" w14:anchorId="75CCFB06">
          <v:shape id="_x0000_i1026" type="#_x0000_t75" style="width:37.7pt;height:17.15pt" o:ole="">
            <v:imagedata r:id="rId30" o:title=""/>
          </v:shape>
          <o:OLEObject Type="Embed" ProgID="Equation.3" ShapeID="_x0000_i1026" DrawAspect="Content" ObjectID="_1580387281" r:id="rId31"/>
        </w:object>
      </w:r>
    </w:p>
    <w:p w14:paraId="390B4A61" w14:textId="2B8CDCB5" w:rsidR="004C204C" w:rsidRPr="004C204C" w:rsidRDefault="004C204C" w:rsidP="004C204C">
      <w:pPr>
        <w:widowControl/>
        <w:wordWrap/>
        <w:autoSpaceDE/>
        <w:autoSpaceDN/>
        <w:spacing w:after="180"/>
        <w:ind w:left="852" w:firstLine="1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lastRenderedPageBreak/>
        <w:t>if there is a PDSCH</w:t>
      </w:r>
      <w:r>
        <w:rPr>
          <w:rFonts w:ascii="Times New Roman" w:eastAsia="SimSun" w:hAnsi="Times New Roman"/>
          <w:kern w:val="0"/>
          <w:szCs w:val="20"/>
          <w:lang w:val="en-GB" w:eastAsia="zh-CN"/>
        </w:rPr>
        <w:t xml:space="preserve"> </w:t>
      </w:r>
      <w:r w:rsidRPr="003E78BF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>scheduled by DCI format 1_1</w:t>
      </w:r>
      <w:r w:rsidRPr="003E78BF">
        <w:rPr>
          <w:rFonts w:ascii="Times New Roman" w:eastAsia="SimSun" w:hAnsi="Times New Roman" w:hint="eastAsia"/>
          <w:color w:val="FF0000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on serving cell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53C71289" wp14:editId="35456B8C">
            <wp:extent cx="101600" cy="127000"/>
            <wp:effectExtent l="0" t="0" r="0" b="635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associated with PDCCH in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PDCCH monitoring occasion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="00F63E83">
        <w:rPr>
          <w:rFonts w:ascii="Times New Roman" w:eastAsia="SimSun" w:hAnsi="Times New Roman" w:cs="Arial"/>
          <w:noProof/>
          <w:kern w:val="0"/>
          <w:position w:val="-6"/>
          <w:szCs w:val="20"/>
        </w:rPr>
        <w:drawing>
          <wp:inline distT="0" distB="0" distL="0" distR="0" wp14:anchorId="171EE744" wp14:editId="5E8F9AAA">
            <wp:extent cx="146050" cy="127000"/>
            <wp:effectExtent l="0" t="0" r="6350" b="635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</w:p>
    <w:p w14:paraId="01314F7F" w14:textId="59F75A11" w:rsidR="004C204C" w:rsidRPr="004C204C" w:rsidRDefault="004C204C" w:rsidP="004C204C">
      <w:pPr>
        <w:widowControl/>
        <w:wordWrap/>
        <w:autoSpaceDE/>
        <w:autoSpaceDN/>
        <w:spacing w:after="180"/>
        <w:ind w:left="113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if </w:t>
      </w:r>
      <w:r w:rsidRPr="004C204C">
        <w:rPr>
          <w:rFonts w:ascii="Times New Roman" w:eastAsia="SimSun" w:hAnsi="Times New Roman" w:cs="Arial"/>
          <w:kern w:val="0"/>
          <w:position w:val="-12"/>
          <w:szCs w:val="20"/>
          <w:lang w:val="en-GB" w:eastAsia="zh-CN"/>
        </w:rPr>
        <w:object w:dxaOrig="1359" w:dyaOrig="360" w14:anchorId="2A7DB8B4">
          <v:shape id="_x0000_i1027" type="#_x0000_t75" style="width:67.7pt;height:18pt" o:ole="">
            <v:imagedata r:id="rId34" o:title=""/>
          </v:shape>
          <o:OLEObject Type="Embed" ProgID="Equation.3" ShapeID="_x0000_i1027" DrawAspect="Content" ObjectID="_1580387282" r:id="rId35"/>
        </w:object>
      </w:r>
    </w:p>
    <w:p w14:paraId="5BC36FF6" w14:textId="0684938C" w:rsidR="004C204C" w:rsidRPr="004C204C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i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ab/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ab/>
      </w:r>
      <w:r w:rsidR="00F63E83">
        <w:rPr>
          <w:rFonts w:ascii="Times New Roman" w:hAnsi="Times New Roman"/>
          <w:noProof/>
          <w:kern w:val="0"/>
          <w:position w:val="-10"/>
          <w:szCs w:val="20"/>
        </w:rPr>
        <w:drawing>
          <wp:inline distT="0" distB="0" distL="0" distR="0" wp14:anchorId="342389E3" wp14:editId="0CCBEE60">
            <wp:extent cx="457200" cy="17780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B0C61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852"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end if</w:t>
      </w:r>
    </w:p>
    <w:p w14:paraId="0406CCA5" w14:textId="407D4DFB" w:rsidR="004C204C" w:rsidRPr="004C204C" w:rsidRDefault="00F63E83" w:rsidP="004C204C">
      <w:pPr>
        <w:widowControl/>
        <w:wordWrap/>
        <w:autoSpaceDE/>
        <w:autoSpaceDN/>
        <w:spacing w:after="180"/>
        <w:ind w:left="852"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526DA1A8" wp14:editId="44746617">
            <wp:extent cx="857250" cy="22860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57C88" w14:textId="6B9851B1" w:rsidR="004C204C" w:rsidRPr="004C204C" w:rsidRDefault="004C204C" w:rsidP="004C204C">
      <w:pPr>
        <w:widowControl/>
        <w:wordWrap/>
        <w:autoSpaceDE/>
        <w:autoSpaceDN/>
        <w:spacing w:after="180"/>
        <w:ind w:left="860" w:firstLine="276"/>
        <w:jc w:val="left"/>
        <w:rPr>
          <w:rFonts w:ascii="Times New Roma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hAnsi="Times New Roman"/>
          <w:kern w:val="0"/>
          <w:szCs w:val="20"/>
          <w:lang w:val="en-GB" w:eastAsia="zh-CN"/>
        </w:rPr>
        <w:t xml:space="preserve">if </w:t>
      </w:r>
      <w:r w:rsidR="00F63E83">
        <w:rPr>
          <w:rFonts w:ascii="Times New Roman" w:hAnsi="Times New Roman" w:cs="Arial"/>
          <w:noProof/>
          <w:kern w:val="0"/>
          <w:position w:val="-12"/>
          <w:szCs w:val="20"/>
        </w:rPr>
        <w:drawing>
          <wp:inline distT="0" distB="0" distL="0" distR="0" wp14:anchorId="52DF7BDA" wp14:editId="4212F045">
            <wp:extent cx="679450" cy="228600"/>
            <wp:effectExtent l="0" t="0" r="635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735C9" w14:textId="1C490118" w:rsidR="004C204C" w:rsidRPr="004C204C" w:rsidRDefault="004C204C" w:rsidP="004C204C">
      <w:pPr>
        <w:widowControl/>
        <w:wordWrap/>
        <w:autoSpaceDE/>
        <w:autoSpaceDN/>
        <w:spacing w:after="180"/>
        <w:ind w:left="576"/>
        <w:jc w:val="left"/>
        <w:rPr>
          <w:rFonts w:ascii="Times New Roma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hAnsi="Times New Roman" w:cs="Arial"/>
          <w:kern w:val="0"/>
          <w:szCs w:val="20"/>
          <w:lang w:val="en-GB" w:eastAsia="zh-CN"/>
        </w:rPr>
        <w:tab/>
      </w:r>
      <w:r w:rsidRPr="004C204C">
        <w:rPr>
          <w:rFonts w:ascii="Times New Roman" w:hAnsi="Times New Roman" w:cs="Arial"/>
          <w:kern w:val="0"/>
          <w:szCs w:val="20"/>
          <w:lang w:val="en-GB" w:eastAsia="zh-CN"/>
        </w:rPr>
        <w:tab/>
      </w:r>
      <w:r w:rsidR="00F63E83">
        <w:rPr>
          <w:rFonts w:ascii="Times New Roman" w:hAnsi="Times New Roman" w:cs="Arial"/>
          <w:noProof/>
          <w:kern w:val="0"/>
          <w:position w:val="-12"/>
          <w:szCs w:val="20"/>
        </w:rPr>
        <w:drawing>
          <wp:inline distT="0" distB="0" distL="0" distR="0" wp14:anchorId="629F4185" wp14:editId="5CF774CF">
            <wp:extent cx="908050" cy="228600"/>
            <wp:effectExtent l="0" t="0" r="635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74BB0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852"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hAnsi="Times New Roman" w:cs="Arial"/>
          <w:kern w:val="0"/>
          <w:szCs w:val="20"/>
          <w:lang w:val="en-GB" w:eastAsia="zh-CN"/>
        </w:rPr>
        <w:t>else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</w:t>
      </w:r>
    </w:p>
    <w:p w14:paraId="1CEF9FD1" w14:textId="2C6DAF13" w:rsidR="004C204C" w:rsidRPr="004C204C" w:rsidRDefault="004C204C" w:rsidP="004C204C">
      <w:pPr>
        <w:widowControl/>
        <w:wordWrap/>
        <w:autoSpaceDE/>
        <w:autoSpaceDN/>
        <w:spacing w:after="180"/>
        <w:ind w:left="852"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ab/>
      </w:r>
      <w:r w:rsidR="00F63E83">
        <w:rPr>
          <w:rFonts w:ascii="Times New Roman" w:eastAsia="SimSun" w:hAnsi="Times New Roman" w:cs="Arial"/>
          <w:noProof/>
          <w:kern w:val="0"/>
          <w:position w:val="-14"/>
          <w:szCs w:val="20"/>
        </w:rPr>
        <w:drawing>
          <wp:inline distT="0" distB="0" distL="0" distR="0" wp14:anchorId="12A177AA" wp14:editId="2CBB6711">
            <wp:extent cx="965200" cy="254000"/>
            <wp:effectExtent l="0" t="0" r="635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2D896" w14:textId="132769BA" w:rsidR="004C204C" w:rsidRPr="004C204C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if the higher layer parameter </w:t>
      </w:r>
      <w:r w:rsidRPr="004C204C">
        <w:rPr>
          <w:rFonts w:ascii="Times New Roman" w:eastAsia="SimSun" w:hAnsi="Times New Roman" w:cs="Arial"/>
          <w:i/>
          <w:kern w:val="0"/>
          <w:szCs w:val="20"/>
          <w:lang w:val="en-GB" w:eastAsia="zh-CN"/>
        </w:rPr>
        <w:t>HARQ-ACK-</w:t>
      </w:r>
      <w:r w:rsidRPr="004C204C">
        <w:rPr>
          <w:rFonts w:ascii="Times New Roman" w:hAnsi="Times New Roman"/>
          <w:i/>
          <w:kern w:val="0"/>
          <w:szCs w:val="20"/>
          <w:lang w:val="en-GB" w:eastAsia="en-US"/>
        </w:rPr>
        <w:t>spatial-bundling-PUCCH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=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hint="eastAsia"/>
          <w:i/>
          <w:kern w:val="0"/>
          <w:szCs w:val="20"/>
          <w:lang w:val="en-GB" w:eastAsia="zh-CN"/>
        </w:rPr>
        <w:t>FALSE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and </w:t>
      </w:r>
      <w:r w:rsidR="00F63E83">
        <w:rPr>
          <w:rFonts w:ascii="Times New Roman" w:eastAsia="SimSun" w:hAnsi="Times New Roman" w:cs="Arial"/>
          <w:noProof/>
          <w:kern w:val="0"/>
          <w:position w:val="-6"/>
          <w:szCs w:val="20"/>
        </w:rPr>
        <w:drawing>
          <wp:inline distT="0" distB="0" distL="0" distR="0" wp14:anchorId="57788142" wp14:editId="5777348A">
            <wp:extent cx="146050" cy="127000"/>
            <wp:effectExtent l="0" t="0" r="6350" b="635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is a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monitoring occasion for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PDCCH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with DCI format 1_0 or DCI format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1_1 and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the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UE is configured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by higher layer parameter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/>
          <w:i/>
          <w:kern w:val="0"/>
          <w:szCs w:val="20"/>
          <w:lang w:val="en-GB" w:eastAsia="zh-CN"/>
        </w:rPr>
        <w:t>Number-MCS-HARQ-DL-DCI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with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reception of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two transport blocks in at least one configured serving cell,</w:t>
      </w:r>
    </w:p>
    <w:p w14:paraId="46CBCD28" w14:textId="52BA863B" w:rsidR="004C204C" w:rsidRPr="004C204C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ab/>
      </w:r>
      <w:r w:rsidR="00F63E83">
        <w:rPr>
          <w:rFonts w:ascii="Times New Roman" w:hAnsi="Times New Roman"/>
          <w:noProof/>
          <w:kern w:val="0"/>
          <w:position w:val="-20"/>
          <w:szCs w:val="20"/>
        </w:rPr>
        <w:drawing>
          <wp:inline distT="0" distB="0" distL="0" distR="0" wp14:anchorId="4503AC46" wp14:editId="23F03F56">
            <wp:extent cx="774700" cy="279400"/>
            <wp:effectExtent l="0" t="0" r="6350" b="635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= </w:t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>HARQ-ACK bit corresponding to the first transport block of this cell</w:t>
      </w:r>
    </w:p>
    <w:p w14:paraId="138A4922" w14:textId="2C9498D4" w:rsidR="004C204C" w:rsidRPr="004C204C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ab/>
      </w:r>
      <w:r w:rsidR="00F63E83">
        <w:rPr>
          <w:rFonts w:ascii="Times New Roman" w:hAnsi="Times New Roman"/>
          <w:noProof/>
          <w:kern w:val="0"/>
          <w:position w:val="-20"/>
          <w:szCs w:val="20"/>
        </w:rPr>
        <w:drawing>
          <wp:inline distT="0" distB="0" distL="0" distR="0" wp14:anchorId="38F4D777" wp14:editId="5FF09BC4">
            <wp:extent cx="863600" cy="279400"/>
            <wp:effectExtent l="0" t="0" r="0" b="635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=</w:t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 HARQ-ACK bit corresponding to the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second</w:t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 transport block of this cell</w:t>
      </w:r>
    </w:p>
    <w:p w14:paraId="3B244969" w14:textId="064EC5F5" w:rsidR="004C204C" w:rsidRPr="004C204C" w:rsidRDefault="00F63E83" w:rsidP="00F63E83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F63E83">
        <w:rPr>
          <w:rFonts w:ascii="Times New Roman" w:eastAsia="SimSun" w:hAnsi="Times New Roman" w:cs="Arial" w:hint="eastAsia"/>
          <w:kern w:val="0"/>
          <w:position w:val="-12"/>
          <w:szCs w:val="20"/>
          <w:lang w:val="en-GB" w:eastAsia="zh-CN"/>
        </w:rPr>
        <w:tab/>
      </w:r>
      <w:r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23FAC87F" wp14:editId="47579728">
            <wp:extent cx="2743200" cy="228600"/>
            <wp:effectExtent l="0" t="0" r="0" b="0"/>
            <wp:docPr id="87" name="그림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1137D" w14:textId="5548318E" w:rsidR="004C204C" w:rsidRPr="004C204C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elseif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the higher layer parameter </w:t>
      </w:r>
      <w:r w:rsidRPr="004C204C">
        <w:rPr>
          <w:rFonts w:ascii="Times New Roman" w:eastAsia="SimSun" w:hAnsi="Times New Roman" w:cs="Arial"/>
          <w:i/>
          <w:kern w:val="0"/>
          <w:szCs w:val="20"/>
          <w:lang w:val="en-GB" w:eastAsia="zh-CN"/>
        </w:rPr>
        <w:t>HARQ-ACK-</w:t>
      </w:r>
      <w:r w:rsidRPr="004C204C">
        <w:rPr>
          <w:rFonts w:ascii="Times New Roman" w:hAnsi="Times New Roman"/>
          <w:i/>
          <w:kern w:val="0"/>
          <w:szCs w:val="20"/>
          <w:lang w:val="en-GB" w:eastAsia="en-US"/>
        </w:rPr>
        <w:t>spatial-bundling-PUCCH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=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hint="eastAsia"/>
          <w:i/>
          <w:kern w:val="0"/>
          <w:szCs w:val="20"/>
          <w:lang w:val="en-GB" w:eastAsia="zh-CN"/>
        </w:rPr>
        <w:t>TRUE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and </w:t>
      </w:r>
      <w:r w:rsidR="00F63E83">
        <w:rPr>
          <w:rFonts w:ascii="Times New Roman" w:eastAsia="SimSun" w:hAnsi="Times New Roman" w:cs="Arial"/>
          <w:noProof/>
          <w:kern w:val="0"/>
          <w:position w:val="-6"/>
          <w:szCs w:val="20"/>
        </w:rPr>
        <w:drawing>
          <wp:inline distT="0" distB="0" distL="0" distR="0" wp14:anchorId="66EA88ED" wp14:editId="74289E27">
            <wp:extent cx="146050" cy="127000"/>
            <wp:effectExtent l="0" t="0" r="6350" b="635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is a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monitoring occasion for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PDCCH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with DCI format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1_1 and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the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UE is configured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by higher layer parameter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/>
          <w:i/>
          <w:kern w:val="0"/>
          <w:szCs w:val="20"/>
          <w:lang w:val="en-GB" w:eastAsia="zh-CN"/>
        </w:rPr>
        <w:t>Number-MCS-HARQ-DL-DCI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with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reception of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two transport blocks in at least one configured serving cell,</w:t>
      </w:r>
    </w:p>
    <w:p w14:paraId="61F59426" w14:textId="0B2D519E" w:rsidR="004C204C" w:rsidRPr="004C204C" w:rsidRDefault="00F63E83" w:rsidP="003E78BF">
      <w:pPr>
        <w:widowControl/>
        <w:wordWrap/>
        <w:autoSpaceDE/>
        <w:autoSpaceDN/>
        <w:spacing w:after="180"/>
        <w:ind w:left="156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>
        <w:rPr>
          <w:rFonts w:ascii="Times New Roman" w:hAnsi="Times New Roman"/>
          <w:noProof/>
          <w:kern w:val="0"/>
          <w:position w:val="-20"/>
          <w:szCs w:val="20"/>
        </w:rPr>
        <w:drawing>
          <wp:inline distT="0" distB="0" distL="0" distR="0" wp14:anchorId="4E93CF4D" wp14:editId="340050ED">
            <wp:extent cx="698500" cy="279400"/>
            <wp:effectExtent l="0" t="0" r="6350" b="635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04C" w:rsidRPr="004C204C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="004C204C"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= </w:t>
      </w:r>
      <w:r w:rsidR="004C204C" w:rsidRPr="004C204C">
        <w:rPr>
          <w:rFonts w:ascii="Times New Roman" w:hAnsi="Times New Roman"/>
          <w:kern w:val="0"/>
          <w:szCs w:val="20"/>
          <w:lang w:val="en-GB" w:eastAsia="en-US"/>
        </w:rPr>
        <w:t>binary AND operation of the HARQ-ACK bits corresponding to the first and second transport blocks of this cell</w:t>
      </w:r>
    </w:p>
    <w:p w14:paraId="25416BD2" w14:textId="246D06FF" w:rsidR="004C204C" w:rsidRPr="004C204C" w:rsidRDefault="00F63E83" w:rsidP="003E78BF">
      <w:pPr>
        <w:widowControl/>
        <w:wordWrap/>
        <w:autoSpaceDE/>
        <w:autoSpaceDN/>
        <w:spacing w:after="180"/>
        <w:ind w:left="156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1784A9B2" wp14:editId="37A3DD49">
            <wp:extent cx="1447800" cy="228600"/>
            <wp:effectExtent l="0" t="0" r="0" b="0"/>
            <wp:docPr id="116" name="그림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20DFC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else</w:t>
      </w:r>
    </w:p>
    <w:p w14:paraId="6A6F6D50" w14:textId="018D5E2A" w:rsidR="004C204C" w:rsidRPr="004C204C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hAnsi="Times New Roman"/>
          <w:kern w:val="0"/>
          <w:szCs w:val="20"/>
          <w:lang w:val="en-GB" w:eastAsia="en-US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ab/>
      </w:r>
      <w:r w:rsidR="00F63E83">
        <w:rPr>
          <w:rFonts w:ascii="Times New Roman" w:hAnsi="Times New Roman"/>
          <w:noProof/>
          <w:kern w:val="0"/>
          <w:position w:val="-20"/>
          <w:szCs w:val="20"/>
        </w:rPr>
        <w:drawing>
          <wp:inline distT="0" distB="0" distL="0" distR="0" wp14:anchorId="576EDAA5" wp14:editId="09684E38">
            <wp:extent cx="698500" cy="279400"/>
            <wp:effectExtent l="0" t="0" r="6350" b="635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=</w:t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 HARQ-ACK bit of this cell</w:t>
      </w:r>
    </w:p>
    <w:p w14:paraId="4FC17E10" w14:textId="4B5042B1" w:rsidR="004C204C" w:rsidRPr="004C204C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ab/>
      </w:r>
      <w:r w:rsidR="00F63E83"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52C6C2A2" wp14:editId="59707BF5">
            <wp:extent cx="1447800" cy="228600"/>
            <wp:effectExtent l="0" t="0" r="0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E0A26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568"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>end if</w:t>
      </w:r>
    </w:p>
    <w:p w14:paraId="2EA82195" w14:textId="739919F7" w:rsidR="004C204C" w:rsidRPr="004C204C" w:rsidRDefault="00F63E83" w:rsidP="004C204C">
      <w:pPr>
        <w:widowControl/>
        <w:wordWrap/>
        <w:autoSpaceDE/>
        <w:autoSpaceDN/>
        <w:spacing w:after="180"/>
        <w:ind w:left="568" w:firstLine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2E25A0C3" wp14:editId="35D626BE">
            <wp:extent cx="438150" cy="15240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D1970" w14:textId="788F3D93" w:rsidR="004C204C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end while</w:t>
      </w:r>
    </w:p>
    <w:p w14:paraId="2A3A236B" w14:textId="2E2B7BD2" w:rsidR="004C204C" w:rsidRPr="0058709E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Theme="minorEastAsia" w:hAnsi="Times New Roman"/>
          <w:color w:val="FF0000"/>
          <w:kern w:val="0"/>
          <w:szCs w:val="20"/>
          <w:u w:val="single"/>
        </w:rPr>
      </w:pPr>
      <w:r w:rsidRPr="0058709E">
        <w:rPr>
          <w:rFonts w:ascii="Times New Roman" w:eastAsiaTheme="minorEastAsia" w:hAnsi="Times New Roman" w:hint="eastAsia"/>
          <w:color w:val="FF0000"/>
          <w:kern w:val="0"/>
          <w:szCs w:val="20"/>
          <w:u w:val="single"/>
        </w:rPr>
        <w:t>S</w:t>
      </w:r>
      <w:r w:rsidRPr="0058709E">
        <w:rPr>
          <w:rFonts w:ascii="Times New Roman" w:eastAsiaTheme="minorEastAsia" w:hAnsi="Times New Roman"/>
          <w:color w:val="FF0000"/>
          <w:kern w:val="0"/>
          <w:szCs w:val="20"/>
          <w:u w:val="single"/>
        </w:rPr>
        <w:t xml:space="preserve">et </w:t>
      </w:r>
      <w:r w:rsidRPr="0058709E">
        <w:rPr>
          <w:rFonts w:ascii="Times New Roman" w:hAnsi="Times New Roman"/>
          <w:color w:val="FF0000"/>
          <w:kern w:val="0"/>
          <w:position w:val="-6"/>
          <w:szCs w:val="20"/>
          <w:u w:val="single"/>
          <w:lang w:val="en-GB" w:eastAsia="en-US"/>
        </w:rPr>
        <w:object w:dxaOrig="540" w:dyaOrig="279" w14:anchorId="20F96D23">
          <v:shape id="_x0000_i1028" type="#_x0000_t75" style="width:27.45pt;height:14.55pt" o:ole="">
            <v:imagedata r:id="rId49" o:title=""/>
          </v:shape>
          <o:OLEObject Type="Embed" ProgID="Equation.DSMT4" ShapeID="_x0000_i1028" DrawAspect="Content" ObjectID="_1580387283" r:id="rId50"/>
        </w:object>
      </w:r>
    </w:p>
    <w:p w14:paraId="48CE7B36" w14:textId="1B524317" w:rsidR="004C204C" w:rsidRPr="0058709E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en-US"/>
        </w:rPr>
        <w:t xml:space="preserve">while </w:t>
      </w:r>
      <w:r w:rsidRPr="0058709E">
        <w:rPr>
          <w:rFonts w:ascii="Times New Roman" w:hAnsi="Times New Roman"/>
          <w:color w:val="FF0000"/>
          <w:kern w:val="0"/>
          <w:position w:val="-10"/>
          <w:szCs w:val="20"/>
          <w:u w:val="single"/>
          <w:lang w:val="en-GB" w:eastAsia="en-US"/>
        </w:rPr>
        <w:object w:dxaOrig="740" w:dyaOrig="340" w14:anchorId="024B1862">
          <v:shape id="_x0000_i1029" type="#_x0000_t75" style="width:37.7pt;height:17.15pt" o:ole="">
            <v:imagedata r:id="rId30" o:title=""/>
          </v:shape>
          <o:OLEObject Type="Embed" ProgID="Equation.3" ShapeID="_x0000_i1029" DrawAspect="Content" ObjectID="_1580387284" r:id="rId51"/>
        </w:object>
      </w:r>
      <w:r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>- the 2</w:t>
      </w:r>
      <w:r w:rsidRPr="0058709E">
        <w:rPr>
          <w:rFonts w:ascii="Times New Roman" w:hAnsi="Times New Roman"/>
          <w:color w:val="FF0000"/>
          <w:kern w:val="0"/>
          <w:szCs w:val="20"/>
          <w:u w:val="single"/>
          <w:vertAlign w:val="superscript"/>
          <w:lang w:val="en-GB" w:eastAsia="en-US"/>
        </w:rPr>
        <w:t>nd</w:t>
      </w:r>
      <w:r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 xml:space="preserve"> loop for fallback DCI</w:t>
      </w:r>
    </w:p>
    <w:p w14:paraId="345999DD" w14:textId="7C822ED1" w:rsidR="004C204C" w:rsidRPr="0058709E" w:rsidRDefault="004C204C" w:rsidP="004C204C">
      <w:pPr>
        <w:widowControl/>
        <w:wordWrap/>
        <w:autoSpaceDE/>
        <w:autoSpaceDN/>
        <w:spacing w:after="180"/>
        <w:ind w:left="852" w:firstLine="1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lastRenderedPageBreak/>
        <w:t>if there is a PDSCH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 scheduled by DCI format 1_0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 on serving cell </w:t>
      </w:r>
      <w:r w:rsidR="00F63E83" w:rsidRPr="0058709E">
        <w:rPr>
          <w:rFonts w:ascii="Times New Roman" w:hAnsi="Times New Roman"/>
          <w:noProof/>
          <w:color w:val="FF0000"/>
          <w:kern w:val="0"/>
          <w:position w:val="-6"/>
          <w:szCs w:val="20"/>
          <w:u w:val="single"/>
        </w:rPr>
        <w:drawing>
          <wp:inline distT="0" distB="0" distL="0" distR="0" wp14:anchorId="15F32426" wp14:editId="679847BC">
            <wp:extent cx="101600" cy="127000"/>
            <wp:effectExtent l="0" t="0" r="0" b="635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 associated with PDCCH in 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>PDCCH monitoring occasion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 </w:t>
      </w:r>
      <w:r w:rsidR="00F63E83" w:rsidRPr="0058709E">
        <w:rPr>
          <w:rFonts w:ascii="Times New Roman" w:eastAsia="SimSun" w:hAnsi="Times New Roman" w:cs="Arial"/>
          <w:noProof/>
          <w:color w:val="FF0000"/>
          <w:kern w:val="0"/>
          <w:position w:val="-6"/>
          <w:szCs w:val="20"/>
          <w:u w:val="single"/>
        </w:rPr>
        <w:drawing>
          <wp:inline distT="0" distB="0" distL="0" distR="0" wp14:anchorId="2BBE704B" wp14:editId="2313003E">
            <wp:extent cx="146050" cy="127000"/>
            <wp:effectExtent l="0" t="0" r="6350" b="6350"/>
            <wp:docPr id="47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, 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or there is a PDCCH indicating downlink SPS release on serving cell </w:t>
      </w:r>
      <w:r w:rsidR="00F63E83" w:rsidRPr="0058709E">
        <w:rPr>
          <w:rFonts w:ascii="Times New Roman" w:hAnsi="Times New Roman"/>
          <w:noProof/>
          <w:color w:val="FF0000"/>
          <w:kern w:val="0"/>
          <w:position w:val="-6"/>
          <w:szCs w:val="20"/>
          <w:u w:val="single"/>
        </w:rPr>
        <w:drawing>
          <wp:inline distT="0" distB="0" distL="0" distR="0" wp14:anchorId="40790A6F" wp14:editId="6E576B03">
            <wp:extent cx="101600" cy="127000"/>
            <wp:effectExtent l="0" t="0" r="0" b="6350"/>
            <wp:docPr id="48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0858E" w14:textId="77777777" w:rsidR="004C204C" w:rsidRPr="0058709E" w:rsidRDefault="004C204C" w:rsidP="004C204C">
      <w:pPr>
        <w:widowControl/>
        <w:wordWrap/>
        <w:autoSpaceDE/>
        <w:autoSpaceDN/>
        <w:spacing w:after="180"/>
        <w:ind w:left="1134"/>
        <w:jc w:val="left"/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if </w:t>
      </w:r>
      <w:r w:rsidRPr="0058709E">
        <w:rPr>
          <w:rFonts w:ascii="Times New Roman" w:eastAsia="SimSun" w:hAnsi="Times New Roman" w:cs="Arial"/>
          <w:color w:val="FF0000"/>
          <w:kern w:val="0"/>
          <w:position w:val="-12"/>
          <w:szCs w:val="20"/>
          <w:u w:val="single"/>
          <w:lang w:val="en-GB" w:eastAsia="zh-CN"/>
        </w:rPr>
        <w:object w:dxaOrig="1359" w:dyaOrig="360" w14:anchorId="43E6B75A">
          <v:shape id="_x0000_i1030" type="#_x0000_t75" style="width:67.7pt;height:18pt" o:ole="">
            <v:imagedata r:id="rId34" o:title=""/>
          </v:shape>
          <o:OLEObject Type="Embed" ProgID="Equation.3" ShapeID="_x0000_i1030" DrawAspect="Content" ObjectID="_1580387285" r:id="rId53"/>
        </w:object>
      </w:r>
    </w:p>
    <w:p w14:paraId="33C0835C" w14:textId="315D0DC2" w:rsidR="004C204C" w:rsidRPr="0058709E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i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ab/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ab/>
      </w:r>
      <w:r w:rsidR="00F63E83" w:rsidRPr="0058709E">
        <w:rPr>
          <w:rFonts w:ascii="Times New Roman" w:hAnsi="Times New Roman"/>
          <w:noProof/>
          <w:color w:val="FF0000"/>
          <w:kern w:val="0"/>
          <w:position w:val="-10"/>
          <w:szCs w:val="20"/>
          <w:u w:val="single"/>
        </w:rPr>
        <w:drawing>
          <wp:inline distT="0" distB="0" distL="0" distR="0" wp14:anchorId="0514C3D4" wp14:editId="72117A40">
            <wp:extent cx="457200" cy="177800"/>
            <wp:effectExtent l="0" t="0" r="0" b="0"/>
            <wp:docPr id="50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C341D" w14:textId="77777777" w:rsidR="004C204C" w:rsidRPr="0058709E" w:rsidRDefault="004C204C" w:rsidP="004C204C">
      <w:pPr>
        <w:widowControl/>
        <w:wordWrap/>
        <w:autoSpaceDE/>
        <w:autoSpaceDN/>
        <w:spacing w:after="180"/>
        <w:ind w:left="852" w:firstLine="284"/>
        <w:jc w:val="left"/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>end if</w:t>
      </w:r>
    </w:p>
    <w:p w14:paraId="66E8389D" w14:textId="26EA5F6B" w:rsidR="004C204C" w:rsidRPr="0058709E" w:rsidRDefault="00F63E83" w:rsidP="004C204C">
      <w:pPr>
        <w:widowControl/>
        <w:wordWrap/>
        <w:autoSpaceDE/>
        <w:autoSpaceDN/>
        <w:spacing w:after="180"/>
        <w:ind w:left="852" w:firstLine="284"/>
        <w:jc w:val="left"/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cs="Arial"/>
          <w:noProof/>
          <w:color w:val="FF0000"/>
          <w:kern w:val="0"/>
          <w:position w:val="-12"/>
          <w:szCs w:val="20"/>
          <w:u w:val="single"/>
        </w:rPr>
        <w:drawing>
          <wp:inline distT="0" distB="0" distL="0" distR="0" wp14:anchorId="08A93E1D" wp14:editId="6DCC910B">
            <wp:extent cx="857250" cy="228600"/>
            <wp:effectExtent l="0" t="0" r="0" b="0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0D771" w14:textId="681B4265" w:rsidR="004C204C" w:rsidRPr="0058709E" w:rsidRDefault="004C204C" w:rsidP="004C204C">
      <w:pPr>
        <w:widowControl/>
        <w:wordWrap/>
        <w:autoSpaceDE/>
        <w:autoSpaceDN/>
        <w:spacing w:after="180"/>
        <w:ind w:left="860" w:firstLine="276"/>
        <w:jc w:val="left"/>
        <w:rPr>
          <w:rFonts w:ascii="Times New Roma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zh-CN"/>
        </w:rPr>
        <w:t xml:space="preserve">if </w:t>
      </w:r>
      <w:r w:rsidR="00F63E83" w:rsidRPr="0058709E">
        <w:rPr>
          <w:rFonts w:ascii="Times New Roman" w:hAnsi="Times New Roman" w:cs="Arial"/>
          <w:noProof/>
          <w:color w:val="FF0000"/>
          <w:kern w:val="0"/>
          <w:position w:val="-12"/>
          <w:szCs w:val="20"/>
          <w:u w:val="single"/>
        </w:rPr>
        <w:drawing>
          <wp:inline distT="0" distB="0" distL="0" distR="0" wp14:anchorId="5FC08472" wp14:editId="4F63117B">
            <wp:extent cx="679450" cy="228600"/>
            <wp:effectExtent l="0" t="0" r="6350" b="0"/>
            <wp:docPr id="52" name="그림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60648" w14:textId="336BE751" w:rsidR="004C204C" w:rsidRPr="0058709E" w:rsidRDefault="004C204C" w:rsidP="004C204C">
      <w:pPr>
        <w:widowControl/>
        <w:wordWrap/>
        <w:autoSpaceDE/>
        <w:autoSpaceDN/>
        <w:spacing w:after="180"/>
        <w:ind w:left="576"/>
        <w:jc w:val="left"/>
        <w:rPr>
          <w:rFonts w:ascii="Times New Roma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hAnsi="Times New Roman" w:cs="Arial"/>
          <w:color w:val="FF0000"/>
          <w:kern w:val="0"/>
          <w:szCs w:val="20"/>
          <w:u w:val="single"/>
          <w:lang w:val="en-GB" w:eastAsia="zh-CN"/>
        </w:rPr>
        <w:tab/>
      </w:r>
      <w:r w:rsidRPr="0058709E">
        <w:rPr>
          <w:rFonts w:ascii="Times New Roman" w:hAnsi="Times New Roman" w:cs="Arial"/>
          <w:color w:val="FF0000"/>
          <w:kern w:val="0"/>
          <w:szCs w:val="20"/>
          <w:u w:val="single"/>
          <w:lang w:val="en-GB" w:eastAsia="zh-CN"/>
        </w:rPr>
        <w:tab/>
      </w:r>
      <w:r w:rsidR="00F63E83" w:rsidRPr="0058709E">
        <w:rPr>
          <w:rFonts w:ascii="Times New Roman" w:hAnsi="Times New Roman" w:cs="Arial"/>
          <w:noProof/>
          <w:color w:val="FF0000"/>
          <w:kern w:val="0"/>
          <w:position w:val="-12"/>
          <w:szCs w:val="20"/>
          <w:u w:val="single"/>
        </w:rPr>
        <w:drawing>
          <wp:inline distT="0" distB="0" distL="0" distR="0" wp14:anchorId="77A6062B" wp14:editId="4BCA2421">
            <wp:extent cx="908050" cy="228600"/>
            <wp:effectExtent l="0" t="0" r="6350" b="0"/>
            <wp:docPr id="53" name="그림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BD849" w14:textId="77777777" w:rsidR="004C204C" w:rsidRPr="0058709E" w:rsidRDefault="004C204C" w:rsidP="004C204C">
      <w:pPr>
        <w:widowControl/>
        <w:wordWrap/>
        <w:autoSpaceDE/>
        <w:autoSpaceDN/>
        <w:spacing w:after="180"/>
        <w:ind w:left="852" w:firstLine="284"/>
        <w:jc w:val="left"/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hAnsi="Times New Roman" w:cs="Arial"/>
          <w:color w:val="FF0000"/>
          <w:kern w:val="0"/>
          <w:szCs w:val="20"/>
          <w:u w:val="single"/>
          <w:lang w:val="en-GB" w:eastAsia="zh-CN"/>
        </w:rPr>
        <w:t>else</w:t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 xml:space="preserve"> </w:t>
      </w:r>
    </w:p>
    <w:p w14:paraId="55F56A72" w14:textId="696F8216" w:rsidR="004C204C" w:rsidRPr="0058709E" w:rsidRDefault="004C204C" w:rsidP="004C204C">
      <w:pPr>
        <w:widowControl/>
        <w:wordWrap/>
        <w:autoSpaceDE/>
        <w:autoSpaceDN/>
        <w:spacing w:after="180"/>
        <w:ind w:left="852" w:firstLine="284"/>
        <w:jc w:val="left"/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ab/>
      </w:r>
      <w:r w:rsidR="00F63E83" w:rsidRPr="0058709E">
        <w:rPr>
          <w:rFonts w:ascii="Times New Roman" w:eastAsia="SimSun" w:hAnsi="Times New Roman" w:cs="Arial"/>
          <w:noProof/>
          <w:color w:val="FF0000"/>
          <w:kern w:val="0"/>
          <w:position w:val="-14"/>
          <w:szCs w:val="20"/>
          <w:u w:val="single"/>
        </w:rPr>
        <w:drawing>
          <wp:inline distT="0" distB="0" distL="0" distR="0" wp14:anchorId="37478A05" wp14:editId="25C56ADE">
            <wp:extent cx="965200" cy="254000"/>
            <wp:effectExtent l="0" t="0" r="6350" b="0"/>
            <wp:docPr id="54" name="그림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1700E" w14:textId="1910DB9D" w:rsidR="004C204C" w:rsidRPr="0058709E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if the higher layer parameter </w:t>
      </w:r>
      <w:r w:rsidRPr="0058709E">
        <w:rPr>
          <w:rFonts w:ascii="Times New Roman" w:eastAsia="SimSun" w:hAnsi="Times New Roman" w:cs="Arial"/>
          <w:i/>
          <w:color w:val="FF0000"/>
          <w:kern w:val="0"/>
          <w:szCs w:val="20"/>
          <w:u w:val="single"/>
          <w:lang w:val="en-GB" w:eastAsia="zh-CN"/>
        </w:rPr>
        <w:t>HARQ-ACK-</w:t>
      </w:r>
      <w:r w:rsidRPr="0058709E">
        <w:rPr>
          <w:rFonts w:ascii="Times New Roman" w:hAnsi="Times New Roman"/>
          <w:i/>
          <w:color w:val="FF0000"/>
          <w:kern w:val="0"/>
          <w:szCs w:val="20"/>
          <w:u w:val="single"/>
          <w:lang w:val="en-GB" w:eastAsia="en-US"/>
        </w:rPr>
        <w:t>spatial-bundling-PUCCH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 =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 </w:t>
      </w:r>
      <w:r w:rsidRPr="0058709E">
        <w:rPr>
          <w:rFonts w:ascii="Times New Roman" w:eastAsia="SimSun" w:hAnsi="Times New Roman" w:hint="eastAsia"/>
          <w:i/>
          <w:color w:val="FF0000"/>
          <w:kern w:val="0"/>
          <w:szCs w:val="20"/>
          <w:u w:val="single"/>
          <w:lang w:val="en-GB" w:eastAsia="zh-CN"/>
        </w:rPr>
        <w:t>FALSE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 and </w:t>
      </w:r>
      <w:r w:rsidR="00F63E83" w:rsidRPr="0058709E">
        <w:rPr>
          <w:rFonts w:ascii="Times New Roman" w:eastAsia="SimSun" w:hAnsi="Times New Roman" w:cs="Arial"/>
          <w:noProof/>
          <w:color w:val="FF0000"/>
          <w:kern w:val="0"/>
          <w:position w:val="-6"/>
          <w:szCs w:val="20"/>
          <w:u w:val="single"/>
        </w:rPr>
        <w:drawing>
          <wp:inline distT="0" distB="0" distL="0" distR="0" wp14:anchorId="4E86B8F5" wp14:editId="2D971BC3">
            <wp:extent cx="146050" cy="127000"/>
            <wp:effectExtent l="0" t="0" r="6350" b="6350"/>
            <wp:docPr id="55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 xml:space="preserve"> is a 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monitoring occasion for 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PDCCH 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with DCI format 1_0 or DCI format 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 xml:space="preserve">1_1 and 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>the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 UE is configured </w:t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>by higher layer parameter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 </w:t>
      </w:r>
      <w:r w:rsidRPr="0058709E">
        <w:rPr>
          <w:rFonts w:ascii="Times New Roman" w:eastAsia="SimSun" w:hAnsi="Times New Roman" w:cs="Arial"/>
          <w:i/>
          <w:color w:val="FF0000"/>
          <w:kern w:val="0"/>
          <w:szCs w:val="20"/>
          <w:u w:val="single"/>
          <w:lang w:val="en-GB" w:eastAsia="zh-CN"/>
        </w:rPr>
        <w:t>Number-MCS-HARQ-DL-DCI</w:t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 xml:space="preserve"> 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with </w:t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>reception of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 two transport blocks in at least one configured serving cell,</w:t>
      </w:r>
    </w:p>
    <w:p w14:paraId="29349E5B" w14:textId="380FFC8E" w:rsidR="004C204C" w:rsidRPr="0058709E" w:rsidRDefault="00F63E83" w:rsidP="003E78BF">
      <w:pPr>
        <w:widowControl/>
        <w:wordWrap/>
        <w:autoSpaceDE/>
        <w:autoSpaceDN/>
        <w:spacing w:after="180"/>
        <w:ind w:left="1560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hAnsi="Times New Roman"/>
          <w:noProof/>
          <w:color w:val="FF0000"/>
          <w:kern w:val="0"/>
          <w:position w:val="-20"/>
          <w:szCs w:val="20"/>
          <w:u w:val="single"/>
        </w:rPr>
        <w:drawing>
          <wp:inline distT="0" distB="0" distL="0" distR="0" wp14:anchorId="2172725C" wp14:editId="04E09DBD">
            <wp:extent cx="774700" cy="279400"/>
            <wp:effectExtent l="0" t="0" r="6350" b="6350"/>
            <wp:docPr id="56" name="그림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04C"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 xml:space="preserve"> </w:t>
      </w:r>
      <w:r w:rsidR="004C204C"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= </w:t>
      </w:r>
      <w:r w:rsidR="004C204C"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>HARQ-ACK bit corresponding to the first transport block of this cell</w:t>
      </w:r>
    </w:p>
    <w:p w14:paraId="62ABD7A8" w14:textId="6658113B" w:rsidR="004C204C" w:rsidRPr="0058709E" w:rsidRDefault="00F63E83" w:rsidP="003E78BF">
      <w:pPr>
        <w:widowControl/>
        <w:wordWrap/>
        <w:autoSpaceDE/>
        <w:autoSpaceDN/>
        <w:spacing w:after="180"/>
        <w:ind w:left="1560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hAnsi="Times New Roman"/>
          <w:noProof/>
          <w:color w:val="FF0000"/>
          <w:kern w:val="0"/>
          <w:position w:val="-20"/>
          <w:szCs w:val="20"/>
          <w:u w:val="single"/>
        </w:rPr>
        <w:drawing>
          <wp:inline distT="0" distB="0" distL="0" distR="0" wp14:anchorId="3E9A07B7" wp14:editId="6CD945CF">
            <wp:extent cx="863600" cy="279400"/>
            <wp:effectExtent l="0" t="0" r="0" b="6350"/>
            <wp:docPr id="129" name="그림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04C"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 xml:space="preserve"> </w:t>
      </w:r>
      <w:r w:rsidR="004C204C"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>=</w:t>
      </w:r>
      <w:r w:rsidR="004C204C"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 xml:space="preserve"> HARQ-ACK bit corresponding to the </w:t>
      </w:r>
      <w:r w:rsidR="004C204C"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>second</w:t>
      </w:r>
      <w:r w:rsidR="004C204C"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 xml:space="preserve"> transport block of this cell</w:t>
      </w:r>
    </w:p>
    <w:p w14:paraId="757D369F" w14:textId="4A09E0DF" w:rsidR="004C204C" w:rsidRPr="0058709E" w:rsidRDefault="00F63E83" w:rsidP="003E78BF">
      <w:pPr>
        <w:widowControl/>
        <w:wordWrap/>
        <w:autoSpaceDE/>
        <w:autoSpaceDN/>
        <w:spacing w:after="180"/>
        <w:ind w:left="1560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cs="Arial"/>
          <w:noProof/>
          <w:color w:val="FF0000"/>
          <w:kern w:val="0"/>
          <w:position w:val="-12"/>
          <w:szCs w:val="20"/>
          <w:u w:val="single"/>
        </w:rPr>
        <w:drawing>
          <wp:inline distT="0" distB="0" distL="0" distR="0" wp14:anchorId="3626DE95" wp14:editId="62DA3610">
            <wp:extent cx="2743200" cy="228600"/>
            <wp:effectExtent l="0" t="0" r="0" b="0"/>
            <wp:docPr id="58" name="그림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575DC" w14:textId="1F7DB3C6" w:rsidR="004C204C" w:rsidRPr="0058709E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elseif 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the higher layer parameter </w:t>
      </w:r>
      <w:r w:rsidRPr="0058709E">
        <w:rPr>
          <w:rFonts w:ascii="Times New Roman" w:eastAsia="SimSun" w:hAnsi="Times New Roman" w:cs="Arial"/>
          <w:i/>
          <w:color w:val="FF0000"/>
          <w:kern w:val="0"/>
          <w:szCs w:val="20"/>
          <w:u w:val="single"/>
          <w:lang w:val="en-GB" w:eastAsia="zh-CN"/>
        </w:rPr>
        <w:t>HARQ-ACK-</w:t>
      </w:r>
      <w:r w:rsidRPr="0058709E">
        <w:rPr>
          <w:rFonts w:ascii="Times New Roman" w:hAnsi="Times New Roman"/>
          <w:i/>
          <w:color w:val="FF0000"/>
          <w:kern w:val="0"/>
          <w:szCs w:val="20"/>
          <w:u w:val="single"/>
          <w:lang w:val="en-GB" w:eastAsia="en-US"/>
        </w:rPr>
        <w:t>spatial-bundling-PUCCH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 =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 </w:t>
      </w:r>
      <w:r w:rsidRPr="0058709E">
        <w:rPr>
          <w:rFonts w:ascii="Times New Roman" w:eastAsia="SimSun" w:hAnsi="Times New Roman" w:hint="eastAsia"/>
          <w:i/>
          <w:color w:val="FF0000"/>
          <w:kern w:val="0"/>
          <w:szCs w:val="20"/>
          <w:u w:val="single"/>
          <w:lang w:val="en-GB" w:eastAsia="zh-CN"/>
        </w:rPr>
        <w:t>TRUE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 and </w:t>
      </w:r>
      <w:r w:rsidR="00F63E83" w:rsidRPr="0058709E">
        <w:rPr>
          <w:rFonts w:ascii="Times New Roman" w:eastAsia="SimSun" w:hAnsi="Times New Roman" w:cs="Arial"/>
          <w:noProof/>
          <w:color w:val="FF0000"/>
          <w:kern w:val="0"/>
          <w:position w:val="-6"/>
          <w:szCs w:val="20"/>
          <w:u w:val="single"/>
        </w:rPr>
        <w:drawing>
          <wp:inline distT="0" distB="0" distL="0" distR="0" wp14:anchorId="0C35D193" wp14:editId="79146BEF">
            <wp:extent cx="146050" cy="127000"/>
            <wp:effectExtent l="0" t="0" r="6350" b="6350"/>
            <wp:docPr id="59" name="그림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 xml:space="preserve"> is a 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monitoring occasion for 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PDCCH 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with DCI format </w:t>
      </w:r>
      <w:r w:rsidRPr="0058709E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 xml:space="preserve">1_1 and 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>the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 UE is configured </w:t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>by higher layer parameter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 </w:t>
      </w:r>
      <w:r w:rsidRPr="0058709E">
        <w:rPr>
          <w:rFonts w:ascii="Times New Roman" w:eastAsia="SimSun" w:hAnsi="Times New Roman" w:cs="Arial"/>
          <w:i/>
          <w:color w:val="FF0000"/>
          <w:kern w:val="0"/>
          <w:szCs w:val="20"/>
          <w:u w:val="single"/>
          <w:lang w:val="en-GB" w:eastAsia="zh-CN"/>
        </w:rPr>
        <w:t>Number-MCS-HARQ-DL-DCI</w:t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 xml:space="preserve"> 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with </w:t>
      </w:r>
      <w:r w:rsidRPr="0058709E"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  <w:t>reception of</w:t>
      </w: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 xml:space="preserve"> two transport blocks in at least one configured serving cell,</w:t>
      </w:r>
    </w:p>
    <w:p w14:paraId="69A75BC0" w14:textId="43ECD084" w:rsidR="004C204C" w:rsidRPr="0058709E" w:rsidRDefault="00F63E83" w:rsidP="004C204C">
      <w:pPr>
        <w:widowControl/>
        <w:wordWrap/>
        <w:autoSpaceDE/>
        <w:autoSpaceDN/>
        <w:spacing w:after="180"/>
        <w:ind w:left="1420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hAnsi="Times New Roman"/>
          <w:noProof/>
          <w:color w:val="FF0000"/>
          <w:kern w:val="0"/>
          <w:position w:val="-20"/>
          <w:szCs w:val="20"/>
          <w:u w:val="single"/>
        </w:rPr>
        <w:drawing>
          <wp:inline distT="0" distB="0" distL="0" distR="0" wp14:anchorId="07B5A6E8" wp14:editId="7B6DF214">
            <wp:extent cx="698500" cy="279400"/>
            <wp:effectExtent l="0" t="0" r="6350" b="6350"/>
            <wp:docPr id="60" name="그림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04C"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 xml:space="preserve"> </w:t>
      </w:r>
      <w:r w:rsidR="004C204C"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 xml:space="preserve">= </w:t>
      </w:r>
      <w:r w:rsidR="004C204C"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>binary AND operation of the HARQ-ACK bits corresponding to the first and second transport blocks of this cell</w:t>
      </w:r>
    </w:p>
    <w:p w14:paraId="5477C4FE" w14:textId="2DEA8640" w:rsidR="004C204C" w:rsidRPr="0058709E" w:rsidRDefault="00F63E83" w:rsidP="004C204C">
      <w:pPr>
        <w:widowControl/>
        <w:wordWrap/>
        <w:autoSpaceDE/>
        <w:autoSpaceDN/>
        <w:spacing w:after="180"/>
        <w:ind w:left="1420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cs="Arial"/>
          <w:noProof/>
          <w:color w:val="FF0000"/>
          <w:kern w:val="0"/>
          <w:position w:val="-12"/>
          <w:szCs w:val="20"/>
          <w:u w:val="single"/>
        </w:rPr>
        <w:drawing>
          <wp:inline distT="0" distB="0" distL="0" distR="0" wp14:anchorId="5ED0D617" wp14:editId="7AB7FCEE">
            <wp:extent cx="1447800" cy="228600"/>
            <wp:effectExtent l="0" t="0" r="0" b="0"/>
            <wp:docPr id="61" name="그림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D21DD" w14:textId="77777777" w:rsidR="004C204C" w:rsidRPr="0058709E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>else</w:t>
      </w:r>
    </w:p>
    <w:p w14:paraId="0598C9BF" w14:textId="6C8096E2" w:rsidR="004C204C" w:rsidRPr="0058709E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ab/>
      </w:r>
      <w:r w:rsidR="00F63E83" w:rsidRPr="0058709E">
        <w:rPr>
          <w:rFonts w:ascii="Times New Roman" w:hAnsi="Times New Roman"/>
          <w:noProof/>
          <w:color w:val="FF0000"/>
          <w:kern w:val="0"/>
          <w:position w:val="-20"/>
          <w:szCs w:val="20"/>
          <w:u w:val="single"/>
        </w:rPr>
        <w:drawing>
          <wp:inline distT="0" distB="0" distL="0" distR="0" wp14:anchorId="0CB218F5" wp14:editId="4374A23B">
            <wp:extent cx="698500" cy="279400"/>
            <wp:effectExtent l="0" t="0" r="6350" b="6350"/>
            <wp:docPr id="62" name="그림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 xml:space="preserve"> </w:t>
      </w: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>=</w:t>
      </w:r>
      <w:r w:rsidRPr="0058709E">
        <w:rPr>
          <w:rFonts w:ascii="Times New Roman" w:hAnsi="Times New Roman"/>
          <w:color w:val="FF0000"/>
          <w:kern w:val="0"/>
          <w:szCs w:val="20"/>
          <w:u w:val="single"/>
          <w:lang w:val="en-GB" w:eastAsia="en-US"/>
        </w:rPr>
        <w:t xml:space="preserve"> HARQ-ACK bit of this cell</w:t>
      </w:r>
    </w:p>
    <w:p w14:paraId="5180492D" w14:textId="4B225E58" w:rsidR="004C204C" w:rsidRPr="0058709E" w:rsidRDefault="004C204C" w:rsidP="004C204C">
      <w:pPr>
        <w:widowControl/>
        <w:wordWrap/>
        <w:autoSpaceDE/>
        <w:autoSpaceDN/>
        <w:spacing w:after="180"/>
        <w:ind w:left="1136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val="en-GB" w:eastAsia="zh-CN"/>
        </w:rPr>
        <w:tab/>
      </w:r>
      <w:r w:rsidR="00F63E83" w:rsidRPr="0058709E">
        <w:rPr>
          <w:rFonts w:ascii="Times New Roman" w:eastAsia="SimSun" w:hAnsi="Times New Roman" w:cs="Arial"/>
          <w:noProof/>
          <w:color w:val="FF0000"/>
          <w:kern w:val="0"/>
          <w:position w:val="-12"/>
          <w:szCs w:val="20"/>
          <w:u w:val="single"/>
        </w:rPr>
        <w:drawing>
          <wp:inline distT="0" distB="0" distL="0" distR="0" wp14:anchorId="2774385C" wp14:editId="7DB39717">
            <wp:extent cx="1447800" cy="228600"/>
            <wp:effectExtent l="0" t="0" r="0" b="0"/>
            <wp:docPr id="63" name="그림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4244E" w14:textId="77777777" w:rsidR="004C204C" w:rsidRPr="0058709E" w:rsidRDefault="004C204C" w:rsidP="004C204C">
      <w:pPr>
        <w:widowControl/>
        <w:wordWrap/>
        <w:autoSpaceDE/>
        <w:autoSpaceDN/>
        <w:spacing w:after="180"/>
        <w:ind w:left="568" w:firstLine="284"/>
        <w:jc w:val="left"/>
        <w:rPr>
          <w:rFonts w:ascii="Times New Roman" w:eastAsia="SimSun" w:hAnsi="Times New Roman" w:cs="Arial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eastAsia="SimSun" w:hAnsi="Times New Roman" w:cs="Arial" w:hint="eastAsia"/>
          <w:color w:val="FF0000"/>
          <w:kern w:val="0"/>
          <w:szCs w:val="20"/>
          <w:u w:val="single"/>
          <w:lang w:val="en-GB" w:eastAsia="zh-CN"/>
        </w:rPr>
        <w:t>end if</w:t>
      </w:r>
    </w:p>
    <w:p w14:paraId="05719FD4" w14:textId="1622A93A" w:rsidR="004C204C" w:rsidRPr="0058709E" w:rsidRDefault="00F63E83" w:rsidP="004C204C">
      <w:pPr>
        <w:widowControl/>
        <w:wordWrap/>
        <w:autoSpaceDE/>
        <w:autoSpaceDN/>
        <w:spacing w:after="180"/>
        <w:ind w:left="568" w:firstLine="284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</w:pPr>
      <w:r w:rsidRPr="0058709E">
        <w:rPr>
          <w:rFonts w:ascii="Times New Roman" w:hAnsi="Times New Roman"/>
          <w:noProof/>
          <w:color w:val="FF0000"/>
          <w:kern w:val="0"/>
          <w:position w:val="-6"/>
          <w:szCs w:val="20"/>
          <w:u w:val="single"/>
        </w:rPr>
        <w:drawing>
          <wp:inline distT="0" distB="0" distL="0" distR="0" wp14:anchorId="30A2F498" wp14:editId="42A5DE79">
            <wp:extent cx="438150" cy="152400"/>
            <wp:effectExtent l="0" t="0" r="0" b="0"/>
            <wp:docPr id="64" name="그림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D332C" w14:textId="77777777" w:rsidR="004C204C" w:rsidRPr="0058709E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eastAsia="zh-CN"/>
        </w:rPr>
        <w:t>end while</w:t>
      </w:r>
    </w:p>
    <w:p w14:paraId="5C7110CD" w14:textId="5B591EC3" w:rsidR="004C204C" w:rsidRPr="0058709E" w:rsidRDefault="00F63E83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i/>
          <w:color w:val="FF0000"/>
          <w:kern w:val="0"/>
          <w:szCs w:val="20"/>
          <w:u w:val="single"/>
          <w:lang w:eastAsia="zh-CN"/>
        </w:rPr>
      </w:pPr>
      <w:r w:rsidRPr="0058709E">
        <w:rPr>
          <w:rFonts w:ascii="Times New Roman" w:hAnsi="Times New Roman"/>
          <w:noProof/>
          <w:color w:val="FF0000"/>
          <w:kern w:val="0"/>
          <w:position w:val="-6"/>
          <w:szCs w:val="20"/>
          <w:u w:val="single"/>
        </w:rPr>
        <w:drawing>
          <wp:inline distT="0" distB="0" distL="0" distR="0" wp14:anchorId="768E3685" wp14:editId="4614D079">
            <wp:extent cx="514350" cy="152400"/>
            <wp:effectExtent l="0" t="0" r="0" b="0"/>
            <wp:docPr id="65" name="그림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053E2" w14:textId="2AB7EDE2" w:rsidR="004C204C" w:rsidRPr="004977FE" w:rsidRDefault="004C204C" w:rsidP="004977FE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SimSun" w:hAnsi="Times New Roman" w:hint="eastAsia"/>
          <w:color w:val="FF0000"/>
          <w:kern w:val="0"/>
          <w:szCs w:val="20"/>
          <w:u w:val="single"/>
          <w:lang w:eastAsia="zh-CN"/>
        </w:rPr>
      </w:pPr>
      <w:r w:rsidRPr="0058709E">
        <w:rPr>
          <w:rFonts w:ascii="Times New Roman" w:eastAsia="SimSun" w:hAnsi="Times New Roman" w:hint="eastAsia"/>
          <w:color w:val="FF0000"/>
          <w:kern w:val="0"/>
          <w:szCs w:val="20"/>
          <w:u w:val="single"/>
          <w:lang w:eastAsia="zh-CN"/>
        </w:rPr>
        <w:lastRenderedPageBreak/>
        <w:t>end while</w:t>
      </w:r>
    </w:p>
    <w:p w14:paraId="0E659C08" w14:textId="31838F5B" w:rsidR="004C204C" w:rsidRPr="004C204C" w:rsidRDefault="00F63E83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i/>
          <w:kern w:val="0"/>
          <w:szCs w:val="20"/>
          <w:lang w:eastAsia="zh-CN"/>
        </w:rPr>
      </w:pPr>
      <w:r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74951F7F" wp14:editId="759007AE">
            <wp:extent cx="514350" cy="152400"/>
            <wp:effectExtent l="0" t="0" r="0" b="0"/>
            <wp:docPr id="66" name="그림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F972D" w14:textId="77777777" w:rsidR="004C204C" w:rsidRPr="004C204C" w:rsidRDefault="004C204C" w:rsidP="004C204C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end while</w:t>
      </w:r>
    </w:p>
    <w:p w14:paraId="35F79A00" w14:textId="71B818C3" w:rsidR="004C204C" w:rsidRPr="004C204C" w:rsidRDefault="004C204C" w:rsidP="004C204C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if </w:t>
      </w:r>
      <w:r w:rsidR="00F63E83"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17E62FFE" wp14:editId="6F963D3C">
            <wp:extent cx="660400" cy="203200"/>
            <wp:effectExtent l="0" t="0" r="6350" b="6350"/>
            <wp:docPr id="67" name="그림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BC731" w14:textId="0E6CAF33" w:rsidR="004C204C" w:rsidRPr="004C204C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eastAsia="SimSun" w:hAnsi="Times New Roman"/>
          <w:i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ab/>
      </w:r>
      <w:r w:rsidR="00F63E83">
        <w:rPr>
          <w:rFonts w:ascii="Times New Roman" w:hAnsi="Times New Roman"/>
          <w:noProof/>
          <w:kern w:val="0"/>
          <w:position w:val="-10"/>
          <w:szCs w:val="20"/>
        </w:rPr>
        <w:drawing>
          <wp:inline distT="0" distB="0" distL="0" distR="0" wp14:anchorId="74CBE9A1" wp14:editId="44EB3568">
            <wp:extent cx="457200" cy="177800"/>
            <wp:effectExtent l="0" t="0" r="0" b="0"/>
            <wp:docPr id="68" name="그림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590CB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end if</w:t>
      </w:r>
    </w:p>
    <w:p w14:paraId="0140AE77" w14:textId="045480F9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if the higher layer parameter </w:t>
      </w:r>
      <w:r w:rsidRPr="004C204C">
        <w:rPr>
          <w:rFonts w:ascii="Times New Roman" w:eastAsia="SimSun" w:hAnsi="Times New Roman" w:cs="Arial"/>
          <w:i/>
          <w:kern w:val="0"/>
          <w:szCs w:val="20"/>
          <w:lang w:val="en-GB" w:eastAsia="zh-CN"/>
        </w:rPr>
        <w:t>HARQ-ACK-</w:t>
      </w:r>
      <w:r w:rsidRPr="004C204C">
        <w:rPr>
          <w:rFonts w:ascii="Times New Roman" w:hAnsi="Times New Roman"/>
          <w:i/>
          <w:kern w:val="0"/>
          <w:szCs w:val="20"/>
          <w:lang w:val="en-GB" w:eastAsia="en-US"/>
        </w:rPr>
        <w:t>spatial-bundling-PUCCH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=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hint="eastAsia"/>
          <w:i/>
          <w:kern w:val="0"/>
          <w:szCs w:val="20"/>
          <w:lang w:val="en-GB" w:eastAsia="zh-CN"/>
        </w:rPr>
        <w:t>FALSE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and </w:t>
      </w:r>
      <w:r w:rsidR="00F63E83">
        <w:rPr>
          <w:rFonts w:ascii="Times New Roman" w:eastAsia="SimSun" w:hAnsi="Times New Roman" w:cs="Arial"/>
          <w:noProof/>
          <w:kern w:val="0"/>
          <w:position w:val="-6"/>
          <w:szCs w:val="20"/>
        </w:rPr>
        <w:drawing>
          <wp:inline distT="0" distB="0" distL="0" distR="0" wp14:anchorId="4DCEB4D5" wp14:editId="3C5AD970">
            <wp:extent cx="146050" cy="127000"/>
            <wp:effectExtent l="0" t="0" r="6350" b="6350"/>
            <wp:docPr id="69" name="그림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is a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monitoring occasion for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PDCCH </w:t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with DCI format 1_0 or DCI format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1_1 and </w:t>
      </w: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the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UE is configured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by higher layer parameter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/>
          <w:i/>
          <w:kern w:val="0"/>
          <w:szCs w:val="20"/>
          <w:lang w:val="en-GB" w:eastAsia="zh-CN"/>
        </w:rPr>
        <w:t>Number-MCS-HARQ-DL-DCI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with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reception of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two transport blocks in at least one configured serving cell,</w:t>
      </w:r>
    </w:p>
    <w:p w14:paraId="2971C23B" w14:textId="1C7ADEFF" w:rsidR="004C204C" w:rsidRPr="004C204C" w:rsidRDefault="00F63E83" w:rsidP="004C204C">
      <w:pPr>
        <w:widowControl/>
        <w:wordWrap/>
        <w:autoSpaceDE/>
        <w:autoSpaceDN/>
        <w:spacing w:after="180"/>
        <w:ind w:left="284"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0DFC2639" wp14:editId="1022A75A">
            <wp:extent cx="1219200" cy="228600"/>
            <wp:effectExtent l="0" t="0" r="0" b="0"/>
            <wp:docPr id="70" name="그림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5115A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>else</w:t>
      </w:r>
    </w:p>
    <w:p w14:paraId="6AE76659" w14:textId="66F50532" w:rsidR="004C204C" w:rsidRPr="004C204C" w:rsidRDefault="00F63E83" w:rsidP="004C204C">
      <w:pPr>
        <w:widowControl/>
        <w:wordWrap/>
        <w:autoSpaceDE/>
        <w:autoSpaceDN/>
        <w:spacing w:after="180"/>
        <w:ind w:left="284"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>
        <w:rPr>
          <w:rFonts w:ascii="Times New Roman" w:eastAsia="SimSun" w:hAnsi="Times New Roman" w:cs="Arial"/>
          <w:noProof/>
          <w:kern w:val="0"/>
          <w:position w:val="-12"/>
          <w:szCs w:val="20"/>
        </w:rPr>
        <w:drawing>
          <wp:inline distT="0" distB="0" distL="0" distR="0" wp14:anchorId="1D532031" wp14:editId="63C06524">
            <wp:extent cx="1016000" cy="228600"/>
            <wp:effectExtent l="0" t="0" r="0" b="0"/>
            <wp:docPr id="71" name="그림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E52D0" w14:textId="168A9681" w:rsidR="004C204C" w:rsidRPr="004C204C" w:rsidRDefault="00F63E83" w:rsidP="004C204C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>
        <w:rPr>
          <w:rFonts w:ascii="Times New Roman" w:hAnsi="Times New Roman"/>
          <w:noProof/>
          <w:kern w:val="0"/>
          <w:position w:val="-10"/>
          <w:szCs w:val="20"/>
        </w:rPr>
        <w:drawing>
          <wp:inline distT="0" distB="0" distL="0" distR="0" wp14:anchorId="1906B638" wp14:editId="6602DAA3">
            <wp:extent cx="793750" cy="222250"/>
            <wp:effectExtent l="0" t="0" r="6350" b="6350"/>
            <wp:docPr id="72" name="그림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04C"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 xml:space="preserve"> for any </w:t>
      </w:r>
      <w:r>
        <w:rPr>
          <w:rFonts w:ascii="Times New Roman" w:hAnsi="Times New Roman"/>
          <w:noProof/>
          <w:kern w:val="0"/>
          <w:position w:val="-10"/>
          <w:szCs w:val="20"/>
        </w:rPr>
        <w:drawing>
          <wp:inline distT="0" distB="0" distL="0" distR="0" wp14:anchorId="31894196" wp14:editId="6EBD9E9B">
            <wp:extent cx="1174750" cy="222250"/>
            <wp:effectExtent l="0" t="0" r="6350" b="6350"/>
            <wp:docPr id="73" name="그림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BDC24" w14:textId="5CDAFB39" w:rsidR="004C204C" w:rsidRPr="004C204C" w:rsidRDefault="004C204C" w:rsidP="004C204C">
      <w:pPr>
        <w:widowControl/>
        <w:wordWrap/>
        <w:autoSpaceDE/>
        <w:autoSpaceDN/>
        <w:spacing w:after="180"/>
        <w:ind w:left="284"/>
        <w:jc w:val="left"/>
        <w:rPr>
          <w:rFonts w:ascii="Times New Roman" w:hAnsi="Times New Roman"/>
          <w:kern w:val="0"/>
          <w:szCs w:val="20"/>
          <w:lang w:val="en-GB" w:eastAsia="zh-CN"/>
        </w:rPr>
      </w:pPr>
      <w:r w:rsidRPr="004C204C">
        <w:rPr>
          <w:rFonts w:ascii="Times New Roman" w:hAnsi="Times New Roman"/>
          <w:kern w:val="0"/>
          <w:szCs w:val="20"/>
          <w:lang w:val="en-GB" w:eastAsia="zh-CN"/>
        </w:rPr>
        <w:t>S</w:t>
      </w:r>
      <w:r w:rsidRPr="004C204C">
        <w:rPr>
          <w:rFonts w:ascii="Times New Roman" w:hAnsi="Times New Roman" w:hint="eastAsia"/>
          <w:kern w:val="0"/>
          <w:szCs w:val="20"/>
          <w:lang w:val="en-GB" w:eastAsia="zh-CN"/>
        </w:rPr>
        <w:t xml:space="preserve">et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79A5D6A7" wp14:editId="63E4D562">
            <wp:extent cx="285750" cy="152400"/>
            <wp:effectExtent l="0" t="0" r="0" b="0"/>
            <wp:docPr id="74" name="그림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 w:hint="eastAsia"/>
          <w:kern w:val="0"/>
          <w:szCs w:val="20"/>
          <w:lang w:val="en-GB" w:eastAsia="zh-CN"/>
        </w:rPr>
        <w:t xml:space="preserve"> </w:t>
      </w:r>
    </w:p>
    <w:p w14:paraId="5CC91E1A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568"/>
        <w:jc w:val="left"/>
        <w:rPr>
          <w:rFonts w:ascii="Times New Roman" w:hAnsi="Times New Roman"/>
          <w:kern w:val="0"/>
          <w:szCs w:val="20"/>
          <w:lang w:val="en-GB" w:eastAsia="zh-CN"/>
        </w:rPr>
      </w:pPr>
      <w:r w:rsidRPr="004C204C">
        <w:rPr>
          <w:rFonts w:ascii="Times New Roman" w:hAnsi="Times New Roman"/>
          <w:kern w:val="0"/>
          <w:szCs w:val="20"/>
          <w:lang w:val="en-GB" w:eastAsia="en-US"/>
        </w:rPr>
        <w:t xml:space="preserve">while </w:t>
      </w:r>
      <w:r w:rsidRPr="004C204C">
        <w:rPr>
          <w:rFonts w:ascii="Times New Roman" w:hAnsi="Times New Roman"/>
          <w:kern w:val="0"/>
          <w:position w:val="-10"/>
          <w:szCs w:val="20"/>
          <w:lang w:val="en-GB" w:eastAsia="en-US"/>
        </w:rPr>
        <w:object w:dxaOrig="740" w:dyaOrig="340" w14:anchorId="6A28C997">
          <v:shape id="_x0000_i1031" type="#_x0000_t75" style="width:37.7pt;height:17.15pt" o:ole="">
            <v:imagedata r:id="rId30" o:title=""/>
          </v:shape>
          <o:OLEObject Type="Embed" ProgID="Equation.3" ShapeID="_x0000_i1031" DrawAspect="Content" ObjectID="_1580387286" r:id="rId60"/>
        </w:object>
      </w:r>
    </w:p>
    <w:p w14:paraId="2A94C129" w14:textId="5B34AA4F" w:rsidR="004C204C" w:rsidRPr="004C204C" w:rsidRDefault="004C204C" w:rsidP="00F63E83">
      <w:pPr>
        <w:widowControl/>
        <w:wordWrap/>
        <w:autoSpaceDE/>
        <w:autoSpaceDN/>
        <w:spacing w:after="180"/>
        <w:ind w:left="851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if SPS PDSCH transmission is activated for a UE and the UE is configured to receive SPS PDSCH in a slot within the </w:t>
      </w:r>
      <w:r w:rsidR="00F63E83">
        <w:rPr>
          <w:rFonts w:ascii="Times New Roman" w:eastAsia="SimSun" w:hAnsi="Times New Roman" w:cs="Arial"/>
          <w:noProof/>
          <w:kern w:val="0"/>
          <w:position w:val="-4"/>
          <w:szCs w:val="20"/>
        </w:rPr>
        <w:drawing>
          <wp:inline distT="0" distB="0" distL="0" distR="0" wp14:anchorId="39CA88B0" wp14:editId="5DC49FD6">
            <wp:extent cx="177800" cy="146050"/>
            <wp:effectExtent l="0" t="0" r="0" b="6350"/>
            <wp:docPr id="76" name="그림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monitoring occasions </w:t>
      </w:r>
      <w:r w:rsidRPr="004C204C">
        <w:rPr>
          <w:rFonts w:ascii="Times New Roman" w:hAnsi="Times New Roman" w:cs="Arial"/>
          <w:kern w:val="0"/>
          <w:szCs w:val="20"/>
          <w:lang w:val="en-GB" w:eastAsia="zh-CN"/>
        </w:rPr>
        <w:t xml:space="preserve">for </w:t>
      </w:r>
      <w:r w:rsidRPr="004C204C">
        <w:rPr>
          <w:rFonts w:ascii="Times New Roman" w:hAnsi="Times New Roman" w:hint="eastAsia"/>
          <w:kern w:val="0"/>
          <w:szCs w:val="20"/>
          <w:lang w:val="en-GB" w:eastAsia="zh-CN"/>
        </w:rPr>
        <w:t xml:space="preserve">serving cell </w:t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29EA91D2" wp14:editId="545A3D1C">
            <wp:extent cx="101600" cy="127000"/>
            <wp:effectExtent l="0" t="0" r="0" b="6350"/>
            <wp:docPr id="77" name="그림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3E83">
        <w:rPr>
          <w:rFonts w:ascii="Times New Roman" w:eastAsia="SimSun" w:hAnsi="Times New Roman" w:cs="Arial"/>
          <w:noProof/>
          <w:kern w:val="0"/>
          <w:position w:val="-6"/>
          <w:szCs w:val="20"/>
        </w:rPr>
        <w:drawing>
          <wp:inline distT="0" distB="0" distL="0" distR="0" wp14:anchorId="26E8DC83" wp14:editId="3F7E7FC1">
            <wp:extent cx="882650" cy="196850"/>
            <wp:effectExtent l="0" t="0" r="0" b="0"/>
            <wp:docPr id="78" name="그림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30315" w14:textId="41735D69" w:rsidR="004C204C" w:rsidRPr="004C204C" w:rsidRDefault="00F63E83" w:rsidP="00F63E83">
      <w:pPr>
        <w:widowControl/>
        <w:wordWrap/>
        <w:autoSpaceDE/>
        <w:autoSpaceDN/>
        <w:spacing w:after="180"/>
        <w:ind w:left="1316" w:firstLine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/>
          <w:noProof/>
          <w:kern w:val="0"/>
          <w:position w:val="-14"/>
          <w:szCs w:val="20"/>
        </w:rPr>
        <w:drawing>
          <wp:inline distT="0" distB="0" distL="0" distR="0" wp14:anchorId="4E606268" wp14:editId="34ABE4C0">
            <wp:extent cx="400050" cy="247650"/>
            <wp:effectExtent l="0" t="0" r="0" b="0"/>
            <wp:docPr id="79" name="그림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04C"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=</w:t>
      </w:r>
      <w:r w:rsidR="004C204C" w:rsidRPr="004C204C">
        <w:rPr>
          <w:rFonts w:ascii="Times New Roman" w:hAnsi="Times New Roman"/>
          <w:kern w:val="0"/>
          <w:szCs w:val="20"/>
          <w:lang w:val="en-GB" w:eastAsia="en-US"/>
        </w:rPr>
        <w:t xml:space="preserve"> HARQ-ACK bit </w:t>
      </w:r>
      <w:r w:rsidR="004C204C"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associated with </w:t>
      </w:r>
      <w:r w:rsidR="004C204C"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the</w:t>
      </w:r>
      <w:r w:rsidR="004C204C" w:rsidRPr="004C204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SPS PDSCH reception</w:t>
      </w:r>
    </w:p>
    <w:p w14:paraId="7F5A1783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526" w:firstLine="284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 w:hint="eastAsia"/>
          <w:kern w:val="0"/>
          <w:szCs w:val="20"/>
          <w:lang w:val="en-GB" w:eastAsia="zh-CN"/>
        </w:rPr>
        <w:t>end if</w:t>
      </w:r>
    </w:p>
    <w:p w14:paraId="3E450975" w14:textId="05AB9A12" w:rsidR="004C204C" w:rsidRPr="004C204C" w:rsidRDefault="004C204C" w:rsidP="004C204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ab/>
      </w: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ab/>
      </w:r>
      <w:r w:rsidR="00F63E83">
        <w:rPr>
          <w:rFonts w:ascii="Times New Roman" w:hAnsi="Times New Roman"/>
          <w:noProof/>
          <w:kern w:val="0"/>
          <w:position w:val="-6"/>
          <w:szCs w:val="20"/>
        </w:rPr>
        <w:drawing>
          <wp:inline distT="0" distB="0" distL="0" distR="0" wp14:anchorId="62AC214C" wp14:editId="0D5B612C">
            <wp:extent cx="438150" cy="152400"/>
            <wp:effectExtent l="0" t="0" r="0" b="0"/>
            <wp:docPr id="80" name="그림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4C">
        <w:rPr>
          <w:rFonts w:ascii="Times New Roman" w:hAnsi="Times New Roman"/>
          <w:kern w:val="0"/>
          <w:szCs w:val="20"/>
          <w:lang w:val="en-GB" w:eastAsia="en-US"/>
        </w:rPr>
        <w:t>;</w:t>
      </w:r>
    </w:p>
    <w:p w14:paraId="7988938F" w14:textId="77777777" w:rsidR="004C204C" w:rsidRPr="004C204C" w:rsidRDefault="004C204C" w:rsidP="004C204C">
      <w:pPr>
        <w:widowControl/>
        <w:wordWrap/>
        <w:autoSpaceDE/>
        <w:autoSpaceDN/>
        <w:spacing w:after="180"/>
        <w:ind w:left="284" w:firstLine="284"/>
        <w:jc w:val="left"/>
        <w:rPr>
          <w:rFonts w:ascii="Times New Roman" w:eastAsia="SimSun" w:hAnsi="Times New Roman" w:cs="Arial"/>
          <w:kern w:val="0"/>
          <w:szCs w:val="20"/>
          <w:lang w:val="en-GB" w:eastAsia="zh-CN"/>
        </w:rPr>
      </w:pPr>
      <w:r w:rsidRPr="004C204C">
        <w:rPr>
          <w:rFonts w:ascii="Times New Roman" w:eastAsia="SimSun" w:hAnsi="Times New Roman"/>
          <w:kern w:val="0"/>
          <w:szCs w:val="20"/>
          <w:lang w:val="en-GB" w:eastAsia="zh-CN"/>
        </w:rPr>
        <w:t>end while</w:t>
      </w:r>
    </w:p>
    <w:p w14:paraId="0791CEC9" w14:textId="29FD1D19" w:rsidR="004C204C" w:rsidRDefault="004C204C" w:rsidP="004C204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4C204C">
        <w:rPr>
          <w:rFonts w:ascii="Times New Roman" w:hAnsi="Times New Roman"/>
          <w:kern w:val="0"/>
          <w:szCs w:val="20"/>
          <w:lang w:eastAsia="en-US"/>
        </w:rPr>
        <w:t>For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a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monitoring occasion of a PDCCH with DCI format 1_0 or DCI format 1_1 in at least one serving cell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, when</w:t>
      </w:r>
      <w:r w:rsidRPr="004C204C">
        <w:rPr>
          <w:rFonts w:ascii="Times New Roman" w:hAnsi="Times New Roman"/>
          <w:kern w:val="0"/>
          <w:szCs w:val="20"/>
          <w:lang w:eastAsia="zh-CN"/>
        </w:rPr>
        <w:t xml:space="preserve"> a UE receives a PDSCH with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one transport block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 </w:t>
      </w:r>
      <w:r w:rsidRPr="004C204C">
        <w:rPr>
          <w:rFonts w:ascii="Times New Roman" w:hAnsi="Times New Roman"/>
          <w:kern w:val="0"/>
          <w:szCs w:val="20"/>
          <w:lang w:eastAsia="en-US"/>
        </w:rPr>
        <w:t xml:space="preserve">and the value of 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>higher layer parameter</w:t>
      </w:r>
      <w:r w:rsidRPr="004C204C">
        <w:rPr>
          <w:rFonts w:ascii="Times New Roman" w:eastAsia="SimSun" w:hAnsi="Times New Roman" w:cs="Arial" w:hint="eastAsia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/>
          <w:i/>
          <w:kern w:val="0"/>
          <w:szCs w:val="20"/>
          <w:lang w:val="en-GB" w:eastAsia="zh-CN"/>
        </w:rPr>
        <w:t>Number-MCS-HARQ-DL-DCI</w:t>
      </w:r>
      <w:r w:rsidRPr="004C204C">
        <w:rPr>
          <w:rFonts w:ascii="Times New Roman" w:eastAsia="SimSun" w:hAnsi="Times New Roman" w:cs="Arial"/>
          <w:kern w:val="0"/>
          <w:szCs w:val="20"/>
          <w:lang w:val="en-GB" w:eastAsia="zh-CN"/>
        </w:rPr>
        <w:t xml:space="preserve"> </w:t>
      </w:r>
      <w:r w:rsidRPr="004C204C">
        <w:rPr>
          <w:rFonts w:ascii="Times New Roman" w:eastAsia="SimSun" w:hAnsi="Times New Roman" w:cs="Arial"/>
          <w:kern w:val="0"/>
          <w:szCs w:val="20"/>
          <w:lang w:eastAsia="zh-CN"/>
        </w:rPr>
        <w:t>is 2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,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the </w:t>
      </w:r>
      <w:r w:rsidRPr="004C204C">
        <w:rPr>
          <w:rFonts w:ascii="Times New Roman" w:hAnsi="Times New Roman" w:hint="eastAsia"/>
          <w:kern w:val="0"/>
          <w:szCs w:val="20"/>
          <w:lang w:eastAsia="zh-CN"/>
        </w:rPr>
        <w:t xml:space="preserve">HARQ-ACK response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is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associated with the first transport block and the UE generate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s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a NACK for the second transport block if spatial bundling is not applied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(</w:t>
      </w:r>
      <w:r w:rsidRPr="004C204C">
        <w:rPr>
          <w:rFonts w:ascii="Times New Roman" w:eastAsia="SimSun" w:hAnsi="Times New Roman" w:cs="Arial"/>
          <w:i/>
          <w:kern w:val="0"/>
          <w:szCs w:val="20"/>
          <w:lang w:val="en-GB" w:eastAsia="zh-CN"/>
        </w:rPr>
        <w:t>HARQ-ACK-</w:t>
      </w:r>
      <w:r w:rsidRPr="004C204C">
        <w:rPr>
          <w:rFonts w:ascii="Times New Roman" w:hAnsi="Times New Roman"/>
          <w:i/>
          <w:kern w:val="0"/>
          <w:szCs w:val="20"/>
          <w:lang w:val="en-GB" w:eastAsia="en-US"/>
        </w:rPr>
        <w:t>spatial-bundling-PUCCH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 = </w:t>
      </w:r>
      <w:r w:rsidRPr="004C204C">
        <w:rPr>
          <w:rFonts w:ascii="Times New Roman" w:eastAsia="SimSun" w:hAnsi="Times New Roman"/>
          <w:i/>
          <w:kern w:val="0"/>
          <w:szCs w:val="20"/>
          <w:lang w:eastAsia="zh-CN"/>
        </w:rPr>
        <w:t>FALSE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)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>and generate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s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HARQ-ACK value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of ACK 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for the second 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>transport block</w:t>
      </w:r>
      <w:r w:rsidRPr="004C204C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 if spatial bundling is applied.</w:t>
      </w:r>
      <w:r w:rsidRPr="004C204C">
        <w:rPr>
          <w:rFonts w:ascii="Times New Roman" w:eastAsia="SimSun" w:hAnsi="Times New Roman"/>
          <w:kern w:val="0"/>
          <w:szCs w:val="20"/>
          <w:lang w:eastAsia="zh-CN"/>
        </w:rPr>
        <w:t xml:space="preserve"> </w:t>
      </w:r>
    </w:p>
    <w:p w14:paraId="19AABFCB" w14:textId="2E0EBAD9" w:rsidR="004977FE" w:rsidRPr="00F92B13" w:rsidRDefault="004977FE" w:rsidP="004977FE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 w:val="22"/>
          <w:lang w:val="en-GB" w:eastAsia="zh-CN"/>
        </w:rPr>
      </w:pPr>
      <w:r w:rsidRPr="00F92B13">
        <w:rPr>
          <w:rFonts w:ascii="Times New Roman" w:eastAsia="SimSun" w:hAnsi="Times New Roman"/>
          <w:kern w:val="0"/>
          <w:sz w:val="22"/>
          <w:lang w:val="en-GB" w:eastAsia="zh-CN"/>
        </w:rPr>
        <w:t>----</w:t>
      </w:r>
      <w:r w:rsidR="00F92B13" w:rsidRPr="00F92B13">
        <w:rPr>
          <w:rFonts w:ascii="Times New Roman" w:eastAsia="SimSun" w:hAnsi="Times New Roman"/>
          <w:kern w:val="0"/>
          <w:sz w:val="22"/>
          <w:lang w:eastAsia="zh-CN"/>
        </w:rPr>
        <w:t>---------------------------</w:t>
      </w:r>
      <w:r w:rsidRPr="00F92B13">
        <w:rPr>
          <w:rFonts w:ascii="Times New Roman" w:eastAsia="SimSun" w:hAnsi="Times New Roman"/>
          <w:kern w:val="0"/>
          <w:sz w:val="22"/>
          <w:lang w:val="en-GB" w:eastAsia="zh-CN"/>
        </w:rPr>
        <w:t>----------------- (Unchanged parts omitted) ------------</w:t>
      </w:r>
      <w:r w:rsidR="00F92B13" w:rsidRPr="00F92B13">
        <w:rPr>
          <w:rFonts w:ascii="Times New Roman" w:eastAsia="SimSun" w:hAnsi="Times New Roman"/>
          <w:kern w:val="0"/>
          <w:sz w:val="22"/>
          <w:lang w:eastAsia="zh-CN"/>
        </w:rPr>
        <w:t>--------------------------</w:t>
      </w:r>
      <w:r w:rsidRPr="00F92B13">
        <w:rPr>
          <w:rFonts w:ascii="Times New Roman" w:eastAsia="SimSun" w:hAnsi="Times New Roman"/>
          <w:kern w:val="0"/>
          <w:sz w:val="22"/>
          <w:lang w:val="en-GB" w:eastAsia="zh-CN"/>
        </w:rPr>
        <w:t>-</w:t>
      </w:r>
      <w:r w:rsidRPr="00F92B13">
        <w:rPr>
          <w:rFonts w:ascii="Times New Roman" w:eastAsia="SimSun" w:hAnsi="Times New Roman" w:hint="eastAsia"/>
          <w:kern w:val="0"/>
          <w:sz w:val="22"/>
          <w:lang w:eastAsia="zh-CN"/>
        </w:rPr>
        <w:t>------------</w:t>
      </w:r>
    </w:p>
    <w:p w14:paraId="635E554D" w14:textId="3B2CB6CE" w:rsidR="004C204C" w:rsidRDefault="004C204C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---------------------------------------------------</w:t>
      </w:r>
      <w:r w:rsidR="00C27E31">
        <w:rPr>
          <w:rFonts w:ascii="Times New Roman" w:hAnsi="Times New Roman" w:hint="eastAsia"/>
          <w:kern w:val="0"/>
          <w:sz w:val="22"/>
        </w:rPr>
        <w:t xml:space="preserve">End of Text Proposal </w:t>
      </w:r>
      <w:r w:rsidR="00C27E31">
        <w:rPr>
          <w:rFonts w:ascii="Times New Roman" w:hAnsi="Times New Roman"/>
          <w:kern w:val="0"/>
          <w:sz w:val="22"/>
        </w:rPr>
        <w:t>-------</w:t>
      </w:r>
      <w:r>
        <w:rPr>
          <w:rFonts w:ascii="Times New Roman" w:hAnsi="Times New Roman"/>
          <w:kern w:val="0"/>
          <w:sz w:val="22"/>
        </w:rPr>
        <w:t>------------------------------------------------</w:t>
      </w:r>
    </w:p>
    <w:p w14:paraId="640A406C" w14:textId="535EB6FD" w:rsidR="00341301" w:rsidRDefault="00341301" w:rsidP="003E78B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</w:p>
    <w:p w14:paraId="5F1D4E9F" w14:textId="5D9ADF30" w:rsidR="000A7342" w:rsidRDefault="000A7342" w:rsidP="003E78BF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N</w:t>
      </w:r>
      <w:r>
        <w:rPr>
          <w:rFonts w:ascii="Times New Roman" w:hAnsi="Times New Roman"/>
          <w:kern w:val="0"/>
          <w:sz w:val="22"/>
        </w:rPr>
        <w:t xml:space="preserve">R supports PDSCH transmission over multiple slots by configuration. The number of slots for PDSCH repetition is one of the values </w:t>
      </w:r>
      <w:r w:rsidR="00795E9B">
        <w:rPr>
          <w:rFonts w:ascii="Times New Roman" w:hAnsi="Times New Roman"/>
          <w:kern w:val="0"/>
          <w:sz w:val="22"/>
        </w:rPr>
        <w:t>1,</w:t>
      </w:r>
      <w:r>
        <w:rPr>
          <w:rFonts w:ascii="Times New Roman" w:hAnsi="Times New Roman"/>
          <w:kern w:val="0"/>
          <w:sz w:val="22"/>
        </w:rPr>
        <w:t xml:space="preserve">2,4,8. </w:t>
      </w:r>
      <w:r w:rsidR="00C11534">
        <w:rPr>
          <w:rFonts w:ascii="Times New Roman" w:hAnsi="Times New Roman"/>
          <w:kern w:val="0"/>
          <w:sz w:val="22"/>
        </w:rPr>
        <w:t xml:space="preserve">One remaining issue is whether to support semi-static HARQ-ACK codebook or dynamic HARQ-ACK codebook for PDSCH transmission over multiple slots. </w:t>
      </w:r>
      <w:r>
        <w:rPr>
          <w:rFonts w:ascii="Times New Roman" w:hAnsi="Times New Roman"/>
          <w:kern w:val="0"/>
          <w:sz w:val="22"/>
        </w:rPr>
        <w:t xml:space="preserve">In the current TS38.213 specification does not support semi-static HARQ-ACK codebook when </w:t>
      </w:r>
      <w:r w:rsidRPr="000A7342">
        <w:rPr>
          <w:rFonts w:ascii="Times New Roman" w:hAnsi="Times New Roman"/>
          <w:kern w:val="0"/>
          <w:sz w:val="22"/>
        </w:rPr>
        <w:t>PDSCH transmission over multiple slots</w:t>
      </w:r>
      <w:r>
        <w:rPr>
          <w:rFonts w:ascii="Times New Roman" w:hAnsi="Times New Roman"/>
          <w:kern w:val="0"/>
          <w:sz w:val="22"/>
        </w:rPr>
        <w:t xml:space="preserve"> is configured. </w:t>
      </w:r>
      <w:r w:rsidR="00C11534">
        <w:rPr>
          <w:rFonts w:ascii="Times New Roman" w:hAnsi="Times New Roman"/>
          <w:kern w:val="0"/>
          <w:sz w:val="22"/>
        </w:rPr>
        <w:t xml:space="preserve">To support semi-static HARQ-ACK codebook, it is needed to change the </w:t>
      </w:r>
      <w:r w:rsidR="00C11534">
        <w:rPr>
          <w:rFonts w:ascii="Times New Roman" w:hAnsi="Times New Roman" w:hint="eastAsia"/>
          <w:kern w:val="0"/>
          <w:sz w:val="22"/>
        </w:rPr>
        <w:t>psu</w:t>
      </w:r>
      <w:r w:rsidR="00C11534">
        <w:rPr>
          <w:rFonts w:ascii="Times New Roman" w:hAnsi="Times New Roman"/>
          <w:kern w:val="0"/>
          <w:sz w:val="22"/>
        </w:rPr>
        <w:t>edo-code for construction of a DL association set. To minimize specification works, we propose the following:</w:t>
      </w:r>
    </w:p>
    <w:p w14:paraId="4AC32D76" w14:textId="67872FDB" w:rsidR="00C11534" w:rsidRPr="00C11534" w:rsidRDefault="00C11534" w:rsidP="003E78BF">
      <w:pPr>
        <w:pStyle w:val="a9"/>
        <w:widowControl/>
        <w:numPr>
          <w:ilvl w:val="0"/>
          <w:numId w:val="11"/>
        </w:numPr>
        <w:wordWrap/>
        <w:autoSpaceDE/>
        <w:autoSpaceDN/>
        <w:spacing w:after="18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11534">
        <w:rPr>
          <w:rFonts w:ascii="Times New Roman" w:hAnsi="Times New Roman" w:hint="eastAsia"/>
          <w:i/>
          <w:kern w:val="0"/>
          <w:sz w:val="22"/>
        </w:rPr>
        <w:lastRenderedPageBreak/>
        <w:t>P</w:t>
      </w:r>
      <w:r w:rsidRPr="00C11534">
        <w:rPr>
          <w:rFonts w:ascii="Times New Roman" w:hAnsi="Times New Roman"/>
          <w:i/>
          <w:kern w:val="0"/>
          <w:sz w:val="22"/>
        </w:rPr>
        <w:t xml:space="preserve">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C11534">
        <w:rPr>
          <w:rFonts w:ascii="Times New Roman" w:hAnsi="Times New Roman"/>
          <w:i/>
          <w:kern w:val="0"/>
          <w:sz w:val="22"/>
        </w:rPr>
        <w:t>: In case of</w:t>
      </w:r>
      <w:r>
        <w:rPr>
          <w:rFonts w:ascii="Times New Roman" w:hAnsi="Times New Roman"/>
          <w:i/>
          <w:kern w:val="0"/>
          <w:sz w:val="22"/>
        </w:rPr>
        <w:t xml:space="preserve"> PDSCH transmission over multiple slots</w:t>
      </w:r>
      <w:r w:rsidRPr="00C11534">
        <w:rPr>
          <w:rFonts w:ascii="Times New Roman" w:hAnsi="Times New Roman"/>
          <w:i/>
          <w:kern w:val="0"/>
          <w:sz w:val="22"/>
        </w:rPr>
        <w:t xml:space="preserve">, NR supports </w:t>
      </w:r>
      <w:r>
        <w:rPr>
          <w:rFonts w:ascii="Times New Roman" w:hAnsi="Times New Roman"/>
          <w:i/>
          <w:kern w:val="0"/>
          <w:sz w:val="22"/>
        </w:rPr>
        <w:t>dynamic HARQ-ACK codebook only.</w:t>
      </w:r>
      <w:r w:rsidRPr="00C11534">
        <w:rPr>
          <w:rFonts w:ascii="Times New Roman" w:hAnsi="Times New Roman"/>
          <w:i/>
          <w:kern w:val="0"/>
          <w:sz w:val="22"/>
        </w:rPr>
        <w:t xml:space="preserve"> </w:t>
      </w:r>
    </w:p>
    <w:p w14:paraId="3ED5F235" w14:textId="77777777" w:rsidR="000A7342" w:rsidRPr="00341301" w:rsidRDefault="000A7342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7DB27CB1" w14:textId="3BF72E3F" w:rsidR="00B24F11" w:rsidRPr="00751C18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A7342">
        <w:rPr>
          <w:rFonts w:ascii="Times New Roman" w:hAnsi="Times New Roman"/>
          <w:kern w:val="0"/>
          <w:sz w:val="22"/>
        </w:rPr>
        <w:t>the counting rule for dynamic HARQ-ACK codebook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14:paraId="0CA5E81C" w14:textId="77777777" w:rsidR="000A7342" w:rsidRPr="000A7342" w:rsidRDefault="000A7342" w:rsidP="003E78BF">
      <w:pPr>
        <w:pStyle w:val="a9"/>
        <w:widowControl/>
        <w:numPr>
          <w:ilvl w:val="0"/>
          <w:numId w:val="11"/>
        </w:numPr>
        <w:wordWrap/>
        <w:autoSpaceDE/>
        <w:autoSpaceDN/>
        <w:spacing w:after="18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A7342">
        <w:rPr>
          <w:rFonts w:ascii="Times New Roman" w:hAnsi="Times New Roman" w:hint="eastAsia"/>
          <w:i/>
          <w:kern w:val="0"/>
          <w:sz w:val="22"/>
        </w:rPr>
        <w:t>P</w:t>
      </w:r>
      <w:r w:rsidRPr="000A7342">
        <w:rPr>
          <w:rFonts w:ascii="Times New Roman" w:hAnsi="Times New Roman"/>
          <w:i/>
          <w:kern w:val="0"/>
          <w:sz w:val="22"/>
        </w:rPr>
        <w:t xml:space="preserve">roposal 1: In case of dynamic HARQ-ACK codebook, NR supports the following rules for counter-DAI </w:t>
      </w:r>
    </w:p>
    <w:p w14:paraId="53C63058" w14:textId="77777777" w:rsidR="000A7342" w:rsidRPr="000A7342" w:rsidRDefault="000A7342" w:rsidP="003E78BF">
      <w:pPr>
        <w:pStyle w:val="a9"/>
        <w:widowControl/>
        <w:numPr>
          <w:ilvl w:val="1"/>
          <w:numId w:val="11"/>
        </w:numPr>
        <w:wordWrap/>
        <w:autoSpaceDE/>
        <w:autoSpaceDN/>
        <w:spacing w:after="18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0A7342">
        <w:rPr>
          <w:rFonts w:ascii="Times New Roman" w:hAnsi="Times New Roman"/>
          <w:i/>
          <w:kern w:val="0"/>
          <w:sz w:val="22"/>
        </w:rPr>
        <w:t>For a monitoring occasion, count non-fallback DCI first and then count fallback DCI</w:t>
      </w:r>
    </w:p>
    <w:p w14:paraId="3BD83F69" w14:textId="77777777" w:rsidR="00C11534" w:rsidRPr="00C11534" w:rsidRDefault="00C11534" w:rsidP="003E78BF">
      <w:pPr>
        <w:pStyle w:val="a9"/>
        <w:widowControl/>
        <w:numPr>
          <w:ilvl w:val="0"/>
          <w:numId w:val="11"/>
        </w:numPr>
        <w:wordWrap/>
        <w:autoSpaceDE/>
        <w:autoSpaceDN/>
        <w:spacing w:after="18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11534">
        <w:rPr>
          <w:rFonts w:ascii="Times New Roman" w:hAnsi="Times New Roman" w:hint="eastAsia"/>
          <w:i/>
          <w:kern w:val="0"/>
          <w:sz w:val="22"/>
        </w:rPr>
        <w:t>P</w:t>
      </w:r>
      <w:r w:rsidRPr="00C11534">
        <w:rPr>
          <w:rFonts w:ascii="Times New Roman" w:hAnsi="Times New Roman"/>
          <w:i/>
          <w:kern w:val="0"/>
          <w:sz w:val="22"/>
        </w:rPr>
        <w:t xml:space="preserve">roposal 2: In case of PDSCH transmission over multiple slots, NR supports dynamic HARQ-ACK codebook only. </w:t>
      </w:r>
    </w:p>
    <w:p w14:paraId="385ABB09" w14:textId="77777777" w:rsidR="00A727D0" w:rsidRPr="00C11534" w:rsidRDefault="00A727D0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14:paraId="510A0C8B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9900FE2" w14:textId="37FA11BB" w:rsid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7526C">
        <w:rPr>
          <w:rFonts w:ascii="Times New Roman" w:hAnsi="Times New Roman"/>
          <w:kern w:val="0"/>
          <w:sz w:val="22"/>
        </w:rPr>
        <w:t>[</w:t>
      </w:r>
      <w:r w:rsidR="00565985">
        <w:rPr>
          <w:rFonts w:ascii="Times New Roman" w:hAnsi="Times New Roman"/>
          <w:kern w:val="0"/>
          <w:sz w:val="22"/>
        </w:rPr>
        <w:t>1</w:t>
      </w:r>
      <w:r w:rsidRPr="0097526C">
        <w:rPr>
          <w:rFonts w:ascii="Times New Roman" w:hAnsi="Times New Roman"/>
          <w:kern w:val="0"/>
          <w:sz w:val="22"/>
        </w:rPr>
        <w:t xml:space="preserve">] </w:t>
      </w:r>
      <w:r w:rsidR="00BC4106">
        <w:rPr>
          <w:rFonts w:ascii="Times New Roman" w:hAnsi="Times New Roman"/>
          <w:kern w:val="0"/>
          <w:sz w:val="22"/>
        </w:rPr>
        <w:t>Draft</w:t>
      </w:r>
      <w:r w:rsidR="00BC4106" w:rsidRPr="0097526C">
        <w:rPr>
          <w:rFonts w:ascii="Times New Roman" w:hAnsi="Times New Roman"/>
          <w:kern w:val="0"/>
          <w:sz w:val="22"/>
        </w:rPr>
        <w:t xml:space="preserve"> </w:t>
      </w:r>
      <w:r w:rsidRPr="0097526C">
        <w:rPr>
          <w:rFonts w:ascii="Times New Roman" w:hAnsi="Times New Roman"/>
          <w:kern w:val="0"/>
          <w:sz w:val="22"/>
        </w:rPr>
        <w:t>Report of 3GPP TSG RAN WG1</w:t>
      </w:r>
      <w:r w:rsidR="00C11534">
        <w:rPr>
          <w:rFonts w:ascii="Times New Roman" w:hAnsi="Times New Roman"/>
          <w:kern w:val="0"/>
          <w:sz w:val="22"/>
        </w:rPr>
        <w:t xml:space="preserve"> NR Adhoc#4</w:t>
      </w:r>
      <w:r w:rsidR="00BC4106">
        <w:rPr>
          <w:rFonts w:ascii="Times New Roman" w:hAnsi="Times New Roman"/>
          <w:kern w:val="0"/>
          <w:sz w:val="22"/>
        </w:rPr>
        <w:t xml:space="preserve"> v0.1.0</w:t>
      </w:r>
    </w:p>
    <w:p w14:paraId="76BE0D57" w14:textId="28CE7FEA" w:rsidR="000672C8" w:rsidRPr="000672C8" w:rsidRDefault="000672C8" w:rsidP="000672C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0672C8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0672C8">
        <w:rPr>
          <w:rFonts w:ascii="Times New Roman" w:hAnsi="Times New Roman"/>
          <w:kern w:val="0"/>
          <w:sz w:val="22"/>
        </w:rPr>
        <w:t xml:space="preserve">] </w:t>
      </w:r>
      <w:r w:rsidR="004977FE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TS38.213</w:t>
      </w:r>
      <w:r w:rsidR="00D7342A">
        <w:rPr>
          <w:rFonts w:ascii="Times New Roman" w:hAnsi="Times New Roman"/>
          <w:kern w:val="0"/>
          <w:sz w:val="22"/>
        </w:rPr>
        <w:t xml:space="preserve"> v</w:t>
      </w:r>
      <w:hyperlink r:id="rId64" w:tooltip="Click to download this version" w:history="1">
        <w:r w:rsidR="00D7342A" w:rsidRPr="00D7342A">
          <w:rPr>
            <w:rStyle w:val="ac"/>
            <w:rFonts w:ascii="Times New Roman" w:hAnsi="Times New Roman"/>
            <w:kern w:val="0"/>
            <w:sz w:val="22"/>
          </w:rPr>
          <w:t>15.0.0</w:t>
        </w:r>
      </w:hyperlink>
    </w:p>
    <w:p w14:paraId="7412C44E" w14:textId="69E2B631" w:rsidR="000672C8" w:rsidRPr="000672C8" w:rsidRDefault="000672C8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0672C8" w:rsidRPr="000672C8" w:rsidSect="00231C08">
      <w:footerReference w:type="default" r:id="rId6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618D8" w14:textId="77777777" w:rsidR="003D05C2" w:rsidRDefault="003D05C2" w:rsidP="00E9744E">
      <w:r>
        <w:separator/>
      </w:r>
    </w:p>
  </w:endnote>
  <w:endnote w:type="continuationSeparator" w:id="0">
    <w:p w14:paraId="4E4EF587" w14:textId="77777777" w:rsidR="003D05C2" w:rsidRDefault="003D05C2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928C" w14:textId="77777777" w:rsidR="004C204C" w:rsidRDefault="004C204C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2D8BD" w14:textId="77777777" w:rsidR="003D05C2" w:rsidRDefault="003D05C2" w:rsidP="00E9744E">
      <w:r>
        <w:separator/>
      </w:r>
    </w:p>
  </w:footnote>
  <w:footnote w:type="continuationSeparator" w:id="0">
    <w:p w14:paraId="55D9A182" w14:textId="77777777" w:rsidR="003D05C2" w:rsidRDefault="003D05C2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E8C6E20"/>
    <w:multiLevelType w:val="hybridMultilevel"/>
    <w:tmpl w:val="26F62C7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4"/>
  </w:num>
  <w:num w:numId="10">
    <w:abstractNumId w:val="10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2E34ED94-00D4-4676-B0AC-985F680B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29.wmf"/><Relationship Id="rId21" Type="http://schemas.openxmlformats.org/officeDocument/2006/relationships/image" Target="media/image13.wmf"/><Relationship Id="rId34" Type="http://schemas.openxmlformats.org/officeDocument/2006/relationships/image" Target="media/image25.wmf"/><Relationship Id="rId42" Type="http://schemas.openxmlformats.org/officeDocument/2006/relationships/image" Target="media/image32.wmf"/><Relationship Id="rId47" Type="http://schemas.openxmlformats.org/officeDocument/2006/relationships/image" Target="media/image37.wmf"/><Relationship Id="rId50" Type="http://schemas.openxmlformats.org/officeDocument/2006/relationships/oleObject" Target="embeddings/oleObject4.bin"/><Relationship Id="rId55" Type="http://schemas.openxmlformats.org/officeDocument/2006/relationships/image" Target="media/image42.wmf"/><Relationship Id="rId63" Type="http://schemas.openxmlformats.org/officeDocument/2006/relationships/image" Target="media/image49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wmf"/><Relationship Id="rId32" Type="http://schemas.openxmlformats.org/officeDocument/2006/relationships/image" Target="media/image23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image" Target="media/image35.wmf"/><Relationship Id="rId53" Type="http://schemas.openxmlformats.org/officeDocument/2006/relationships/oleObject" Target="embeddings/oleObject6.bin"/><Relationship Id="rId58" Type="http://schemas.openxmlformats.org/officeDocument/2006/relationships/image" Target="media/image45.wmf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6.wmf"/><Relationship Id="rId49" Type="http://schemas.openxmlformats.org/officeDocument/2006/relationships/image" Target="media/image39.wmf"/><Relationship Id="rId57" Type="http://schemas.openxmlformats.org/officeDocument/2006/relationships/image" Target="media/image44.wmf"/><Relationship Id="rId61" Type="http://schemas.openxmlformats.org/officeDocument/2006/relationships/image" Target="media/image47.wmf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31" Type="http://schemas.openxmlformats.org/officeDocument/2006/relationships/oleObject" Target="embeddings/oleObject2.bin"/><Relationship Id="rId44" Type="http://schemas.openxmlformats.org/officeDocument/2006/relationships/image" Target="media/image34.wmf"/><Relationship Id="rId52" Type="http://schemas.openxmlformats.org/officeDocument/2006/relationships/image" Target="media/image40.wmf"/><Relationship Id="rId60" Type="http://schemas.openxmlformats.org/officeDocument/2006/relationships/oleObject" Target="embeddings/oleObject7.bin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oleObject" Target="embeddings/oleObject3.bin"/><Relationship Id="rId43" Type="http://schemas.openxmlformats.org/officeDocument/2006/relationships/image" Target="media/image33.wmf"/><Relationship Id="rId48" Type="http://schemas.openxmlformats.org/officeDocument/2006/relationships/image" Target="media/image38.wmf"/><Relationship Id="rId56" Type="http://schemas.openxmlformats.org/officeDocument/2006/relationships/image" Target="media/image43.wmf"/><Relationship Id="rId64" Type="http://schemas.openxmlformats.org/officeDocument/2006/relationships/hyperlink" Target="http://www.3gpp.org/ftp/Specs/archive/38_series/38.213/38213-f00.zip" TargetMode="External"/><Relationship Id="rId8" Type="http://schemas.openxmlformats.org/officeDocument/2006/relationships/image" Target="media/image1.png"/><Relationship Id="rId51" Type="http://schemas.openxmlformats.org/officeDocument/2006/relationships/oleObject" Target="embeddings/oleObject5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4.wmf"/><Relationship Id="rId38" Type="http://schemas.openxmlformats.org/officeDocument/2006/relationships/image" Target="media/image28.wmf"/><Relationship Id="rId46" Type="http://schemas.openxmlformats.org/officeDocument/2006/relationships/image" Target="media/image36.wmf"/><Relationship Id="rId59" Type="http://schemas.openxmlformats.org/officeDocument/2006/relationships/image" Target="media/image46.wmf"/><Relationship Id="rId67" Type="http://schemas.openxmlformats.org/officeDocument/2006/relationships/theme" Target="theme/theme1.xml"/><Relationship Id="rId20" Type="http://schemas.openxmlformats.org/officeDocument/2006/relationships/image" Target="media/image12.wmf"/><Relationship Id="rId41" Type="http://schemas.openxmlformats.org/officeDocument/2006/relationships/image" Target="media/image31.wmf"/><Relationship Id="rId54" Type="http://schemas.openxmlformats.org/officeDocument/2006/relationships/image" Target="media/image41.wmf"/><Relationship Id="rId62" Type="http://schemas.openxmlformats.org/officeDocument/2006/relationships/image" Target="media/image48.w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2089B-73B1-4DD8-ADD4-4B68E64E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1744</Words>
  <Characters>9944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5</cp:revision>
  <cp:lastPrinted>2016-05-13T07:49:00Z</cp:lastPrinted>
  <dcterms:created xsi:type="dcterms:W3CDTF">2018-02-17T05:42:00Z</dcterms:created>
  <dcterms:modified xsi:type="dcterms:W3CDTF">2018-02-17T06:31:00Z</dcterms:modified>
</cp:coreProperties>
</file>