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1B26C" w14:textId="1FD305DD" w:rsidR="00ED7931" w:rsidRPr="0052548E" w:rsidRDefault="0034348F" w:rsidP="00ED7931">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w:t>
      </w:r>
      <w:r w:rsidR="00ED7931" w:rsidRPr="0052548E">
        <w:rPr>
          <w:rFonts w:ascii="Arial" w:hAnsi="Arial" w:cs="Arial"/>
          <w:b/>
          <w:bCs/>
          <w:sz w:val="28"/>
        </w:rPr>
        <w:t xml:space="preserve"> </w:t>
      </w:r>
      <w:r w:rsidR="00ED7931">
        <w:rPr>
          <w:rFonts w:ascii="Arial" w:hAnsi="Arial" w:cs="Arial"/>
          <w:b/>
          <w:bCs/>
          <w:sz w:val="28"/>
        </w:rPr>
        <w:t xml:space="preserve">   </w:t>
      </w:r>
      <w:r w:rsidR="00ED7931">
        <w:rPr>
          <w:rFonts w:ascii="Arial" w:hAnsi="Arial" w:cs="Arial"/>
          <w:b/>
          <w:bCs/>
          <w:sz w:val="28"/>
        </w:rPr>
        <w:tab/>
        <w:t xml:space="preserve">    </w:t>
      </w:r>
      <w:r w:rsidR="00CC1A2A" w:rsidRPr="00CC1A2A">
        <w:rPr>
          <w:rFonts w:ascii="Arial" w:hAnsi="Arial" w:cs="Arial"/>
          <w:b/>
          <w:bCs/>
          <w:sz w:val="28"/>
        </w:rPr>
        <w:t>R1-1802579</w:t>
      </w:r>
    </w:p>
    <w:p w14:paraId="02A46045" w14:textId="13F8442E" w:rsidR="00DF1CE7" w:rsidRPr="00ED7931" w:rsidRDefault="004F0815" w:rsidP="00653744">
      <w:pPr>
        <w:spacing w:after="0"/>
        <w:ind w:left="1988" w:hanging="1988"/>
        <w:rPr>
          <w:rFonts w:ascii="Arial" w:eastAsia="Batang" w:hAnsi="Arial" w:cs="Arial"/>
          <w:b/>
          <w:bCs/>
          <w:sz w:val="24"/>
          <w:szCs w:val="24"/>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2018</w:t>
      </w:r>
    </w:p>
    <w:p w14:paraId="6ED1ADA1" w14:textId="77777777" w:rsidR="009B29E2" w:rsidRDefault="009B29E2" w:rsidP="00653744">
      <w:pPr>
        <w:spacing w:after="0"/>
        <w:ind w:left="1988" w:hanging="1988"/>
        <w:rPr>
          <w:rFonts w:ascii="Arial" w:hAnsi="Arial" w:cs="Arial"/>
          <w:b/>
          <w:sz w:val="24"/>
          <w:lang w:val="en-US" w:eastAsia="zh-CN"/>
        </w:rPr>
      </w:pPr>
    </w:p>
    <w:p w14:paraId="12C7D2A5" w14:textId="77777777"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9B29E2">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14:paraId="4D2AAAE2" w14:textId="7BB47062"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102FB9" w:rsidRPr="00102FB9">
        <w:rPr>
          <w:rFonts w:ascii="Arial" w:hAnsi="Arial" w:cs="Arial"/>
          <w:b/>
          <w:sz w:val="24"/>
          <w:lang w:val="en-US"/>
        </w:rPr>
        <w:t>Mode 4 support for V2X carrier aggregation</w:t>
      </w:r>
    </w:p>
    <w:p w14:paraId="0EDF1FC5" w14:textId="7E3E60D3"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FE1068" w:rsidRPr="00FE1068">
        <w:rPr>
          <w:rFonts w:ascii="Arial" w:hAnsi="Arial" w:cs="Arial"/>
          <w:b/>
          <w:sz w:val="24"/>
          <w:lang w:val="en-US" w:eastAsia="zh-CN"/>
        </w:rPr>
        <w:t>6.2.3.1.1</w:t>
      </w:r>
    </w:p>
    <w:p w14:paraId="1EEB54C9" w14:textId="77777777"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14:paraId="5CD061DB" w14:textId="77777777" w:rsidR="00653744" w:rsidRPr="0024666F" w:rsidRDefault="00653744" w:rsidP="00653744">
      <w:pPr>
        <w:spacing w:after="0"/>
        <w:ind w:left="1988" w:hanging="1988"/>
        <w:rPr>
          <w:rFonts w:ascii="Arial" w:hAnsi="Arial" w:cs="Arial"/>
          <w:b/>
          <w:sz w:val="24"/>
          <w:lang w:val="en-US"/>
        </w:rPr>
      </w:pPr>
    </w:p>
    <w:p w14:paraId="5724C795" w14:textId="77777777" w:rsidR="0058787A" w:rsidRDefault="00653744" w:rsidP="002409E2">
      <w:pPr>
        <w:pStyle w:val="Heading1"/>
        <w:pBdr>
          <w:top w:val="single" w:sz="12" w:space="4" w:color="auto"/>
        </w:pBdr>
        <w:rPr>
          <w:lang w:val="en-US"/>
        </w:rPr>
      </w:pPr>
      <w:r w:rsidRPr="0024666F">
        <w:rPr>
          <w:lang w:val="en-US"/>
        </w:rPr>
        <w:t>Introduction</w:t>
      </w:r>
    </w:p>
    <w:p w14:paraId="389CA12A" w14:textId="19C6E5E7" w:rsidR="00E038F1" w:rsidRDefault="00E038F1" w:rsidP="00231BB1">
      <w:pPr>
        <w:rPr>
          <w:lang w:val="en-US"/>
        </w:rPr>
      </w:pPr>
      <w:r w:rsidRPr="00E038F1">
        <w:rPr>
          <w:lang w:val="en-US"/>
        </w:rPr>
        <w:t xml:space="preserve">One of the objectives of the “V2X phase 2 based on LTE” work item </w:t>
      </w:r>
      <w:r w:rsidR="00C30639">
        <w:rPr>
          <w:lang w:val="en-US"/>
        </w:rPr>
        <w:fldChar w:fldCharType="begin"/>
      </w:r>
      <w:r w:rsidR="00C30639">
        <w:rPr>
          <w:lang w:val="en-US"/>
        </w:rPr>
        <w:instrText xml:space="preserve"> REF _Ref494031343 \w \h </w:instrText>
      </w:r>
      <w:r w:rsidR="00C30639">
        <w:rPr>
          <w:lang w:val="en-US"/>
        </w:rPr>
      </w:r>
      <w:r w:rsidR="00C30639">
        <w:rPr>
          <w:lang w:val="en-US"/>
        </w:rPr>
        <w:fldChar w:fldCharType="separate"/>
      </w:r>
      <w:r w:rsidR="005B5047">
        <w:rPr>
          <w:rFonts w:hint="cs"/>
          <w:cs/>
          <w:lang w:val="en-US"/>
        </w:rPr>
        <w:t>‎</w:t>
      </w:r>
      <w:r w:rsidR="005B5047">
        <w:rPr>
          <w:lang w:val="en-US"/>
        </w:rPr>
        <w:t>[1]</w:t>
      </w:r>
      <w:r w:rsidR="00C30639">
        <w:rPr>
          <w:lang w:val="en-US"/>
        </w:rPr>
        <w:fldChar w:fldCharType="end"/>
      </w:r>
      <w:r>
        <w:rPr>
          <w:lang w:val="en-US"/>
        </w:rPr>
        <w:t xml:space="preserve"> </w:t>
      </w:r>
      <w:r w:rsidR="00995BE7">
        <w:rPr>
          <w:lang w:val="en-US"/>
        </w:rPr>
        <w:t>is carrier aggregation:</w:t>
      </w:r>
      <w:r>
        <w:rPr>
          <w:lang w:val="en-US"/>
        </w:rPr>
        <w:t xml:space="preserve"> </w:t>
      </w:r>
    </w:p>
    <w:p w14:paraId="42B551D1" w14:textId="77777777" w:rsidR="00047B45" w:rsidRPr="00047B45" w:rsidRDefault="00047B45" w:rsidP="00047B45">
      <w:pPr>
        <w:numPr>
          <w:ilvl w:val="0"/>
          <w:numId w:val="13"/>
        </w:numPr>
      </w:pPr>
      <w:r w:rsidRPr="00047B45">
        <w:t>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 [RAN1, RAN2, RAN4]</w:t>
      </w:r>
    </w:p>
    <w:p w14:paraId="411089A1" w14:textId="77777777" w:rsidR="00047B45" w:rsidRPr="00047B45" w:rsidRDefault="00047B45" w:rsidP="00047B45">
      <w:pPr>
        <w:numPr>
          <w:ilvl w:val="1"/>
          <w:numId w:val="13"/>
        </w:numPr>
      </w:pPr>
      <w:r w:rsidRPr="00047B45">
        <w:t>Carrier aggregation (up to 8 PC5 carriers);</w:t>
      </w:r>
    </w:p>
    <w:p w14:paraId="08A9BCE6" w14:textId="77777777" w:rsidR="00E038F1" w:rsidRPr="00047B45" w:rsidRDefault="00E038F1" w:rsidP="00231BB1"/>
    <w:p w14:paraId="6E63377C" w14:textId="48B2470C" w:rsidR="0035172D" w:rsidRDefault="74FAA862" w:rsidP="74FAA862">
      <w:pPr>
        <w:rPr>
          <w:lang w:val="en-US"/>
        </w:rPr>
      </w:pPr>
      <w:r w:rsidRPr="74FAA862">
        <w:rPr>
          <w:lang w:val="en-US"/>
        </w:rPr>
        <w:t xml:space="preserve">In this contribution we discuss </w:t>
      </w:r>
      <w:r w:rsidR="00DE2AF7" w:rsidRPr="00DE2AF7">
        <w:rPr>
          <w:lang w:val="en-US"/>
        </w:rPr>
        <w:t>resource selection and carrier selection to support mode-4 transmission with PC5 carrier aggregation</w:t>
      </w:r>
      <w:r w:rsidRPr="74FAA862">
        <w:rPr>
          <w:lang w:val="en-US"/>
        </w:rPr>
        <w:t xml:space="preserve">. </w:t>
      </w:r>
    </w:p>
    <w:p w14:paraId="358DA028" w14:textId="77777777" w:rsidR="00DD0167" w:rsidRDefault="00DD0167" w:rsidP="002413F3">
      <w:pPr>
        <w:rPr>
          <w:lang w:val="en-US"/>
        </w:rPr>
      </w:pPr>
      <w:r>
        <w:rPr>
          <w:lang w:val="en-US"/>
        </w:rPr>
        <w:t>We start by listing the relevant existing agreements.</w:t>
      </w:r>
    </w:p>
    <w:p w14:paraId="74727AB0" w14:textId="28462466" w:rsidR="00231BB1" w:rsidRPr="00DD0167" w:rsidRDefault="00EC4A51" w:rsidP="00DD0167">
      <w:pPr>
        <w:rPr>
          <w:lang w:val="en-US"/>
        </w:rPr>
      </w:pPr>
      <w:r>
        <w:rPr>
          <w:lang w:val="en-US"/>
        </w:rPr>
        <w:t>At RAN1 #90</w:t>
      </w:r>
      <w:r w:rsidR="00962719">
        <w:rPr>
          <w:lang w:val="en-US"/>
        </w:rPr>
        <w:t>bis</w:t>
      </w:r>
      <w:r w:rsidR="00C30639">
        <w:rPr>
          <w:lang w:val="en-US"/>
        </w:rPr>
        <w:t xml:space="preserve"> </w:t>
      </w:r>
      <w:r w:rsidR="00231BB1">
        <w:rPr>
          <w:lang w:val="en-US"/>
        </w:rPr>
        <w:t>the following was agreed</w:t>
      </w:r>
      <w:r w:rsidR="00030D2F">
        <w:rPr>
          <w:lang w:val="en-US"/>
        </w:rPr>
        <w:t xml:space="preserve"> </w:t>
      </w:r>
      <w:r w:rsidR="00C30639">
        <w:rPr>
          <w:lang w:val="en-US"/>
        </w:rPr>
        <w:fldChar w:fldCharType="begin"/>
      </w:r>
      <w:r w:rsidR="00C30639">
        <w:rPr>
          <w:lang w:val="en-US"/>
        </w:rPr>
        <w:instrText xml:space="preserve"> REF _Ref494031320 \w \h </w:instrText>
      </w:r>
      <w:r w:rsidR="00C30639">
        <w:rPr>
          <w:lang w:val="en-US"/>
        </w:rPr>
      </w:r>
      <w:r w:rsidR="00C30639">
        <w:rPr>
          <w:lang w:val="en-US"/>
        </w:rPr>
        <w:fldChar w:fldCharType="separate"/>
      </w:r>
      <w:r w:rsidR="005B5047">
        <w:rPr>
          <w:rFonts w:hint="cs"/>
          <w:cs/>
          <w:lang w:val="en-US"/>
        </w:rPr>
        <w:t>‎</w:t>
      </w:r>
      <w:r w:rsidR="005B5047">
        <w:rPr>
          <w:lang w:val="en-US"/>
        </w:rPr>
        <w:t>[2]</w:t>
      </w:r>
      <w:r w:rsidR="00C30639">
        <w:rPr>
          <w:lang w:val="en-US"/>
        </w:rPr>
        <w:fldChar w:fldCharType="end"/>
      </w:r>
      <w:r w:rsidR="00231BB1">
        <w:rPr>
          <w:lang w:val="en-US"/>
        </w:rPr>
        <w:t>:</w:t>
      </w:r>
    </w:p>
    <w:p w14:paraId="108AA76F" w14:textId="72AC2FEC" w:rsidR="004660C8" w:rsidRDefault="004660C8" w:rsidP="0058787A">
      <w:pPr>
        <w:spacing w:after="0"/>
        <w:rPr>
          <w:iCs/>
          <w:lang w:eastAsia="zh-CN"/>
        </w:rPr>
      </w:pPr>
    </w:p>
    <w:p w14:paraId="788D7265" w14:textId="77777777" w:rsidR="00AC48C3" w:rsidRDefault="00AC48C3" w:rsidP="00AC48C3">
      <w:r>
        <w:rPr>
          <w:highlight w:val="green"/>
        </w:rPr>
        <w:t>Agreement</w:t>
      </w:r>
      <w:r>
        <w:t xml:space="preserve">: </w:t>
      </w:r>
      <w:r>
        <w:rPr>
          <w:rFonts w:eastAsia="MS Mincho"/>
          <w:iCs/>
          <w:lang w:val="en-US" w:eastAsia="ja-JP"/>
        </w:rPr>
        <w:t>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w:t>
      </w:r>
    </w:p>
    <w:p w14:paraId="656A9236" w14:textId="77777777" w:rsidR="00AC48C3" w:rsidRDefault="00AC48C3" w:rsidP="00AC48C3">
      <w:pPr>
        <w:rPr>
          <w:lang w:eastAsia="ja-JP"/>
        </w:rPr>
      </w:pPr>
      <w:r>
        <w:rPr>
          <w:lang w:eastAsia="ja-JP"/>
        </w:rPr>
        <w:t>Note: T2 values may be discussed, and potentially modified, when discussing latency reduction</w:t>
      </w:r>
    </w:p>
    <w:p w14:paraId="52B75669" w14:textId="5FF01C09" w:rsidR="00AC48C3" w:rsidRDefault="00AC48C3" w:rsidP="0058787A">
      <w:pPr>
        <w:spacing w:after="0"/>
        <w:rPr>
          <w:iCs/>
          <w:lang w:eastAsia="zh-CN"/>
        </w:rPr>
      </w:pPr>
    </w:p>
    <w:p w14:paraId="0A2262A3" w14:textId="77777777" w:rsidR="00E60808" w:rsidRDefault="00E60808" w:rsidP="00E60808">
      <w:r>
        <w:t>Conclusion: Continue discussion on whether address the following issue for resource selection for mode-4 CA:</w:t>
      </w:r>
    </w:p>
    <w:p w14:paraId="642EB73E" w14:textId="77777777" w:rsidR="00E60808" w:rsidRDefault="00E60808" w:rsidP="00E60808">
      <w:pPr>
        <w:numPr>
          <w:ilvl w:val="1"/>
          <w:numId w:val="16"/>
        </w:numPr>
        <w:spacing w:after="0" w:line="240" w:lineRule="auto"/>
        <w:rPr>
          <w:lang w:val="en-US"/>
        </w:rPr>
      </w:pPr>
      <w:r>
        <w:rPr>
          <w:lang w:val="en-US"/>
        </w:rPr>
        <w:t xml:space="preserve">UE’s limited TX capability </w:t>
      </w:r>
    </w:p>
    <w:p w14:paraId="6F38AFEB" w14:textId="77777777" w:rsidR="00E60808" w:rsidRDefault="00E60808" w:rsidP="00E60808">
      <w:pPr>
        <w:numPr>
          <w:ilvl w:val="2"/>
          <w:numId w:val="16"/>
        </w:numPr>
        <w:spacing w:after="0" w:line="240" w:lineRule="auto"/>
        <w:rPr>
          <w:lang w:val="en-US"/>
        </w:rPr>
      </w:pPr>
      <w:r>
        <w:rPr>
          <w:lang w:val="en-US"/>
        </w:rPr>
        <w:t>TX chain switching time</w:t>
      </w:r>
    </w:p>
    <w:p w14:paraId="6CC1C7E0" w14:textId="77777777" w:rsidR="00E60808" w:rsidRDefault="00E60808" w:rsidP="00E60808">
      <w:pPr>
        <w:numPr>
          <w:ilvl w:val="1"/>
          <w:numId w:val="16"/>
        </w:numPr>
        <w:spacing w:after="0" w:line="240" w:lineRule="auto"/>
        <w:rPr>
          <w:lang w:val="en-US"/>
        </w:rPr>
      </w:pPr>
      <w:r>
        <w:rPr>
          <w:lang w:val="en-US"/>
        </w:rPr>
        <w:t>Half duplex problem</w:t>
      </w:r>
    </w:p>
    <w:p w14:paraId="611DBFCE" w14:textId="77777777" w:rsidR="00E60808" w:rsidRDefault="00E60808" w:rsidP="00E60808">
      <w:pPr>
        <w:numPr>
          <w:ilvl w:val="1"/>
          <w:numId w:val="16"/>
        </w:numPr>
        <w:spacing w:after="0" w:line="240" w:lineRule="auto"/>
        <w:rPr>
          <w:lang w:val="en-US"/>
        </w:rPr>
      </w:pPr>
      <w:r>
        <w:rPr>
          <w:lang w:val="en-US"/>
        </w:rPr>
        <w:t>TX power budget constraint</w:t>
      </w:r>
    </w:p>
    <w:p w14:paraId="19707417" w14:textId="75AEB129" w:rsidR="00E60808" w:rsidRDefault="00E60808" w:rsidP="0058787A">
      <w:pPr>
        <w:spacing w:after="0"/>
        <w:rPr>
          <w:iCs/>
          <w:lang w:eastAsia="zh-CN"/>
        </w:rPr>
      </w:pPr>
    </w:p>
    <w:p w14:paraId="49CF6788" w14:textId="4E1D7699" w:rsidR="00A527A0" w:rsidRDefault="00A527A0" w:rsidP="0058787A">
      <w:pPr>
        <w:spacing w:after="0"/>
        <w:rPr>
          <w:iCs/>
          <w:lang w:eastAsia="zh-CN"/>
        </w:rPr>
      </w:pPr>
      <w:r>
        <w:rPr>
          <w:iCs/>
          <w:lang w:eastAsia="zh-CN"/>
        </w:rPr>
        <w:t>At RAN1#91 the following was agreed</w:t>
      </w:r>
      <w:r w:rsidR="003B7202">
        <w:rPr>
          <w:iCs/>
          <w:lang w:eastAsia="zh-CN"/>
        </w:rPr>
        <w:t xml:space="preserve"> </w:t>
      </w:r>
      <w:r w:rsidR="003B7202">
        <w:rPr>
          <w:iCs/>
          <w:lang w:eastAsia="zh-CN"/>
        </w:rPr>
        <w:fldChar w:fldCharType="begin"/>
      </w:r>
      <w:r w:rsidR="003B7202">
        <w:rPr>
          <w:iCs/>
          <w:lang w:eastAsia="zh-CN"/>
        </w:rPr>
        <w:instrText xml:space="preserve"> REF _Ref506611043 \w \h </w:instrText>
      </w:r>
      <w:r w:rsidR="003B7202">
        <w:rPr>
          <w:iCs/>
          <w:lang w:eastAsia="zh-CN"/>
        </w:rPr>
      </w:r>
      <w:r w:rsidR="003B7202">
        <w:rPr>
          <w:iCs/>
          <w:lang w:eastAsia="zh-CN"/>
        </w:rPr>
        <w:fldChar w:fldCharType="separate"/>
      </w:r>
      <w:r w:rsidR="005B5047">
        <w:rPr>
          <w:rFonts w:hint="cs"/>
          <w:iCs/>
          <w:cs/>
          <w:lang w:eastAsia="zh-CN"/>
        </w:rPr>
        <w:t>‎</w:t>
      </w:r>
      <w:r w:rsidR="005B5047">
        <w:rPr>
          <w:iCs/>
          <w:lang w:eastAsia="zh-CN"/>
        </w:rPr>
        <w:t>[3]</w:t>
      </w:r>
      <w:r w:rsidR="003B7202">
        <w:rPr>
          <w:iCs/>
          <w:lang w:eastAsia="zh-CN"/>
        </w:rPr>
        <w:fldChar w:fldCharType="end"/>
      </w:r>
      <w:r>
        <w:rPr>
          <w:iCs/>
          <w:lang w:eastAsia="zh-CN"/>
        </w:rPr>
        <w:t xml:space="preserve"> :</w:t>
      </w:r>
    </w:p>
    <w:bookmarkStart w:id="0" w:name="_MON_1580352810"/>
    <w:bookmarkEnd w:id="0"/>
    <w:p w14:paraId="0A3C78D3" w14:textId="4F5E0EB3" w:rsidR="00A527A0" w:rsidRPr="00AC48C3" w:rsidRDefault="003B7202" w:rsidP="0058787A">
      <w:pPr>
        <w:spacing w:after="0"/>
        <w:rPr>
          <w:iCs/>
          <w:lang w:eastAsia="zh-CN"/>
        </w:rPr>
      </w:pPr>
      <w:r>
        <w:rPr>
          <w:iCs/>
          <w:lang w:eastAsia="zh-CN"/>
        </w:rPr>
        <w:object w:dxaOrig="9026" w:dyaOrig="5166" w14:anchorId="6666B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58pt" o:ole="">
            <v:imagedata r:id="rId8" o:title=""/>
          </v:shape>
          <o:OLEObject Type="Embed" ProgID="Word.Document.8" ShapeID="_x0000_i1025" DrawAspect="Content" ObjectID="_1580354928" r:id="rId9">
            <o:FieldCodes>\s</o:FieldCodes>
          </o:OLEObject>
        </w:object>
      </w:r>
    </w:p>
    <w:bookmarkStart w:id="1" w:name="_MON_1580352872"/>
    <w:bookmarkEnd w:id="1"/>
    <w:p w14:paraId="56C30B59" w14:textId="4B54A109" w:rsidR="00910515" w:rsidRPr="00313E18" w:rsidRDefault="003B7202" w:rsidP="0058787A">
      <w:pPr>
        <w:spacing w:after="0"/>
        <w:rPr>
          <w:iCs/>
          <w:lang w:val="en-US" w:eastAsia="zh-CN"/>
        </w:rPr>
      </w:pPr>
      <w:r>
        <w:rPr>
          <w:iCs/>
          <w:lang w:val="en-US" w:eastAsia="zh-CN"/>
        </w:rPr>
        <w:object w:dxaOrig="9026" w:dyaOrig="11345" w14:anchorId="08B2C52B">
          <v:shape id="_x0000_i1026" type="#_x0000_t75" style="width:451.5pt;height:567pt" o:ole="">
            <v:imagedata r:id="rId10" o:title=""/>
          </v:shape>
          <o:OLEObject Type="Embed" ProgID="Word.Document.8" ShapeID="_x0000_i1026" DrawAspect="Content" ObjectID="_1580354929" r:id="rId11">
            <o:FieldCodes>\s</o:FieldCodes>
          </o:OLEObject>
        </w:object>
      </w:r>
    </w:p>
    <w:p w14:paraId="5CCAC7E1" w14:textId="19BED03F" w:rsidR="000D2D9E" w:rsidRDefault="006B7B49" w:rsidP="00635DE5">
      <w:pPr>
        <w:pStyle w:val="Heading1"/>
        <w:spacing w:after="120"/>
        <w:jc w:val="both"/>
        <w:rPr>
          <w:lang w:val="en-US" w:eastAsia="zh-CN"/>
        </w:rPr>
      </w:pPr>
      <w:r>
        <w:rPr>
          <w:lang w:val="en-US" w:eastAsia="zh-CN"/>
        </w:rPr>
        <w:t>Discussion</w:t>
      </w:r>
    </w:p>
    <w:p w14:paraId="352DDC0D" w14:textId="77777777" w:rsidR="00F67C1F" w:rsidRDefault="00F67C1F" w:rsidP="00FC58B1">
      <w:pPr>
        <w:rPr>
          <w:lang w:val="en-US" w:eastAsia="zh-CN"/>
        </w:rPr>
      </w:pPr>
    </w:p>
    <w:p w14:paraId="0DC08DE3" w14:textId="3B05355A" w:rsidR="003A25B0" w:rsidRDefault="005D7AEB" w:rsidP="005D7AEB">
      <w:pPr>
        <w:pStyle w:val="Heading2"/>
        <w:rPr>
          <w:lang w:val="en-GB"/>
        </w:rPr>
      </w:pPr>
      <w:r>
        <w:rPr>
          <w:lang w:val="en-GB"/>
        </w:rPr>
        <w:lastRenderedPageBreak/>
        <w:t>UEs with Limited TX Capabilities</w:t>
      </w:r>
    </w:p>
    <w:p w14:paraId="51DC8DF1" w14:textId="153E44FF" w:rsidR="005D7AEB" w:rsidRDefault="005D7AEB" w:rsidP="005D7AEB">
      <w:pPr>
        <w:rPr>
          <w:lang w:eastAsia="x-none"/>
        </w:rPr>
      </w:pPr>
    </w:p>
    <w:p w14:paraId="10E9BA70" w14:textId="39929066" w:rsidR="005D7AEB" w:rsidRDefault="005D7AEB" w:rsidP="005D7AEB">
      <w:pPr>
        <w:rPr>
          <w:lang w:eastAsia="x-none"/>
        </w:rPr>
      </w:pPr>
      <w:r>
        <w:rPr>
          <w:lang w:eastAsia="x-none"/>
        </w:rPr>
        <w:t>Among the options listed in the RAN1#91 agreement</w:t>
      </w:r>
      <w:r w:rsidR="00E520F0">
        <w:rPr>
          <w:lang w:eastAsia="x-none"/>
        </w:rPr>
        <w:t xml:space="preserve"> on UEs with limited TX capabilities</w:t>
      </w:r>
      <w:r>
        <w:rPr>
          <w:lang w:eastAsia="x-none"/>
        </w:rPr>
        <w:t xml:space="preserve">, option 2 has the benefit of being very simple and minimizing specification impact; on the other hand, it will result in degraded performance and inability to reap the expected benefits of carrier aggregation. Turning </w:t>
      </w:r>
      <w:bookmarkStart w:id="2" w:name="_GoBack"/>
      <w:bookmarkEnd w:id="2"/>
      <w:r>
        <w:rPr>
          <w:lang w:eastAsia="x-none"/>
        </w:rPr>
        <w:t xml:space="preserve">then to option 1-1 and option 1-2, the resulting resource selection seems to be very similar between these two options; the difference seems to mainly be in how to describe the behaviour and which specifications would be impacted. </w:t>
      </w:r>
      <w:r w:rsidR="00C44AC2">
        <w:rPr>
          <w:lang w:eastAsia="x-none"/>
        </w:rPr>
        <w:t xml:space="preserve">Assuming that the performance would be the same, how to decide between them is a matter of ease of specification. In that respect, option 1-2 seems slightly more straightforward. </w:t>
      </w:r>
      <w:r w:rsidR="00B00EDC">
        <w:rPr>
          <w:lang w:eastAsia="x-none"/>
        </w:rPr>
        <w:t>Option 1-2 can handle all 4 types of TX capability limitation listed in the agreement, so the simplest alternative is to use option 1-2 for all cases.</w:t>
      </w:r>
    </w:p>
    <w:p w14:paraId="414CF0CD" w14:textId="77777777" w:rsidR="005D7AEB" w:rsidRPr="005D7AEB" w:rsidRDefault="005D7AEB" w:rsidP="005D7AEB">
      <w:pPr>
        <w:rPr>
          <w:lang w:eastAsia="x-none"/>
        </w:rPr>
      </w:pPr>
    </w:p>
    <w:p w14:paraId="26529085" w14:textId="14E73DA0" w:rsidR="00481F46" w:rsidRPr="00C44AC2" w:rsidRDefault="00481F46" w:rsidP="00D7616F">
      <w:pPr>
        <w:rPr>
          <w:rFonts w:asciiTheme="majorBidi" w:hAnsiTheme="majorBidi" w:cstheme="majorBidi"/>
          <w:b/>
          <w:bCs/>
          <w:lang w:eastAsia="zh-CN"/>
        </w:rPr>
      </w:pPr>
      <w:bookmarkStart w:id="3" w:name="P_WA"/>
      <w:bookmarkStart w:id="4" w:name="P_TXCapLimit"/>
      <w:r w:rsidRPr="008F6121">
        <w:rPr>
          <w:rFonts w:asciiTheme="majorBidi" w:hAnsiTheme="majorBidi" w:cstheme="majorBidi"/>
          <w:b/>
          <w:bCs/>
          <w:lang w:val="en-US" w:eastAsia="zh-CN"/>
        </w:rPr>
        <w:t xml:space="preserve">Proposal </w:t>
      </w:r>
      <w:bookmarkStart w:id="5" w:name="_Hlk498730873"/>
      <w:r w:rsidRPr="008F6121">
        <w:rPr>
          <w:rFonts w:asciiTheme="majorBidi" w:hAnsiTheme="majorBidi" w:cstheme="majorBidi"/>
          <w:b/>
          <w:bCs/>
          <w:lang w:val="en-US" w:eastAsia="zh-CN"/>
        </w:rPr>
        <w:fldChar w:fldCharType="begin"/>
      </w:r>
      <w:r w:rsidRPr="008F6121">
        <w:rPr>
          <w:rFonts w:asciiTheme="majorBidi" w:hAnsiTheme="majorBidi" w:cstheme="majorBidi"/>
          <w:b/>
          <w:bCs/>
          <w:lang w:val="en-US" w:eastAsia="zh-CN"/>
        </w:rPr>
        <w:instrText xml:space="preserve"> SEQ Proposal \* Arabic </w:instrText>
      </w:r>
      <w:r w:rsidRPr="008F6121">
        <w:rPr>
          <w:rFonts w:asciiTheme="majorBidi" w:hAnsiTheme="majorBidi" w:cstheme="majorBidi"/>
          <w:b/>
          <w:bCs/>
          <w:lang w:val="en-US" w:eastAsia="zh-CN"/>
        </w:rPr>
        <w:fldChar w:fldCharType="separate"/>
      </w:r>
      <w:r w:rsidR="005B5047">
        <w:rPr>
          <w:rFonts w:asciiTheme="majorBidi" w:hAnsiTheme="majorBidi" w:cstheme="majorBidi"/>
          <w:b/>
          <w:bCs/>
          <w:noProof/>
          <w:lang w:val="en-US" w:eastAsia="zh-CN"/>
        </w:rPr>
        <w:t>1</w:t>
      </w:r>
      <w:r w:rsidRPr="008F6121">
        <w:rPr>
          <w:rFonts w:asciiTheme="majorBidi" w:hAnsiTheme="majorBidi" w:cstheme="majorBidi"/>
          <w:b/>
          <w:bCs/>
          <w:lang w:val="en-US" w:eastAsia="zh-CN"/>
        </w:rPr>
        <w:fldChar w:fldCharType="end"/>
      </w:r>
      <w:bookmarkEnd w:id="5"/>
      <w:r w:rsidRPr="008F6121">
        <w:rPr>
          <w:rFonts w:asciiTheme="majorBidi" w:hAnsiTheme="majorBidi" w:cstheme="majorBidi"/>
          <w:b/>
          <w:bCs/>
          <w:lang w:val="en-US" w:eastAsia="zh-CN"/>
        </w:rPr>
        <w:t xml:space="preserve">: </w:t>
      </w:r>
      <w:r w:rsidR="00C44AC2">
        <w:rPr>
          <w:rFonts w:asciiTheme="majorBidi" w:hAnsiTheme="majorBidi" w:cstheme="majorBidi"/>
          <w:b/>
          <w:bCs/>
          <w:lang w:val="en-US" w:eastAsia="zh-CN"/>
        </w:rPr>
        <w:t>For mode-4 resource selection of UEs with limited TX capabilities, select the alternative “</w:t>
      </w:r>
      <w:r w:rsidR="00C44AC2" w:rsidRPr="00C44AC2">
        <w:rPr>
          <w:rFonts w:asciiTheme="majorBidi" w:hAnsiTheme="majorBidi" w:cstheme="majorBidi"/>
          <w:b/>
          <w:bCs/>
          <w:lang w:val="en-US" w:eastAsia="zh-CN"/>
        </w:rPr>
        <w:t>Option 1-2 for (a), (b), (c), and (d)</w:t>
      </w:r>
      <w:r w:rsidR="00C44AC2">
        <w:rPr>
          <w:rFonts w:asciiTheme="majorBidi" w:hAnsiTheme="majorBidi" w:cstheme="majorBidi"/>
          <w:b/>
          <w:bCs/>
          <w:lang w:val="en-US" w:eastAsia="zh-CN"/>
        </w:rPr>
        <w:t>”.</w:t>
      </w:r>
    </w:p>
    <w:bookmarkEnd w:id="3"/>
    <w:bookmarkEnd w:id="4"/>
    <w:p w14:paraId="41F7B85D" w14:textId="05AB8A48" w:rsidR="00ED1977" w:rsidRDefault="00ED1977" w:rsidP="00FC58B1">
      <w:pPr>
        <w:rPr>
          <w:rFonts w:asciiTheme="majorBidi" w:hAnsiTheme="majorBidi" w:cstheme="majorBidi"/>
          <w:lang w:eastAsia="zh-CN"/>
        </w:rPr>
      </w:pPr>
    </w:p>
    <w:p w14:paraId="20E4B2E4" w14:textId="27BA9E42" w:rsidR="00B00EDC" w:rsidRDefault="00B00EDC" w:rsidP="00FC58B1">
      <w:pPr>
        <w:rPr>
          <w:rFonts w:asciiTheme="majorBidi" w:hAnsiTheme="majorBidi" w:cstheme="majorBidi"/>
          <w:lang w:eastAsia="zh-CN"/>
        </w:rPr>
      </w:pPr>
      <w:r>
        <w:rPr>
          <w:rFonts w:asciiTheme="majorBidi" w:hAnsiTheme="majorBidi" w:cstheme="majorBidi"/>
          <w:lang w:eastAsia="zh-CN"/>
        </w:rPr>
        <w:t>One TX capability limitation not listed in the RAN1#91 agreement is the case of limited TX power budget. It seems desirable to treat all TX capability limitations in a consistent way, so we propose</w:t>
      </w:r>
    </w:p>
    <w:p w14:paraId="59CB1F8E" w14:textId="0925BF0B" w:rsidR="00B00EDC" w:rsidRDefault="00B00EDC" w:rsidP="00B00EDC">
      <w:pPr>
        <w:rPr>
          <w:rFonts w:asciiTheme="majorBidi" w:hAnsiTheme="majorBidi" w:cstheme="majorBidi"/>
          <w:b/>
          <w:bCs/>
          <w:lang w:val="en-US" w:eastAsia="zh-CN"/>
        </w:rPr>
      </w:pPr>
      <w:bookmarkStart w:id="6" w:name="P_TXPow"/>
      <w:r w:rsidRPr="008F6121">
        <w:rPr>
          <w:rFonts w:asciiTheme="majorBidi" w:hAnsiTheme="majorBidi" w:cstheme="majorBidi"/>
          <w:b/>
          <w:bCs/>
          <w:lang w:val="en-US" w:eastAsia="zh-CN"/>
        </w:rPr>
        <w:t xml:space="preserve">Proposal </w:t>
      </w:r>
      <w:r w:rsidRPr="008F6121">
        <w:rPr>
          <w:rFonts w:asciiTheme="majorBidi" w:hAnsiTheme="majorBidi" w:cstheme="majorBidi"/>
          <w:b/>
          <w:bCs/>
          <w:lang w:val="en-US" w:eastAsia="zh-CN"/>
        </w:rPr>
        <w:fldChar w:fldCharType="begin"/>
      </w:r>
      <w:r w:rsidRPr="008F6121">
        <w:rPr>
          <w:rFonts w:asciiTheme="majorBidi" w:hAnsiTheme="majorBidi" w:cstheme="majorBidi"/>
          <w:b/>
          <w:bCs/>
          <w:lang w:val="en-US" w:eastAsia="zh-CN"/>
        </w:rPr>
        <w:instrText xml:space="preserve"> SEQ Proposal \* Arabic </w:instrText>
      </w:r>
      <w:r w:rsidRPr="008F6121">
        <w:rPr>
          <w:rFonts w:asciiTheme="majorBidi" w:hAnsiTheme="majorBidi" w:cstheme="majorBidi"/>
          <w:b/>
          <w:bCs/>
          <w:lang w:val="en-US" w:eastAsia="zh-CN"/>
        </w:rPr>
        <w:fldChar w:fldCharType="separate"/>
      </w:r>
      <w:r w:rsidR="005B5047">
        <w:rPr>
          <w:rFonts w:asciiTheme="majorBidi" w:hAnsiTheme="majorBidi" w:cstheme="majorBidi"/>
          <w:b/>
          <w:bCs/>
          <w:noProof/>
          <w:lang w:val="en-US" w:eastAsia="zh-CN"/>
        </w:rPr>
        <w:t>2</w:t>
      </w:r>
      <w:r w:rsidRPr="008F6121">
        <w:rPr>
          <w:rFonts w:asciiTheme="majorBidi" w:hAnsiTheme="majorBidi" w:cstheme="majorBidi"/>
          <w:b/>
          <w:bCs/>
          <w:lang w:val="en-US" w:eastAsia="zh-CN"/>
        </w:rPr>
        <w:fldChar w:fldCharType="end"/>
      </w:r>
      <w:r w:rsidRPr="008F6121">
        <w:rPr>
          <w:rFonts w:asciiTheme="majorBidi" w:hAnsiTheme="majorBidi" w:cstheme="majorBidi"/>
          <w:b/>
          <w:bCs/>
          <w:lang w:val="en-US" w:eastAsia="zh-CN"/>
        </w:rPr>
        <w:t xml:space="preserve">: </w:t>
      </w:r>
      <w:r>
        <w:rPr>
          <w:rFonts w:asciiTheme="majorBidi" w:hAnsiTheme="majorBidi" w:cstheme="majorBidi"/>
          <w:b/>
          <w:bCs/>
          <w:lang w:val="en-US" w:eastAsia="zh-CN"/>
        </w:rPr>
        <w:t>Add “total TX power exceeds Pcmax” as an additional TX capability limitation to be handled.</w:t>
      </w:r>
    </w:p>
    <w:bookmarkEnd w:id="6"/>
    <w:p w14:paraId="1BD4D76C" w14:textId="38D9B006" w:rsidR="00B00EDC" w:rsidRPr="00C44AC2" w:rsidRDefault="00B00EDC" w:rsidP="00B00EDC">
      <w:pPr>
        <w:rPr>
          <w:rFonts w:asciiTheme="majorBidi" w:hAnsiTheme="majorBidi" w:cstheme="majorBidi"/>
          <w:b/>
          <w:bCs/>
          <w:lang w:eastAsia="zh-CN"/>
        </w:rPr>
      </w:pPr>
    </w:p>
    <w:p w14:paraId="3D560120" w14:textId="38049594" w:rsidR="00B00EDC" w:rsidRDefault="00B00EDC" w:rsidP="00FC58B1">
      <w:pPr>
        <w:rPr>
          <w:rFonts w:asciiTheme="majorBidi" w:hAnsiTheme="majorBidi" w:cstheme="majorBidi"/>
          <w:lang w:eastAsia="zh-CN"/>
        </w:rPr>
      </w:pPr>
      <w:r>
        <w:rPr>
          <w:rFonts w:asciiTheme="majorBidi" w:hAnsiTheme="majorBidi" w:cstheme="majorBidi"/>
          <w:lang w:eastAsia="zh-CN"/>
        </w:rPr>
        <w:t xml:space="preserve">Further aspects of TX power sharing are discussed in our companion contribution </w:t>
      </w:r>
      <w:r>
        <w:rPr>
          <w:rFonts w:asciiTheme="majorBidi" w:hAnsiTheme="majorBidi" w:cstheme="majorBidi"/>
          <w:lang w:eastAsia="zh-CN"/>
        </w:rPr>
        <w:fldChar w:fldCharType="begin"/>
      </w:r>
      <w:r>
        <w:rPr>
          <w:rFonts w:asciiTheme="majorBidi" w:hAnsiTheme="majorBidi" w:cstheme="majorBidi"/>
          <w:lang w:eastAsia="zh-CN"/>
        </w:rPr>
        <w:instrText xml:space="preserve"> REF _Ref506612805 \w \h </w:instrText>
      </w:r>
      <w:r>
        <w:rPr>
          <w:rFonts w:asciiTheme="majorBidi" w:hAnsiTheme="majorBidi" w:cstheme="majorBidi"/>
          <w:lang w:eastAsia="zh-CN"/>
        </w:rPr>
      </w:r>
      <w:r>
        <w:rPr>
          <w:rFonts w:asciiTheme="majorBidi" w:hAnsiTheme="majorBidi" w:cstheme="majorBidi"/>
          <w:lang w:eastAsia="zh-CN"/>
        </w:rPr>
        <w:fldChar w:fldCharType="separate"/>
      </w:r>
      <w:r w:rsidR="005B5047">
        <w:rPr>
          <w:rFonts w:asciiTheme="majorBidi" w:hAnsiTheme="majorBidi" w:cstheme="majorBidi"/>
          <w:cs/>
          <w:lang w:eastAsia="zh-CN"/>
        </w:rPr>
        <w:t>‎</w:t>
      </w:r>
      <w:r w:rsidR="005B5047">
        <w:rPr>
          <w:rFonts w:asciiTheme="majorBidi" w:hAnsiTheme="majorBidi" w:cstheme="majorBidi"/>
          <w:lang w:eastAsia="zh-CN"/>
        </w:rPr>
        <w:t>[4]</w:t>
      </w:r>
      <w:r>
        <w:rPr>
          <w:rFonts w:asciiTheme="majorBidi" w:hAnsiTheme="majorBidi" w:cstheme="majorBidi"/>
          <w:lang w:eastAsia="zh-CN"/>
        </w:rPr>
        <w:fldChar w:fldCharType="end"/>
      </w:r>
      <w:r>
        <w:rPr>
          <w:rFonts w:asciiTheme="majorBidi" w:hAnsiTheme="majorBidi" w:cstheme="majorBidi"/>
          <w:lang w:eastAsia="zh-CN"/>
        </w:rPr>
        <w:t>.</w:t>
      </w:r>
    </w:p>
    <w:p w14:paraId="737D7597" w14:textId="77777777" w:rsidR="00B00EDC" w:rsidRPr="00B00EDC" w:rsidRDefault="00B00EDC" w:rsidP="00FC58B1">
      <w:pPr>
        <w:rPr>
          <w:rFonts w:asciiTheme="majorBidi" w:hAnsiTheme="majorBidi" w:cstheme="majorBidi"/>
          <w:lang w:eastAsia="zh-CN"/>
        </w:rPr>
      </w:pPr>
    </w:p>
    <w:p w14:paraId="7419C525" w14:textId="77777777" w:rsidR="007A3EA4" w:rsidRPr="00FC58B1" w:rsidRDefault="007A3EA4" w:rsidP="00FC58B1">
      <w:pPr>
        <w:rPr>
          <w:lang w:val="en-US" w:eastAsia="zh-CN"/>
        </w:rPr>
      </w:pPr>
    </w:p>
    <w:p w14:paraId="4D4B659D" w14:textId="77777777" w:rsidR="0010510D" w:rsidRDefault="0010510D" w:rsidP="005E2BEC">
      <w:pPr>
        <w:rPr>
          <w:lang w:eastAsia="zh-CN"/>
        </w:rPr>
      </w:pPr>
    </w:p>
    <w:p w14:paraId="276C161A" w14:textId="77777777" w:rsidR="000D2D9E" w:rsidRPr="00A272F4" w:rsidRDefault="000D2D9E" w:rsidP="000D2D9E">
      <w:pPr>
        <w:pStyle w:val="Heading1"/>
        <w:spacing w:after="120"/>
        <w:jc w:val="both"/>
        <w:rPr>
          <w:lang w:val="en-US"/>
        </w:rPr>
      </w:pPr>
      <w:r w:rsidRPr="00A272F4">
        <w:rPr>
          <w:lang w:val="en-US"/>
        </w:rPr>
        <w:t>Conclusions</w:t>
      </w:r>
    </w:p>
    <w:p w14:paraId="61E1D750" w14:textId="21E01EEA" w:rsidR="00147DC9" w:rsidRDefault="000D2D9E" w:rsidP="00ED066E">
      <w:pPr>
        <w:jc w:val="both"/>
        <w:rPr>
          <w:lang w:val="en-US"/>
        </w:rPr>
      </w:pPr>
      <w:r w:rsidRPr="00A272F4">
        <w:rPr>
          <w:lang w:val="en-US"/>
        </w:rPr>
        <w:t xml:space="preserve">In this </w:t>
      </w:r>
      <w:r w:rsidR="00691255" w:rsidRPr="00A272F4">
        <w:rPr>
          <w:lang w:val="en-US"/>
        </w:rPr>
        <w:t>contribution,</w:t>
      </w:r>
      <w:r w:rsidR="00ED066E">
        <w:rPr>
          <w:lang w:val="en-US"/>
        </w:rPr>
        <w:t xml:space="preserve"> we discussed </w:t>
      </w:r>
      <w:r w:rsidR="00CA69C9" w:rsidRPr="00DE2AF7">
        <w:rPr>
          <w:lang w:val="en-US"/>
        </w:rPr>
        <w:t>mode-4 transmission with PC5 carrier aggregatio</w:t>
      </w:r>
      <w:r w:rsidR="00CA69C9">
        <w:rPr>
          <w:lang w:val="en-US"/>
        </w:rPr>
        <w:t xml:space="preserve">n </w:t>
      </w:r>
      <w:r w:rsidR="008D07E1">
        <w:rPr>
          <w:lang w:val="en-US"/>
        </w:rPr>
        <w:t xml:space="preserve">for UEs with limited TX capabilities </w:t>
      </w:r>
      <w:r w:rsidR="00CA69C9">
        <w:rPr>
          <w:lang w:val="en-US"/>
        </w:rPr>
        <w:t>and make the following proposals:</w:t>
      </w:r>
      <w:r w:rsidR="00ED066E">
        <w:rPr>
          <w:lang w:val="en-US"/>
        </w:rPr>
        <w:t xml:space="preserve"> </w:t>
      </w:r>
    </w:p>
    <w:bookmarkStart w:id="7" w:name="_Hlk498731102"/>
    <w:p w14:paraId="118C691A" w14:textId="7E7B2C42" w:rsidR="005B5047" w:rsidRPr="00C44AC2" w:rsidRDefault="003F3B93" w:rsidP="00D7616F">
      <w:pPr>
        <w:rPr>
          <w:rFonts w:asciiTheme="majorBidi" w:hAnsiTheme="majorBidi" w:cstheme="majorBidi"/>
          <w:b/>
          <w:bCs/>
          <w:lang w:eastAsia="zh-CN"/>
        </w:rPr>
      </w:pPr>
      <w:r>
        <w:rPr>
          <w:lang w:val="en-US"/>
        </w:rPr>
        <w:fldChar w:fldCharType="begin"/>
      </w:r>
      <w:r>
        <w:rPr>
          <w:lang w:val="en-US"/>
        </w:rPr>
        <w:instrText xml:space="preserve"> REF </w:instrText>
      </w:r>
      <w:r w:rsidR="005B5047">
        <w:rPr>
          <w:lang w:val="en-US"/>
        </w:rPr>
        <w:instrText>P_TXCapLimit</w:instrText>
      </w:r>
      <w:r>
        <w:rPr>
          <w:lang w:val="en-US"/>
        </w:rPr>
        <w:instrText xml:space="preserve"> \h </w:instrText>
      </w:r>
      <w:r>
        <w:rPr>
          <w:lang w:val="en-US"/>
        </w:rPr>
      </w:r>
      <w:r>
        <w:rPr>
          <w:lang w:val="en-US"/>
        </w:rPr>
        <w:fldChar w:fldCharType="separate"/>
      </w:r>
      <w:r w:rsidR="005B5047" w:rsidRPr="008F6121">
        <w:rPr>
          <w:rFonts w:asciiTheme="majorBidi" w:hAnsiTheme="majorBidi" w:cstheme="majorBidi"/>
          <w:b/>
          <w:bCs/>
          <w:lang w:val="en-US" w:eastAsia="zh-CN"/>
        </w:rPr>
        <w:t xml:space="preserve">Proposal </w:t>
      </w:r>
      <w:r w:rsidR="005B5047">
        <w:rPr>
          <w:rFonts w:asciiTheme="majorBidi" w:hAnsiTheme="majorBidi" w:cstheme="majorBidi"/>
          <w:b/>
          <w:bCs/>
          <w:noProof/>
          <w:lang w:val="en-US" w:eastAsia="zh-CN"/>
        </w:rPr>
        <w:t>1</w:t>
      </w:r>
      <w:r w:rsidR="005B5047" w:rsidRPr="008F6121">
        <w:rPr>
          <w:rFonts w:asciiTheme="majorBidi" w:hAnsiTheme="majorBidi" w:cstheme="majorBidi"/>
          <w:b/>
          <w:bCs/>
          <w:lang w:val="en-US" w:eastAsia="zh-CN"/>
        </w:rPr>
        <w:t xml:space="preserve">: </w:t>
      </w:r>
      <w:r w:rsidR="005B5047">
        <w:rPr>
          <w:rFonts w:asciiTheme="majorBidi" w:hAnsiTheme="majorBidi" w:cstheme="majorBidi"/>
          <w:b/>
          <w:bCs/>
          <w:lang w:val="en-US" w:eastAsia="zh-CN"/>
        </w:rPr>
        <w:t>For mode-4 resource selection of UEs with limited TX capabilities, select the alternative “</w:t>
      </w:r>
      <w:r w:rsidR="005B5047" w:rsidRPr="00C44AC2">
        <w:rPr>
          <w:rFonts w:asciiTheme="majorBidi" w:hAnsiTheme="majorBidi" w:cstheme="majorBidi"/>
          <w:b/>
          <w:bCs/>
          <w:lang w:val="en-US" w:eastAsia="zh-CN"/>
        </w:rPr>
        <w:t>Option 1-2 for (a), (b), (c), and (d)</w:t>
      </w:r>
      <w:r w:rsidR="005B5047">
        <w:rPr>
          <w:rFonts w:asciiTheme="majorBidi" w:hAnsiTheme="majorBidi" w:cstheme="majorBidi"/>
          <w:b/>
          <w:bCs/>
          <w:lang w:val="en-US" w:eastAsia="zh-CN"/>
        </w:rPr>
        <w:t>”.</w:t>
      </w:r>
    </w:p>
    <w:p w14:paraId="7F0137AD" w14:textId="10C9217C" w:rsidR="003F3B93" w:rsidRDefault="003F3B93" w:rsidP="00ED066E">
      <w:pPr>
        <w:jc w:val="both"/>
        <w:rPr>
          <w:lang w:val="en-US"/>
        </w:rPr>
      </w:pPr>
      <w:r>
        <w:rPr>
          <w:lang w:val="en-US"/>
        </w:rPr>
        <w:fldChar w:fldCharType="end"/>
      </w:r>
    </w:p>
    <w:bookmarkEnd w:id="7"/>
    <w:p w14:paraId="68530F37" w14:textId="35D4AA56" w:rsidR="000D2D9E" w:rsidRDefault="000D2D9E" w:rsidP="005E2BEC">
      <w:pPr>
        <w:rPr>
          <w:lang w:eastAsia="zh-CN"/>
        </w:rPr>
      </w:pPr>
    </w:p>
    <w:p w14:paraId="09362832" w14:textId="002A961E" w:rsidR="008D07E1" w:rsidRDefault="005B5047" w:rsidP="00B00EDC">
      <w:pPr>
        <w:rPr>
          <w:rFonts w:asciiTheme="majorBidi" w:hAnsiTheme="majorBidi" w:cstheme="majorBidi"/>
          <w:b/>
          <w:bCs/>
          <w:lang w:val="en-US" w:eastAsia="zh-CN"/>
        </w:rPr>
      </w:pPr>
      <w:r>
        <w:rPr>
          <w:lang w:val="en-US"/>
        </w:rPr>
        <w:fldChar w:fldCharType="begin"/>
      </w:r>
      <w:r>
        <w:rPr>
          <w:lang w:val="en-US"/>
        </w:rPr>
        <w:instrText xml:space="preserve"> REF </w:instrText>
      </w:r>
      <w:r>
        <w:rPr>
          <w:lang w:val="en-US"/>
        </w:rPr>
        <w:instrText>P_TXPow</w:instrText>
      </w:r>
      <w:r>
        <w:rPr>
          <w:lang w:val="en-US"/>
        </w:rPr>
        <w:instrText xml:space="preserve"> \h </w:instrText>
      </w:r>
      <w:r w:rsidR="008D07E1">
        <w:rPr>
          <w:lang w:val="en-US"/>
        </w:rPr>
      </w:r>
      <w:r>
        <w:rPr>
          <w:lang w:val="en-US"/>
        </w:rPr>
        <w:fldChar w:fldCharType="separate"/>
      </w:r>
      <w:r w:rsidR="008D07E1" w:rsidRPr="008F6121">
        <w:rPr>
          <w:rFonts w:asciiTheme="majorBidi" w:hAnsiTheme="majorBidi" w:cstheme="majorBidi"/>
          <w:b/>
          <w:bCs/>
          <w:lang w:val="en-US" w:eastAsia="zh-CN"/>
        </w:rPr>
        <w:t xml:space="preserve">Proposal </w:t>
      </w:r>
      <w:r w:rsidR="008D07E1">
        <w:rPr>
          <w:rFonts w:asciiTheme="majorBidi" w:hAnsiTheme="majorBidi" w:cstheme="majorBidi"/>
          <w:b/>
          <w:bCs/>
          <w:noProof/>
          <w:lang w:val="en-US" w:eastAsia="zh-CN"/>
        </w:rPr>
        <w:t>2</w:t>
      </w:r>
      <w:r w:rsidR="008D07E1" w:rsidRPr="008F6121">
        <w:rPr>
          <w:rFonts w:asciiTheme="majorBidi" w:hAnsiTheme="majorBidi" w:cstheme="majorBidi"/>
          <w:b/>
          <w:bCs/>
          <w:lang w:val="en-US" w:eastAsia="zh-CN"/>
        </w:rPr>
        <w:t xml:space="preserve">: </w:t>
      </w:r>
      <w:r w:rsidR="008D07E1">
        <w:rPr>
          <w:rFonts w:asciiTheme="majorBidi" w:hAnsiTheme="majorBidi" w:cstheme="majorBidi"/>
          <w:b/>
          <w:bCs/>
          <w:lang w:val="en-US" w:eastAsia="zh-CN"/>
        </w:rPr>
        <w:t>Add “total TX power exceeds Pcmax” as an additional TX capability limitation to be handled.</w:t>
      </w:r>
    </w:p>
    <w:p w14:paraId="65F381A9" w14:textId="77777777" w:rsidR="005B5047" w:rsidRDefault="005B5047" w:rsidP="005B5047">
      <w:pPr>
        <w:jc w:val="both"/>
        <w:rPr>
          <w:lang w:val="en-US"/>
        </w:rPr>
      </w:pPr>
      <w:r>
        <w:rPr>
          <w:lang w:val="en-US"/>
        </w:rPr>
        <w:fldChar w:fldCharType="end"/>
      </w:r>
    </w:p>
    <w:p w14:paraId="3A976635" w14:textId="77777777" w:rsidR="005B5047" w:rsidRPr="000D2D9E" w:rsidRDefault="005B5047" w:rsidP="005E2BEC">
      <w:pPr>
        <w:rPr>
          <w:lang w:eastAsia="zh-CN"/>
        </w:rPr>
      </w:pPr>
    </w:p>
    <w:p w14:paraId="78C89FD9"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lastRenderedPageBreak/>
        <w:t>References</w:t>
      </w:r>
    </w:p>
    <w:p w14:paraId="2C20A6F8" w14:textId="77777777" w:rsidR="0035172D" w:rsidRDefault="0035172D" w:rsidP="00053A24">
      <w:pPr>
        <w:widowControl w:val="0"/>
        <w:numPr>
          <w:ilvl w:val="0"/>
          <w:numId w:val="2"/>
        </w:numPr>
        <w:tabs>
          <w:tab w:val="num" w:pos="708"/>
        </w:tabs>
        <w:spacing w:after="120"/>
        <w:jc w:val="both"/>
        <w:rPr>
          <w:lang w:val="en-US" w:eastAsia="zh-CN"/>
        </w:rPr>
      </w:pPr>
      <w:bookmarkStart w:id="8" w:name="_Ref494031343"/>
      <w:r w:rsidRPr="0035172D">
        <w:rPr>
          <w:lang w:val="en-US" w:eastAsia="zh-CN"/>
        </w:rPr>
        <w:t>RP-171740</w:t>
      </w:r>
      <w:r>
        <w:rPr>
          <w:lang w:val="en-US" w:eastAsia="zh-CN"/>
        </w:rPr>
        <w:t xml:space="preserve">, </w:t>
      </w:r>
      <w:r w:rsidR="00053A24">
        <w:rPr>
          <w:lang w:val="en-US" w:eastAsia="zh-CN"/>
        </w:rPr>
        <w:t>WID “</w:t>
      </w:r>
      <w:r w:rsidR="00053A24" w:rsidRPr="00053A24">
        <w:rPr>
          <w:lang w:val="en-US" w:eastAsia="zh-CN"/>
        </w:rPr>
        <w:t>V2X phase 2 based on LTE</w:t>
      </w:r>
      <w:r w:rsidR="00053A24">
        <w:rPr>
          <w:lang w:val="en-US" w:eastAsia="zh-CN"/>
        </w:rPr>
        <w:t>”</w:t>
      </w:r>
      <w:bookmarkEnd w:id="8"/>
    </w:p>
    <w:p w14:paraId="072E3412" w14:textId="6B64FFA2" w:rsidR="00861122" w:rsidRDefault="002F7C82" w:rsidP="00EC4A51">
      <w:pPr>
        <w:widowControl w:val="0"/>
        <w:numPr>
          <w:ilvl w:val="0"/>
          <w:numId w:val="2"/>
        </w:numPr>
        <w:tabs>
          <w:tab w:val="num" w:pos="708"/>
        </w:tabs>
        <w:spacing w:after="120"/>
        <w:jc w:val="both"/>
        <w:rPr>
          <w:lang w:val="en-US" w:eastAsia="zh-CN"/>
        </w:rPr>
      </w:pPr>
      <w:bookmarkStart w:id="9" w:name="_Ref494031320"/>
      <w:r>
        <w:rPr>
          <w:rFonts w:hint="eastAsia"/>
          <w:lang w:val="en-US" w:eastAsia="zh-CN"/>
        </w:rPr>
        <w:t xml:space="preserve">Chairman notes RAN1 </w:t>
      </w:r>
      <w:r w:rsidR="00EC4A51">
        <w:rPr>
          <w:lang w:val="en-US" w:eastAsia="zh-CN"/>
        </w:rPr>
        <w:t>#90</w:t>
      </w:r>
      <w:bookmarkEnd w:id="9"/>
      <w:r w:rsidR="00267D7C">
        <w:rPr>
          <w:lang w:val="en-US" w:eastAsia="zh-CN"/>
        </w:rPr>
        <w:t>bis</w:t>
      </w:r>
    </w:p>
    <w:p w14:paraId="67D5E788" w14:textId="6352397C" w:rsidR="00AD2A49" w:rsidRDefault="003B7202" w:rsidP="003B7202">
      <w:pPr>
        <w:widowControl w:val="0"/>
        <w:numPr>
          <w:ilvl w:val="0"/>
          <w:numId w:val="2"/>
        </w:numPr>
        <w:tabs>
          <w:tab w:val="num" w:pos="708"/>
        </w:tabs>
        <w:spacing w:after="120"/>
        <w:jc w:val="both"/>
        <w:rPr>
          <w:lang w:val="en-US" w:eastAsia="zh-CN"/>
        </w:rPr>
      </w:pPr>
      <w:bookmarkStart w:id="10" w:name="_Ref506611043"/>
      <w:r>
        <w:rPr>
          <w:rFonts w:hint="eastAsia"/>
          <w:lang w:val="en-US" w:eastAsia="zh-CN"/>
        </w:rPr>
        <w:t xml:space="preserve">Chairman notes RAN1 </w:t>
      </w:r>
      <w:r>
        <w:rPr>
          <w:lang w:val="en-US" w:eastAsia="zh-CN"/>
        </w:rPr>
        <w:t>#91</w:t>
      </w:r>
      <w:bookmarkEnd w:id="10"/>
    </w:p>
    <w:p w14:paraId="64744826" w14:textId="59F79C51" w:rsidR="00DB1121" w:rsidRPr="003B7202" w:rsidRDefault="00DB1121" w:rsidP="00DB1121">
      <w:pPr>
        <w:widowControl w:val="0"/>
        <w:numPr>
          <w:ilvl w:val="0"/>
          <w:numId w:val="2"/>
        </w:numPr>
        <w:tabs>
          <w:tab w:val="num" w:pos="708"/>
        </w:tabs>
        <w:spacing w:after="120"/>
        <w:jc w:val="both"/>
        <w:rPr>
          <w:lang w:val="en-US" w:eastAsia="zh-CN"/>
        </w:rPr>
      </w:pPr>
      <w:bookmarkStart w:id="11" w:name="_Ref506612805"/>
      <w:r>
        <w:rPr>
          <w:lang w:val="en-US" w:eastAsia="zh-CN"/>
        </w:rPr>
        <w:t xml:space="preserve">R1-1802581, </w:t>
      </w:r>
      <w:r w:rsidRPr="00DB1121">
        <w:rPr>
          <w:lang w:val="en-US" w:eastAsia="zh-CN"/>
        </w:rPr>
        <w:t>Tx power allocation in SL CA</w:t>
      </w:r>
      <w:r>
        <w:rPr>
          <w:lang w:val="en-US" w:eastAsia="zh-CN"/>
        </w:rPr>
        <w:t>, Nokia, Nokia Shanghai Bell</w:t>
      </w:r>
      <w:bookmarkEnd w:id="11"/>
    </w:p>
    <w:sectPr w:rsidR="00DB1121" w:rsidRPr="003B7202"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068DB" w14:textId="77777777" w:rsidR="003358FB" w:rsidRDefault="003358FB">
      <w:r>
        <w:separator/>
      </w:r>
    </w:p>
  </w:endnote>
  <w:endnote w:type="continuationSeparator" w:id="0">
    <w:p w14:paraId="1A2A6FDE" w14:textId="77777777" w:rsidR="003358FB" w:rsidRDefault="00335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57F72" w14:textId="77777777" w:rsidR="003358FB" w:rsidRDefault="003358FB">
      <w:r>
        <w:separator/>
      </w:r>
    </w:p>
  </w:footnote>
  <w:footnote w:type="continuationSeparator" w:id="0">
    <w:p w14:paraId="20DF9D06" w14:textId="77777777" w:rsidR="003358FB" w:rsidRDefault="003358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03407E"/>
    <w:multiLevelType w:val="hybridMultilevel"/>
    <w:tmpl w:val="DEA88246"/>
    <w:lvl w:ilvl="0" w:tplc="4CFCC064">
      <w:start w:val="1"/>
      <w:numFmt w:val="bullet"/>
      <w:lvlText w:val="–"/>
      <w:lvlJc w:val="left"/>
      <w:pPr>
        <w:tabs>
          <w:tab w:val="num" w:pos="720"/>
        </w:tabs>
        <w:ind w:left="720" w:hanging="360"/>
      </w:pPr>
      <w:rPr>
        <w:rFonts w:ascii="Arial" w:hAnsi="Arial" w:cs="Times New Roman" w:hint="default"/>
      </w:rPr>
    </w:lvl>
    <w:lvl w:ilvl="1" w:tplc="3A94D17E">
      <w:start w:val="1"/>
      <w:numFmt w:val="bullet"/>
      <w:lvlText w:val="–"/>
      <w:lvlJc w:val="left"/>
      <w:pPr>
        <w:tabs>
          <w:tab w:val="num" w:pos="1440"/>
        </w:tabs>
        <w:ind w:left="1440" w:hanging="360"/>
      </w:pPr>
      <w:rPr>
        <w:rFonts w:ascii="Arial" w:hAnsi="Arial" w:cs="Times New Roman" w:hint="default"/>
      </w:rPr>
    </w:lvl>
    <w:lvl w:ilvl="2" w:tplc="639CD18E">
      <w:numFmt w:val="bullet"/>
      <w:lvlText w:val="•"/>
      <w:lvlJc w:val="left"/>
      <w:pPr>
        <w:tabs>
          <w:tab w:val="num" w:pos="2160"/>
        </w:tabs>
        <w:ind w:left="2160" w:hanging="360"/>
      </w:pPr>
      <w:rPr>
        <w:rFonts w:ascii="Arial" w:hAnsi="Arial" w:cs="Times New Roman" w:hint="default"/>
      </w:rPr>
    </w:lvl>
    <w:lvl w:ilvl="3" w:tplc="EAB4ADF8">
      <w:start w:val="1"/>
      <w:numFmt w:val="bullet"/>
      <w:lvlText w:val="–"/>
      <w:lvlJc w:val="left"/>
      <w:pPr>
        <w:tabs>
          <w:tab w:val="num" w:pos="2880"/>
        </w:tabs>
        <w:ind w:left="2880" w:hanging="360"/>
      </w:pPr>
      <w:rPr>
        <w:rFonts w:ascii="Arial" w:hAnsi="Arial" w:cs="Times New Roman" w:hint="default"/>
      </w:rPr>
    </w:lvl>
    <w:lvl w:ilvl="4" w:tplc="A4DAD7B0">
      <w:start w:val="1"/>
      <w:numFmt w:val="bullet"/>
      <w:lvlText w:val="–"/>
      <w:lvlJc w:val="left"/>
      <w:pPr>
        <w:tabs>
          <w:tab w:val="num" w:pos="3600"/>
        </w:tabs>
        <w:ind w:left="3600" w:hanging="360"/>
      </w:pPr>
      <w:rPr>
        <w:rFonts w:ascii="Arial" w:hAnsi="Arial" w:cs="Times New Roman" w:hint="default"/>
      </w:rPr>
    </w:lvl>
    <w:lvl w:ilvl="5" w:tplc="323A42C8">
      <w:start w:val="1"/>
      <w:numFmt w:val="bullet"/>
      <w:lvlText w:val="–"/>
      <w:lvlJc w:val="left"/>
      <w:pPr>
        <w:tabs>
          <w:tab w:val="num" w:pos="4320"/>
        </w:tabs>
        <w:ind w:left="4320" w:hanging="360"/>
      </w:pPr>
      <w:rPr>
        <w:rFonts w:ascii="Arial" w:hAnsi="Arial" w:cs="Times New Roman" w:hint="default"/>
      </w:rPr>
    </w:lvl>
    <w:lvl w:ilvl="6" w:tplc="5D948196">
      <w:start w:val="1"/>
      <w:numFmt w:val="bullet"/>
      <w:lvlText w:val="–"/>
      <w:lvlJc w:val="left"/>
      <w:pPr>
        <w:tabs>
          <w:tab w:val="num" w:pos="5040"/>
        </w:tabs>
        <w:ind w:left="5040" w:hanging="360"/>
      </w:pPr>
      <w:rPr>
        <w:rFonts w:ascii="Arial" w:hAnsi="Arial" w:cs="Times New Roman" w:hint="default"/>
      </w:rPr>
    </w:lvl>
    <w:lvl w:ilvl="7" w:tplc="BDBEBEA6">
      <w:start w:val="1"/>
      <w:numFmt w:val="bullet"/>
      <w:lvlText w:val="–"/>
      <w:lvlJc w:val="left"/>
      <w:pPr>
        <w:tabs>
          <w:tab w:val="num" w:pos="5760"/>
        </w:tabs>
        <w:ind w:left="5760" w:hanging="360"/>
      </w:pPr>
      <w:rPr>
        <w:rFonts w:ascii="Arial" w:hAnsi="Arial" w:cs="Times New Roman" w:hint="default"/>
      </w:rPr>
    </w:lvl>
    <w:lvl w:ilvl="8" w:tplc="72825036">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D803DBE"/>
    <w:multiLevelType w:val="hybridMultilevel"/>
    <w:tmpl w:val="CBF64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0"/>
  </w:num>
  <w:num w:numId="6">
    <w:abstractNumId w:val="1"/>
  </w:num>
  <w:num w:numId="7">
    <w:abstractNumId w:val="11"/>
  </w:num>
  <w:num w:numId="8">
    <w:abstractNumId w:val="4"/>
  </w:num>
  <w:num w:numId="9">
    <w:abstractNumId w:val="5"/>
  </w:num>
  <w:num w:numId="10">
    <w:abstractNumId w:val="9"/>
  </w:num>
  <w:num w:numId="11">
    <w:abstractNumId w:val="16"/>
  </w:num>
  <w:num w:numId="12">
    <w:abstractNumId w:val="17"/>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3"/>
  </w:num>
  <w:num w:numId="16">
    <w:abstractNumId w:val="6"/>
  </w:num>
  <w:num w:numId="1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6E13"/>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D2F"/>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063"/>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B45"/>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24"/>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4FC9"/>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2FB9"/>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0FD"/>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1A"/>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B38"/>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10C"/>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66E"/>
    <w:rsid w:val="001E2688"/>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49A"/>
    <w:rsid w:val="002125B4"/>
    <w:rsid w:val="00212816"/>
    <w:rsid w:val="00212C89"/>
    <w:rsid w:val="00212D30"/>
    <w:rsid w:val="002130BD"/>
    <w:rsid w:val="00213598"/>
    <w:rsid w:val="00213851"/>
    <w:rsid w:val="00213AF9"/>
    <w:rsid w:val="002146F8"/>
    <w:rsid w:val="00214E0D"/>
    <w:rsid w:val="0021538A"/>
    <w:rsid w:val="0021586D"/>
    <w:rsid w:val="002160D2"/>
    <w:rsid w:val="002162EA"/>
    <w:rsid w:val="002165F9"/>
    <w:rsid w:val="00216685"/>
    <w:rsid w:val="00216B17"/>
    <w:rsid w:val="00216BBF"/>
    <w:rsid w:val="00217135"/>
    <w:rsid w:val="00217142"/>
    <w:rsid w:val="0021737B"/>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3F3"/>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67D7C"/>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C7D"/>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5F44"/>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9E6"/>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21C3"/>
    <w:rsid w:val="00332962"/>
    <w:rsid w:val="00332B77"/>
    <w:rsid w:val="00332C85"/>
    <w:rsid w:val="0033443F"/>
    <w:rsid w:val="00335250"/>
    <w:rsid w:val="00335664"/>
    <w:rsid w:val="003358FB"/>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48F"/>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2D"/>
    <w:rsid w:val="0035173C"/>
    <w:rsid w:val="0035180B"/>
    <w:rsid w:val="00351A39"/>
    <w:rsid w:val="00351C98"/>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5F0"/>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5B0"/>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02"/>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452"/>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B93"/>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A3A"/>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0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1F46"/>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815"/>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047"/>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AEB"/>
    <w:rsid w:val="005D7C8C"/>
    <w:rsid w:val="005D7E04"/>
    <w:rsid w:val="005E0079"/>
    <w:rsid w:val="005E0082"/>
    <w:rsid w:val="005E0214"/>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7A1"/>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5A5"/>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82A"/>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255"/>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B49"/>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1F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631"/>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88A"/>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71A"/>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0F8C"/>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0"/>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E95"/>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793"/>
    <w:rsid w:val="008707EF"/>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0E7"/>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7E1"/>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21"/>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17725"/>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7EA"/>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2D7"/>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71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D11"/>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5BE7"/>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9E2"/>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E7ABC"/>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3FCF"/>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8BD"/>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7A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578"/>
    <w:rsid w:val="00A64953"/>
    <w:rsid w:val="00A64BC7"/>
    <w:rsid w:val="00A64EB1"/>
    <w:rsid w:val="00A64F4D"/>
    <w:rsid w:val="00A650F1"/>
    <w:rsid w:val="00A65354"/>
    <w:rsid w:val="00A656D7"/>
    <w:rsid w:val="00A65781"/>
    <w:rsid w:val="00A657CF"/>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180"/>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8C3"/>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EDC"/>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00"/>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39"/>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24"/>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C2"/>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5E61"/>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3CD"/>
    <w:rsid w:val="00CA4A3F"/>
    <w:rsid w:val="00CA4C14"/>
    <w:rsid w:val="00CA4FE7"/>
    <w:rsid w:val="00CA51A0"/>
    <w:rsid w:val="00CA6164"/>
    <w:rsid w:val="00CA6819"/>
    <w:rsid w:val="00CA69C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A2A"/>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5093"/>
    <w:rsid w:val="00D159A9"/>
    <w:rsid w:val="00D15A17"/>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2A2"/>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121"/>
    <w:rsid w:val="00DB1539"/>
    <w:rsid w:val="00DB19A4"/>
    <w:rsid w:val="00DB1D82"/>
    <w:rsid w:val="00DB1E74"/>
    <w:rsid w:val="00DB1F98"/>
    <w:rsid w:val="00DB1FBA"/>
    <w:rsid w:val="00DB2551"/>
    <w:rsid w:val="00DB339E"/>
    <w:rsid w:val="00DB34C7"/>
    <w:rsid w:val="00DB35C7"/>
    <w:rsid w:val="00DB39DE"/>
    <w:rsid w:val="00DB3D30"/>
    <w:rsid w:val="00DB3D52"/>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C7C86"/>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AF7"/>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8F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FF3"/>
    <w:rsid w:val="00E430E9"/>
    <w:rsid w:val="00E432AE"/>
    <w:rsid w:val="00E4356E"/>
    <w:rsid w:val="00E43992"/>
    <w:rsid w:val="00E43F1E"/>
    <w:rsid w:val="00E43FBE"/>
    <w:rsid w:val="00E452D0"/>
    <w:rsid w:val="00E45663"/>
    <w:rsid w:val="00E45A9D"/>
    <w:rsid w:val="00E45D7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0F0"/>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08"/>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83"/>
    <w:rsid w:val="00E86BA9"/>
    <w:rsid w:val="00E86D9F"/>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A51"/>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286"/>
    <w:rsid w:val="00ED64D0"/>
    <w:rsid w:val="00ED7363"/>
    <w:rsid w:val="00ED7884"/>
    <w:rsid w:val="00ED7931"/>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2DBC"/>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83C"/>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3F9E"/>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526"/>
    <w:rsid w:val="00FA2980"/>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B7DA0"/>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068"/>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02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 w:val="74FAA8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492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27A0"/>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A527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27A0"/>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rPr>
      <w:lang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lang w:eastAsia="x-none"/>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lang w:eastAsia="x-none"/>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bidi="ar-SA"/>
    </w:rPr>
  </w:style>
  <w:style w:type="character" w:customStyle="1" w:styleId="Heading2Char">
    <w:name w:val="Heading 2 Char"/>
    <w:link w:val="Heading2"/>
    <w:rsid w:val="00184F51"/>
    <w:rPr>
      <w:rFonts w:ascii="Arial" w:hAnsi="Arial"/>
      <w:sz w:val="32"/>
      <w:lang w:eastAsia="x-none"/>
    </w:rPr>
  </w:style>
  <w:style w:type="character" w:customStyle="1" w:styleId="Heading3Char">
    <w:name w:val="Heading 3 Char"/>
    <w:link w:val="Heading3"/>
    <w:rsid w:val="00184F51"/>
    <w:rPr>
      <w:rFonts w:ascii="Arial" w:hAnsi="Arial"/>
      <w:sz w:val="28"/>
      <w:lang w:eastAsia="x-none"/>
    </w:rPr>
  </w:style>
  <w:style w:type="character" w:customStyle="1" w:styleId="Heading4Char">
    <w:name w:val="Heading 4 Char"/>
    <w:aliases w:val="h4 Char"/>
    <w:link w:val="Heading4"/>
    <w:rsid w:val="00184F51"/>
    <w:rPr>
      <w:rFonts w:ascii="Arial" w:hAnsi="Arial"/>
      <w:sz w:val="24"/>
      <w:lang w:eastAsia="x-none"/>
    </w:rPr>
  </w:style>
  <w:style w:type="character" w:customStyle="1" w:styleId="Heading5Char">
    <w:name w:val="Heading 5 Char"/>
    <w:link w:val="Heading5"/>
    <w:rsid w:val="00184F51"/>
    <w:rPr>
      <w:rFonts w:ascii="Arial" w:hAnsi="Arial"/>
      <w:sz w:val="22"/>
      <w:lang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PLChar">
    <w:name w:val="PL Char"/>
    <w:link w:val="PL"/>
    <w:rsid w:val="00A47182"/>
    <w:rPr>
      <w:rFonts w:ascii="Courier New" w:hAnsi="Courier New"/>
      <w:noProof/>
      <w:sz w:val="16"/>
      <w:lang w:bidi="ar-SA"/>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4788680">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572178">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E79F8-5817-4EE6-A5D3-3BC3F50E6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588</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2017-09-30T07:17:00Z</dcterms:created>
  <dcterms:modified xsi:type="dcterms:W3CDTF">2018-02-17T06:41:00Z</dcterms:modified>
</cp:coreProperties>
</file>