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FB5C9" w14:textId="0EF32275" w:rsidR="006C5AA8" w:rsidRPr="002845A4" w:rsidRDefault="006C5AA8" w:rsidP="006C5AA8">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6C5AA8">
        <w:rPr>
          <w:rFonts w:ascii="Arial" w:eastAsia="MS Mincho" w:hAnsi="Arial" w:cs="Arial"/>
          <w:b/>
          <w:noProof w:val="0"/>
          <w:szCs w:val="22"/>
          <w:lang w:eastAsia="ja-JP"/>
        </w:rPr>
        <w:t xml:space="preserve">3GPP TSG RAN WG1 Meeting </w:t>
      </w:r>
      <w:r w:rsidR="00A60551">
        <w:rPr>
          <w:rFonts w:ascii="Arial" w:eastAsia="MS Mincho" w:hAnsi="Arial" w:cs="Arial"/>
          <w:b/>
          <w:noProof w:val="0"/>
          <w:szCs w:val="22"/>
          <w:lang w:eastAsia="ja-JP"/>
        </w:rPr>
        <w:t>#92</w:t>
      </w:r>
      <w:r w:rsidRPr="006C5AA8">
        <w:rPr>
          <w:rFonts w:ascii="Arial" w:eastAsia="MS Mincho" w:hAnsi="Arial" w:cs="Arial"/>
          <w:b/>
          <w:noProof w:val="0"/>
          <w:szCs w:val="22"/>
          <w:lang w:eastAsia="ja-JP"/>
        </w:rPr>
        <w:tab/>
      </w:r>
      <w:r w:rsidRPr="006C5AA8">
        <w:rPr>
          <w:rFonts w:ascii="Arial" w:eastAsia="MS Mincho" w:hAnsi="Arial" w:cs="Arial"/>
          <w:b/>
          <w:noProof w:val="0"/>
          <w:szCs w:val="22"/>
          <w:lang w:eastAsia="ja-JP"/>
        </w:rPr>
        <w:tab/>
      </w:r>
      <w:r w:rsidR="006C4E2A" w:rsidRPr="006C4E2A">
        <w:rPr>
          <w:rFonts w:ascii="Arial" w:eastAsia="MS Mincho" w:hAnsi="Arial" w:cs="Arial"/>
          <w:b/>
          <w:noProof w:val="0"/>
          <w:szCs w:val="22"/>
          <w:lang w:eastAsia="ja-JP"/>
        </w:rPr>
        <w:t>R1-1802051</w:t>
      </w:r>
    </w:p>
    <w:bookmarkEnd w:id="0"/>
    <w:p w14:paraId="21ED2649" w14:textId="02A116F3" w:rsidR="0041628A" w:rsidRPr="006C5AA8" w:rsidRDefault="00A60551">
      <w:pPr>
        <w:pStyle w:val="a7"/>
        <w:rPr>
          <w:rFonts w:cs="Arial"/>
          <w:noProof w:val="0"/>
          <w:sz w:val="24"/>
          <w:szCs w:val="22"/>
          <w:lang w:eastAsia="ja-JP"/>
        </w:rPr>
      </w:pPr>
      <w:r w:rsidRPr="00A60551">
        <w:rPr>
          <w:rFonts w:cs="Arial"/>
          <w:noProof w:val="0"/>
          <w:sz w:val="24"/>
          <w:szCs w:val="22"/>
          <w:lang w:eastAsia="ja-JP"/>
        </w:rPr>
        <w:t>Athens, Greece, February 26th – March 2nd, 2018</w:t>
      </w:r>
    </w:p>
    <w:p w14:paraId="6802981B" w14:textId="77777777" w:rsidR="006C5AA8" w:rsidRPr="0047094D" w:rsidRDefault="006C5AA8">
      <w:pPr>
        <w:pStyle w:val="a7"/>
        <w:rPr>
          <w:rFonts w:cs="Arial"/>
          <w:noProof w:val="0"/>
          <w:sz w:val="24"/>
          <w:szCs w:val="22"/>
        </w:rPr>
      </w:pPr>
    </w:p>
    <w:p w14:paraId="21E27392" w14:textId="02AE5BCC" w:rsidR="0041628A" w:rsidRPr="0047094D" w:rsidRDefault="0041628A">
      <w:pPr>
        <w:pStyle w:val="a7"/>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FD1C18">
        <w:rPr>
          <w:rFonts w:eastAsia="MS Gothic" w:cs="Arial"/>
          <w:noProof w:val="0"/>
          <w:sz w:val="24"/>
          <w:szCs w:val="22"/>
        </w:rPr>
        <w:t>CMCC</w:t>
      </w:r>
    </w:p>
    <w:bookmarkEnd w:id="1"/>
    <w:p w14:paraId="44920DE2" w14:textId="49ED21E5" w:rsidR="006C5AA8" w:rsidRPr="006C5AA8" w:rsidRDefault="0041628A" w:rsidP="006C5AA8">
      <w:pPr>
        <w:pStyle w:val="a7"/>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FD513D" w:rsidRPr="00FD513D">
        <w:rPr>
          <w:rFonts w:eastAsia="宋体" w:cs="Arial" w:hint="eastAsia"/>
          <w:noProof w:val="0"/>
          <w:sz w:val="24"/>
          <w:szCs w:val="22"/>
          <w:lang w:eastAsia="zh-CN"/>
        </w:rPr>
        <w:t>Consideration on sel</w:t>
      </w:r>
      <w:r w:rsidR="00515AD7">
        <w:rPr>
          <w:rFonts w:eastAsia="宋体" w:cs="Arial" w:hint="eastAsia"/>
          <w:noProof w:val="0"/>
          <w:sz w:val="24"/>
          <w:szCs w:val="22"/>
          <w:lang w:eastAsia="zh-CN"/>
        </w:rPr>
        <w:t>f</w:t>
      </w:r>
      <w:r w:rsidR="00FD513D" w:rsidRPr="00FD513D">
        <w:rPr>
          <w:rFonts w:eastAsia="宋体" w:cs="Arial" w:hint="eastAsia"/>
          <w:noProof w:val="0"/>
          <w:sz w:val="24"/>
          <w:szCs w:val="22"/>
          <w:lang w:eastAsia="zh-CN"/>
        </w:rPr>
        <w:t>-evaluation of IMT-2020 for UL SINR</w:t>
      </w:r>
    </w:p>
    <w:p w14:paraId="32D100CB" w14:textId="244060A6" w:rsidR="0041628A" w:rsidRPr="005D72CE" w:rsidRDefault="0041628A">
      <w:pPr>
        <w:pStyle w:val="a7"/>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00CE5A73">
        <w:rPr>
          <w:rFonts w:eastAsia="宋体" w:cs="Arial"/>
          <w:noProof w:val="0"/>
          <w:sz w:val="24"/>
          <w:szCs w:val="22"/>
          <w:lang w:eastAsia="zh-CN"/>
        </w:rPr>
        <w:t>7.</w:t>
      </w:r>
      <w:r w:rsidR="00FD513D">
        <w:rPr>
          <w:rFonts w:eastAsia="宋体" w:cs="Arial"/>
          <w:noProof w:val="0"/>
          <w:sz w:val="24"/>
          <w:szCs w:val="22"/>
          <w:lang w:eastAsia="zh-CN"/>
        </w:rPr>
        <w:t>7</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F1685">
      <w:pPr>
        <w:pStyle w:val="1"/>
        <w:numPr>
          <w:ilvl w:val="0"/>
          <w:numId w:val="9"/>
        </w:numPr>
        <w:spacing w:after="120"/>
        <w:rPr>
          <w:rFonts w:cs="Arial"/>
          <w:b/>
          <w:sz w:val="24"/>
          <w:szCs w:val="22"/>
          <w:lang w:val="en-US"/>
        </w:rPr>
      </w:pPr>
      <w:r w:rsidRPr="0047094D">
        <w:rPr>
          <w:rFonts w:cs="Arial"/>
          <w:b/>
          <w:sz w:val="24"/>
          <w:szCs w:val="22"/>
          <w:lang w:val="en-US"/>
        </w:rPr>
        <w:t>Introduction</w:t>
      </w:r>
    </w:p>
    <w:p w14:paraId="78BB07F8" w14:textId="7CE5C17C" w:rsidR="00AA4A4E" w:rsidRDefault="00AA4A4E" w:rsidP="00AA4A4E">
      <w:pPr>
        <w:rPr>
          <w:rFonts w:eastAsia="宋体"/>
          <w:noProof w:val="0"/>
          <w:sz w:val="22"/>
          <w:szCs w:val="22"/>
          <w:lang w:eastAsia="zh-CN"/>
        </w:rPr>
      </w:pPr>
      <w:r>
        <w:rPr>
          <w:lang w:eastAsia="zh-CN"/>
        </w:rPr>
        <w:t>At RAN#77 meeting, the preliminary work plan of self evaluation was agreed in</w:t>
      </w:r>
      <w:r w:rsidR="001A62B6">
        <w:rPr>
          <w:lang w:eastAsia="zh-CN"/>
        </w:rPr>
        <w:t xml:space="preserve"> </w:t>
      </w:r>
      <w:r w:rsidR="001A62B6">
        <w:rPr>
          <w:lang w:eastAsia="zh-CN"/>
        </w:rPr>
        <w:fldChar w:fldCharType="begin"/>
      </w:r>
      <w:r w:rsidR="001A62B6">
        <w:rPr>
          <w:lang w:eastAsia="zh-CN"/>
        </w:rPr>
        <w:instrText xml:space="preserve"> REF _Ref505867252 \n \h </w:instrText>
      </w:r>
      <w:r w:rsidR="001A62B6">
        <w:rPr>
          <w:lang w:eastAsia="zh-CN"/>
        </w:rPr>
      </w:r>
      <w:r w:rsidR="001A62B6">
        <w:rPr>
          <w:lang w:eastAsia="zh-CN"/>
        </w:rPr>
        <w:fldChar w:fldCharType="separate"/>
      </w:r>
      <w:r w:rsidR="001A62B6">
        <w:rPr>
          <w:lang w:eastAsia="zh-CN"/>
        </w:rPr>
        <w:t>[1]</w:t>
      </w:r>
      <w:r w:rsidR="001A62B6">
        <w:rPr>
          <w:lang w:eastAsia="zh-CN"/>
        </w:rPr>
        <w:fldChar w:fldCharType="end"/>
      </w:r>
      <w:r>
        <w:rPr>
          <w:lang w:eastAsia="zh-CN"/>
        </w:rPr>
        <w:t xml:space="preserve">, where a three-step plan is made. At RAN#78 meeting, it was agreed in </w:t>
      </w:r>
      <w:r w:rsidR="001A62B6">
        <w:rPr>
          <w:lang w:eastAsia="zh-CN"/>
        </w:rPr>
        <w:fldChar w:fldCharType="begin"/>
      </w:r>
      <w:r w:rsidR="001A62B6">
        <w:rPr>
          <w:lang w:eastAsia="zh-CN"/>
        </w:rPr>
        <w:instrText xml:space="preserve"> REF _Ref505867261 \n \h </w:instrText>
      </w:r>
      <w:r w:rsidR="001A62B6">
        <w:rPr>
          <w:lang w:eastAsia="zh-CN"/>
        </w:rPr>
      </w:r>
      <w:r w:rsidR="001A62B6">
        <w:rPr>
          <w:lang w:eastAsia="zh-CN"/>
        </w:rPr>
        <w:fldChar w:fldCharType="separate"/>
      </w:r>
      <w:r w:rsidR="001A62B6">
        <w:rPr>
          <w:lang w:eastAsia="zh-CN"/>
        </w:rPr>
        <w:t>[2]</w:t>
      </w:r>
      <w:r w:rsidR="001A62B6">
        <w:rPr>
          <w:lang w:eastAsia="zh-CN"/>
        </w:rPr>
        <w:fldChar w:fldCharType="end"/>
      </w:r>
      <w:r>
        <w:rPr>
          <w:lang w:eastAsia="zh-CN"/>
        </w:rPr>
        <w:t xml:space="preserve"> that 3GPP will start Step 2 activity for self evaluation study, which includes the performance evaluation against the eMBB, mMTC and URLLC technical performance requirements as defined in Report ITU-R M.2410 (see </w:t>
      </w:r>
      <w:r w:rsidR="00C610DF">
        <w:rPr>
          <w:lang w:eastAsia="zh-CN"/>
        </w:rPr>
        <w:fldChar w:fldCharType="begin"/>
      </w:r>
      <w:r w:rsidR="00C610DF">
        <w:rPr>
          <w:lang w:eastAsia="zh-CN"/>
        </w:rPr>
        <w:instrText xml:space="preserve"> REF _Ref505867312 \n \h </w:instrText>
      </w:r>
      <w:r w:rsidR="00C610DF">
        <w:rPr>
          <w:lang w:eastAsia="zh-CN"/>
        </w:rPr>
      </w:r>
      <w:r w:rsidR="00C610DF">
        <w:rPr>
          <w:lang w:eastAsia="zh-CN"/>
        </w:rPr>
        <w:fldChar w:fldCharType="separate"/>
      </w:r>
      <w:r w:rsidR="00C610DF">
        <w:rPr>
          <w:lang w:eastAsia="zh-CN"/>
        </w:rPr>
        <w:t>[3]</w:t>
      </w:r>
      <w:r w:rsidR="00C610DF">
        <w:rPr>
          <w:lang w:eastAsia="zh-CN"/>
        </w:rPr>
        <w:fldChar w:fldCharType="end"/>
      </w:r>
      <w:r>
        <w:rPr>
          <w:lang w:eastAsia="zh-CN"/>
        </w:rPr>
        <w:t xml:space="preserve">). </w:t>
      </w:r>
    </w:p>
    <w:p w14:paraId="40ED2EEA" w14:textId="63EA15D7" w:rsidR="00522B64" w:rsidRDefault="00D66B7E" w:rsidP="00AA4A4E">
      <w:pPr>
        <w:rPr>
          <w:lang w:eastAsia="zh-CN"/>
        </w:rPr>
      </w:pPr>
      <w:r>
        <w:rPr>
          <w:lang w:eastAsia="zh-CN"/>
        </w:rPr>
        <w:t xml:space="preserve">It is noted from </w:t>
      </w:r>
      <w:r w:rsidR="00AD3D5E">
        <w:rPr>
          <w:lang w:eastAsia="zh-CN"/>
        </w:rPr>
        <w:fldChar w:fldCharType="begin"/>
      </w:r>
      <w:r w:rsidR="00AD3D5E">
        <w:rPr>
          <w:lang w:eastAsia="zh-CN"/>
        </w:rPr>
        <w:instrText xml:space="preserve"> REF _Ref505867932 \n \h </w:instrText>
      </w:r>
      <w:r w:rsidR="00AD3D5E">
        <w:rPr>
          <w:lang w:eastAsia="zh-CN"/>
        </w:rPr>
      </w:r>
      <w:r w:rsidR="00AD3D5E">
        <w:rPr>
          <w:lang w:eastAsia="zh-CN"/>
        </w:rPr>
        <w:fldChar w:fldCharType="separate"/>
      </w:r>
      <w:r w:rsidR="00AD3D5E">
        <w:rPr>
          <w:lang w:eastAsia="zh-CN"/>
        </w:rPr>
        <w:t>[4]</w:t>
      </w:r>
      <w:r w:rsidR="00AD3D5E">
        <w:rPr>
          <w:lang w:eastAsia="zh-CN"/>
        </w:rPr>
        <w:fldChar w:fldCharType="end"/>
      </w:r>
      <w:r>
        <w:rPr>
          <w:lang w:eastAsia="zh-CN"/>
        </w:rPr>
        <w:t xml:space="preserve"> that spectral efficiency (average, 5th percentile user), mobility, user experience data rate, connection density and reliability would require simulation efforts</w:t>
      </w:r>
      <w:r w:rsidR="005C21B6">
        <w:rPr>
          <w:lang w:eastAsia="zh-CN"/>
        </w:rPr>
        <w:t>. S</w:t>
      </w:r>
      <w:r w:rsidR="00255369">
        <w:rPr>
          <w:lang w:eastAsia="zh-CN"/>
        </w:rPr>
        <w:t xml:space="preserve">ome </w:t>
      </w:r>
      <w:r w:rsidR="00A46D18">
        <w:rPr>
          <w:lang w:eastAsia="zh-CN"/>
        </w:rPr>
        <w:t>performace requirement</w:t>
      </w:r>
      <w:r w:rsidR="003B3F74">
        <w:rPr>
          <w:lang w:eastAsia="zh-CN"/>
        </w:rPr>
        <w:t>s</w:t>
      </w:r>
      <w:r w:rsidR="00255369">
        <w:rPr>
          <w:lang w:eastAsia="zh-CN"/>
        </w:rPr>
        <w:t>,</w:t>
      </w:r>
      <w:r w:rsidR="002F2EA6">
        <w:rPr>
          <w:lang w:eastAsia="zh-CN"/>
        </w:rPr>
        <w:t xml:space="preserve"> e.g.</w:t>
      </w:r>
      <w:r w:rsidR="00255369">
        <w:rPr>
          <w:lang w:eastAsia="zh-CN"/>
        </w:rPr>
        <w:t>, mobility in eMBB</w:t>
      </w:r>
      <w:r w:rsidR="00B42115">
        <w:rPr>
          <w:lang w:eastAsia="zh-CN"/>
        </w:rPr>
        <w:t xml:space="preserve"> (Indoor Hotspot-eMBB, Dense Urban-eMBB, and Rural-eMBB)</w:t>
      </w:r>
      <w:r w:rsidR="00255369">
        <w:rPr>
          <w:lang w:eastAsia="zh-CN"/>
        </w:rPr>
        <w:t xml:space="preserve">, </w:t>
      </w:r>
      <w:r w:rsidR="00241551">
        <w:rPr>
          <w:lang w:eastAsia="zh-CN"/>
        </w:rPr>
        <w:t>reliability in URLLC</w:t>
      </w:r>
      <w:r w:rsidR="00CD23EC">
        <w:rPr>
          <w:lang w:eastAsia="zh-CN"/>
        </w:rPr>
        <w:t xml:space="preserve"> (</w:t>
      </w:r>
      <w:r w:rsidR="00CD23EC">
        <w:t xml:space="preserve">Urban Macro – </w:t>
      </w:r>
      <w:r w:rsidR="00CD23EC">
        <w:rPr>
          <w:lang w:eastAsia="zh-CN"/>
        </w:rPr>
        <w:t>URLLC)</w:t>
      </w:r>
      <w:r w:rsidR="00241551">
        <w:rPr>
          <w:lang w:eastAsia="zh-CN"/>
        </w:rPr>
        <w:t>, and connection density in mMTC</w:t>
      </w:r>
      <w:r w:rsidR="00CD23EC">
        <w:rPr>
          <w:lang w:eastAsia="zh-CN"/>
        </w:rPr>
        <w:t xml:space="preserve"> (</w:t>
      </w:r>
      <w:r w:rsidR="00CD23EC">
        <w:t xml:space="preserve">Urban Macro – </w:t>
      </w:r>
      <w:r w:rsidR="00CD23EC">
        <w:rPr>
          <w:lang w:eastAsia="zh-CN"/>
        </w:rPr>
        <w:t>mMTC)</w:t>
      </w:r>
      <w:r w:rsidR="00241551">
        <w:rPr>
          <w:lang w:eastAsia="zh-CN"/>
        </w:rPr>
        <w:t xml:space="preserve">, </w:t>
      </w:r>
      <w:r w:rsidR="00DD74FE">
        <w:rPr>
          <w:lang w:eastAsia="zh-CN"/>
        </w:rPr>
        <w:t>are</w:t>
      </w:r>
      <w:r w:rsidR="00241551">
        <w:rPr>
          <w:lang w:eastAsia="zh-CN"/>
        </w:rPr>
        <w:t xml:space="preserve"> to be evaluated using </w:t>
      </w:r>
      <w:r w:rsidR="0087262A">
        <w:rPr>
          <w:lang w:eastAsia="zh-CN"/>
        </w:rPr>
        <w:t>both</w:t>
      </w:r>
      <w:r w:rsidR="006C4E2A">
        <w:rPr>
          <w:lang w:eastAsia="zh-CN"/>
        </w:rPr>
        <w:t xml:space="preserve"> system-level</w:t>
      </w:r>
      <w:r w:rsidR="003E601F" w:rsidRPr="003E601F">
        <w:rPr>
          <w:lang w:eastAsia="zh-CN"/>
        </w:rPr>
        <w:t xml:space="preserve"> </w:t>
      </w:r>
      <w:r w:rsidR="003E601F">
        <w:rPr>
          <w:lang w:eastAsia="zh-CN"/>
        </w:rPr>
        <w:t xml:space="preserve">simulation (SLS) and </w:t>
      </w:r>
      <w:r w:rsidR="006C4E2A">
        <w:rPr>
          <w:lang w:eastAsia="zh-CN"/>
        </w:rPr>
        <w:t>link-</w:t>
      </w:r>
      <w:r w:rsidR="003E601F">
        <w:rPr>
          <w:lang w:eastAsia="zh-CN"/>
        </w:rPr>
        <w:t>level simulation (LLS)</w:t>
      </w:r>
      <w:r w:rsidR="000A1AF0">
        <w:rPr>
          <w:lang w:eastAsia="zh-CN"/>
        </w:rPr>
        <w:t xml:space="preserve">, while </w:t>
      </w:r>
      <w:r w:rsidR="00146C79">
        <w:rPr>
          <w:lang w:eastAsia="zh-CN"/>
        </w:rPr>
        <w:t xml:space="preserve">SLS </w:t>
      </w:r>
      <w:r w:rsidR="00C21B67">
        <w:rPr>
          <w:lang w:eastAsia="zh-CN"/>
        </w:rPr>
        <w:t>is used to</w:t>
      </w:r>
      <w:r w:rsidR="009E526C">
        <w:rPr>
          <w:lang w:eastAsia="zh-CN"/>
        </w:rPr>
        <w:t xml:space="preserve"> output</w:t>
      </w:r>
      <w:r w:rsidR="00C754C3">
        <w:rPr>
          <w:lang w:eastAsia="zh-CN"/>
        </w:rPr>
        <w:t xml:space="preserve"> </w:t>
      </w:r>
      <w:r w:rsidR="008C12DC">
        <w:rPr>
          <w:lang w:eastAsia="zh-CN"/>
        </w:rPr>
        <w:t xml:space="preserve">overall </w:t>
      </w:r>
      <w:r w:rsidR="00C754C3">
        <w:rPr>
          <w:lang w:eastAsia="zh-CN"/>
        </w:rPr>
        <w:t>UL SINR values</w:t>
      </w:r>
      <w:r w:rsidR="00292754">
        <w:rPr>
          <w:lang w:eastAsia="zh-CN"/>
        </w:rPr>
        <w:t>.</w:t>
      </w:r>
    </w:p>
    <w:p w14:paraId="0FD59661" w14:textId="67A4E52D" w:rsidR="00522B64" w:rsidRPr="00F70CA7" w:rsidRDefault="00F70CA7" w:rsidP="00AA4A4E">
      <w:pPr>
        <w:rPr>
          <w:rFonts w:eastAsia="宋体"/>
          <w:lang w:eastAsia="zh-CN"/>
        </w:rPr>
      </w:pPr>
      <w:r>
        <w:rPr>
          <w:lang w:eastAsia="zh-CN"/>
        </w:rPr>
        <w:t xml:space="preserve">This document provides the considerations on </w:t>
      </w:r>
      <w:r w:rsidR="00704E1D">
        <w:rPr>
          <w:lang w:eastAsia="zh-CN"/>
        </w:rPr>
        <w:t xml:space="preserve">simulation methods for </w:t>
      </w:r>
      <w:r>
        <w:rPr>
          <w:lang w:eastAsia="zh-CN"/>
        </w:rPr>
        <w:t>UL SINR.</w:t>
      </w:r>
    </w:p>
    <w:p w14:paraId="7C26D5CE" w14:textId="695548EF" w:rsidR="009041C8" w:rsidRPr="009E159E" w:rsidRDefault="000A2257" w:rsidP="009041C8">
      <w:pPr>
        <w:pStyle w:val="1"/>
        <w:numPr>
          <w:ilvl w:val="0"/>
          <w:numId w:val="9"/>
        </w:numPr>
        <w:spacing w:after="120"/>
        <w:rPr>
          <w:rFonts w:cs="Arial"/>
          <w:b/>
          <w:sz w:val="24"/>
          <w:szCs w:val="22"/>
          <w:lang w:val="en-US"/>
        </w:rPr>
      </w:pPr>
      <w:r>
        <w:rPr>
          <w:rFonts w:eastAsia="宋体" w:cs="Arial" w:hint="eastAsia"/>
          <w:b/>
          <w:sz w:val="24"/>
          <w:szCs w:val="22"/>
          <w:lang w:val="en-US" w:eastAsia="zh-CN"/>
        </w:rPr>
        <w:t>C</w:t>
      </w:r>
      <w:r>
        <w:rPr>
          <w:rFonts w:eastAsia="宋体" w:cs="Arial"/>
          <w:b/>
          <w:sz w:val="24"/>
          <w:szCs w:val="22"/>
          <w:lang w:val="en-US" w:eastAsia="zh-CN"/>
        </w:rPr>
        <w:t>onsideration on UL SINR</w:t>
      </w:r>
    </w:p>
    <w:p w14:paraId="59F60E7A" w14:textId="192042F8" w:rsidR="009B4C8A" w:rsidRDefault="009B4C8A" w:rsidP="009B4C8A">
      <w:pPr>
        <w:rPr>
          <w:rFonts w:eastAsia="宋体"/>
          <w:noProof w:val="0"/>
          <w:sz w:val="22"/>
          <w:szCs w:val="22"/>
          <w:lang w:eastAsia="zh-CN"/>
        </w:rPr>
      </w:pPr>
      <w:r>
        <w:rPr>
          <w:lang w:eastAsia="zh-CN"/>
        </w:rPr>
        <w:t>In Report ITU-R M.2412 (see</w:t>
      </w:r>
      <w:r>
        <w:rPr>
          <w:lang w:eastAsia="zh-CN"/>
        </w:rPr>
        <w:fldChar w:fldCharType="begin"/>
      </w:r>
      <w:r>
        <w:rPr>
          <w:lang w:eastAsia="zh-CN"/>
        </w:rPr>
        <w:instrText xml:space="preserve"> REF _Ref505867932 \n \h </w:instrText>
      </w:r>
      <w:r>
        <w:rPr>
          <w:lang w:eastAsia="zh-CN"/>
        </w:rPr>
      </w:r>
      <w:r>
        <w:rPr>
          <w:lang w:eastAsia="zh-CN"/>
        </w:rPr>
        <w:fldChar w:fldCharType="separate"/>
      </w:r>
      <w:r>
        <w:rPr>
          <w:lang w:eastAsia="zh-CN"/>
        </w:rPr>
        <w:t>[4]</w:t>
      </w:r>
      <w:r>
        <w:rPr>
          <w:lang w:eastAsia="zh-CN"/>
        </w:rPr>
        <w:fldChar w:fldCharType="end"/>
      </w:r>
      <w:r>
        <w:rPr>
          <w:lang w:eastAsia="zh-CN"/>
        </w:rPr>
        <w:t xml:space="preserve">), the evaluation method of mobility, </w:t>
      </w:r>
      <w:r w:rsidR="00EF060B">
        <w:rPr>
          <w:lang w:eastAsia="zh-CN"/>
        </w:rPr>
        <w:t>reliability, and connection density</w:t>
      </w:r>
      <w:r>
        <w:rPr>
          <w:lang w:eastAsia="zh-CN"/>
        </w:rPr>
        <w:t xml:space="preserve"> </w:t>
      </w:r>
      <w:r w:rsidR="00EF060B">
        <w:rPr>
          <w:lang w:eastAsia="zh-CN"/>
        </w:rPr>
        <w:t>are</w:t>
      </w:r>
      <w:r>
        <w:rPr>
          <w:lang w:eastAsia="zh-CN"/>
        </w:rPr>
        <w:t xml:space="preserve"> defined</w:t>
      </w:r>
      <w:r w:rsidR="00EF060B">
        <w:rPr>
          <w:lang w:eastAsia="zh-CN"/>
        </w:rPr>
        <w:t xml:space="preserve"> as following</w:t>
      </w:r>
      <w:r>
        <w:rPr>
          <w:lang w:eastAsia="zh-CN"/>
        </w:rPr>
        <w:t>.</w:t>
      </w:r>
    </w:p>
    <w:tbl>
      <w:tblPr>
        <w:tblStyle w:val="afe"/>
        <w:tblW w:w="0" w:type="auto"/>
        <w:tblLook w:val="04A0" w:firstRow="1" w:lastRow="0" w:firstColumn="1" w:lastColumn="0" w:noHBand="0" w:noVBand="1"/>
      </w:tblPr>
      <w:tblGrid>
        <w:gridCol w:w="9962"/>
      </w:tblGrid>
      <w:tr w:rsidR="00CF40EB" w14:paraId="71F4404B" w14:textId="77777777" w:rsidTr="00CF40EB">
        <w:tc>
          <w:tcPr>
            <w:tcW w:w="10188" w:type="dxa"/>
          </w:tcPr>
          <w:p w14:paraId="7B696DBB" w14:textId="77777777" w:rsidR="00CF40EB" w:rsidRPr="00881EE2" w:rsidRDefault="00CF40EB" w:rsidP="00CF40EB">
            <w:pPr>
              <w:rPr>
                <w:bCs/>
                <w:sz w:val="22"/>
                <w:szCs w:val="22"/>
              </w:rPr>
            </w:pPr>
            <w:r w:rsidRPr="00881EE2">
              <w:rPr>
                <w:bCs/>
                <w:sz w:val="22"/>
                <w:szCs w:val="22"/>
              </w:rPr>
              <w:t xml:space="preserve">The evaluator shall perform the following steps in order to evaluate the </w:t>
            </w:r>
            <w:r w:rsidRPr="00031B6D">
              <w:rPr>
                <w:b/>
                <w:bCs/>
                <w:sz w:val="22"/>
                <w:szCs w:val="22"/>
              </w:rPr>
              <w:t>mobility requirement</w:t>
            </w:r>
            <w:r w:rsidRPr="00881EE2">
              <w:rPr>
                <w:bCs/>
                <w:sz w:val="22"/>
                <w:szCs w:val="22"/>
              </w:rPr>
              <w:t>.</w:t>
            </w:r>
          </w:p>
          <w:p w14:paraId="16A3A92E" w14:textId="77777777" w:rsidR="00CF40EB" w:rsidRPr="00881EE2" w:rsidRDefault="00CF40EB" w:rsidP="00CF40EB">
            <w:pPr>
              <w:numPr>
                <w:ilvl w:val="0"/>
                <w:numId w:val="33"/>
              </w:numPr>
              <w:rPr>
                <w:bCs/>
                <w:sz w:val="22"/>
                <w:szCs w:val="22"/>
              </w:rPr>
            </w:pPr>
            <w:r w:rsidRPr="00524247">
              <w:rPr>
                <w:bCs/>
                <w:i/>
                <w:sz w:val="22"/>
                <w:szCs w:val="22"/>
              </w:rPr>
              <w:t xml:space="preserve">Step 1: </w:t>
            </w:r>
            <w:r w:rsidRPr="00524247">
              <w:rPr>
                <w:bCs/>
                <w:i/>
                <w:sz w:val="22"/>
                <w:szCs w:val="22"/>
              </w:rPr>
              <w:tab/>
              <w:t xml:space="preserve">Run uplink </w:t>
            </w:r>
            <w:r w:rsidRPr="00524247">
              <w:rPr>
                <w:rFonts w:eastAsia="MS Mincho"/>
                <w:i/>
                <w:sz w:val="22"/>
                <w:szCs w:val="22"/>
                <w:lang w:eastAsia="ja-JP"/>
              </w:rPr>
              <w:t>system</w:t>
            </w:r>
            <w:r w:rsidRPr="00524247">
              <w:rPr>
                <w:bCs/>
                <w:i/>
                <w:sz w:val="22"/>
                <w:szCs w:val="22"/>
              </w:rPr>
              <w:t>-level simulations</w:t>
            </w:r>
            <w:r w:rsidRPr="00881EE2">
              <w:rPr>
                <w:bCs/>
                <w:sz w:val="22"/>
                <w:szCs w:val="22"/>
              </w:rPr>
              <w:t xml:space="preserve">, identical to those for average spectral efficiency, and 5th percentile user spectral efficiency except for speeds taken from Table 4 of Report ITU-R M.2410, using link-level simulations and a link-to-system interface appropriate for these speed values, for the set of selected test environment(s) associated with the candidate RITs/SRITs and </w:t>
            </w:r>
            <w:r w:rsidRPr="00524247">
              <w:rPr>
                <w:bCs/>
                <w:i/>
                <w:sz w:val="22"/>
                <w:szCs w:val="22"/>
              </w:rPr>
              <w:t>collect overall statistics for uplink SINR values, and construct CDF over these values for each test environment</w:t>
            </w:r>
            <w:r w:rsidRPr="00881EE2">
              <w:rPr>
                <w:bCs/>
                <w:sz w:val="22"/>
                <w:szCs w:val="22"/>
              </w:rPr>
              <w:t>.</w:t>
            </w:r>
          </w:p>
          <w:p w14:paraId="1F9E0222" w14:textId="77777777" w:rsidR="00CF40EB" w:rsidRPr="00400300" w:rsidRDefault="00CF40EB" w:rsidP="00CF40EB">
            <w:pPr>
              <w:numPr>
                <w:ilvl w:val="0"/>
                <w:numId w:val="33"/>
              </w:numPr>
              <w:rPr>
                <w:rFonts w:eastAsia="MS Mincho"/>
                <w:i/>
                <w:sz w:val="22"/>
                <w:szCs w:val="22"/>
                <w:lang w:eastAsia="ja-JP"/>
              </w:rPr>
            </w:pPr>
            <w:r w:rsidRPr="00400300">
              <w:rPr>
                <w:bCs/>
                <w:i/>
                <w:sz w:val="22"/>
                <w:szCs w:val="22"/>
              </w:rPr>
              <w:t>Step 2:</w:t>
            </w:r>
            <w:r w:rsidRPr="00400300">
              <w:rPr>
                <w:bCs/>
                <w:i/>
                <w:sz w:val="22"/>
                <w:szCs w:val="22"/>
              </w:rPr>
              <w:tab/>
              <w:t xml:space="preserve">Use the </w:t>
            </w:r>
            <w:r w:rsidRPr="00400300">
              <w:rPr>
                <w:rFonts w:eastAsia="MS Mincho"/>
                <w:i/>
                <w:sz w:val="22"/>
                <w:szCs w:val="22"/>
                <w:lang w:eastAsia="ja-JP"/>
              </w:rPr>
              <w:t>CDF for the test environment(s) to save the respective 50th-percentile SINR value.</w:t>
            </w:r>
          </w:p>
          <w:p w14:paraId="0BC4A394" w14:textId="77777777" w:rsidR="00CF40EB" w:rsidRPr="00881EE2" w:rsidRDefault="00CF40EB" w:rsidP="00CF40EB">
            <w:pPr>
              <w:numPr>
                <w:ilvl w:val="0"/>
                <w:numId w:val="33"/>
              </w:numPr>
              <w:rPr>
                <w:rFonts w:eastAsia="MS Mincho"/>
                <w:sz w:val="22"/>
                <w:szCs w:val="22"/>
                <w:lang w:eastAsia="ja-JP"/>
              </w:rPr>
            </w:pPr>
            <w:r w:rsidRPr="00881EE2">
              <w:rPr>
                <w:rFonts w:eastAsia="MS Mincho"/>
                <w:sz w:val="22"/>
                <w:szCs w:val="22"/>
                <w:lang w:eastAsia="ja-JP"/>
              </w:rPr>
              <w:t xml:space="preserve">Step 3: </w:t>
            </w:r>
            <w:r w:rsidRPr="00881EE2">
              <w:rPr>
                <w:rFonts w:eastAsia="MS Mincho"/>
                <w:sz w:val="22"/>
                <w:szCs w:val="22"/>
                <w:lang w:eastAsia="ja-JP"/>
              </w:rPr>
              <w:tab/>
              <w:t>Run new uplink link-level simulations for the selected test environment(s) for either NLOS or LOS channel conditions using the associated speeds in Table 4 of Report ITU</w:t>
            </w:r>
            <w:r w:rsidRPr="00881EE2">
              <w:rPr>
                <w:rFonts w:eastAsia="MS Mincho"/>
                <w:sz w:val="22"/>
                <w:szCs w:val="22"/>
                <w:lang w:eastAsia="ja-JP"/>
              </w:rPr>
              <w:noBreakHyphen/>
              <w:t>R M.2410, as input parameters, to obtain link data rate and residual packet error ratio as a function of SINR. The link-level simulation shall use air interface configuration(s) supported by the proposal and take into account retransmission, channel estimation and phase noise impact.</w:t>
            </w:r>
          </w:p>
          <w:p w14:paraId="11C41459" w14:textId="77777777" w:rsidR="00CF40EB" w:rsidRPr="00881EE2" w:rsidRDefault="00CF40EB" w:rsidP="00CF40EB">
            <w:pPr>
              <w:numPr>
                <w:ilvl w:val="0"/>
                <w:numId w:val="33"/>
              </w:numPr>
              <w:rPr>
                <w:rFonts w:eastAsia="MS Mincho"/>
                <w:sz w:val="22"/>
                <w:szCs w:val="22"/>
                <w:lang w:eastAsia="ja-JP"/>
              </w:rPr>
            </w:pPr>
            <w:r w:rsidRPr="00881EE2">
              <w:rPr>
                <w:rFonts w:eastAsia="MS Mincho"/>
                <w:sz w:val="22"/>
                <w:szCs w:val="22"/>
                <w:lang w:eastAsia="ja-JP"/>
              </w:rPr>
              <w:t xml:space="preserve">Step 4: </w:t>
            </w:r>
            <w:r w:rsidRPr="00881EE2">
              <w:rPr>
                <w:rFonts w:eastAsia="MS Mincho"/>
                <w:sz w:val="22"/>
                <w:szCs w:val="22"/>
                <w:lang w:eastAsia="ja-JP"/>
              </w:rPr>
              <w:tab/>
              <w:t>Compare the uplink spectral efficiency values (link data rate normalized by channel bandwidth) obtained from Step 3 using the associated SINR value obtained from Step 2 for selected test environments, with the corresponding threshold values in the Table 4 of Report ITU-R M.2410.</w:t>
            </w:r>
          </w:p>
          <w:p w14:paraId="2A4D5AEC" w14:textId="77777777" w:rsidR="00CF40EB" w:rsidRPr="00881EE2" w:rsidRDefault="00CF40EB" w:rsidP="00CF40EB">
            <w:pPr>
              <w:numPr>
                <w:ilvl w:val="0"/>
                <w:numId w:val="33"/>
              </w:numPr>
              <w:rPr>
                <w:bCs/>
                <w:sz w:val="22"/>
                <w:szCs w:val="22"/>
              </w:rPr>
            </w:pPr>
            <w:r w:rsidRPr="00881EE2">
              <w:rPr>
                <w:rFonts w:eastAsia="MS Mincho"/>
                <w:sz w:val="22"/>
                <w:szCs w:val="22"/>
                <w:lang w:eastAsia="ja-JP"/>
              </w:rPr>
              <w:t xml:space="preserve">Step 5: </w:t>
            </w:r>
            <w:r w:rsidRPr="00881EE2">
              <w:rPr>
                <w:rFonts w:eastAsia="MS Mincho"/>
                <w:sz w:val="22"/>
                <w:szCs w:val="22"/>
                <w:lang w:eastAsia="ja-JP"/>
              </w:rPr>
              <w:tab/>
              <w:t>The proposal fulfils the mobility requirement if the spectral efficiency value is larger than or equal to the corresponding threshold value and if also the residual decoded packet error ratio is less than 1%, for all selected test environments. For the selected test environment it is sufficient if one of the spectral efficiency values (using either NLOS or L</w:t>
            </w:r>
            <w:r w:rsidRPr="00881EE2">
              <w:rPr>
                <w:bCs/>
                <w:sz w:val="22"/>
                <w:szCs w:val="22"/>
              </w:rPr>
              <w:t>OS channel conditions) fulfils the threshold.</w:t>
            </w:r>
          </w:p>
          <w:p w14:paraId="74A5D93C" w14:textId="77777777" w:rsidR="00CF40EB" w:rsidRPr="00EA14CA" w:rsidRDefault="00CF40EB" w:rsidP="00CF40EB">
            <w:pPr>
              <w:rPr>
                <w:sz w:val="22"/>
                <w:szCs w:val="22"/>
              </w:rPr>
            </w:pPr>
            <w:r w:rsidRPr="00EA14CA">
              <w:rPr>
                <w:sz w:val="22"/>
                <w:szCs w:val="22"/>
              </w:rPr>
              <w:t xml:space="preserve">The evaluator shall perform the following steps in order to evaluate the </w:t>
            </w:r>
            <w:r w:rsidRPr="00EA14CA">
              <w:rPr>
                <w:b/>
                <w:sz w:val="22"/>
                <w:szCs w:val="22"/>
              </w:rPr>
              <w:t>reliability</w:t>
            </w:r>
            <w:r w:rsidRPr="00EA14CA">
              <w:rPr>
                <w:sz w:val="22"/>
                <w:szCs w:val="22"/>
              </w:rPr>
              <w:t xml:space="preserve"> </w:t>
            </w:r>
            <w:r w:rsidRPr="00091256">
              <w:rPr>
                <w:b/>
                <w:sz w:val="22"/>
                <w:szCs w:val="22"/>
              </w:rPr>
              <w:t>requirement</w:t>
            </w:r>
            <w:r w:rsidRPr="00EA14CA">
              <w:rPr>
                <w:sz w:val="22"/>
                <w:szCs w:val="22"/>
              </w:rPr>
              <w:t xml:space="preserve"> using system-level simulation followed by link-level simulations.</w:t>
            </w:r>
          </w:p>
          <w:p w14:paraId="198BDA45" w14:textId="77777777" w:rsidR="00CF40EB" w:rsidRPr="008B7B58" w:rsidRDefault="00CF40EB" w:rsidP="00CF40EB">
            <w:pPr>
              <w:numPr>
                <w:ilvl w:val="0"/>
                <w:numId w:val="33"/>
              </w:numPr>
              <w:rPr>
                <w:bCs/>
                <w:sz w:val="22"/>
                <w:szCs w:val="22"/>
              </w:rPr>
            </w:pPr>
            <w:r w:rsidRPr="00210B97">
              <w:rPr>
                <w:sz w:val="22"/>
                <w:szCs w:val="22"/>
              </w:rPr>
              <w:t>S</w:t>
            </w:r>
            <w:r w:rsidRPr="00210B97">
              <w:rPr>
                <w:bCs/>
                <w:sz w:val="22"/>
                <w:szCs w:val="22"/>
              </w:rPr>
              <w:t xml:space="preserve">tep 1: </w:t>
            </w:r>
            <w:r w:rsidRPr="00210B97">
              <w:rPr>
                <w:bCs/>
                <w:sz w:val="22"/>
                <w:szCs w:val="22"/>
              </w:rPr>
              <w:tab/>
              <w:t xml:space="preserve">Run </w:t>
            </w:r>
            <w:r w:rsidRPr="00210B97">
              <w:rPr>
                <w:rFonts w:hint="eastAsia"/>
                <w:bCs/>
                <w:sz w:val="22"/>
                <w:szCs w:val="22"/>
              </w:rPr>
              <w:t xml:space="preserve">downlink or uplink full buffer </w:t>
            </w:r>
            <w:r w:rsidRPr="00210B97">
              <w:rPr>
                <w:bCs/>
                <w:sz w:val="22"/>
                <w:szCs w:val="22"/>
              </w:rPr>
              <w:t>system</w:t>
            </w:r>
            <w:r w:rsidRPr="00210B97">
              <w:rPr>
                <w:rFonts w:hint="eastAsia"/>
                <w:bCs/>
                <w:sz w:val="22"/>
                <w:szCs w:val="22"/>
              </w:rPr>
              <w:t>-level</w:t>
            </w:r>
            <w:r w:rsidRPr="00210B97">
              <w:rPr>
                <w:bCs/>
                <w:sz w:val="22"/>
                <w:szCs w:val="22"/>
              </w:rPr>
              <w:t xml:space="preserve"> simulations</w:t>
            </w:r>
            <w:r w:rsidRPr="008B7B58">
              <w:rPr>
                <w:rFonts w:hint="eastAsia"/>
                <w:bCs/>
                <w:sz w:val="22"/>
                <w:szCs w:val="22"/>
              </w:rPr>
              <w:t xml:space="preserve"> of candidate RIT</w:t>
            </w:r>
            <w:r w:rsidRPr="008B7B58">
              <w:rPr>
                <w:bCs/>
                <w:sz w:val="22"/>
                <w:szCs w:val="22"/>
              </w:rPr>
              <w:t>s</w:t>
            </w:r>
            <w:r w:rsidRPr="008B7B58">
              <w:rPr>
                <w:rFonts w:hint="eastAsia"/>
                <w:bCs/>
                <w:sz w:val="22"/>
                <w:szCs w:val="22"/>
              </w:rPr>
              <w:t>/SRIT</w:t>
            </w:r>
            <w:r w:rsidRPr="008B7B58">
              <w:rPr>
                <w:bCs/>
                <w:sz w:val="22"/>
                <w:szCs w:val="22"/>
              </w:rPr>
              <w:t>s</w:t>
            </w:r>
            <w:r w:rsidRPr="008B7B58">
              <w:rPr>
                <w:rFonts w:hint="eastAsia"/>
                <w:bCs/>
                <w:sz w:val="22"/>
                <w:szCs w:val="22"/>
              </w:rPr>
              <w:t xml:space="preserve"> using the evaluation parameters of Urban Macro</w:t>
            </w:r>
            <w:r w:rsidRPr="008B7B58">
              <w:rPr>
                <w:bCs/>
                <w:sz w:val="22"/>
                <w:szCs w:val="22"/>
              </w:rPr>
              <w:t>-</w:t>
            </w:r>
            <w:r w:rsidRPr="008B7B58">
              <w:rPr>
                <w:rFonts w:hint="eastAsia"/>
                <w:bCs/>
                <w:sz w:val="22"/>
                <w:szCs w:val="22"/>
              </w:rPr>
              <w:t xml:space="preserve">URLLC test environment </w:t>
            </w:r>
            <w:r w:rsidRPr="008B7B58">
              <w:rPr>
                <w:bCs/>
                <w:sz w:val="22"/>
                <w:szCs w:val="22"/>
              </w:rPr>
              <w:t xml:space="preserve">see § </w:t>
            </w:r>
            <w:r w:rsidRPr="008B7B58">
              <w:rPr>
                <w:rFonts w:hint="eastAsia"/>
                <w:bCs/>
                <w:sz w:val="22"/>
                <w:szCs w:val="22"/>
              </w:rPr>
              <w:t>8</w:t>
            </w:r>
            <w:r w:rsidRPr="008B7B58">
              <w:rPr>
                <w:bCs/>
                <w:sz w:val="22"/>
                <w:szCs w:val="22"/>
              </w:rPr>
              <w:t>.</w:t>
            </w:r>
            <w:r w:rsidRPr="008B7B58">
              <w:rPr>
                <w:rFonts w:hint="eastAsia"/>
                <w:bCs/>
                <w:sz w:val="22"/>
                <w:szCs w:val="22"/>
              </w:rPr>
              <w:t>4</w:t>
            </w:r>
            <w:r w:rsidRPr="008B7B58">
              <w:rPr>
                <w:bCs/>
                <w:sz w:val="22"/>
                <w:szCs w:val="22"/>
              </w:rPr>
              <w:t xml:space="preserve">.1, and </w:t>
            </w:r>
            <w:r w:rsidRPr="00210B97">
              <w:rPr>
                <w:bCs/>
                <w:i/>
                <w:sz w:val="22"/>
                <w:szCs w:val="22"/>
              </w:rPr>
              <w:t>collect overall statistics for downlink or uplink SINR values, and construct CDF over these values</w:t>
            </w:r>
            <w:r w:rsidRPr="008B7B58">
              <w:rPr>
                <w:bCs/>
                <w:sz w:val="22"/>
                <w:szCs w:val="22"/>
              </w:rPr>
              <w:t>.</w:t>
            </w:r>
          </w:p>
          <w:p w14:paraId="25414C21" w14:textId="77777777" w:rsidR="00CF40EB" w:rsidRPr="00210B97" w:rsidRDefault="00CF40EB" w:rsidP="00CF40EB">
            <w:pPr>
              <w:numPr>
                <w:ilvl w:val="0"/>
                <w:numId w:val="33"/>
              </w:numPr>
              <w:rPr>
                <w:bCs/>
                <w:i/>
                <w:sz w:val="22"/>
                <w:szCs w:val="22"/>
              </w:rPr>
            </w:pPr>
            <w:r w:rsidRPr="00210B97">
              <w:rPr>
                <w:bCs/>
                <w:i/>
                <w:sz w:val="22"/>
                <w:szCs w:val="22"/>
              </w:rPr>
              <w:t>Step 2:</w:t>
            </w:r>
            <w:r w:rsidRPr="00210B97">
              <w:rPr>
                <w:bCs/>
                <w:i/>
                <w:sz w:val="22"/>
                <w:szCs w:val="22"/>
              </w:rPr>
              <w:tab/>
              <w:t>Use the CDF for the</w:t>
            </w:r>
            <w:r w:rsidRPr="00210B97">
              <w:rPr>
                <w:rFonts w:hint="eastAsia"/>
                <w:bCs/>
                <w:i/>
                <w:sz w:val="22"/>
                <w:szCs w:val="22"/>
              </w:rPr>
              <w:t xml:space="preserve"> Urban Macro-URLLC</w:t>
            </w:r>
            <w:r w:rsidRPr="00210B97">
              <w:rPr>
                <w:bCs/>
                <w:i/>
                <w:sz w:val="22"/>
                <w:szCs w:val="22"/>
              </w:rPr>
              <w:t xml:space="preserve"> test environment to save the respective 5th</w:t>
            </w:r>
            <w:r w:rsidRPr="00210B97">
              <w:rPr>
                <w:rFonts w:hint="eastAsia"/>
                <w:bCs/>
                <w:i/>
                <w:sz w:val="22"/>
                <w:szCs w:val="22"/>
              </w:rPr>
              <w:t xml:space="preserve"> </w:t>
            </w:r>
            <w:r w:rsidRPr="00210B97">
              <w:rPr>
                <w:bCs/>
                <w:i/>
                <w:sz w:val="22"/>
                <w:szCs w:val="22"/>
              </w:rPr>
              <w:t>percentile downlink or uplink SINR value.</w:t>
            </w:r>
          </w:p>
          <w:p w14:paraId="55125744" w14:textId="77777777" w:rsidR="00CF40EB" w:rsidRPr="008B7B58" w:rsidRDefault="00CF40EB" w:rsidP="00CF40EB">
            <w:pPr>
              <w:numPr>
                <w:ilvl w:val="0"/>
                <w:numId w:val="33"/>
              </w:numPr>
              <w:rPr>
                <w:bCs/>
                <w:sz w:val="22"/>
                <w:szCs w:val="22"/>
              </w:rPr>
            </w:pPr>
            <w:r w:rsidRPr="008B7B58">
              <w:rPr>
                <w:bCs/>
                <w:sz w:val="22"/>
                <w:szCs w:val="22"/>
              </w:rPr>
              <w:lastRenderedPageBreak/>
              <w:t>Step 3:</w:t>
            </w:r>
            <w:r w:rsidRPr="008B7B58">
              <w:rPr>
                <w:bCs/>
                <w:sz w:val="22"/>
                <w:szCs w:val="22"/>
              </w:rPr>
              <w:tab/>
              <w:t xml:space="preserve">Run corresponding link-level simulations </w:t>
            </w:r>
            <w:r w:rsidRPr="008B7B58">
              <w:rPr>
                <w:rFonts w:hint="eastAsia"/>
                <w:bCs/>
                <w:sz w:val="22"/>
                <w:szCs w:val="22"/>
              </w:rPr>
              <w:t>for either NL</w:t>
            </w:r>
            <w:r w:rsidRPr="008B7B58">
              <w:rPr>
                <w:bCs/>
                <w:sz w:val="22"/>
                <w:szCs w:val="22"/>
              </w:rPr>
              <w:t>O</w:t>
            </w:r>
            <w:r w:rsidRPr="008B7B58">
              <w:rPr>
                <w:rFonts w:hint="eastAsia"/>
                <w:bCs/>
                <w:sz w:val="22"/>
                <w:szCs w:val="22"/>
              </w:rPr>
              <w:t>S or L</w:t>
            </w:r>
            <w:r w:rsidRPr="008B7B58">
              <w:rPr>
                <w:bCs/>
                <w:sz w:val="22"/>
                <w:szCs w:val="22"/>
              </w:rPr>
              <w:t>O</w:t>
            </w:r>
            <w:r w:rsidRPr="008B7B58">
              <w:rPr>
                <w:rFonts w:hint="eastAsia"/>
                <w:bCs/>
                <w:sz w:val="22"/>
                <w:szCs w:val="22"/>
              </w:rPr>
              <w:t xml:space="preserve">S channel conditions </w:t>
            </w:r>
            <w:r w:rsidRPr="008B7B58">
              <w:rPr>
                <w:bCs/>
                <w:sz w:val="22"/>
                <w:szCs w:val="22"/>
              </w:rPr>
              <w:t xml:space="preserve">using the associated parameters in the Table </w:t>
            </w:r>
            <w:r w:rsidRPr="008B7B58">
              <w:rPr>
                <w:rFonts w:hint="eastAsia"/>
                <w:bCs/>
                <w:sz w:val="22"/>
                <w:szCs w:val="22"/>
              </w:rPr>
              <w:t>8-X</w:t>
            </w:r>
            <w:r w:rsidRPr="008B7B58">
              <w:rPr>
                <w:bCs/>
                <w:sz w:val="22"/>
                <w:szCs w:val="22"/>
              </w:rPr>
              <w:t xml:space="preserve">2 of this report, § </w:t>
            </w:r>
            <w:r w:rsidRPr="008B7B58">
              <w:rPr>
                <w:rFonts w:hint="eastAsia"/>
                <w:bCs/>
                <w:sz w:val="22"/>
                <w:szCs w:val="22"/>
              </w:rPr>
              <w:t>8</w:t>
            </w:r>
            <w:r w:rsidRPr="008B7B58">
              <w:rPr>
                <w:bCs/>
                <w:sz w:val="22"/>
                <w:szCs w:val="22"/>
              </w:rPr>
              <w:t>.</w:t>
            </w:r>
            <w:r w:rsidRPr="008B7B58">
              <w:rPr>
                <w:rFonts w:hint="eastAsia"/>
                <w:bCs/>
                <w:sz w:val="22"/>
                <w:szCs w:val="22"/>
              </w:rPr>
              <w:t>4</w:t>
            </w:r>
            <w:r w:rsidRPr="008B7B58">
              <w:rPr>
                <w:bCs/>
                <w:sz w:val="22"/>
                <w:szCs w:val="22"/>
              </w:rPr>
              <w:t xml:space="preserve">, to obtain </w:t>
            </w:r>
            <w:r w:rsidRPr="008B7B58">
              <w:rPr>
                <w:rFonts w:hint="eastAsia"/>
                <w:bCs/>
                <w:sz w:val="22"/>
                <w:szCs w:val="22"/>
              </w:rPr>
              <w:t xml:space="preserve">success probability, which equals to </w:t>
            </w:r>
            <w:r w:rsidRPr="008B7B58">
              <w:rPr>
                <w:bCs/>
                <w:sz w:val="22"/>
                <w:szCs w:val="22"/>
              </w:rPr>
              <w:t>(</w:t>
            </w:r>
            <w:r w:rsidRPr="008B7B58">
              <w:rPr>
                <w:rFonts w:hint="eastAsia"/>
                <w:bCs/>
                <w:sz w:val="22"/>
                <w:szCs w:val="22"/>
              </w:rPr>
              <w:t>1-</w:t>
            </w:r>
            <w:r w:rsidRPr="008B7B58">
              <w:rPr>
                <w:bCs/>
                <w:sz w:val="22"/>
                <w:szCs w:val="22"/>
              </w:rPr>
              <w:t>Pe),</w:t>
            </w:r>
            <w:r w:rsidRPr="008B7B58">
              <w:rPr>
                <w:rFonts w:hint="eastAsia"/>
                <w:bCs/>
                <w:sz w:val="22"/>
                <w:szCs w:val="22"/>
              </w:rPr>
              <w:t xml:space="preserve"> where </w:t>
            </w:r>
            <w:r w:rsidRPr="008B7B58">
              <w:rPr>
                <w:bCs/>
                <w:sz w:val="22"/>
                <w:szCs w:val="22"/>
              </w:rPr>
              <w:t>Pe</w:t>
            </w:r>
            <w:r w:rsidRPr="008B7B58">
              <w:rPr>
                <w:rFonts w:hint="eastAsia"/>
                <w:bCs/>
                <w:sz w:val="22"/>
                <w:szCs w:val="22"/>
              </w:rPr>
              <w:t xml:space="preserve"> is the </w:t>
            </w:r>
            <w:r w:rsidRPr="008B7B58">
              <w:rPr>
                <w:bCs/>
                <w:sz w:val="22"/>
                <w:szCs w:val="22"/>
              </w:rPr>
              <w:t>residual packet error ratio within maximum delay time as a function of SINR taking into account retransmission.</w:t>
            </w:r>
          </w:p>
          <w:p w14:paraId="3BAABE45" w14:textId="77777777" w:rsidR="00CF40EB" w:rsidRDefault="00CF40EB" w:rsidP="00CF40EB">
            <w:pPr>
              <w:numPr>
                <w:ilvl w:val="0"/>
                <w:numId w:val="33"/>
              </w:numPr>
              <w:rPr>
                <w:bCs/>
                <w:sz w:val="22"/>
                <w:szCs w:val="22"/>
              </w:rPr>
            </w:pPr>
            <w:r w:rsidRPr="008B7B58">
              <w:rPr>
                <w:bCs/>
                <w:sz w:val="22"/>
                <w:szCs w:val="22"/>
              </w:rPr>
              <w:t>Step 4:</w:t>
            </w:r>
            <w:r w:rsidRPr="008B7B58">
              <w:rPr>
                <w:bCs/>
                <w:sz w:val="22"/>
                <w:szCs w:val="22"/>
              </w:rPr>
              <w:tab/>
              <w:t xml:space="preserve">The proposal fulfils the reliability requirement if </w:t>
            </w:r>
            <w:r w:rsidRPr="008B7B58">
              <w:rPr>
                <w:rFonts w:hint="eastAsia"/>
                <w:bCs/>
                <w:sz w:val="22"/>
                <w:szCs w:val="22"/>
              </w:rPr>
              <w:t>at the 5</w:t>
            </w:r>
            <w:r w:rsidRPr="008B7B58">
              <w:rPr>
                <w:bCs/>
                <w:sz w:val="22"/>
                <w:szCs w:val="22"/>
              </w:rPr>
              <w:t>th</w:t>
            </w:r>
            <w:r w:rsidRPr="008B7B58">
              <w:rPr>
                <w:rFonts w:hint="eastAsia"/>
                <w:bCs/>
                <w:sz w:val="22"/>
                <w:szCs w:val="22"/>
              </w:rPr>
              <w:t xml:space="preserve"> percentile downlink or uplink </w:t>
            </w:r>
            <w:r w:rsidRPr="008B7B58">
              <w:rPr>
                <w:bCs/>
                <w:sz w:val="22"/>
                <w:szCs w:val="22"/>
              </w:rPr>
              <w:t>SINR</w:t>
            </w:r>
            <w:r w:rsidRPr="008B7B58">
              <w:rPr>
                <w:rFonts w:hint="eastAsia"/>
                <w:bCs/>
                <w:sz w:val="22"/>
                <w:szCs w:val="22"/>
              </w:rPr>
              <w:t xml:space="preserve"> value of </w:t>
            </w:r>
            <w:r w:rsidRPr="008B7B58">
              <w:rPr>
                <w:bCs/>
                <w:sz w:val="22"/>
                <w:szCs w:val="22"/>
              </w:rPr>
              <w:t>Step 2</w:t>
            </w:r>
            <w:r w:rsidRPr="008B7B58">
              <w:rPr>
                <w:rFonts w:hint="eastAsia"/>
                <w:bCs/>
                <w:sz w:val="22"/>
                <w:szCs w:val="22"/>
              </w:rPr>
              <w:t xml:space="preserve"> and within the required delay, the success probability derived in </w:t>
            </w:r>
            <w:r w:rsidRPr="008B7B58">
              <w:rPr>
                <w:bCs/>
                <w:sz w:val="22"/>
                <w:szCs w:val="22"/>
              </w:rPr>
              <w:t>Step 3</w:t>
            </w:r>
            <w:r w:rsidRPr="008B7B58">
              <w:rPr>
                <w:rFonts w:hint="eastAsia"/>
                <w:bCs/>
                <w:sz w:val="22"/>
                <w:szCs w:val="22"/>
              </w:rPr>
              <w:t xml:space="preserve"> </w:t>
            </w:r>
            <w:r w:rsidRPr="008B7B58">
              <w:rPr>
                <w:bCs/>
                <w:sz w:val="22"/>
                <w:szCs w:val="22"/>
              </w:rPr>
              <w:t>is larger than or equal to the required success probability.</w:t>
            </w:r>
            <w:r w:rsidRPr="008B7B58">
              <w:rPr>
                <w:rFonts w:hint="eastAsia"/>
                <w:bCs/>
                <w:sz w:val="22"/>
                <w:szCs w:val="22"/>
              </w:rPr>
              <w:t xml:space="preserve"> I</w:t>
            </w:r>
            <w:r w:rsidRPr="008B7B58">
              <w:rPr>
                <w:bCs/>
                <w:sz w:val="22"/>
                <w:szCs w:val="22"/>
              </w:rPr>
              <w:t xml:space="preserve">t is sufficient </w:t>
            </w:r>
            <w:r w:rsidRPr="008B7B58">
              <w:rPr>
                <w:rFonts w:hint="eastAsia"/>
                <w:bCs/>
                <w:sz w:val="22"/>
                <w:szCs w:val="22"/>
              </w:rPr>
              <w:t xml:space="preserve">to fulfil the requirement in either downlink or uplink in either </w:t>
            </w:r>
            <w:r w:rsidRPr="008B7B58">
              <w:rPr>
                <w:bCs/>
                <w:sz w:val="22"/>
                <w:szCs w:val="22"/>
              </w:rPr>
              <w:t>NLOS or LOS channel conditions</w:t>
            </w:r>
            <w:r w:rsidRPr="008B7B58">
              <w:rPr>
                <w:rFonts w:hint="eastAsia"/>
                <w:bCs/>
                <w:sz w:val="22"/>
                <w:szCs w:val="22"/>
              </w:rPr>
              <w:t>.</w:t>
            </w:r>
          </w:p>
          <w:p w14:paraId="20522C7E" w14:textId="77777777" w:rsidR="00CF40EB" w:rsidRPr="008D350E" w:rsidRDefault="00CF40EB" w:rsidP="00CF40EB">
            <w:pPr>
              <w:rPr>
                <w:sz w:val="22"/>
                <w:szCs w:val="22"/>
              </w:rPr>
            </w:pPr>
            <w:r w:rsidRPr="008D350E">
              <w:rPr>
                <w:sz w:val="22"/>
                <w:szCs w:val="22"/>
              </w:rPr>
              <w:t xml:space="preserve">The following steps are used to evaluate the </w:t>
            </w:r>
            <w:r w:rsidRPr="008D350E">
              <w:rPr>
                <w:b/>
                <w:sz w:val="22"/>
                <w:szCs w:val="22"/>
              </w:rPr>
              <w:t xml:space="preserve">connection </w:t>
            </w:r>
            <w:r w:rsidRPr="008D350E">
              <w:rPr>
                <w:rFonts w:hint="eastAsia"/>
                <w:b/>
                <w:sz w:val="22"/>
                <w:szCs w:val="22"/>
              </w:rPr>
              <w:t>density</w:t>
            </w:r>
            <w:r w:rsidRPr="008D350E">
              <w:rPr>
                <w:sz w:val="22"/>
                <w:szCs w:val="22"/>
              </w:rPr>
              <w:t xml:space="preserve"> based on full-buffer system-level simulation followed by link-level simulation.</w:t>
            </w:r>
          </w:p>
          <w:p w14:paraId="0B81A5EF" w14:textId="77777777" w:rsidR="00CF40EB" w:rsidRPr="00210B97" w:rsidRDefault="00CF40EB" w:rsidP="00CF40EB">
            <w:pPr>
              <w:numPr>
                <w:ilvl w:val="0"/>
                <w:numId w:val="33"/>
              </w:numPr>
              <w:rPr>
                <w:bCs/>
                <w:i/>
                <w:sz w:val="22"/>
                <w:szCs w:val="22"/>
              </w:rPr>
            </w:pPr>
            <w:r w:rsidRPr="00210B97">
              <w:rPr>
                <w:bCs/>
                <w:i/>
                <w:sz w:val="22"/>
                <w:szCs w:val="22"/>
              </w:rPr>
              <w:t>Step 1:</w:t>
            </w:r>
            <w:r w:rsidRPr="00210B97">
              <w:rPr>
                <w:bCs/>
                <w:i/>
                <w:sz w:val="22"/>
                <w:szCs w:val="22"/>
              </w:rPr>
              <w:tab/>
              <w:t>Perform full-buffer system-level simulation using the evaluation parameters for Urban Macro-mMTC test environment, determine the uplink SINR</w:t>
            </w:r>
            <w:r w:rsidRPr="00210B97">
              <w:rPr>
                <w:bCs/>
                <w:i/>
                <w:sz w:val="22"/>
                <w:szCs w:val="22"/>
                <w:vertAlign w:val="subscript"/>
              </w:rPr>
              <w:t>i</w:t>
            </w:r>
            <w:r w:rsidRPr="00210B97">
              <w:rPr>
                <w:bCs/>
                <w:i/>
                <w:sz w:val="22"/>
                <w:szCs w:val="22"/>
              </w:rPr>
              <w:t xml:space="preserve"> for each percentile i=1…99 of the distribution over users, and record the average allocated user bandwidth W</w:t>
            </w:r>
            <w:r w:rsidRPr="00210B97">
              <w:rPr>
                <w:bCs/>
                <w:i/>
                <w:sz w:val="22"/>
                <w:szCs w:val="22"/>
                <w:vertAlign w:val="subscript"/>
              </w:rPr>
              <w:t>user</w:t>
            </w:r>
            <w:r w:rsidRPr="00210B97">
              <w:rPr>
                <w:bCs/>
                <w:i/>
                <w:sz w:val="22"/>
                <w:szCs w:val="22"/>
              </w:rPr>
              <w:t>.</w:t>
            </w:r>
          </w:p>
          <w:p w14:paraId="07C7723B" w14:textId="77777777" w:rsidR="00CF40EB" w:rsidRPr="008D350E" w:rsidRDefault="00CF40EB" w:rsidP="00CF40EB">
            <w:pPr>
              <w:numPr>
                <w:ilvl w:val="0"/>
                <w:numId w:val="33"/>
              </w:numPr>
              <w:rPr>
                <w:bCs/>
                <w:sz w:val="22"/>
                <w:szCs w:val="22"/>
              </w:rPr>
            </w:pPr>
            <w:r w:rsidRPr="008D350E">
              <w:rPr>
                <w:bCs/>
                <w:sz w:val="22"/>
                <w:szCs w:val="22"/>
              </w:rPr>
              <w:t>Step 2:</w:t>
            </w:r>
            <w:r w:rsidRPr="008D350E">
              <w:rPr>
                <w:bCs/>
                <w:sz w:val="22"/>
                <w:szCs w:val="22"/>
              </w:rPr>
              <w:tab/>
              <w:t>Perform link-level simulation and determine the achievable user data rate R</w:t>
            </w:r>
            <w:r w:rsidRPr="007B72BB">
              <w:rPr>
                <w:bCs/>
                <w:sz w:val="22"/>
                <w:szCs w:val="22"/>
                <w:vertAlign w:val="subscript"/>
              </w:rPr>
              <w:t>i</w:t>
            </w:r>
            <w:r w:rsidRPr="008D350E">
              <w:rPr>
                <w:bCs/>
                <w:sz w:val="22"/>
                <w:szCs w:val="22"/>
              </w:rPr>
              <w:t xml:space="preserve"> for the recoded SINR</w:t>
            </w:r>
            <w:r w:rsidRPr="007B72BB">
              <w:rPr>
                <w:bCs/>
                <w:sz w:val="22"/>
                <w:szCs w:val="22"/>
                <w:vertAlign w:val="subscript"/>
              </w:rPr>
              <w:t>i</w:t>
            </w:r>
            <w:r w:rsidRPr="008D350E">
              <w:rPr>
                <w:bCs/>
                <w:sz w:val="22"/>
                <w:szCs w:val="22"/>
              </w:rPr>
              <w:t xml:space="preserve"> and Wuser values. </w:t>
            </w:r>
          </w:p>
          <w:p w14:paraId="097601F3" w14:textId="77777777" w:rsidR="00CF40EB" w:rsidRPr="008D350E" w:rsidRDefault="00CF40EB" w:rsidP="00CF40EB">
            <w:pPr>
              <w:numPr>
                <w:ilvl w:val="0"/>
                <w:numId w:val="33"/>
              </w:numPr>
              <w:rPr>
                <w:bCs/>
                <w:sz w:val="22"/>
                <w:szCs w:val="22"/>
              </w:rPr>
            </w:pPr>
            <w:r w:rsidRPr="008D350E">
              <w:rPr>
                <w:bCs/>
                <w:sz w:val="22"/>
                <w:szCs w:val="22"/>
              </w:rPr>
              <w:t>Step 3:</w:t>
            </w:r>
            <w:r w:rsidRPr="008D350E">
              <w:rPr>
                <w:bCs/>
                <w:sz w:val="22"/>
                <w:szCs w:val="22"/>
              </w:rPr>
              <w:tab/>
              <w:t>Calculate the packet transmission delay of a user as D</w:t>
            </w:r>
            <w:r w:rsidRPr="007B72BB">
              <w:rPr>
                <w:bCs/>
                <w:sz w:val="22"/>
                <w:szCs w:val="22"/>
                <w:vertAlign w:val="subscript"/>
              </w:rPr>
              <w:t>i</w:t>
            </w:r>
            <w:r w:rsidRPr="008D350E">
              <w:rPr>
                <w:bCs/>
                <w:sz w:val="22"/>
                <w:szCs w:val="22"/>
              </w:rPr>
              <w:t xml:space="preserve"> = S/R</w:t>
            </w:r>
            <w:r w:rsidRPr="007B72BB">
              <w:rPr>
                <w:bCs/>
                <w:sz w:val="22"/>
                <w:szCs w:val="22"/>
                <w:vertAlign w:val="subscript"/>
              </w:rPr>
              <w:t>i</w:t>
            </w:r>
            <w:r w:rsidRPr="008D350E">
              <w:rPr>
                <w:bCs/>
                <w:sz w:val="22"/>
                <w:szCs w:val="22"/>
              </w:rPr>
              <w:t>, where S is the packet size.</w:t>
            </w:r>
          </w:p>
          <w:p w14:paraId="0F3589D1" w14:textId="77777777" w:rsidR="00CF40EB" w:rsidRPr="008D350E" w:rsidRDefault="00CF40EB" w:rsidP="00CF40EB">
            <w:pPr>
              <w:numPr>
                <w:ilvl w:val="0"/>
                <w:numId w:val="33"/>
              </w:numPr>
              <w:rPr>
                <w:bCs/>
                <w:sz w:val="22"/>
                <w:szCs w:val="22"/>
              </w:rPr>
            </w:pPr>
            <w:r w:rsidRPr="008D350E">
              <w:rPr>
                <w:bCs/>
                <w:sz w:val="22"/>
                <w:szCs w:val="22"/>
              </w:rPr>
              <w:t>Step 4:</w:t>
            </w:r>
            <w:r w:rsidRPr="008D350E">
              <w:rPr>
                <w:bCs/>
                <w:sz w:val="22"/>
                <w:szCs w:val="22"/>
              </w:rPr>
              <w:tab/>
              <w:t>Calculate the traffic generated per user as T = S/T</w:t>
            </w:r>
            <w:r w:rsidRPr="007B72BB">
              <w:rPr>
                <w:bCs/>
                <w:sz w:val="22"/>
                <w:szCs w:val="22"/>
                <w:vertAlign w:val="subscript"/>
              </w:rPr>
              <w:t>inter-arrival</w:t>
            </w:r>
            <w:r w:rsidRPr="008D350E">
              <w:rPr>
                <w:bCs/>
                <w:sz w:val="22"/>
                <w:szCs w:val="22"/>
              </w:rPr>
              <w:t>, where T</w:t>
            </w:r>
            <w:r w:rsidRPr="0051161A">
              <w:rPr>
                <w:bCs/>
                <w:sz w:val="22"/>
                <w:szCs w:val="22"/>
                <w:vertAlign w:val="subscript"/>
              </w:rPr>
              <w:t>inter-arrival</w:t>
            </w:r>
            <w:r w:rsidRPr="008D350E">
              <w:rPr>
                <w:bCs/>
                <w:sz w:val="22"/>
                <w:szCs w:val="22"/>
              </w:rPr>
              <w:t xml:space="preserve"> is the inter</w:t>
            </w:r>
            <w:r w:rsidRPr="008D350E">
              <w:rPr>
                <w:bCs/>
                <w:sz w:val="22"/>
                <w:szCs w:val="22"/>
              </w:rPr>
              <w:noBreakHyphen/>
              <w:t>packet arrival time.</w:t>
            </w:r>
          </w:p>
          <w:p w14:paraId="13F4D5CB" w14:textId="77777777" w:rsidR="00CF40EB" w:rsidRPr="00BE6E5D" w:rsidRDefault="00CF40EB" w:rsidP="00CF40EB">
            <w:pPr>
              <w:numPr>
                <w:ilvl w:val="0"/>
                <w:numId w:val="33"/>
              </w:numPr>
              <w:rPr>
                <w:bCs/>
                <w:sz w:val="22"/>
                <w:szCs w:val="22"/>
              </w:rPr>
            </w:pPr>
            <w:r w:rsidRPr="00BE6E5D">
              <w:rPr>
                <w:bCs/>
                <w:sz w:val="22"/>
                <w:szCs w:val="22"/>
              </w:rPr>
              <w:t>Step 5:</w:t>
            </w:r>
            <w:r w:rsidRPr="00BE6E5D">
              <w:rPr>
                <w:bCs/>
                <w:sz w:val="22"/>
                <w:szCs w:val="22"/>
              </w:rPr>
              <w:tab/>
              <w:t>Calculate the long-term frequency resource requested under SINR</w:t>
            </w:r>
            <w:r w:rsidRPr="0051161A">
              <w:rPr>
                <w:bCs/>
                <w:sz w:val="22"/>
                <w:szCs w:val="22"/>
                <w:vertAlign w:val="subscript"/>
              </w:rPr>
              <w:t>i</w:t>
            </w:r>
            <w:r w:rsidRPr="00BE6E5D">
              <w:rPr>
                <w:bCs/>
                <w:sz w:val="22"/>
                <w:szCs w:val="22"/>
              </w:rPr>
              <w:t xml:space="preserve"> as B</w:t>
            </w:r>
            <w:r w:rsidRPr="0051161A">
              <w:rPr>
                <w:bCs/>
                <w:sz w:val="22"/>
                <w:szCs w:val="22"/>
                <w:vertAlign w:val="subscript"/>
              </w:rPr>
              <w:t>i</w:t>
            </w:r>
            <w:r w:rsidRPr="00BE6E5D">
              <w:rPr>
                <w:bCs/>
                <w:sz w:val="22"/>
                <w:szCs w:val="22"/>
              </w:rPr>
              <w:t>=T/(R</w:t>
            </w:r>
            <w:r w:rsidRPr="0051161A">
              <w:rPr>
                <w:bCs/>
                <w:sz w:val="22"/>
                <w:szCs w:val="22"/>
                <w:vertAlign w:val="subscript"/>
              </w:rPr>
              <w:t>i</w:t>
            </w:r>
            <w:r w:rsidRPr="00BE6E5D">
              <w:rPr>
                <w:bCs/>
                <w:sz w:val="22"/>
                <w:szCs w:val="22"/>
              </w:rPr>
              <w:t>/W</w:t>
            </w:r>
            <w:r w:rsidRPr="0051161A">
              <w:rPr>
                <w:bCs/>
                <w:sz w:val="22"/>
                <w:szCs w:val="22"/>
                <w:vertAlign w:val="subscript"/>
              </w:rPr>
              <w:t>user</w:t>
            </w:r>
            <w:r w:rsidRPr="00BE6E5D">
              <w:rPr>
                <w:bCs/>
                <w:sz w:val="22"/>
                <w:szCs w:val="22"/>
              </w:rPr>
              <w:t>).</w:t>
            </w:r>
          </w:p>
          <w:p w14:paraId="32BA8F6F" w14:textId="77777777" w:rsidR="00CF40EB" w:rsidRPr="00BE6E5D" w:rsidRDefault="00CF40EB" w:rsidP="00CF40EB">
            <w:pPr>
              <w:numPr>
                <w:ilvl w:val="0"/>
                <w:numId w:val="33"/>
              </w:numPr>
              <w:rPr>
                <w:bCs/>
                <w:sz w:val="22"/>
                <w:szCs w:val="22"/>
              </w:rPr>
            </w:pPr>
            <w:r w:rsidRPr="00BE6E5D">
              <w:rPr>
                <w:bCs/>
                <w:sz w:val="22"/>
                <w:szCs w:val="22"/>
              </w:rPr>
              <w:t>Step 6:</w:t>
            </w:r>
            <w:r>
              <w:rPr>
                <w:bCs/>
                <w:sz w:val="22"/>
                <w:szCs w:val="22"/>
              </w:rPr>
              <w:tab/>
            </w:r>
            <w:r w:rsidRPr="00BE6E5D">
              <w:rPr>
                <w:bCs/>
                <w:sz w:val="22"/>
                <w:szCs w:val="22"/>
              </w:rPr>
              <w:t>Calculate the number of supported connections per TRxP, N = W / mean(B</w:t>
            </w:r>
            <w:r w:rsidRPr="0051161A">
              <w:rPr>
                <w:bCs/>
                <w:sz w:val="22"/>
                <w:szCs w:val="22"/>
                <w:vertAlign w:val="subscript"/>
              </w:rPr>
              <w:t>i</w:t>
            </w:r>
            <w:r w:rsidRPr="00BE6E5D">
              <w:rPr>
                <w:bCs/>
                <w:sz w:val="22"/>
                <w:szCs w:val="22"/>
              </w:rPr>
              <w:t>). W is the simulation bandwidth. The mean of B</w:t>
            </w:r>
            <w:r w:rsidRPr="0051161A">
              <w:rPr>
                <w:bCs/>
                <w:sz w:val="22"/>
                <w:szCs w:val="22"/>
                <w:vertAlign w:val="subscript"/>
              </w:rPr>
              <w:t>i</w:t>
            </w:r>
            <w:r w:rsidRPr="00BE6E5D">
              <w:rPr>
                <w:bCs/>
                <w:sz w:val="22"/>
                <w:szCs w:val="22"/>
              </w:rPr>
              <w:t xml:space="preserve"> may be taken over the best 99% of the SINR</w:t>
            </w:r>
            <w:r w:rsidRPr="00BB77D9">
              <w:rPr>
                <w:bCs/>
                <w:sz w:val="22"/>
                <w:szCs w:val="22"/>
                <w:vertAlign w:val="subscript"/>
              </w:rPr>
              <w:t>i</w:t>
            </w:r>
            <w:r w:rsidRPr="00BE6E5D" w:rsidDel="007E3E92">
              <w:rPr>
                <w:bCs/>
                <w:sz w:val="22"/>
                <w:szCs w:val="22"/>
              </w:rPr>
              <w:t xml:space="preserve"> </w:t>
            </w:r>
            <w:r w:rsidRPr="00BE6E5D">
              <w:rPr>
                <w:bCs/>
                <w:sz w:val="22"/>
                <w:szCs w:val="22"/>
              </w:rPr>
              <w:t>conditions.</w:t>
            </w:r>
          </w:p>
          <w:p w14:paraId="3D89FE79" w14:textId="60A6A9F0" w:rsidR="00CF40EB" w:rsidRPr="00007446" w:rsidRDefault="00CF40EB" w:rsidP="00AA4A4E">
            <w:pPr>
              <w:numPr>
                <w:ilvl w:val="0"/>
                <w:numId w:val="33"/>
              </w:numPr>
              <w:rPr>
                <w:bCs/>
                <w:sz w:val="22"/>
                <w:szCs w:val="22"/>
              </w:rPr>
            </w:pPr>
            <w:r w:rsidRPr="00BE6E5D">
              <w:rPr>
                <w:bCs/>
                <w:sz w:val="22"/>
                <w:szCs w:val="22"/>
              </w:rPr>
              <w:t xml:space="preserve"> Step 7:</w:t>
            </w:r>
            <w:r w:rsidRPr="00BE6E5D">
              <w:rPr>
                <w:bCs/>
                <w:sz w:val="22"/>
                <w:szCs w:val="22"/>
              </w:rPr>
              <w:tab/>
              <w:t>Calculate the connection density as C = N / A, where the TRxP area A is calculated as A= ISD</w:t>
            </w:r>
            <w:r w:rsidRPr="00BB77D9">
              <w:rPr>
                <w:bCs/>
                <w:sz w:val="22"/>
                <w:szCs w:val="22"/>
                <w:vertAlign w:val="superscript"/>
              </w:rPr>
              <w:t>2</w:t>
            </w:r>
            <w:r w:rsidRPr="00BE6E5D">
              <w:rPr>
                <w:bCs/>
                <w:sz w:val="22"/>
                <w:szCs w:val="22"/>
              </w:rPr>
              <w:t xml:space="preserve"> × sqrt(3)/6, and ISD is the inter-site distance.</w:t>
            </w:r>
          </w:p>
        </w:tc>
      </w:tr>
    </w:tbl>
    <w:p w14:paraId="4C806AB8" w14:textId="0D26DB4F" w:rsidR="005D0347" w:rsidRDefault="00A92995" w:rsidP="00CF40EB">
      <w:pPr>
        <w:rPr>
          <w:rFonts w:eastAsia="宋体"/>
          <w:lang w:eastAsia="zh-CN"/>
        </w:rPr>
      </w:pPr>
      <w:r>
        <w:rPr>
          <w:rFonts w:eastAsia="宋体"/>
          <w:lang w:eastAsia="zh-CN"/>
        </w:rPr>
        <w:lastRenderedPageBreak/>
        <w:t>I</w:t>
      </w:r>
      <w:r w:rsidR="004C10F5">
        <w:rPr>
          <w:rFonts w:eastAsia="宋体"/>
          <w:lang w:eastAsia="zh-CN"/>
        </w:rPr>
        <w:t>t can be found that</w:t>
      </w:r>
      <w:r w:rsidR="003E601F">
        <w:rPr>
          <w:rFonts w:eastAsia="宋体"/>
          <w:lang w:eastAsia="zh-CN"/>
        </w:rPr>
        <w:t xml:space="preserve"> </w:t>
      </w:r>
      <w:r w:rsidR="0016626B">
        <w:rPr>
          <w:rFonts w:eastAsia="宋体"/>
          <w:lang w:eastAsia="zh-CN"/>
        </w:rPr>
        <w:t xml:space="preserve">both </w:t>
      </w:r>
      <w:r w:rsidR="003E601F">
        <w:rPr>
          <w:lang w:eastAsia="zh-CN"/>
        </w:rPr>
        <w:t>system level simulation (SLS) and link level simulation (LLS)</w:t>
      </w:r>
      <w:r w:rsidR="00EC47EE">
        <w:rPr>
          <w:lang w:eastAsia="zh-CN"/>
        </w:rPr>
        <w:t xml:space="preserve"> are used to evaluate mobility, reliability, and connection density, wherein, </w:t>
      </w:r>
      <w:r w:rsidR="003C6D1F">
        <w:rPr>
          <w:lang w:eastAsia="zh-CN"/>
        </w:rPr>
        <w:t xml:space="preserve">SLS is used to output overall UL SINR values, </w:t>
      </w:r>
      <w:r w:rsidR="00693867">
        <w:rPr>
          <w:lang w:eastAsia="zh-CN"/>
        </w:rPr>
        <w:t>where</w:t>
      </w:r>
      <w:r w:rsidR="001547BC">
        <w:rPr>
          <w:lang w:eastAsia="zh-CN"/>
        </w:rPr>
        <w:t>,</w:t>
      </w:r>
    </w:p>
    <w:p w14:paraId="752601F6" w14:textId="26324B35" w:rsidR="0038375F" w:rsidRDefault="004C10F5" w:rsidP="005D0347">
      <w:pPr>
        <w:pStyle w:val="a5"/>
        <w:numPr>
          <w:ilvl w:val="0"/>
          <w:numId w:val="42"/>
        </w:numPr>
        <w:rPr>
          <w:rFonts w:eastAsia="宋体"/>
          <w:lang w:eastAsia="zh-CN"/>
        </w:rPr>
      </w:pPr>
      <w:r w:rsidRPr="005D0347">
        <w:rPr>
          <w:rFonts w:eastAsia="宋体"/>
          <w:lang w:eastAsia="zh-CN"/>
        </w:rPr>
        <w:t>50</w:t>
      </w:r>
      <w:r w:rsidRPr="005E65A4">
        <w:rPr>
          <w:rFonts w:eastAsia="宋体"/>
          <w:vertAlign w:val="superscript"/>
          <w:lang w:eastAsia="zh-CN"/>
        </w:rPr>
        <w:t>th</w:t>
      </w:r>
      <w:r w:rsidRPr="005D0347">
        <w:rPr>
          <w:rFonts w:eastAsia="宋体"/>
          <w:lang w:eastAsia="zh-CN"/>
        </w:rPr>
        <w:t xml:space="preserve">-percentile </w:t>
      </w:r>
      <w:r w:rsidR="005E65A4">
        <w:rPr>
          <w:rFonts w:eastAsia="宋体"/>
          <w:lang w:eastAsia="zh-CN"/>
        </w:rPr>
        <w:t>uplink</w:t>
      </w:r>
      <w:r w:rsidRPr="005D0347">
        <w:rPr>
          <w:rFonts w:eastAsia="宋体"/>
          <w:lang w:eastAsia="zh-CN"/>
        </w:rPr>
        <w:t xml:space="preserve"> SINR value</w:t>
      </w:r>
      <w:r w:rsidR="005E65A4">
        <w:rPr>
          <w:rFonts w:eastAsia="宋体"/>
          <w:lang w:eastAsia="zh-CN"/>
        </w:rPr>
        <w:t xml:space="preserve"> is required in</w:t>
      </w:r>
      <w:r w:rsidRPr="005D0347">
        <w:rPr>
          <w:rFonts w:eastAsia="宋体"/>
          <w:lang w:eastAsia="zh-CN"/>
        </w:rPr>
        <w:t xml:space="preserve"> </w:t>
      </w:r>
      <w:r w:rsidR="005D0347" w:rsidRPr="005D0347">
        <w:rPr>
          <w:rFonts w:eastAsia="宋体"/>
          <w:lang w:eastAsia="zh-CN"/>
        </w:rPr>
        <w:t>eMBB</w:t>
      </w:r>
      <w:r w:rsidR="005D0347">
        <w:rPr>
          <w:rFonts w:eastAsia="宋体"/>
          <w:lang w:eastAsia="zh-CN"/>
        </w:rPr>
        <w:t xml:space="preserve"> </w:t>
      </w:r>
      <w:r w:rsidR="005D0347" w:rsidRPr="005D0347">
        <w:rPr>
          <w:rFonts w:eastAsia="宋体"/>
          <w:lang w:eastAsia="zh-CN"/>
        </w:rPr>
        <w:t>(Indoor Hotspot-eMBB, Dense Urban-eMBB, and Rural-eMBB)</w:t>
      </w:r>
      <w:r w:rsidR="005E65A4">
        <w:rPr>
          <w:rFonts w:eastAsia="宋体"/>
          <w:lang w:eastAsia="zh-CN"/>
        </w:rPr>
        <w:t xml:space="preserve"> scenario </w:t>
      </w:r>
      <w:r w:rsidR="006D3382">
        <w:rPr>
          <w:rFonts w:eastAsia="宋体"/>
          <w:lang w:eastAsia="zh-CN"/>
        </w:rPr>
        <w:t>for</w:t>
      </w:r>
      <w:r w:rsidR="005E65A4">
        <w:rPr>
          <w:rFonts w:eastAsia="宋体"/>
          <w:lang w:eastAsia="zh-CN"/>
        </w:rPr>
        <w:t xml:space="preserve"> </w:t>
      </w:r>
      <w:r w:rsidR="005E65A4">
        <w:rPr>
          <w:lang w:eastAsia="zh-CN"/>
        </w:rPr>
        <w:t>mobility</w:t>
      </w:r>
      <w:r w:rsidR="006D3382">
        <w:rPr>
          <w:lang w:eastAsia="zh-CN"/>
        </w:rPr>
        <w:t xml:space="preserve"> evaluation</w:t>
      </w:r>
    </w:p>
    <w:p w14:paraId="3BB98F87" w14:textId="7A8E18E6" w:rsidR="005D0347" w:rsidRPr="005E65A4" w:rsidRDefault="005D0347" w:rsidP="005D0347">
      <w:pPr>
        <w:pStyle w:val="a5"/>
        <w:numPr>
          <w:ilvl w:val="0"/>
          <w:numId w:val="42"/>
        </w:numPr>
        <w:rPr>
          <w:rFonts w:eastAsia="宋体"/>
          <w:lang w:eastAsia="zh-CN"/>
        </w:rPr>
      </w:pPr>
      <w:r w:rsidRPr="005D0347">
        <w:rPr>
          <w:rFonts w:eastAsia="宋体"/>
          <w:lang w:eastAsia="zh-CN"/>
        </w:rPr>
        <w:t>5</w:t>
      </w:r>
      <w:r w:rsidRPr="005E65A4">
        <w:rPr>
          <w:rFonts w:eastAsia="宋体"/>
          <w:vertAlign w:val="superscript"/>
          <w:lang w:eastAsia="zh-CN"/>
        </w:rPr>
        <w:t>th</w:t>
      </w:r>
      <w:r w:rsidRPr="005D0347">
        <w:rPr>
          <w:rFonts w:eastAsia="宋体"/>
          <w:lang w:eastAsia="zh-CN"/>
        </w:rPr>
        <w:t xml:space="preserve">-percentile </w:t>
      </w:r>
      <w:r w:rsidR="005E65A4">
        <w:rPr>
          <w:rFonts w:eastAsia="宋体"/>
          <w:lang w:eastAsia="zh-CN"/>
        </w:rPr>
        <w:t>uplink</w:t>
      </w:r>
      <w:r w:rsidRPr="005D0347">
        <w:rPr>
          <w:rFonts w:eastAsia="宋体"/>
          <w:lang w:eastAsia="zh-CN"/>
        </w:rPr>
        <w:t xml:space="preserve"> SINR value </w:t>
      </w:r>
      <w:r w:rsidR="005E65A4">
        <w:rPr>
          <w:rFonts w:eastAsia="宋体"/>
          <w:lang w:eastAsia="zh-CN"/>
        </w:rPr>
        <w:t>is required in</w:t>
      </w:r>
      <w:r w:rsidR="005E65A4">
        <w:rPr>
          <w:lang w:eastAsia="zh-CN"/>
        </w:rPr>
        <w:t xml:space="preserve"> URLLC (</w:t>
      </w:r>
      <w:r w:rsidR="005E65A4">
        <w:t xml:space="preserve">Urban Macro – </w:t>
      </w:r>
      <w:r w:rsidR="005E65A4">
        <w:rPr>
          <w:lang w:eastAsia="zh-CN"/>
        </w:rPr>
        <w:t xml:space="preserve">URLLC) scenario </w:t>
      </w:r>
      <w:r w:rsidR="006D3382">
        <w:rPr>
          <w:lang w:eastAsia="zh-CN"/>
        </w:rPr>
        <w:t>for</w:t>
      </w:r>
      <w:r w:rsidR="005E65A4">
        <w:rPr>
          <w:lang w:eastAsia="zh-CN"/>
        </w:rPr>
        <w:t xml:space="preserve"> reliability</w:t>
      </w:r>
      <w:r w:rsidR="006D3382">
        <w:rPr>
          <w:lang w:eastAsia="zh-CN"/>
        </w:rPr>
        <w:t xml:space="preserve"> evaluation</w:t>
      </w:r>
    </w:p>
    <w:p w14:paraId="7E7B4007" w14:textId="4E80F515" w:rsidR="005E65A4" w:rsidRPr="00CF40EB" w:rsidRDefault="005E65A4" w:rsidP="005D0347">
      <w:pPr>
        <w:pStyle w:val="a5"/>
        <w:numPr>
          <w:ilvl w:val="0"/>
          <w:numId w:val="42"/>
        </w:numPr>
        <w:rPr>
          <w:rFonts w:eastAsia="宋体"/>
          <w:lang w:eastAsia="zh-CN"/>
        </w:rPr>
      </w:pPr>
      <w:r>
        <w:rPr>
          <w:rFonts w:eastAsia="宋体" w:hint="eastAsia"/>
          <w:lang w:eastAsia="zh-CN"/>
        </w:rPr>
        <w:t>1</w:t>
      </w:r>
      <w:r w:rsidRPr="005E65A4">
        <w:rPr>
          <w:rFonts w:eastAsia="宋体"/>
          <w:vertAlign w:val="superscript"/>
          <w:lang w:eastAsia="zh-CN"/>
        </w:rPr>
        <w:t>st</w:t>
      </w:r>
      <w:r>
        <w:rPr>
          <w:rFonts w:eastAsia="宋体"/>
          <w:lang w:eastAsia="zh-CN"/>
        </w:rPr>
        <w:t>-99</w:t>
      </w:r>
      <w:r w:rsidRPr="005E65A4">
        <w:rPr>
          <w:rFonts w:eastAsia="宋体"/>
          <w:vertAlign w:val="superscript"/>
          <w:lang w:eastAsia="zh-CN"/>
        </w:rPr>
        <w:t>th</w:t>
      </w:r>
      <w:r w:rsidRPr="005D0347">
        <w:rPr>
          <w:rFonts w:eastAsia="宋体"/>
          <w:lang w:eastAsia="zh-CN"/>
        </w:rPr>
        <w:t>-percentile</w:t>
      </w:r>
      <w:r>
        <w:rPr>
          <w:rFonts w:eastAsia="宋体"/>
          <w:lang w:eastAsia="zh-CN"/>
        </w:rPr>
        <w:t xml:space="preserve"> uplink</w:t>
      </w:r>
      <w:r w:rsidRPr="005D0347">
        <w:rPr>
          <w:rFonts w:eastAsia="宋体"/>
          <w:lang w:eastAsia="zh-CN"/>
        </w:rPr>
        <w:t xml:space="preserve"> SINR value</w:t>
      </w:r>
      <w:r>
        <w:rPr>
          <w:rFonts w:eastAsia="宋体"/>
          <w:lang w:eastAsia="zh-CN"/>
        </w:rPr>
        <w:t xml:space="preserve">s are required in </w:t>
      </w:r>
      <w:r>
        <w:rPr>
          <w:lang w:eastAsia="zh-CN"/>
        </w:rPr>
        <w:t>mMTC (</w:t>
      </w:r>
      <w:r>
        <w:t xml:space="preserve">Urban Macro – </w:t>
      </w:r>
      <w:r>
        <w:rPr>
          <w:lang w:eastAsia="zh-CN"/>
        </w:rPr>
        <w:t xml:space="preserve">mMTC) scenario </w:t>
      </w:r>
      <w:r w:rsidR="006D3382">
        <w:rPr>
          <w:lang w:eastAsia="zh-CN"/>
        </w:rPr>
        <w:t>for</w:t>
      </w:r>
      <w:r>
        <w:rPr>
          <w:lang w:eastAsia="zh-CN"/>
        </w:rPr>
        <w:t xml:space="preserve"> connection density</w:t>
      </w:r>
      <w:r w:rsidR="006D3382">
        <w:rPr>
          <w:lang w:eastAsia="zh-CN"/>
        </w:rPr>
        <w:t xml:space="preserve"> evaluation</w:t>
      </w:r>
    </w:p>
    <w:p w14:paraId="2F4665AE" w14:textId="2EB4C1DC" w:rsidR="00743069" w:rsidRPr="00743069" w:rsidRDefault="00B96C6F" w:rsidP="00743069">
      <w:pPr>
        <w:rPr>
          <w:rFonts w:eastAsia="宋体"/>
          <w:b/>
          <w:lang w:eastAsia="zh-CN"/>
        </w:rPr>
      </w:pPr>
      <w:r w:rsidRPr="0091222B">
        <w:rPr>
          <w:b/>
          <w:u w:val="single"/>
          <w:lang w:eastAsia="zh-CN"/>
        </w:rPr>
        <w:t>Observation 1:</w:t>
      </w:r>
      <w:r>
        <w:rPr>
          <w:b/>
          <w:lang w:eastAsia="zh-CN"/>
        </w:rPr>
        <w:t xml:space="preserve"> </w:t>
      </w:r>
      <w:r w:rsidR="00743069">
        <w:rPr>
          <w:rFonts w:eastAsia="宋体"/>
          <w:b/>
          <w:lang w:eastAsia="zh-CN"/>
        </w:rPr>
        <w:t>B</w:t>
      </w:r>
      <w:r w:rsidR="00743069" w:rsidRPr="00743069">
        <w:rPr>
          <w:rFonts w:eastAsia="宋体"/>
          <w:b/>
          <w:lang w:eastAsia="zh-CN"/>
        </w:rPr>
        <w:t xml:space="preserve">oth </w:t>
      </w:r>
      <w:r w:rsidR="00743069" w:rsidRPr="00743069">
        <w:rPr>
          <w:b/>
          <w:lang w:eastAsia="zh-CN"/>
        </w:rPr>
        <w:t>system level simulation (SLS) and link level simulation (LLS) are used to evaluate mobility, reliability, and connection density, wherein, SLS is used to output overall UL SINR values, where,</w:t>
      </w:r>
    </w:p>
    <w:p w14:paraId="3AB7912A" w14:textId="77777777" w:rsidR="00743069" w:rsidRPr="00743069" w:rsidRDefault="00743069" w:rsidP="00743069">
      <w:pPr>
        <w:pStyle w:val="a5"/>
        <w:numPr>
          <w:ilvl w:val="0"/>
          <w:numId w:val="42"/>
        </w:numPr>
        <w:rPr>
          <w:rFonts w:eastAsia="宋体"/>
          <w:b/>
          <w:lang w:eastAsia="zh-CN"/>
        </w:rPr>
      </w:pPr>
      <w:r w:rsidRPr="00743069">
        <w:rPr>
          <w:rFonts w:eastAsia="宋体"/>
          <w:b/>
          <w:lang w:eastAsia="zh-CN"/>
        </w:rPr>
        <w:t>50</w:t>
      </w:r>
      <w:r w:rsidRPr="00743069">
        <w:rPr>
          <w:rFonts w:eastAsia="宋体"/>
          <w:b/>
          <w:vertAlign w:val="superscript"/>
          <w:lang w:eastAsia="zh-CN"/>
        </w:rPr>
        <w:t>th</w:t>
      </w:r>
      <w:r w:rsidRPr="00743069">
        <w:rPr>
          <w:rFonts w:eastAsia="宋体"/>
          <w:b/>
          <w:lang w:eastAsia="zh-CN"/>
        </w:rPr>
        <w:t xml:space="preserve">-percentile uplink SINR value is required in eMBB (Indoor Hotspot-eMBB, Dense Urban-eMBB, and Rural-eMBB) scenario for </w:t>
      </w:r>
      <w:r w:rsidRPr="00743069">
        <w:rPr>
          <w:b/>
          <w:lang w:eastAsia="zh-CN"/>
        </w:rPr>
        <w:t>mobility evaluation</w:t>
      </w:r>
    </w:p>
    <w:p w14:paraId="2F48C0A4" w14:textId="77777777" w:rsidR="00743069" w:rsidRPr="00743069" w:rsidRDefault="00743069" w:rsidP="00743069">
      <w:pPr>
        <w:pStyle w:val="a5"/>
        <w:numPr>
          <w:ilvl w:val="0"/>
          <w:numId w:val="42"/>
        </w:numPr>
        <w:rPr>
          <w:rFonts w:eastAsia="宋体"/>
          <w:b/>
          <w:lang w:eastAsia="zh-CN"/>
        </w:rPr>
      </w:pPr>
      <w:r w:rsidRPr="00743069">
        <w:rPr>
          <w:rFonts w:eastAsia="宋体"/>
          <w:b/>
          <w:lang w:eastAsia="zh-CN"/>
        </w:rPr>
        <w:t>5</w:t>
      </w:r>
      <w:r w:rsidRPr="00743069">
        <w:rPr>
          <w:rFonts w:eastAsia="宋体"/>
          <w:b/>
          <w:vertAlign w:val="superscript"/>
          <w:lang w:eastAsia="zh-CN"/>
        </w:rPr>
        <w:t>th</w:t>
      </w:r>
      <w:r w:rsidRPr="00743069">
        <w:rPr>
          <w:rFonts w:eastAsia="宋体"/>
          <w:b/>
          <w:lang w:eastAsia="zh-CN"/>
        </w:rPr>
        <w:t>-percentile uplink SINR value is required in</w:t>
      </w:r>
      <w:r w:rsidRPr="00743069">
        <w:rPr>
          <w:b/>
          <w:lang w:eastAsia="zh-CN"/>
        </w:rPr>
        <w:t xml:space="preserve"> URLLC (</w:t>
      </w:r>
      <w:r w:rsidRPr="00743069">
        <w:rPr>
          <w:b/>
        </w:rPr>
        <w:t xml:space="preserve">Urban Macro – </w:t>
      </w:r>
      <w:r w:rsidRPr="00743069">
        <w:rPr>
          <w:b/>
          <w:lang w:eastAsia="zh-CN"/>
        </w:rPr>
        <w:t>URLLC) scenario for reliability evaluation</w:t>
      </w:r>
    </w:p>
    <w:p w14:paraId="151318E4" w14:textId="77777777" w:rsidR="00743069" w:rsidRPr="00743069" w:rsidRDefault="00743069" w:rsidP="00743069">
      <w:pPr>
        <w:pStyle w:val="a5"/>
        <w:numPr>
          <w:ilvl w:val="0"/>
          <w:numId w:val="42"/>
        </w:numPr>
        <w:rPr>
          <w:rFonts w:eastAsia="宋体"/>
          <w:b/>
          <w:lang w:eastAsia="zh-CN"/>
        </w:rPr>
      </w:pPr>
      <w:r w:rsidRPr="00743069">
        <w:rPr>
          <w:rFonts w:eastAsia="宋体" w:hint="eastAsia"/>
          <w:b/>
          <w:lang w:eastAsia="zh-CN"/>
        </w:rPr>
        <w:t>1</w:t>
      </w:r>
      <w:r w:rsidRPr="00743069">
        <w:rPr>
          <w:rFonts w:eastAsia="宋体"/>
          <w:b/>
          <w:vertAlign w:val="superscript"/>
          <w:lang w:eastAsia="zh-CN"/>
        </w:rPr>
        <w:t>st</w:t>
      </w:r>
      <w:r w:rsidRPr="00743069">
        <w:rPr>
          <w:rFonts w:eastAsia="宋体"/>
          <w:b/>
          <w:lang w:eastAsia="zh-CN"/>
        </w:rPr>
        <w:t>-99</w:t>
      </w:r>
      <w:r w:rsidRPr="00743069">
        <w:rPr>
          <w:rFonts w:eastAsia="宋体"/>
          <w:b/>
          <w:vertAlign w:val="superscript"/>
          <w:lang w:eastAsia="zh-CN"/>
        </w:rPr>
        <w:t>th</w:t>
      </w:r>
      <w:r w:rsidRPr="00743069">
        <w:rPr>
          <w:rFonts w:eastAsia="宋体"/>
          <w:b/>
          <w:lang w:eastAsia="zh-CN"/>
        </w:rPr>
        <w:t xml:space="preserve">-percentile uplink SINR values are required in </w:t>
      </w:r>
      <w:r w:rsidRPr="00743069">
        <w:rPr>
          <w:b/>
          <w:lang w:eastAsia="zh-CN"/>
        </w:rPr>
        <w:t>mMTC (</w:t>
      </w:r>
      <w:r w:rsidRPr="00743069">
        <w:rPr>
          <w:b/>
        </w:rPr>
        <w:t xml:space="preserve">Urban Macro – </w:t>
      </w:r>
      <w:r w:rsidRPr="00743069">
        <w:rPr>
          <w:b/>
          <w:lang w:eastAsia="zh-CN"/>
        </w:rPr>
        <w:t>mMTC) scenario for connection density evaluation</w:t>
      </w:r>
    </w:p>
    <w:p w14:paraId="055646E3" w14:textId="55F45B9E" w:rsidR="00DA2E97" w:rsidRDefault="00DA2E97" w:rsidP="001C4CE1">
      <w:pPr>
        <w:rPr>
          <w:rFonts w:eastAsia="宋体"/>
          <w:lang w:eastAsia="zh-CN"/>
        </w:rPr>
      </w:pPr>
      <w:r>
        <w:rPr>
          <w:rFonts w:eastAsia="宋体"/>
          <w:lang w:eastAsia="zh-CN"/>
        </w:rPr>
        <w:t xml:space="preserve">Initial </w:t>
      </w:r>
      <w:r w:rsidR="00A3057C">
        <w:rPr>
          <w:rFonts w:eastAsia="宋体"/>
          <w:lang w:eastAsia="zh-CN"/>
        </w:rPr>
        <w:t xml:space="preserve">SLS </w:t>
      </w:r>
      <w:r>
        <w:rPr>
          <w:rFonts w:eastAsia="宋体"/>
          <w:lang w:eastAsia="zh-CN"/>
        </w:rPr>
        <w:t>evaluation</w:t>
      </w:r>
      <w:r w:rsidR="00A2210B">
        <w:rPr>
          <w:rFonts w:eastAsia="宋体"/>
          <w:lang w:eastAsia="zh-CN"/>
        </w:rPr>
        <w:t>s</w:t>
      </w:r>
      <w:r>
        <w:rPr>
          <w:rFonts w:eastAsia="宋体"/>
          <w:lang w:eastAsia="zh-CN"/>
        </w:rPr>
        <w:t xml:space="preserve"> for </w:t>
      </w:r>
      <w:r w:rsidR="00FD3C15">
        <w:rPr>
          <w:rFonts w:eastAsia="宋体"/>
          <w:lang w:eastAsia="zh-CN"/>
        </w:rPr>
        <w:t xml:space="preserve">uplink SINR </w:t>
      </w:r>
      <w:r w:rsidR="00A2210B">
        <w:rPr>
          <w:rFonts w:eastAsia="宋体"/>
          <w:lang w:eastAsia="zh-CN"/>
        </w:rPr>
        <w:t>were</w:t>
      </w:r>
      <w:r w:rsidR="00FD3C15">
        <w:rPr>
          <w:rFonts w:eastAsia="宋体"/>
          <w:lang w:eastAsia="zh-CN"/>
        </w:rPr>
        <w:t xml:space="preserve"> performed</w:t>
      </w:r>
      <w:r w:rsidR="00031397">
        <w:rPr>
          <w:rFonts w:eastAsia="宋体"/>
          <w:lang w:eastAsia="zh-CN"/>
        </w:rPr>
        <w:t>.</w:t>
      </w:r>
      <w:r w:rsidR="006E4F8E">
        <w:rPr>
          <w:rFonts w:eastAsia="宋体"/>
          <w:lang w:eastAsia="zh-CN"/>
        </w:rPr>
        <w:t xml:space="preserve"> The </w:t>
      </w:r>
      <w:r w:rsidR="00A2210B">
        <w:rPr>
          <w:rFonts w:eastAsia="宋体"/>
          <w:lang w:eastAsia="zh-CN"/>
        </w:rPr>
        <w:t xml:space="preserve">general </w:t>
      </w:r>
      <w:r w:rsidR="00A2210B">
        <w:rPr>
          <w:lang w:eastAsia="zh-CN"/>
        </w:rPr>
        <w:t xml:space="preserve">evaluation configuration can be found in </w:t>
      </w:r>
      <w:r w:rsidR="00382F5F">
        <w:rPr>
          <w:lang w:eastAsia="zh-CN"/>
        </w:rPr>
        <w:fldChar w:fldCharType="begin"/>
      </w:r>
      <w:r w:rsidR="00382F5F">
        <w:rPr>
          <w:lang w:eastAsia="zh-CN"/>
        </w:rPr>
        <w:instrText xml:space="preserve"> REF _Ref505934653 \n \h </w:instrText>
      </w:r>
      <w:r w:rsidR="00382F5F">
        <w:rPr>
          <w:lang w:eastAsia="zh-CN"/>
        </w:rPr>
      </w:r>
      <w:r w:rsidR="00382F5F">
        <w:rPr>
          <w:lang w:eastAsia="zh-CN"/>
        </w:rPr>
        <w:fldChar w:fldCharType="separate"/>
      </w:r>
      <w:r w:rsidR="00382F5F">
        <w:rPr>
          <w:lang w:eastAsia="zh-CN"/>
        </w:rPr>
        <w:t>[5]</w:t>
      </w:r>
      <w:r w:rsidR="00382F5F">
        <w:rPr>
          <w:lang w:eastAsia="zh-CN"/>
        </w:rPr>
        <w:fldChar w:fldCharType="end"/>
      </w:r>
      <w:r w:rsidR="00382F5F">
        <w:rPr>
          <w:lang w:eastAsia="zh-CN"/>
        </w:rPr>
        <w:t xml:space="preserve">, </w:t>
      </w:r>
      <w:r w:rsidR="00D36029">
        <w:rPr>
          <w:lang w:eastAsia="zh-CN"/>
        </w:rPr>
        <w:t xml:space="preserve">while </w:t>
      </w:r>
      <w:r w:rsidR="002D7528">
        <w:rPr>
          <w:lang w:eastAsia="zh-CN"/>
        </w:rPr>
        <w:t>some</w:t>
      </w:r>
      <w:r w:rsidR="007F2B03">
        <w:rPr>
          <w:lang w:eastAsia="zh-CN"/>
        </w:rPr>
        <w:t xml:space="preserve"> </w:t>
      </w:r>
      <w:r w:rsidR="002D7528">
        <w:rPr>
          <w:lang w:eastAsia="zh-CN"/>
        </w:rPr>
        <w:t>additional</w:t>
      </w:r>
      <w:r w:rsidR="00E4356A">
        <w:rPr>
          <w:lang w:eastAsia="zh-CN"/>
        </w:rPr>
        <w:t xml:space="preserve"> evaluation configuration</w:t>
      </w:r>
      <w:r w:rsidR="002D7528">
        <w:rPr>
          <w:lang w:eastAsia="zh-CN"/>
        </w:rPr>
        <w:t xml:space="preserve"> is defined in </w:t>
      </w:r>
      <w:r w:rsidR="00740DB3">
        <w:rPr>
          <w:lang w:eastAsia="zh-CN"/>
        </w:rPr>
        <w:t>Table 1.</w:t>
      </w:r>
    </w:p>
    <w:p w14:paraId="5EF06C5F" w14:textId="7AD2A104" w:rsidR="002D7528" w:rsidRDefault="002D7528" w:rsidP="006C4E2A">
      <w:pPr>
        <w:pStyle w:val="Tabletitle"/>
        <w:rPr>
          <w:lang w:val="en-US"/>
        </w:rPr>
      </w:pPr>
      <w:r>
        <w:rPr>
          <w:lang w:val="en-US"/>
        </w:rPr>
        <w:t xml:space="preserve">Table 1. Additional </w:t>
      </w:r>
      <w:r w:rsidR="001D14DD">
        <w:rPr>
          <w:lang w:val="en-US"/>
        </w:rPr>
        <w:t xml:space="preserve">SLS </w:t>
      </w:r>
      <w:r w:rsidR="001F68FD">
        <w:rPr>
          <w:lang w:val="en-US"/>
        </w:rPr>
        <w:t>evaluation config</w:t>
      </w:r>
      <w:r w:rsidR="005443AE">
        <w:rPr>
          <w:lang w:val="en-US"/>
        </w:rPr>
        <w:t>uration</w:t>
      </w:r>
      <w:r>
        <w:rPr>
          <w:lang w:val="en-US"/>
        </w:rPr>
        <w:t xml:space="preserve"> for </w:t>
      </w:r>
      <w:r w:rsidR="005443AE">
        <w:rPr>
          <w:lang w:val="en-US"/>
        </w:rPr>
        <w:t>UL SINR</w:t>
      </w:r>
    </w:p>
    <w:tbl>
      <w:tblPr>
        <w:tblStyle w:val="afe"/>
        <w:tblW w:w="0" w:type="auto"/>
        <w:jc w:val="center"/>
        <w:tblLook w:val="04A0" w:firstRow="1" w:lastRow="0" w:firstColumn="1" w:lastColumn="0" w:noHBand="0" w:noVBand="1"/>
      </w:tblPr>
      <w:tblGrid>
        <w:gridCol w:w="1533"/>
        <w:gridCol w:w="8429"/>
      </w:tblGrid>
      <w:tr w:rsidR="007746FB" w:rsidRPr="007905F9" w14:paraId="4B9C0A51" w14:textId="77777777" w:rsidTr="008468E8">
        <w:trPr>
          <w:jc w:val="center"/>
        </w:trPr>
        <w:tc>
          <w:tcPr>
            <w:tcW w:w="0" w:type="auto"/>
            <w:tcBorders>
              <w:top w:val="single" w:sz="4" w:space="0" w:color="auto"/>
              <w:left w:val="single" w:sz="4" w:space="0" w:color="auto"/>
              <w:bottom w:val="single" w:sz="4" w:space="0" w:color="auto"/>
              <w:right w:val="single" w:sz="4" w:space="0" w:color="auto"/>
            </w:tcBorders>
            <w:hideMark/>
          </w:tcPr>
          <w:p w14:paraId="36A1017D" w14:textId="10A7EF3A" w:rsidR="00EF5E8F" w:rsidRPr="008468E8" w:rsidRDefault="00EF5E8F">
            <w:pPr>
              <w:pStyle w:val="Tabletext0"/>
              <w:jc w:val="both"/>
              <w:rPr>
                <w:rFonts w:ascii="Times New Roman" w:hAnsi="Times New Roman"/>
                <w:b/>
                <w:lang w:val="en-US" w:eastAsia="zh-CN"/>
              </w:rPr>
            </w:pPr>
            <w:r w:rsidRPr="008468E8">
              <w:rPr>
                <w:rFonts w:ascii="Times New Roman" w:hAnsi="Times New Roman"/>
                <w:b/>
                <w:lang w:val="en-US"/>
              </w:rPr>
              <w:t>UL power control</w:t>
            </w:r>
            <w:r w:rsidR="008468E8" w:rsidRPr="008468E8">
              <w:rPr>
                <w:rFonts w:ascii="Times New Roman" w:hAnsi="Times New Roman"/>
                <w:b/>
                <w:lang w:val="en-US"/>
              </w:rPr>
              <w:t xml:space="preserve"> method</w:t>
            </w:r>
          </w:p>
        </w:tc>
        <w:tc>
          <w:tcPr>
            <w:tcW w:w="0" w:type="auto"/>
            <w:tcBorders>
              <w:top w:val="single" w:sz="4" w:space="0" w:color="auto"/>
              <w:left w:val="single" w:sz="4" w:space="0" w:color="auto"/>
              <w:bottom w:val="single" w:sz="4" w:space="0" w:color="auto"/>
              <w:right w:val="single" w:sz="4" w:space="0" w:color="auto"/>
            </w:tcBorders>
            <w:hideMark/>
          </w:tcPr>
          <w:p w14:paraId="67700CB8" w14:textId="75B91E03" w:rsidR="00EF5E8F" w:rsidRPr="00716F7B" w:rsidRDefault="001B6A57" w:rsidP="008468E8">
            <w:pPr>
              <w:pStyle w:val="Tabletext0"/>
              <w:rPr>
                <w:rFonts w:ascii="Times New Roman" w:eastAsia="宋体" w:hAnsi="Times New Roman"/>
                <w:lang w:val="en-US" w:eastAsia="zh-CN"/>
              </w:rPr>
            </w:pPr>
            <w:r w:rsidRPr="00716F7B">
              <w:rPr>
                <w:rFonts w:ascii="Times New Roman" w:eastAsia="宋体" w:hAnsi="Times New Roman"/>
                <w:lang w:val="en-US" w:eastAsia="zh-CN"/>
              </w:rPr>
              <w:t>Only o</w:t>
            </w:r>
            <w:r w:rsidR="00CA3567" w:rsidRPr="00716F7B">
              <w:rPr>
                <w:rFonts w:ascii="Times New Roman" w:eastAsia="宋体" w:hAnsi="Times New Roman"/>
                <w:lang w:val="en-US" w:eastAsia="zh-CN"/>
              </w:rPr>
              <w:t xml:space="preserve">pen loop UL power control is used, </w:t>
            </w:r>
            <w:r w:rsidR="005F298B" w:rsidRPr="00716F7B">
              <w:rPr>
                <w:rFonts w:ascii="Times New Roman" w:eastAsia="宋体" w:hAnsi="Times New Roman"/>
                <w:lang w:val="en-US" w:eastAsia="zh-CN"/>
              </w:rPr>
              <w:t>i.e.,</w:t>
            </w:r>
          </w:p>
          <w:p w14:paraId="3AF88375" w14:textId="573FF610" w:rsidR="00CA3567" w:rsidRPr="00716F7B" w:rsidRDefault="00CA3567" w:rsidP="008468E8">
            <w:pPr>
              <w:pStyle w:val="Tabletext0"/>
              <w:rPr>
                <w:rFonts w:ascii="Times New Roman" w:eastAsia="宋体" w:hAnsi="Times New Roman"/>
                <w:lang w:val="en-US" w:eastAsia="zh-CN"/>
              </w:rPr>
            </w:pPr>
            <m:oMathPara>
              <m:oMath>
                <m:r>
                  <m:rPr>
                    <m:sty m:val="p"/>
                  </m:rPr>
                  <w:rPr>
                    <w:rFonts w:ascii="Cambria Math" w:eastAsia="宋体" w:hAnsi="Cambria Math"/>
                    <w:lang w:val="en-US" w:eastAsia="zh-CN"/>
                  </w:rPr>
                  <m:t xml:space="preserve">UL Tx Power per PRB </m:t>
                </m:r>
                <m:d>
                  <m:dPr>
                    <m:ctrlPr>
                      <w:rPr>
                        <w:rFonts w:ascii="Cambria Math" w:eastAsia="宋体" w:hAnsi="Cambria Math"/>
                        <w:lang w:val="en-US" w:eastAsia="zh-CN"/>
                      </w:rPr>
                    </m:ctrlPr>
                  </m:dPr>
                  <m:e>
                    <m:r>
                      <m:rPr>
                        <m:sty m:val="p"/>
                      </m:rPr>
                      <w:rPr>
                        <w:rFonts w:ascii="Cambria Math" w:eastAsia="宋体" w:hAnsi="Cambria Math"/>
                        <w:lang w:val="en-US" w:eastAsia="zh-CN"/>
                      </w:rPr>
                      <m:t>dBm</m:t>
                    </m:r>
                  </m:e>
                </m:d>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d>
                  <m:dPr>
                    <m:begChr m:val="|"/>
                    <m:endChr m:val="|"/>
                    <m:ctrlPr>
                      <w:rPr>
                        <w:rFonts w:ascii="Cambria Math" w:eastAsia="宋体" w:hAnsi="Cambria Math"/>
                        <w:i/>
                        <w:lang w:val="en-US" w:eastAsia="zh-CN"/>
                      </w:rPr>
                    </m:ctrlPr>
                  </m:dPr>
                  <m:e>
                    <m:r>
                      <w:rPr>
                        <w:rFonts w:ascii="Cambria Math" w:eastAsia="宋体" w:hAnsi="Cambria Math"/>
                        <w:lang w:val="en-US" w:eastAsia="zh-CN"/>
                      </w:rPr>
                      <m:t>Coupling Loss (dB)</m:t>
                    </m:r>
                  </m:e>
                </m:d>
              </m:oMath>
            </m:oMathPara>
          </w:p>
          <w:p w14:paraId="59C2F971" w14:textId="7D145C80" w:rsidR="00CA3567" w:rsidRPr="00716F7B" w:rsidRDefault="005F298B" w:rsidP="008468E8">
            <w:pPr>
              <w:pStyle w:val="Tabletext0"/>
              <w:rPr>
                <w:rFonts w:ascii="Times New Roman" w:eastAsia="宋体" w:hAnsi="Times New Roman"/>
                <w:lang w:val="en-US" w:eastAsia="zh-CN"/>
              </w:rPr>
            </w:pPr>
            <w:r w:rsidRPr="00716F7B">
              <w:rPr>
                <w:rFonts w:ascii="Times New Roman" w:eastAsia="宋体" w:hAnsi="Times New Roman"/>
                <w:lang w:val="en-US" w:eastAsia="zh-CN"/>
              </w:rPr>
              <w:t>where</w:t>
            </w:r>
            <w:r w:rsidR="00796C6F"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e>
              </m:d>
            </m:oMath>
            <w:r w:rsidR="00796C6F" w:rsidRPr="00716F7B">
              <w:rPr>
                <w:rFonts w:ascii="Times New Roman" w:eastAsia="宋体" w:hAnsi="Times New Roman"/>
                <w:lang w:val="en-US" w:eastAsia="zh-CN"/>
              </w:rPr>
              <w:t xml:space="preserve"> is select</w:t>
            </w:r>
            <w:r w:rsidR="00C90252" w:rsidRPr="00716F7B">
              <w:rPr>
                <w:rFonts w:ascii="Times New Roman" w:eastAsia="宋体" w:hAnsi="Times New Roman"/>
                <w:lang w:val="en-US" w:eastAsia="zh-CN"/>
              </w:rPr>
              <w:t xml:space="preserve">ed from </w:t>
            </w:r>
            <m:oMath>
              <m:d>
                <m:dPr>
                  <m:begChr m:val="〈"/>
                  <m:endChr m:val="〉"/>
                  <m:ctrlPr>
                    <w:rPr>
                      <w:rFonts w:ascii="Cambria Math" w:eastAsia="宋体" w:hAnsi="Cambria Math"/>
                      <w:lang w:val="en-US" w:eastAsia="zh-CN"/>
                    </w:rPr>
                  </m:ctrlPr>
                </m:dPr>
                <m:e>
                  <m:r>
                    <w:rPr>
                      <w:rFonts w:ascii="Cambria Math" w:eastAsia="宋体" w:hAnsi="Cambria Math"/>
                      <w:lang w:val="en-US" w:eastAsia="zh-CN"/>
                    </w:rPr>
                    <m:t>-106 dBm,1</m:t>
                  </m:r>
                </m:e>
              </m:d>
            </m:oMath>
            <w:r w:rsidR="00C90252"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-81 dBm,0.8</m:t>
                  </m:r>
                </m:e>
              </m:d>
            </m:oMath>
            <w:r w:rsidR="00C90252"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-6</m:t>
                  </m:r>
                  <m:r>
                    <w:rPr>
                      <w:rFonts w:ascii="Cambria Math" w:eastAsia="宋体" w:hAnsi="Cambria Math"/>
                      <w:lang w:val="en-US"/>
                    </w:rPr>
                    <m:t>0</m:t>
                  </m:r>
                  <m:r>
                    <w:rPr>
                      <w:rFonts w:ascii="Cambria Math" w:eastAsia="宋体" w:hAnsi="Cambria Math"/>
                      <w:lang w:val="en-US" w:eastAsia="zh-CN"/>
                    </w:rPr>
                    <m:t xml:space="preserve"> dBm,0.6</m:t>
                  </m:r>
                </m:e>
              </m:d>
            </m:oMath>
          </w:p>
        </w:tc>
      </w:tr>
      <w:tr w:rsidR="007746FB" w:rsidRPr="007905F9" w14:paraId="43DBCAC1" w14:textId="77777777" w:rsidTr="008468E8">
        <w:trPr>
          <w:jc w:val="center"/>
        </w:trPr>
        <w:tc>
          <w:tcPr>
            <w:tcW w:w="0" w:type="auto"/>
            <w:tcBorders>
              <w:top w:val="single" w:sz="4" w:space="0" w:color="auto"/>
              <w:left w:val="single" w:sz="4" w:space="0" w:color="auto"/>
              <w:bottom w:val="single" w:sz="4" w:space="0" w:color="auto"/>
              <w:right w:val="single" w:sz="4" w:space="0" w:color="auto"/>
            </w:tcBorders>
          </w:tcPr>
          <w:p w14:paraId="2F0A00B7" w14:textId="26B8D891" w:rsidR="00716F7B" w:rsidRPr="00716F7B" w:rsidRDefault="00716F7B">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E density</w:t>
            </w:r>
          </w:p>
        </w:tc>
        <w:tc>
          <w:tcPr>
            <w:tcW w:w="0" w:type="auto"/>
            <w:tcBorders>
              <w:top w:val="single" w:sz="4" w:space="0" w:color="auto"/>
              <w:left w:val="single" w:sz="4" w:space="0" w:color="auto"/>
              <w:bottom w:val="single" w:sz="4" w:space="0" w:color="auto"/>
              <w:right w:val="single" w:sz="4" w:space="0" w:color="auto"/>
            </w:tcBorders>
          </w:tcPr>
          <w:p w14:paraId="2DCA4592" w14:textId="617DC44C" w:rsidR="00716F7B" w:rsidRPr="00716F7B" w:rsidRDefault="00716F7B" w:rsidP="00BD5D10">
            <w:pPr>
              <w:pStyle w:val="Tabletext0"/>
              <w:rPr>
                <w:rFonts w:ascii="Times New Roman" w:eastAsia="宋体" w:hAnsi="Times New Roman"/>
                <w:lang w:val="en-US" w:eastAsia="zh-CN"/>
              </w:rPr>
            </w:pPr>
            <w:r w:rsidRPr="00716F7B">
              <w:rPr>
                <w:rFonts w:ascii="Times New Roman" w:hAnsi="Times New Roman"/>
                <w:color w:val="000000"/>
              </w:rPr>
              <w:t>After cell selection,</w:t>
            </w:r>
            <w:r>
              <w:rPr>
                <w:rFonts w:ascii="Times New Roman" w:hAnsi="Times New Roman"/>
                <w:color w:val="000000"/>
              </w:rPr>
              <w:t xml:space="preserve"> </w:t>
            </w:r>
            <w:r w:rsidR="00BD5D10">
              <w:rPr>
                <w:rFonts w:ascii="Times New Roman" w:hAnsi="Times New Roman"/>
                <w:color w:val="000000"/>
              </w:rPr>
              <w:t>the connection UEs number per TRxP is equal to 10</w:t>
            </w:r>
          </w:p>
        </w:tc>
      </w:tr>
      <w:tr w:rsidR="004D503E" w:rsidRPr="007905F9" w14:paraId="7B028BCC" w14:textId="77777777" w:rsidTr="008468E8">
        <w:trPr>
          <w:jc w:val="center"/>
        </w:trPr>
        <w:tc>
          <w:tcPr>
            <w:tcW w:w="0" w:type="auto"/>
            <w:tcBorders>
              <w:top w:val="single" w:sz="4" w:space="0" w:color="auto"/>
              <w:left w:val="single" w:sz="4" w:space="0" w:color="auto"/>
              <w:bottom w:val="single" w:sz="4" w:space="0" w:color="auto"/>
              <w:right w:val="single" w:sz="4" w:space="0" w:color="auto"/>
            </w:tcBorders>
          </w:tcPr>
          <w:p w14:paraId="23EED335" w14:textId="0B09ECAD" w:rsidR="004D5248" w:rsidRPr="004D5248" w:rsidRDefault="004D5248">
            <w:pPr>
              <w:pStyle w:val="Tabletext0"/>
              <w:jc w:val="both"/>
              <w:rPr>
                <w:rFonts w:ascii="Times New Roman" w:eastAsia="宋体" w:hAnsi="Times New Roman"/>
                <w:b/>
                <w:lang w:val="en-US" w:eastAsia="zh-CN"/>
              </w:rPr>
            </w:pPr>
            <w:r>
              <w:rPr>
                <w:rFonts w:ascii="Times New Roman" w:eastAsia="宋体" w:hAnsi="Times New Roman"/>
                <w:b/>
                <w:lang w:val="en-US" w:eastAsia="zh-CN"/>
              </w:rPr>
              <w:lastRenderedPageBreak/>
              <w:t xml:space="preserve">UL </w:t>
            </w:r>
            <w:r>
              <w:rPr>
                <w:rFonts w:ascii="Times New Roman" w:eastAsia="宋体" w:hAnsi="Times New Roman" w:hint="eastAsia"/>
                <w:b/>
                <w:lang w:val="en-US" w:eastAsia="zh-CN"/>
              </w:rPr>
              <w:t>S</w:t>
            </w:r>
            <w:r>
              <w:rPr>
                <w:rFonts w:ascii="Times New Roman" w:eastAsia="宋体" w:hAnsi="Times New Roman"/>
                <w:b/>
                <w:lang w:val="en-US" w:eastAsia="zh-CN"/>
              </w:rPr>
              <w:t>cheduling method</w:t>
            </w:r>
          </w:p>
        </w:tc>
        <w:tc>
          <w:tcPr>
            <w:tcW w:w="0" w:type="auto"/>
            <w:tcBorders>
              <w:top w:val="single" w:sz="4" w:space="0" w:color="auto"/>
              <w:left w:val="single" w:sz="4" w:space="0" w:color="auto"/>
              <w:bottom w:val="single" w:sz="4" w:space="0" w:color="auto"/>
              <w:right w:val="single" w:sz="4" w:space="0" w:color="auto"/>
            </w:tcBorders>
          </w:tcPr>
          <w:p w14:paraId="1739E275" w14:textId="08E888ED" w:rsidR="00716F7B" w:rsidRPr="00716F7B" w:rsidRDefault="00672F32" w:rsidP="008468E8">
            <w:pPr>
              <w:pStyle w:val="Tabletext0"/>
              <w:rPr>
                <w:rFonts w:ascii="Times New Roman" w:eastAsia="宋体" w:hAnsi="Times New Roman"/>
                <w:lang w:val="en-US" w:eastAsia="zh-CN"/>
              </w:rPr>
            </w:pPr>
            <w:r w:rsidRPr="00716F7B">
              <w:rPr>
                <w:rFonts w:ascii="Times New Roman" w:eastAsia="宋体" w:hAnsi="Times New Roman"/>
                <w:lang w:val="en-US" w:eastAsia="zh-CN"/>
              </w:rPr>
              <w:t>Random scheduling is used, while</w:t>
            </w:r>
            <w:r w:rsidR="003A6649">
              <w:rPr>
                <w:rFonts w:ascii="Times New Roman" w:eastAsia="宋体" w:hAnsi="Times New Roman"/>
                <w:lang w:val="en-US" w:eastAsia="zh-CN"/>
              </w:rPr>
              <w:t xml:space="preserve"> the following rules </w:t>
            </w:r>
            <w:r w:rsidR="00051EA6">
              <w:rPr>
                <w:rFonts w:ascii="Times New Roman" w:eastAsia="宋体" w:hAnsi="Times New Roman"/>
                <w:lang w:val="en-US" w:eastAsia="zh-CN"/>
              </w:rPr>
              <w:t>are</w:t>
            </w:r>
            <w:r w:rsidR="003A6649">
              <w:rPr>
                <w:rFonts w:ascii="Times New Roman" w:eastAsia="宋体" w:hAnsi="Times New Roman"/>
                <w:lang w:val="en-US" w:eastAsia="zh-CN"/>
              </w:rPr>
              <w:t xml:space="preserve"> applied</w:t>
            </w:r>
          </w:p>
          <w:p w14:paraId="3B0968F1" w14:textId="1CF06217" w:rsidR="00716F7B" w:rsidRDefault="00E40F30" w:rsidP="00716F7B">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a</w:t>
            </w:r>
            <w:r w:rsidR="00716F7B" w:rsidRPr="00716F7B">
              <w:rPr>
                <w:rFonts w:ascii="Times New Roman" w:eastAsia="宋体" w:hAnsi="Times New Roman"/>
                <w:lang w:val="en-US" w:eastAsia="zh-CN"/>
              </w:rPr>
              <w:t>ll PRB resource</w:t>
            </w:r>
            <w:r w:rsidR="00EA4350">
              <w:rPr>
                <w:rFonts w:ascii="Times New Roman" w:eastAsia="宋体" w:hAnsi="Times New Roman"/>
                <w:lang w:val="en-US" w:eastAsia="zh-CN"/>
              </w:rPr>
              <w:t>s</w:t>
            </w:r>
            <w:r w:rsidR="00716F7B" w:rsidRPr="00716F7B">
              <w:rPr>
                <w:rFonts w:ascii="Times New Roman" w:eastAsia="宋体" w:hAnsi="Times New Roman"/>
                <w:lang w:val="en-US" w:eastAsia="zh-CN"/>
              </w:rPr>
              <w:t xml:space="preserve"> are </w:t>
            </w:r>
            <w:r w:rsidR="004C0A08">
              <w:rPr>
                <w:rFonts w:ascii="Times New Roman" w:eastAsia="宋体" w:hAnsi="Times New Roman"/>
                <w:lang w:val="en-US" w:eastAsia="zh-CN"/>
              </w:rPr>
              <w:t>allocated</w:t>
            </w:r>
            <w:r w:rsidR="004C4D13">
              <w:rPr>
                <w:rFonts w:ascii="Times New Roman" w:eastAsia="宋体" w:hAnsi="Times New Roman"/>
                <w:lang w:val="en-US" w:eastAsia="zh-CN"/>
              </w:rPr>
              <w:t xml:space="preserve"> out</w:t>
            </w:r>
          </w:p>
          <w:p w14:paraId="17CB5AC3" w14:textId="42BAC60E" w:rsidR="004C0A08" w:rsidRDefault="00660CA5" w:rsidP="00716F7B">
            <w:pPr>
              <w:pStyle w:val="Tabletext0"/>
              <w:numPr>
                <w:ilvl w:val="0"/>
                <w:numId w:val="47"/>
              </w:numPr>
              <w:rPr>
                <w:rFonts w:ascii="Times New Roman" w:eastAsia="宋体" w:hAnsi="Times New Roman"/>
                <w:lang w:val="en-US" w:eastAsia="zh-CN"/>
              </w:rPr>
            </w:pPr>
            <w:r w:rsidRPr="00716F7B">
              <w:rPr>
                <w:rFonts w:ascii="Times New Roman" w:eastAsia="宋体" w:hAnsi="Times New Roman"/>
                <w:lang w:val="en-US" w:eastAsia="zh-CN"/>
              </w:rPr>
              <w:t xml:space="preserve">the </w:t>
            </w:r>
            <w:r w:rsidR="00BF7F91">
              <w:rPr>
                <w:rFonts w:ascii="Times New Roman" w:eastAsia="宋体" w:hAnsi="Times New Roman"/>
                <w:lang w:val="en-US" w:eastAsia="zh-CN"/>
              </w:rPr>
              <w:t xml:space="preserve">PRB </w:t>
            </w:r>
            <w:r w:rsidRPr="00716F7B">
              <w:rPr>
                <w:rFonts w:ascii="Times New Roman" w:eastAsia="宋体" w:hAnsi="Times New Roman"/>
                <w:lang w:val="en-US" w:eastAsia="zh-CN"/>
              </w:rPr>
              <w:t>resource</w:t>
            </w:r>
            <w:r w:rsidR="005927BD">
              <w:rPr>
                <w:rFonts w:ascii="Times New Roman" w:eastAsia="宋体" w:hAnsi="Times New Roman"/>
                <w:lang w:val="en-US" w:eastAsia="zh-CN"/>
              </w:rPr>
              <w:t>s</w:t>
            </w:r>
            <w:r w:rsidRPr="00716F7B">
              <w:rPr>
                <w:rFonts w:ascii="Times New Roman" w:eastAsia="宋体" w:hAnsi="Times New Roman"/>
                <w:lang w:val="en-US" w:eastAsia="zh-CN"/>
              </w:rPr>
              <w:t xml:space="preserve"> allocated to </w:t>
            </w:r>
            <w:r w:rsidR="00D17FD9">
              <w:rPr>
                <w:rFonts w:ascii="Times New Roman" w:eastAsia="宋体" w:hAnsi="Times New Roman"/>
                <w:lang w:val="en-US" w:eastAsia="zh-CN"/>
              </w:rPr>
              <w:t>each</w:t>
            </w:r>
            <w:r w:rsidRPr="00716F7B">
              <w:rPr>
                <w:rFonts w:ascii="Times New Roman" w:eastAsia="宋体" w:hAnsi="Times New Roman"/>
                <w:lang w:val="en-US" w:eastAsia="zh-CN"/>
              </w:rPr>
              <w:t xml:space="preserve"> UE </w:t>
            </w:r>
            <w:r w:rsidR="005927BD">
              <w:rPr>
                <w:rFonts w:ascii="Times New Roman" w:eastAsia="宋体" w:hAnsi="Times New Roman"/>
                <w:lang w:val="en-US" w:eastAsia="zh-CN"/>
              </w:rPr>
              <w:t>are</w:t>
            </w:r>
            <w:r w:rsidRPr="00716F7B">
              <w:rPr>
                <w:rFonts w:ascii="Times New Roman" w:eastAsia="宋体" w:hAnsi="Times New Roman"/>
                <w:lang w:val="en-US" w:eastAsia="zh-CN"/>
              </w:rPr>
              <w:t xml:space="preserve"> continuous</w:t>
            </w:r>
          </w:p>
          <w:p w14:paraId="1C296489" w14:textId="4BF98EF6" w:rsidR="004D5248" w:rsidRPr="00660CA5" w:rsidRDefault="009F71E3" w:rsidP="00EB0895">
            <w:pPr>
              <w:pStyle w:val="Tabletext0"/>
              <w:numPr>
                <w:ilvl w:val="0"/>
                <w:numId w:val="47"/>
              </w:numPr>
              <w:rPr>
                <w:rFonts w:ascii="Times New Roman" w:eastAsia="宋体" w:hAnsi="Times New Roman"/>
                <w:lang w:val="en-US" w:eastAsia="zh-CN"/>
              </w:rPr>
            </w:pPr>
            <w:r>
              <w:rPr>
                <w:rFonts w:ascii="Times New Roman" w:eastAsia="宋体" w:hAnsi="Times New Roman" w:hint="eastAsia"/>
                <w:lang w:val="en-US" w:eastAsia="zh-CN"/>
              </w:rPr>
              <w:t>p</w:t>
            </w:r>
            <w:r>
              <w:rPr>
                <w:rFonts w:ascii="Times New Roman" w:eastAsia="宋体" w:hAnsi="Times New Roman"/>
                <w:lang w:val="en-US" w:eastAsia="zh-CN"/>
              </w:rPr>
              <w:t xml:space="preserve">er PRB transmission power is decided by open loop UL power control procedure, while </w:t>
            </w:r>
            <w:r w:rsidR="00EB0895">
              <w:rPr>
                <w:rFonts w:ascii="Times New Roman" w:eastAsia="宋体" w:hAnsi="Times New Roman"/>
                <w:lang w:val="en-US" w:eastAsia="zh-CN"/>
              </w:rPr>
              <w:t xml:space="preserve">the </w:t>
            </w:r>
            <w:r w:rsidR="00CA2801">
              <w:rPr>
                <w:rFonts w:ascii="Times New Roman" w:eastAsia="宋体" w:hAnsi="Times New Roman"/>
                <w:lang w:val="en-US" w:eastAsia="zh-CN"/>
              </w:rPr>
              <w:t xml:space="preserve">maximum </w:t>
            </w:r>
            <w:r w:rsidR="00D079B2">
              <w:rPr>
                <w:rFonts w:ascii="Times New Roman" w:eastAsia="宋体" w:hAnsi="Times New Roman"/>
                <w:lang w:val="en-US" w:eastAsia="zh-CN"/>
              </w:rPr>
              <w:t xml:space="preserve">allocated </w:t>
            </w:r>
            <w:r w:rsidR="00A2024B">
              <w:rPr>
                <w:rFonts w:ascii="Times New Roman" w:eastAsia="宋体" w:hAnsi="Times New Roman"/>
                <w:lang w:val="en-US" w:eastAsia="zh-CN"/>
              </w:rPr>
              <w:t xml:space="preserve">PRB </w:t>
            </w:r>
            <w:r w:rsidR="00A2024B" w:rsidRPr="00716F7B">
              <w:rPr>
                <w:rFonts w:ascii="Times New Roman" w:eastAsia="宋体" w:hAnsi="Times New Roman"/>
                <w:lang w:val="en-US" w:eastAsia="zh-CN"/>
              </w:rPr>
              <w:t>resource</w:t>
            </w:r>
            <w:r w:rsidR="00A2024B">
              <w:rPr>
                <w:rFonts w:ascii="Times New Roman" w:eastAsia="宋体" w:hAnsi="Times New Roman"/>
                <w:lang w:val="en-US" w:eastAsia="zh-CN"/>
              </w:rPr>
              <w:t>s</w:t>
            </w:r>
            <w:r w:rsidR="00A2024B" w:rsidRPr="00716F7B">
              <w:rPr>
                <w:rFonts w:ascii="Times New Roman" w:eastAsia="宋体" w:hAnsi="Times New Roman"/>
                <w:lang w:val="en-US" w:eastAsia="zh-CN"/>
              </w:rPr>
              <w:t xml:space="preserve"> </w:t>
            </w:r>
            <w:r w:rsidR="00A2024B">
              <w:rPr>
                <w:rFonts w:ascii="Times New Roman" w:eastAsia="宋体" w:hAnsi="Times New Roman"/>
                <w:lang w:val="en-US" w:eastAsia="zh-CN"/>
              </w:rPr>
              <w:t xml:space="preserve">number is </w:t>
            </w:r>
            <w:r w:rsidR="006E1807">
              <w:rPr>
                <w:rFonts w:ascii="Times New Roman" w:eastAsia="宋体" w:hAnsi="Times New Roman"/>
                <w:lang w:val="en-US" w:eastAsia="zh-CN"/>
              </w:rPr>
              <w:t xml:space="preserve">limited </w:t>
            </w:r>
            <w:r w:rsidR="00DA173B">
              <w:rPr>
                <w:rFonts w:ascii="Times New Roman" w:eastAsia="宋体" w:hAnsi="Times New Roman"/>
                <w:lang w:val="en-US" w:eastAsia="zh-CN"/>
              </w:rPr>
              <w:t xml:space="preserve">to </w:t>
            </w:r>
            <w:r w:rsidR="002D01FF">
              <w:rPr>
                <w:rFonts w:ascii="Times New Roman" w:eastAsia="宋体" w:hAnsi="Times New Roman"/>
                <w:lang w:val="en-US" w:eastAsia="zh-CN"/>
              </w:rPr>
              <w:t>ensure</w:t>
            </w:r>
            <w:r w:rsidR="005B1829">
              <w:rPr>
                <w:rFonts w:ascii="Times New Roman" w:eastAsia="宋体" w:hAnsi="Times New Roman"/>
                <w:lang w:val="en-US" w:eastAsia="zh-CN"/>
              </w:rPr>
              <w:t xml:space="preserve"> </w:t>
            </w:r>
            <w:r w:rsidR="00317192">
              <w:rPr>
                <w:rFonts w:ascii="Times New Roman" w:eastAsia="宋体" w:hAnsi="Times New Roman"/>
                <w:lang w:val="en-US" w:eastAsia="zh-CN"/>
              </w:rPr>
              <w:t>that</w:t>
            </w:r>
            <w:r w:rsidR="002D01FF">
              <w:rPr>
                <w:rFonts w:ascii="Times New Roman" w:eastAsia="宋体" w:hAnsi="Times New Roman"/>
                <w:lang w:val="en-US" w:eastAsia="zh-CN"/>
              </w:rPr>
              <w:t xml:space="preserve"> the total transmission power </w:t>
            </w:r>
            <w:r w:rsidR="007746FB">
              <w:rPr>
                <w:rFonts w:ascii="Times New Roman" w:eastAsia="宋体" w:hAnsi="Times New Roman"/>
                <w:lang w:val="en-US" w:eastAsia="zh-CN"/>
              </w:rPr>
              <w:t xml:space="preserve">overall allocated PRB resources </w:t>
            </w:r>
            <w:r w:rsidR="00D449AB">
              <w:rPr>
                <w:rFonts w:ascii="Times New Roman" w:eastAsia="宋体" w:hAnsi="Times New Roman"/>
                <w:lang w:val="en-US" w:eastAsia="zh-CN"/>
              </w:rPr>
              <w:t>should</w:t>
            </w:r>
            <w:r w:rsidR="002D01FF">
              <w:rPr>
                <w:rFonts w:ascii="Times New Roman" w:eastAsia="宋体" w:hAnsi="Times New Roman"/>
                <w:lang w:val="en-US" w:eastAsia="zh-CN"/>
              </w:rPr>
              <w:t xml:space="preserve"> not exceeds UE power class (</w:t>
            </w:r>
            <w:r w:rsidR="007746FB">
              <w:rPr>
                <w:rFonts w:ascii="Times New Roman" w:eastAsia="宋体" w:hAnsi="Times New Roman"/>
                <w:lang w:val="en-US" w:eastAsia="zh-CN"/>
              </w:rPr>
              <w:t>e.g.</w:t>
            </w:r>
            <w:r w:rsidR="002D01FF">
              <w:rPr>
                <w:rFonts w:ascii="Times New Roman" w:eastAsia="宋体" w:hAnsi="Times New Roman"/>
                <w:lang w:val="en-US" w:eastAsia="zh-CN"/>
              </w:rPr>
              <w:t>, 23</w:t>
            </w:r>
            <w:r w:rsidR="004D503E">
              <w:rPr>
                <w:rFonts w:ascii="Times New Roman" w:eastAsia="宋体" w:hAnsi="Times New Roman"/>
                <w:lang w:val="en-US" w:eastAsia="zh-CN"/>
              </w:rPr>
              <w:t xml:space="preserve"> </w:t>
            </w:r>
            <w:r w:rsidR="002D01FF">
              <w:rPr>
                <w:rFonts w:ascii="Times New Roman" w:eastAsia="宋体" w:hAnsi="Times New Roman"/>
                <w:lang w:val="en-US" w:eastAsia="zh-CN"/>
              </w:rPr>
              <w:t>dBm)</w:t>
            </w:r>
          </w:p>
        </w:tc>
      </w:tr>
    </w:tbl>
    <w:p w14:paraId="5D22D2B3" w14:textId="52CDAB1E" w:rsidR="00CF40EB" w:rsidRDefault="00CF40EB" w:rsidP="000857A3">
      <w:pPr>
        <w:pStyle w:val="a5"/>
      </w:pPr>
    </w:p>
    <w:p w14:paraId="372A8C6B" w14:textId="50CA28C1" w:rsidR="008726AC" w:rsidRDefault="002D6EBA" w:rsidP="00F0490A">
      <w:pPr>
        <w:pStyle w:val="a5"/>
        <w:jc w:val="center"/>
      </w:pPr>
      <w:r w:rsidRPr="002D6EBA">
        <w:rPr>
          <w:lang w:eastAsia="zh-CN"/>
        </w:rPr>
        <w:drawing>
          <wp:inline distT="0" distB="0" distL="0" distR="0" wp14:anchorId="724078A1" wp14:editId="4383A732">
            <wp:extent cx="5325745" cy="3994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3CCBE37" w14:textId="0822A3C5" w:rsidR="002D6EBA" w:rsidRDefault="002D6EBA" w:rsidP="002D6EBA">
      <w:pPr>
        <w:pStyle w:val="ad"/>
        <w:jc w:val="center"/>
        <w:rPr>
          <w:rFonts w:eastAsiaTheme="minorEastAsia"/>
          <w:noProof w:val="0"/>
          <w:sz w:val="21"/>
          <w:szCs w:val="21"/>
        </w:rPr>
      </w:pPr>
      <w:bookmarkStart w:id="4" w:name="_Ref498514334"/>
      <w:r>
        <w:t xml:space="preserve">Figure </w:t>
      </w:r>
      <w:r>
        <w:fldChar w:fldCharType="begin"/>
      </w:r>
      <w:r>
        <w:instrText xml:space="preserve"> SEQ Figure \* ARABIC </w:instrText>
      </w:r>
      <w:r>
        <w:fldChar w:fldCharType="separate"/>
      </w:r>
      <w:r>
        <w:t>1</w:t>
      </w:r>
      <w:r>
        <w:fldChar w:fldCharType="end"/>
      </w:r>
      <w:bookmarkEnd w:id="4"/>
      <w:r>
        <w:t xml:space="preserve">. SINR distribution for DenseUrban-eMBB </w:t>
      </w:r>
      <w:r w:rsidR="00EE7660">
        <w:t>Config</w:t>
      </w:r>
      <w:r>
        <w:t xml:space="preserve"> </w:t>
      </w:r>
      <w:r w:rsidR="00A250E4">
        <w:t>A</w:t>
      </w:r>
      <w:r>
        <w:t>.</w:t>
      </w:r>
    </w:p>
    <w:p w14:paraId="01B561DF" w14:textId="10879D5F" w:rsidR="002D6EBA" w:rsidRDefault="002D6EBA" w:rsidP="00F0490A">
      <w:pPr>
        <w:pStyle w:val="a5"/>
        <w:jc w:val="center"/>
      </w:pPr>
      <w:r w:rsidRPr="002D6EBA">
        <w:rPr>
          <w:lang w:eastAsia="zh-CN"/>
        </w:rPr>
        <w:lastRenderedPageBreak/>
        <w:drawing>
          <wp:inline distT="0" distB="0" distL="0" distR="0" wp14:anchorId="0376460B" wp14:editId="5395E328">
            <wp:extent cx="5325745" cy="3994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BA9AA05" w14:textId="26E6AD3A" w:rsidR="00000477" w:rsidRDefault="00000477" w:rsidP="00000477">
      <w:pPr>
        <w:pStyle w:val="ad"/>
        <w:jc w:val="center"/>
        <w:rPr>
          <w:rFonts w:eastAsiaTheme="minorEastAsia"/>
          <w:noProof w:val="0"/>
          <w:sz w:val="21"/>
          <w:szCs w:val="21"/>
        </w:rPr>
      </w:pPr>
      <w:r>
        <w:t xml:space="preserve">Figure </w:t>
      </w:r>
      <w:r>
        <w:fldChar w:fldCharType="begin"/>
      </w:r>
      <w:r>
        <w:instrText xml:space="preserve"> SEQ Figure \* ARABIC </w:instrText>
      </w:r>
      <w:r>
        <w:fldChar w:fldCharType="separate"/>
      </w:r>
      <w:r>
        <w:t>2</w:t>
      </w:r>
      <w:r>
        <w:fldChar w:fldCharType="end"/>
      </w:r>
      <w:r>
        <w:t xml:space="preserve">. SINR distribution for Urban Macro-URLLC Config </w:t>
      </w:r>
      <w:r w:rsidR="00A250E4">
        <w:t>A</w:t>
      </w:r>
      <w:r>
        <w:t>.</w:t>
      </w:r>
    </w:p>
    <w:p w14:paraId="7704E961" w14:textId="700EF150" w:rsidR="00F0490A" w:rsidRDefault="002D6EBA" w:rsidP="00F0490A">
      <w:pPr>
        <w:pStyle w:val="a5"/>
        <w:jc w:val="center"/>
      </w:pPr>
      <w:r w:rsidRPr="002D6EBA">
        <w:rPr>
          <w:lang w:eastAsia="zh-CN"/>
        </w:rPr>
        <w:drawing>
          <wp:inline distT="0" distB="0" distL="0" distR="0" wp14:anchorId="60977B4B" wp14:editId="41A19CF3">
            <wp:extent cx="5325745" cy="3994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5F138B" w14:textId="15F76936" w:rsidR="00A91A5F" w:rsidRDefault="00A91A5F" w:rsidP="00A91A5F">
      <w:pPr>
        <w:pStyle w:val="ad"/>
        <w:jc w:val="center"/>
        <w:rPr>
          <w:rFonts w:eastAsiaTheme="minorEastAsia"/>
          <w:noProof w:val="0"/>
          <w:sz w:val="21"/>
          <w:szCs w:val="21"/>
        </w:rPr>
      </w:pPr>
      <w:bookmarkStart w:id="5" w:name="_Ref505947168"/>
      <w:r>
        <w:t xml:space="preserve">Figure </w:t>
      </w:r>
      <w:r>
        <w:fldChar w:fldCharType="begin"/>
      </w:r>
      <w:r>
        <w:instrText xml:space="preserve"> SEQ Figure \* ARABIC </w:instrText>
      </w:r>
      <w:r>
        <w:fldChar w:fldCharType="separate"/>
      </w:r>
      <w:r>
        <w:t>3</w:t>
      </w:r>
      <w:r>
        <w:fldChar w:fldCharType="end"/>
      </w:r>
      <w:bookmarkEnd w:id="5"/>
      <w:r>
        <w:t>. SINR distribution for Urban Macro-mMTC Config A.</w:t>
      </w:r>
    </w:p>
    <w:p w14:paraId="2EFB559E" w14:textId="4CB8EEF3" w:rsidR="00F82A6A" w:rsidRDefault="00F82A6A" w:rsidP="006C4E2A">
      <w:pPr>
        <w:pStyle w:val="Tabletitle"/>
        <w:rPr>
          <w:lang w:val="en-US"/>
        </w:rPr>
      </w:pPr>
      <w:r>
        <w:rPr>
          <w:lang w:val="en-US"/>
        </w:rPr>
        <w:lastRenderedPageBreak/>
        <w:t xml:space="preserve">Table </w:t>
      </w:r>
      <w:r w:rsidR="00115EEE">
        <w:rPr>
          <w:lang w:val="en-US"/>
        </w:rPr>
        <w:t>2</w:t>
      </w:r>
      <w:r>
        <w:rPr>
          <w:lang w:val="en-US"/>
        </w:rPr>
        <w:t>. UL SINR</w:t>
      </w:r>
      <w:r w:rsidR="0082547E">
        <w:rPr>
          <w:lang w:val="en-US"/>
        </w:rPr>
        <w:t xml:space="preserve"> (dB)</w:t>
      </w:r>
      <w:r w:rsidR="005D33B6">
        <w:rPr>
          <w:lang w:val="en-US"/>
        </w:rPr>
        <w:t xml:space="preserve"> distribution</w:t>
      </w:r>
    </w:p>
    <w:tbl>
      <w:tblPr>
        <w:tblStyle w:val="afe"/>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781"/>
        <w:gridCol w:w="2498"/>
        <w:gridCol w:w="1372"/>
        <w:gridCol w:w="1106"/>
        <w:gridCol w:w="1240"/>
        <w:gridCol w:w="1945"/>
      </w:tblGrid>
      <w:tr w:rsidR="00D44848" w:rsidRPr="007905F9" w14:paraId="01DA0961" w14:textId="5787E8E3" w:rsidTr="00E50780">
        <w:trPr>
          <w:jc w:val="center"/>
        </w:trPr>
        <w:tc>
          <w:tcPr>
            <w:tcW w:w="1809" w:type="dxa"/>
            <w:tcBorders>
              <w:bottom w:val="double" w:sz="4" w:space="0" w:color="auto"/>
            </w:tcBorders>
            <w:vAlign w:val="center"/>
          </w:tcPr>
          <w:p w14:paraId="36F81B3E" w14:textId="3570A5C6" w:rsidR="00D44848" w:rsidRPr="00716F7B" w:rsidRDefault="00D44848" w:rsidP="0036067B">
            <w:pPr>
              <w:pStyle w:val="Tabletext0"/>
              <w:jc w:val="center"/>
              <w:rPr>
                <w:rFonts w:ascii="Times New Roman" w:eastAsia="宋体" w:hAnsi="Times New Roman"/>
                <w:b/>
                <w:lang w:val="en-US" w:eastAsia="zh-CN"/>
              </w:rPr>
            </w:pPr>
            <w:r>
              <w:rPr>
                <w:rFonts w:ascii="Times New Roman" w:eastAsia="宋体" w:hAnsi="Times New Roman"/>
                <w:b/>
                <w:lang w:val="en-US" w:eastAsia="zh-CN"/>
              </w:rPr>
              <w:t>Test case</w:t>
            </w:r>
          </w:p>
        </w:tc>
        <w:tc>
          <w:tcPr>
            <w:tcW w:w="2552" w:type="dxa"/>
            <w:tcBorders>
              <w:bottom w:val="double" w:sz="4" w:space="0" w:color="auto"/>
            </w:tcBorders>
            <w:vAlign w:val="center"/>
          </w:tcPr>
          <w:p w14:paraId="1532F95F" w14:textId="1F02B426" w:rsidR="00D44848" w:rsidRPr="00716F7B" w:rsidRDefault="00260C81" w:rsidP="0036067B">
            <w:pPr>
              <w:pStyle w:val="Tabletext0"/>
              <w:jc w:val="center"/>
              <w:rPr>
                <w:rFonts w:ascii="Times New Roman" w:eastAsia="宋体" w:hAnsi="Times New Roman"/>
                <w:b/>
                <w:lang w:val="en-US" w:eastAsia="zh-CN"/>
              </w:rPr>
            </w:pPr>
            <w:r>
              <w:rPr>
                <w:rFonts w:ascii="Times New Roman" w:eastAsia="宋体" w:hAnsi="Times New Roman"/>
                <w:b/>
                <w:lang w:val="en-US" w:eastAsia="zh-CN"/>
              </w:rPr>
              <w:t>Power control parameters</w:t>
            </w:r>
          </w:p>
        </w:tc>
        <w:tc>
          <w:tcPr>
            <w:tcW w:w="1417" w:type="dxa"/>
            <w:tcBorders>
              <w:bottom w:val="double" w:sz="4" w:space="0" w:color="auto"/>
            </w:tcBorders>
            <w:vAlign w:val="center"/>
          </w:tcPr>
          <w:p w14:paraId="5F956895" w14:textId="2C18C52B" w:rsidR="00D44848" w:rsidRPr="00716F7B" w:rsidRDefault="00D44848" w:rsidP="0036067B">
            <w:pPr>
              <w:pStyle w:val="Tabletext0"/>
              <w:jc w:val="center"/>
              <w:rPr>
                <w:rFonts w:ascii="Times New Roman" w:eastAsia="宋体" w:hAnsi="Times New Roman"/>
                <w:lang w:val="en-US" w:eastAsia="zh-CN"/>
              </w:rPr>
            </w:pPr>
            <w:r>
              <w:rPr>
                <w:rFonts w:ascii="Times New Roman" w:eastAsia="宋体" w:hAnsi="Times New Roman" w:hint="eastAsia"/>
                <w:b/>
                <w:lang w:val="en-US" w:eastAsia="zh-CN"/>
              </w:rPr>
              <w:t>5</w:t>
            </w:r>
            <w:r>
              <w:rPr>
                <w:rFonts w:ascii="Times New Roman" w:eastAsia="宋体" w:hAnsi="Times New Roman"/>
                <w:b/>
                <w:lang w:val="en-US" w:eastAsia="zh-CN"/>
              </w:rPr>
              <w:t>% CDF</w:t>
            </w:r>
          </w:p>
        </w:tc>
        <w:tc>
          <w:tcPr>
            <w:tcW w:w="1134" w:type="dxa"/>
            <w:tcBorders>
              <w:bottom w:val="double" w:sz="4" w:space="0" w:color="auto"/>
            </w:tcBorders>
            <w:vAlign w:val="center"/>
          </w:tcPr>
          <w:p w14:paraId="647B35E1" w14:textId="2B2D9880" w:rsidR="00D44848" w:rsidRPr="00716F7B" w:rsidRDefault="00D44848" w:rsidP="0036067B">
            <w:pPr>
              <w:pStyle w:val="Tabletext0"/>
              <w:jc w:val="center"/>
              <w:rPr>
                <w:rFonts w:ascii="Times New Roman" w:eastAsia="宋体" w:hAnsi="Times New Roman"/>
                <w:lang w:val="en-US" w:eastAsia="zh-CN"/>
              </w:rPr>
            </w:pPr>
            <w:r>
              <w:rPr>
                <w:rFonts w:ascii="Times New Roman" w:eastAsia="宋体" w:hAnsi="Times New Roman" w:hint="eastAsia"/>
                <w:b/>
                <w:lang w:val="en-US" w:eastAsia="zh-CN"/>
              </w:rPr>
              <w:t>5</w:t>
            </w:r>
            <w:r>
              <w:rPr>
                <w:rFonts w:ascii="Times New Roman" w:eastAsia="宋体" w:hAnsi="Times New Roman"/>
                <w:b/>
                <w:lang w:val="en-US" w:eastAsia="zh-CN"/>
              </w:rPr>
              <w:t>0% CDF</w:t>
            </w:r>
          </w:p>
        </w:tc>
        <w:tc>
          <w:tcPr>
            <w:tcW w:w="1276" w:type="dxa"/>
            <w:tcBorders>
              <w:bottom w:val="double" w:sz="4" w:space="0" w:color="auto"/>
            </w:tcBorders>
            <w:vAlign w:val="center"/>
          </w:tcPr>
          <w:p w14:paraId="2BA81C73" w14:textId="55ADDC90" w:rsidR="00D44848" w:rsidRPr="00716F7B" w:rsidRDefault="00D44848" w:rsidP="0036067B">
            <w:pPr>
              <w:pStyle w:val="Tabletext0"/>
              <w:jc w:val="center"/>
              <w:rPr>
                <w:rFonts w:ascii="Times New Roman" w:eastAsia="宋体" w:hAnsi="Times New Roman"/>
                <w:lang w:val="en-US" w:eastAsia="zh-CN"/>
              </w:rPr>
            </w:pPr>
            <w:r>
              <w:rPr>
                <w:rFonts w:ascii="Times New Roman" w:eastAsia="宋体" w:hAnsi="Times New Roman"/>
                <w:b/>
                <w:lang w:val="en-US" w:eastAsia="zh-CN"/>
              </w:rPr>
              <w:t>95% CDF</w:t>
            </w:r>
          </w:p>
        </w:tc>
        <w:tc>
          <w:tcPr>
            <w:tcW w:w="2000" w:type="dxa"/>
            <w:tcBorders>
              <w:bottom w:val="double" w:sz="4" w:space="0" w:color="auto"/>
            </w:tcBorders>
            <w:vAlign w:val="center"/>
          </w:tcPr>
          <w:p w14:paraId="13FE3285" w14:textId="16BC65C1" w:rsidR="00D44848" w:rsidRPr="00CA38C4" w:rsidRDefault="008B3A0E" w:rsidP="0036067B">
            <w:pPr>
              <w:pStyle w:val="Tabletext0"/>
              <w:jc w:val="center"/>
              <w:rPr>
                <w:rFonts w:ascii="Times New Roman" w:eastAsia="宋体" w:hAnsi="Times New Roman"/>
                <w:b/>
                <w:lang w:val="en-US" w:eastAsia="zh-CN"/>
              </w:rPr>
            </w:pPr>
            <w:r w:rsidRPr="00CA38C4">
              <w:rPr>
                <w:rFonts w:ascii="Times New Roman" w:eastAsia="宋体" w:hAnsi="Times New Roman" w:hint="eastAsia"/>
                <w:b/>
                <w:lang w:val="en-US" w:eastAsia="zh-CN"/>
              </w:rPr>
              <w:t>c</w:t>
            </w:r>
            <w:r w:rsidRPr="00CA38C4">
              <w:rPr>
                <w:rFonts w:ascii="Times New Roman" w:eastAsia="宋体" w:hAnsi="Times New Roman"/>
                <w:b/>
                <w:lang w:val="en-US" w:eastAsia="zh-CN"/>
              </w:rPr>
              <w:t>omm</w:t>
            </w:r>
            <w:r w:rsidR="00CA38C4" w:rsidRPr="00CA38C4">
              <w:rPr>
                <w:rFonts w:ascii="Times New Roman" w:eastAsia="宋体" w:hAnsi="Times New Roman"/>
                <w:b/>
                <w:lang w:val="en-US" w:eastAsia="zh-CN"/>
              </w:rPr>
              <w:t>ents</w:t>
            </w:r>
          </w:p>
        </w:tc>
      </w:tr>
      <w:tr w:rsidR="00CA38C4" w:rsidRPr="007905F9" w14:paraId="6D4F1D58" w14:textId="1BF1FC2D" w:rsidTr="00E50780">
        <w:trPr>
          <w:jc w:val="center"/>
        </w:trPr>
        <w:tc>
          <w:tcPr>
            <w:tcW w:w="1809" w:type="dxa"/>
            <w:vMerge w:val="restart"/>
            <w:tcBorders>
              <w:top w:val="double" w:sz="4" w:space="0" w:color="auto"/>
              <w:bottom w:val="single" w:sz="4" w:space="0" w:color="auto"/>
            </w:tcBorders>
            <w:vAlign w:val="center"/>
          </w:tcPr>
          <w:p w14:paraId="32AAA5F2" w14:textId="5E745C4B" w:rsidR="00CA38C4" w:rsidRPr="00D44848" w:rsidRDefault="00CA38C4" w:rsidP="0036067B">
            <w:pPr>
              <w:pStyle w:val="Tabletext0"/>
              <w:jc w:val="center"/>
              <w:rPr>
                <w:rFonts w:ascii="Times New Roman" w:eastAsia="宋体" w:hAnsi="Times New Roman"/>
                <w:b/>
                <w:lang w:val="en-US" w:eastAsia="zh-CN"/>
              </w:rPr>
            </w:pPr>
            <w:r w:rsidRPr="00D44848">
              <w:rPr>
                <w:rFonts w:ascii="Times New Roman" w:eastAsia="宋体" w:hAnsi="Times New Roman"/>
                <w:b/>
                <w:lang w:val="en-US" w:eastAsia="zh-CN"/>
              </w:rPr>
              <w:t>DenseUrban-eMBB Config A</w:t>
            </w:r>
          </w:p>
        </w:tc>
        <w:tc>
          <w:tcPr>
            <w:tcW w:w="2552" w:type="dxa"/>
            <w:tcBorders>
              <w:top w:val="double" w:sz="4" w:space="0" w:color="auto"/>
              <w:bottom w:val="single" w:sz="4" w:space="0" w:color="auto"/>
            </w:tcBorders>
            <w:vAlign w:val="center"/>
          </w:tcPr>
          <w:p w14:paraId="07682750" w14:textId="6739E247" w:rsidR="00CA38C4"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-106 </m:t>
                    </m:r>
                    <m:r>
                      <m:rPr>
                        <m:sty m:val="bi"/>
                      </m:rPr>
                      <w:rPr>
                        <w:rFonts w:ascii="Cambria Math" w:eastAsia="宋体" w:hAnsi="Cambria Math"/>
                        <w:lang w:val="en-US" w:eastAsia="zh-CN"/>
                      </w:rPr>
                      <m:t>dBm</m:t>
                    </m:r>
                    <m:r>
                      <m:rPr>
                        <m:sty m:val="b"/>
                      </m:rPr>
                      <w:rPr>
                        <w:rFonts w:ascii="Cambria Math" w:eastAsia="宋体" w:hAnsi="Cambria Math"/>
                        <w:lang w:val="en-US" w:eastAsia="zh-CN"/>
                      </w:rPr>
                      <m:t>,1</m:t>
                    </m:r>
                  </m:e>
                </m:d>
              </m:oMath>
            </m:oMathPara>
          </w:p>
        </w:tc>
        <w:tc>
          <w:tcPr>
            <w:tcW w:w="1417" w:type="dxa"/>
            <w:tcBorders>
              <w:top w:val="double" w:sz="4" w:space="0" w:color="auto"/>
              <w:bottom w:val="single" w:sz="4" w:space="0" w:color="auto"/>
            </w:tcBorders>
            <w:vAlign w:val="center"/>
          </w:tcPr>
          <w:p w14:paraId="41B8E5A7" w14:textId="49AD8F25"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w:t>
            </w:r>
            <w:r>
              <w:rPr>
                <w:rFonts w:ascii="Times New Roman" w:eastAsia="宋体" w:hAnsi="Times New Roman"/>
                <w:lang w:val="en-US" w:eastAsia="zh-CN"/>
              </w:rPr>
              <w:t>0.73</w:t>
            </w:r>
          </w:p>
        </w:tc>
        <w:tc>
          <w:tcPr>
            <w:tcW w:w="1134" w:type="dxa"/>
            <w:tcBorders>
              <w:top w:val="double" w:sz="4" w:space="0" w:color="auto"/>
              <w:bottom w:val="single" w:sz="4" w:space="0" w:color="auto"/>
            </w:tcBorders>
            <w:vAlign w:val="center"/>
          </w:tcPr>
          <w:p w14:paraId="0FEAF2D6" w14:textId="50EE8E23"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8</w:t>
            </w:r>
            <w:r>
              <w:rPr>
                <w:rFonts w:ascii="Times New Roman" w:eastAsia="宋体" w:hAnsi="Times New Roman"/>
                <w:lang w:val="en-US" w:eastAsia="zh-CN"/>
              </w:rPr>
              <w:t>.14</w:t>
            </w:r>
          </w:p>
        </w:tc>
        <w:tc>
          <w:tcPr>
            <w:tcW w:w="1276" w:type="dxa"/>
            <w:tcBorders>
              <w:top w:val="double" w:sz="4" w:space="0" w:color="auto"/>
              <w:bottom w:val="single" w:sz="4" w:space="0" w:color="auto"/>
            </w:tcBorders>
            <w:vAlign w:val="center"/>
          </w:tcPr>
          <w:p w14:paraId="1067A77C" w14:textId="6325D433"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1.56</w:t>
            </w:r>
          </w:p>
        </w:tc>
        <w:tc>
          <w:tcPr>
            <w:tcW w:w="2000" w:type="dxa"/>
            <w:vMerge w:val="restart"/>
            <w:tcBorders>
              <w:top w:val="double" w:sz="4" w:space="0" w:color="auto"/>
              <w:bottom w:val="single" w:sz="4" w:space="0" w:color="auto"/>
            </w:tcBorders>
            <w:vAlign w:val="center"/>
          </w:tcPr>
          <w:p w14:paraId="2D64179A" w14:textId="15FFC66B" w:rsidR="00CA38C4" w:rsidRPr="00716F7B" w:rsidRDefault="00CA38C4"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5</w:t>
            </w:r>
            <w:r>
              <w:rPr>
                <w:rFonts w:ascii="Times New Roman" w:eastAsia="宋体" w:hAnsi="Times New Roman"/>
                <w:lang w:val="en-US" w:eastAsia="zh-CN"/>
              </w:rPr>
              <w:t>0% CDF is used</w:t>
            </w:r>
          </w:p>
        </w:tc>
      </w:tr>
      <w:tr w:rsidR="00CA38C4" w:rsidRPr="007905F9" w14:paraId="26041B52" w14:textId="77777777" w:rsidTr="00E50780">
        <w:trPr>
          <w:jc w:val="center"/>
        </w:trPr>
        <w:tc>
          <w:tcPr>
            <w:tcW w:w="1809" w:type="dxa"/>
            <w:vMerge/>
            <w:tcBorders>
              <w:top w:val="single" w:sz="4" w:space="0" w:color="auto"/>
              <w:bottom w:val="single" w:sz="4" w:space="0" w:color="auto"/>
            </w:tcBorders>
            <w:vAlign w:val="center"/>
          </w:tcPr>
          <w:p w14:paraId="221F3630" w14:textId="2201632B" w:rsidR="00CA38C4" w:rsidRPr="00D44848" w:rsidRDefault="00CA38C4" w:rsidP="0036067B">
            <w:pPr>
              <w:pStyle w:val="Tabletext0"/>
              <w:jc w:val="center"/>
              <w:rPr>
                <w:rFonts w:ascii="Times New Roman" w:eastAsia="宋体" w:hAnsi="Times New Roman"/>
                <w:b/>
                <w:lang w:val="en-US" w:eastAsia="zh-CN"/>
              </w:rPr>
            </w:pPr>
          </w:p>
        </w:tc>
        <w:tc>
          <w:tcPr>
            <w:tcW w:w="2552" w:type="dxa"/>
            <w:tcBorders>
              <w:top w:val="single" w:sz="4" w:space="0" w:color="auto"/>
              <w:bottom w:val="single" w:sz="4" w:space="0" w:color="auto"/>
            </w:tcBorders>
            <w:vAlign w:val="center"/>
          </w:tcPr>
          <w:p w14:paraId="70041157" w14:textId="57ACFAD2" w:rsidR="00CA38C4"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-81 </m:t>
                    </m:r>
                    <m:r>
                      <m:rPr>
                        <m:sty m:val="bi"/>
                      </m:rPr>
                      <w:rPr>
                        <w:rFonts w:ascii="Cambria Math" w:eastAsia="宋体" w:hAnsi="Cambria Math"/>
                        <w:lang w:val="en-US" w:eastAsia="zh-CN"/>
                      </w:rPr>
                      <m:t>dBm</m:t>
                    </m:r>
                    <m:r>
                      <m:rPr>
                        <m:sty m:val="b"/>
                      </m:rPr>
                      <w:rPr>
                        <w:rFonts w:ascii="Cambria Math" w:eastAsia="宋体" w:hAnsi="Cambria Math"/>
                        <w:lang w:val="en-US" w:eastAsia="zh-CN"/>
                      </w:rPr>
                      <m:t>,0.8</m:t>
                    </m:r>
                  </m:e>
                </m:d>
              </m:oMath>
            </m:oMathPara>
          </w:p>
        </w:tc>
        <w:tc>
          <w:tcPr>
            <w:tcW w:w="1417" w:type="dxa"/>
            <w:tcBorders>
              <w:top w:val="single" w:sz="4" w:space="0" w:color="auto"/>
              <w:bottom w:val="single" w:sz="4" w:space="0" w:color="auto"/>
            </w:tcBorders>
            <w:vAlign w:val="center"/>
          </w:tcPr>
          <w:p w14:paraId="671A1BAF" w14:textId="591D4D4A" w:rsidR="00CA38C4" w:rsidRPr="00716F7B" w:rsidRDefault="0071090C" w:rsidP="0036067B">
            <w:pPr>
              <w:pStyle w:val="Tabletext0"/>
              <w:jc w:val="center"/>
              <w:rPr>
                <w:rFonts w:ascii="Times New Roman" w:eastAsia="宋体" w:hAnsi="Times New Roman"/>
                <w:lang w:val="en-US" w:eastAsia="zh-CN"/>
              </w:rPr>
            </w:pPr>
            <w:r w:rsidRPr="00551416">
              <w:rPr>
                <w:rFonts w:ascii="Times New Roman" w:eastAsia="宋体" w:hAnsi="Times New Roman" w:hint="eastAsia"/>
                <w:color w:val="FF0000"/>
                <w:lang w:val="en-US" w:eastAsia="zh-CN"/>
              </w:rPr>
              <w:t>0</w:t>
            </w:r>
            <w:r w:rsidRPr="00551416">
              <w:rPr>
                <w:rFonts w:ascii="Times New Roman" w:eastAsia="宋体" w:hAnsi="Times New Roman"/>
                <w:color w:val="FF0000"/>
                <w:lang w:val="en-US" w:eastAsia="zh-CN"/>
              </w:rPr>
              <w:t>.52</w:t>
            </w:r>
          </w:p>
        </w:tc>
        <w:tc>
          <w:tcPr>
            <w:tcW w:w="1134" w:type="dxa"/>
            <w:tcBorders>
              <w:top w:val="single" w:sz="4" w:space="0" w:color="auto"/>
              <w:bottom w:val="single" w:sz="4" w:space="0" w:color="auto"/>
            </w:tcBorders>
            <w:vAlign w:val="center"/>
          </w:tcPr>
          <w:p w14:paraId="6FA4E3C2" w14:textId="3209C782" w:rsidR="00CA38C4" w:rsidRPr="009C426F" w:rsidRDefault="0071090C" w:rsidP="0036067B">
            <w:pPr>
              <w:pStyle w:val="Tabletext0"/>
              <w:jc w:val="center"/>
              <w:rPr>
                <w:rFonts w:ascii="Times New Roman" w:eastAsia="宋体" w:hAnsi="Times New Roman"/>
                <w:color w:val="FF0000"/>
                <w:lang w:val="en-US" w:eastAsia="zh-CN"/>
              </w:rPr>
            </w:pPr>
            <w:r w:rsidRPr="00551416">
              <w:rPr>
                <w:rFonts w:ascii="Times New Roman" w:eastAsia="宋体" w:hAnsi="Times New Roman" w:hint="eastAsia"/>
                <w:lang w:val="en-US" w:eastAsia="zh-CN"/>
              </w:rPr>
              <w:t>1</w:t>
            </w:r>
            <w:r w:rsidRPr="00551416">
              <w:rPr>
                <w:rFonts w:ascii="Times New Roman" w:eastAsia="宋体" w:hAnsi="Times New Roman"/>
                <w:lang w:val="en-US" w:eastAsia="zh-CN"/>
              </w:rPr>
              <w:t>1.86</w:t>
            </w:r>
          </w:p>
        </w:tc>
        <w:tc>
          <w:tcPr>
            <w:tcW w:w="1276" w:type="dxa"/>
            <w:tcBorders>
              <w:top w:val="single" w:sz="4" w:space="0" w:color="auto"/>
              <w:bottom w:val="single" w:sz="4" w:space="0" w:color="auto"/>
            </w:tcBorders>
            <w:vAlign w:val="center"/>
          </w:tcPr>
          <w:p w14:paraId="23C28BDB" w14:textId="50996212"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8.40</w:t>
            </w:r>
          </w:p>
        </w:tc>
        <w:tc>
          <w:tcPr>
            <w:tcW w:w="2000" w:type="dxa"/>
            <w:vMerge/>
            <w:tcBorders>
              <w:top w:val="single" w:sz="4" w:space="0" w:color="auto"/>
              <w:bottom w:val="single" w:sz="4" w:space="0" w:color="auto"/>
            </w:tcBorders>
            <w:vAlign w:val="center"/>
          </w:tcPr>
          <w:p w14:paraId="797C0621" w14:textId="77777777" w:rsidR="00CA38C4" w:rsidRPr="00716F7B" w:rsidRDefault="00CA38C4" w:rsidP="0036067B">
            <w:pPr>
              <w:pStyle w:val="Tabletext0"/>
              <w:jc w:val="center"/>
              <w:rPr>
                <w:rFonts w:ascii="Times New Roman" w:eastAsia="宋体" w:hAnsi="Times New Roman"/>
                <w:lang w:val="en-US" w:eastAsia="zh-CN"/>
              </w:rPr>
            </w:pPr>
          </w:p>
        </w:tc>
      </w:tr>
      <w:tr w:rsidR="00CA38C4" w:rsidRPr="007905F9" w14:paraId="0B599052" w14:textId="77777777" w:rsidTr="00E50780">
        <w:trPr>
          <w:jc w:val="center"/>
        </w:trPr>
        <w:tc>
          <w:tcPr>
            <w:tcW w:w="1809" w:type="dxa"/>
            <w:vMerge/>
            <w:tcBorders>
              <w:top w:val="single" w:sz="4" w:space="0" w:color="auto"/>
              <w:bottom w:val="double" w:sz="4" w:space="0" w:color="auto"/>
            </w:tcBorders>
            <w:vAlign w:val="center"/>
          </w:tcPr>
          <w:p w14:paraId="07DCF770" w14:textId="626DF1B0" w:rsidR="00CA38C4" w:rsidRPr="00D44848" w:rsidRDefault="00CA38C4" w:rsidP="0036067B">
            <w:pPr>
              <w:pStyle w:val="Tabletext0"/>
              <w:jc w:val="center"/>
              <w:rPr>
                <w:rFonts w:ascii="Times New Roman" w:eastAsia="宋体" w:hAnsi="Times New Roman"/>
                <w:b/>
                <w:lang w:val="en-US" w:eastAsia="zh-CN"/>
              </w:rPr>
            </w:pPr>
          </w:p>
        </w:tc>
        <w:tc>
          <w:tcPr>
            <w:tcW w:w="2552" w:type="dxa"/>
            <w:tcBorders>
              <w:top w:val="single" w:sz="4" w:space="0" w:color="auto"/>
              <w:bottom w:val="double" w:sz="4" w:space="0" w:color="auto"/>
            </w:tcBorders>
            <w:vAlign w:val="center"/>
          </w:tcPr>
          <w:p w14:paraId="53EF739F" w14:textId="226E987F" w:rsidR="00CA38C4"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-60 </m:t>
                    </m:r>
                    <m:r>
                      <m:rPr>
                        <m:sty m:val="bi"/>
                      </m:rPr>
                      <w:rPr>
                        <w:rFonts w:ascii="Cambria Math" w:eastAsia="宋体" w:hAnsi="Cambria Math"/>
                        <w:lang w:val="en-US" w:eastAsia="zh-CN"/>
                      </w:rPr>
                      <m:t>dBm</m:t>
                    </m:r>
                    <m:r>
                      <m:rPr>
                        <m:sty m:val="b"/>
                      </m:rPr>
                      <w:rPr>
                        <w:rFonts w:ascii="Cambria Math" w:eastAsia="宋体" w:hAnsi="Cambria Math"/>
                        <w:lang w:val="en-US" w:eastAsia="zh-CN"/>
                      </w:rPr>
                      <m:t>,0.6</m:t>
                    </m:r>
                  </m:e>
                </m:d>
              </m:oMath>
            </m:oMathPara>
          </w:p>
        </w:tc>
        <w:tc>
          <w:tcPr>
            <w:tcW w:w="1417" w:type="dxa"/>
            <w:tcBorders>
              <w:top w:val="single" w:sz="4" w:space="0" w:color="auto"/>
              <w:bottom w:val="double" w:sz="4" w:space="0" w:color="auto"/>
            </w:tcBorders>
            <w:vAlign w:val="center"/>
          </w:tcPr>
          <w:p w14:paraId="243374DD" w14:textId="6DAE631C" w:rsidR="00CA38C4" w:rsidRPr="00716F7B" w:rsidRDefault="00551416" w:rsidP="0036067B">
            <w:pPr>
              <w:pStyle w:val="Tabletext0"/>
              <w:jc w:val="center"/>
              <w:rPr>
                <w:rFonts w:ascii="Times New Roman" w:eastAsia="宋体" w:hAnsi="Times New Roman"/>
                <w:lang w:val="en-US" w:eastAsia="zh-CN"/>
              </w:rPr>
            </w:pPr>
            <w:r>
              <w:rPr>
                <w:rFonts w:ascii="Times New Roman" w:eastAsia="宋体" w:hAnsi="Times New Roman"/>
                <w:lang w:val="en-US" w:eastAsia="zh-CN"/>
              </w:rPr>
              <w:t>-</w:t>
            </w:r>
            <w:r w:rsidR="0071090C">
              <w:rPr>
                <w:rFonts w:ascii="Times New Roman" w:eastAsia="宋体" w:hAnsi="Times New Roman" w:hint="eastAsia"/>
                <w:lang w:val="en-US" w:eastAsia="zh-CN"/>
              </w:rPr>
              <w:t>1</w:t>
            </w:r>
            <w:r w:rsidR="0071090C">
              <w:rPr>
                <w:rFonts w:ascii="Times New Roman" w:eastAsia="宋体" w:hAnsi="Times New Roman"/>
                <w:lang w:val="en-US" w:eastAsia="zh-CN"/>
              </w:rPr>
              <w:t>.01</w:t>
            </w:r>
          </w:p>
        </w:tc>
        <w:tc>
          <w:tcPr>
            <w:tcW w:w="1134" w:type="dxa"/>
            <w:tcBorders>
              <w:top w:val="single" w:sz="4" w:space="0" w:color="auto"/>
              <w:bottom w:val="double" w:sz="4" w:space="0" w:color="auto"/>
            </w:tcBorders>
            <w:vAlign w:val="center"/>
          </w:tcPr>
          <w:p w14:paraId="65171933" w14:textId="40DEE699" w:rsidR="00CA38C4" w:rsidRPr="009C426F" w:rsidRDefault="0071090C" w:rsidP="0036067B">
            <w:pPr>
              <w:pStyle w:val="Tabletext0"/>
              <w:jc w:val="center"/>
              <w:rPr>
                <w:rFonts w:ascii="Times New Roman" w:eastAsia="宋体" w:hAnsi="Times New Roman"/>
                <w:color w:val="FF0000"/>
                <w:lang w:val="en-US" w:eastAsia="zh-CN"/>
              </w:rPr>
            </w:pPr>
            <w:r w:rsidRPr="009C426F">
              <w:rPr>
                <w:rFonts w:ascii="Times New Roman" w:eastAsia="宋体" w:hAnsi="Times New Roman" w:hint="eastAsia"/>
                <w:color w:val="FF0000"/>
                <w:lang w:val="en-US" w:eastAsia="zh-CN"/>
              </w:rPr>
              <w:t>1</w:t>
            </w:r>
            <w:r w:rsidRPr="009C426F">
              <w:rPr>
                <w:rFonts w:ascii="Times New Roman" w:eastAsia="宋体" w:hAnsi="Times New Roman"/>
                <w:color w:val="FF0000"/>
                <w:lang w:val="en-US" w:eastAsia="zh-CN"/>
              </w:rPr>
              <w:t>2.91</w:t>
            </w:r>
          </w:p>
        </w:tc>
        <w:tc>
          <w:tcPr>
            <w:tcW w:w="1276" w:type="dxa"/>
            <w:tcBorders>
              <w:top w:val="single" w:sz="4" w:space="0" w:color="auto"/>
              <w:bottom w:val="double" w:sz="4" w:space="0" w:color="auto"/>
            </w:tcBorders>
            <w:vAlign w:val="center"/>
          </w:tcPr>
          <w:p w14:paraId="422EAE57" w14:textId="6072633B" w:rsidR="00CA38C4" w:rsidRPr="00716F7B" w:rsidRDefault="0071090C" w:rsidP="0036067B">
            <w:pPr>
              <w:pStyle w:val="Tabletext0"/>
              <w:jc w:val="center"/>
              <w:rPr>
                <w:rFonts w:ascii="Times New Roman" w:eastAsia="宋体" w:hAnsi="Times New Roman"/>
                <w:lang w:val="en-US" w:eastAsia="zh-CN"/>
              </w:rPr>
            </w:pPr>
            <w:r w:rsidRPr="00551416">
              <w:rPr>
                <w:rFonts w:ascii="Times New Roman" w:eastAsia="宋体" w:hAnsi="Times New Roman" w:hint="eastAsia"/>
                <w:color w:val="FF0000"/>
                <w:lang w:val="en-US" w:eastAsia="zh-CN"/>
              </w:rPr>
              <w:t>2</w:t>
            </w:r>
            <w:r w:rsidRPr="00551416">
              <w:rPr>
                <w:rFonts w:ascii="Times New Roman" w:eastAsia="宋体" w:hAnsi="Times New Roman"/>
                <w:color w:val="FF0000"/>
                <w:lang w:val="en-US" w:eastAsia="zh-CN"/>
              </w:rPr>
              <w:t>3.36</w:t>
            </w:r>
          </w:p>
        </w:tc>
        <w:tc>
          <w:tcPr>
            <w:tcW w:w="2000" w:type="dxa"/>
            <w:vMerge/>
            <w:tcBorders>
              <w:top w:val="single" w:sz="4" w:space="0" w:color="auto"/>
              <w:bottom w:val="double" w:sz="4" w:space="0" w:color="auto"/>
            </w:tcBorders>
            <w:vAlign w:val="center"/>
          </w:tcPr>
          <w:p w14:paraId="13E32044" w14:textId="77777777" w:rsidR="00CA38C4" w:rsidRPr="00716F7B" w:rsidRDefault="00CA38C4" w:rsidP="0036067B">
            <w:pPr>
              <w:pStyle w:val="Tabletext0"/>
              <w:jc w:val="center"/>
              <w:rPr>
                <w:rFonts w:ascii="Times New Roman" w:eastAsia="宋体" w:hAnsi="Times New Roman"/>
                <w:lang w:val="en-US" w:eastAsia="zh-CN"/>
              </w:rPr>
            </w:pPr>
          </w:p>
        </w:tc>
      </w:tr>
      <w:tr w:rsidR="00CA38C4" w:rsidRPr="007905F9" w14:paraId="218CF0AF" w14:textId="77777777" w:rsidTr="00E50780">
        <w:trPr>
          <w:jc w:val="center"/>
        </w:trPr>
        <w:tc>
          <w:tcPr>
            <w:tcW w:w="1809" w:type="dxa"/>
            <w:vMerge w:val="restart"/>
            <w:tcBorders>
              <w:top w:val="double" w:sz="4" w:space="0" w:color="auto"/>
              <w:bottom w:val="single" w:sz="4" w:space="0" w:color="auto"/>
            </w:tcBorders>
            <w:vAlign w:val="center"/>
          </w:tcPr>
          <w:p w14:paraId="7831E5FE" w14:textId="241CB158" w:rsidR="00CA38C4" w:rsidRPr="00D44848" w:rsidRDefault="00CA38C4" w:rsidP="0036067B">
            <w:pPr>
              <w:pStyle w:val="Tabletext0"/>
              <w:jc w:val="center"/>
              <w:rPr>
                <w:rFonts w:ascii="Times New Roman" w:eastAsia="宋体" w:hAnsi="Times New Roman"/>
                <w:b/>
                <w:lang w:val="en-US" w:eastAsia="zh-CN"/>
              </w:rPr>
            </w:pPr>
            <w:r w:rsidRPr="00D44848">
              <w:rPr>
                <w:rFonts w:ascii="Times New Roman" w:eastAsia="宋体" w:hAnsi="Times New Roman"/>
                <w:b/>
                <w:lang w:val="en-US" w:eastAsia="zh-CN"/>
              </w:rPr>
              <w:t>Urban Macro-URLLC Config A</w:t>
            </w:r>
          </w:p>
        </w:tc>
        <w:tc>
          <w:tcPr>
            <w:tcW w:w="2552" w:type="dxa"/>
            <w:tcBorders>
              <w:top w:val="double" w:sz="4" w:space="0" w:color="auto"/>
              <w:bottom w:val="single" w:sz="4" w:space="0" w:color="auto"/>
            </w:tcBorders>
            <w:vAlign w:val="center"/>
          </w:tcPr>
          <w:p w14:paraId="2D514AEB" w14:textId="5362BD85"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-106 </m:t>
                    </m:r>
                    <m:r>
                      <m:rPr>
                        <m:sty m:val="bi"/>
                      </m:rPr>
                      <w:rPr>
                        <w:rFonts w:ascii="Cambria Math" w:eastAsia="宋体" w:hAnsi="Cambria Math"/>
                        <w:lang w:val="en-US" w:eastAsia="zh-CN"/>
                      </w:rPr>
                      <m:t>dBm</m:t>
                    </m:r>
                    <m:r>
                      <m:rPr>
                        <m:sty m:val="b"/>
                      </m:rPr>
                      <w:rPr>
                        <w:rFonts w:ascii="Cambria Math" w:eastAsia="宋体" w:hAnsi="Cambria Math"/>
                        <w:lang w:val="en-US" w:eastAsia="zh-CN"/>
                      </w:rPr>
                      <m:t>,1</m:t>
                    </m:r>
                  </m:e>
                </m:d>
              </m:oMath>
            </m:oMathPara>
          </w:p>
        </w:tc>
        <w:tc>
          <w:tcPr>
            <w:tcW w:w="1417" w:type="dxa"/>
            <w:tcBorders>
              <w:top w:val="double" w:sz="4" w:space="0" w:color="auto"/>
              <w:bottom w:val="single" w:sz="4" w:space="0" w:color="auto"/>
            </w:tcBorders>
            <w:vAlign w:val="center"/>
          </w:tcPr>
          <w:p w14:paraId="22B3E6C6" w14:textId="14485B50" w:rsidR="00CA38C4" w:rsidRPr="00716F7B" w:rsidRDefault="0071090C" w:rsidP="0036067B">
            <w:pPr>
              <w:pStyle w:val="Tabletext0"/>
              <w:jc w:val="center"/>
              <w:rPr>
                <w:rFonts w:ascii="Times New Roman" w:eastAsia="宋体" w:hAnsi="Times New Roman"/>
                <w:lang w:val="en-US" w:eastAsia="zh-CN"/>
              </w:rPr>
            </w:pPr>
            <w:r w:rsidRPr="00551416">
              <w:rPr>
                <w:rFonts w:ascii="Times New Roman" w:eastAsia="宋体" w:hAnsi="Times New Roman" w:hint="eastAsia"/>
                <w:color w:val="FF0000"/>
                <w:lang w:val="en-US" w:eastAsia="zh-CN"/>
              </w:rPr>
              <w:t>-</w:t>
            </w:r>
            <w:r w:rsidRPr="00551416">
              <w:rPr>
                <w:rFonts w:ascii="Times New Roman" w:eastAsia="宋体" w:hAnsi="Times New Roman"/>
                <w:color w:val="FF0000"/>
                <w:lang w:val="en-US" w:eastAsia="zh-CN"/>
              </w:rPr>
              <w:t>6.11</w:t>
            </w:r>
          </w:p>
        </w:tc>
        <w:tc>
          <w:tcPr>
            <w:tcW w:w="1134" w:type="dxa"/>
            <w:tcBorders>
              <w:top w:val="double" w:sz="4" w:space="0" w:color="auto"/>
              <w:bottom w:val="single" w:sz="4" w:space="0" w:color="auto"/>
            </w:tcBorders>
            <w:vAlign w:val="center"/>
          </w:tcPr>
          <w:p w14:paraId="6AA905C1" w14:textId="6F6858BD"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3</w:t>
            </w:r>
            <w:r>
              <w:rPr>
                <w:rFonts w:ascii="Times New Roman" w:eastAsia="宋体" w:hAnsi="Times New Roman"/>
                <w:lang w:val="en-US" w:eastAsia="zh-CN"/>
              </w:rPr>
              <w:t>.04</w:t>
            </w:r>
          </w:p>
        </w:tc>
        <w:tc>
          <w:tcPr>
            <w:tcW w:w="1276" w:type="dxa"/>
            <w:tcBorders>
              <w:top w:val="double" w:sz="4" w:space="0" w:color="auto"/>
              <w:bottom w:val="single" w:sz="4" w:space="0" w:color="auto"/>
            </w:tcBorders>
            <w:vAlign w:val="center"/>
          </w:tcPr>
          <w:p w14:paraId="714EB66B" w14:textId="079165A2"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9</w:t>
            </w:r>
            <w:r>
              <w:rPr>
                <w:rFonts w:ascii="Times New Roman" w:eastAsia="宋体" w:hAnsi="Times New Roman"/>
                <w:lang w:val="en-US" w:eastAsia="zh-CN"/>
              </w:rPr>
              <w:t>.95</w:t>
            </w:r>
          </w:p>
        </w:tc>
        <w:tc>
          <w:tcPr>
            <w:tcW w:w="2000" w:type="dxa"/>
            <w:vMerge w:val="restart"/>
            <w:tcBorders>
              <w:top w:val="double" w:sz="4" w:space="0" w:color="auto"/>
              <w:bottom w:val="single" w:sz="4" w:space="0" w:color="auto"/>
            </w:tcBorders>
            <w:vAlign w:val="center"/>
          </w:tcPr>
          <w:p w14:paraId="73B929FE" w14:textId="5507D405" w:rsidR="00CA38C4" w:rsidRPr="00716F7B" w:rsidRDefault="00CA38C4"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5</w:t>
            </w:r>
            <w:r>
              <w:rPr>
                <w:rFonts w:ascii="Times New Roman" w:eastAsia="宋体" w:hAnsi="Times New Roman"/>
                <w:lang w:val="en-US" w:eastAsia="zh-CN"/>
              </w:rPr>
              <w:t>% CDF is used</w:t>
            </w:r>
          </w:p>
        </w:tc>
      </w:tr>
      <w:tr w:rsidR="00CA38C4" w:rsidRPr="007905F9" w14:paraId="37BDA4D5" w14:textId="77777777" w:rsidTr="00E50780">
        <w:trPr>
          <w:jc w:val="center"/>
        </w:trPr>
        <w:tc>
          <w:tcPr>
            <w:tcW w:w="1809" w:type="dxa"/>
            <w:vMerge/>
            <w:tcBorders>
              <w:top w:val="single" w:sz="4" w:space="0" w:color="auto"/>
              <w:bottom w:val="single" w:sz="4" w:space="0" w:color="auto"/>
            </w:tcBorders>
            <w:vAlign w:val="center"/>
          </w:tcPr>
          <w:p w14:paraId="44AFF64D" w14:textId="77777777" w:rsidR="00CA38C4" w:rsidRPr="00D44848" w:rsidRDefault="00CA38C4" w:rsidP="0036067B">
            <w:pPr>
              <w:pStyle w:val="Tabletext0"/>
              <w:jc w:val="center"/>
              <w:rPr>
                <w:rFonts w:ascii="Times New Roman" w:eastAsia="宋体" w:hAnsi="Times New Roman"/>
                <w:b/>
                <w:lang w:val="en-US" w:eastAsia="zh-CN"/>
              </w:rPr>
            </w:pPr>
          </w:p>
        </w:tc>
        <w:tc>
          <w:tcPr>
            <w:tcW w:w="2552" w:type="dxa"/>
            <w:tcBorders>
              <w:top w:val="single" w:sz="4" w:space="0" w:color="auto"/>
              <w:bottom w:val="single" w:sz="4" w:space="0" w:color="auto"/>
            </w:tcBorders>
            <w:vAlign w:val="center"/>
          </w:tcPr>
          <w:p w14:paraId="2D88D405" w14:textId="0E0D768E"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-81 </m:t>
                    </m:r>
                    <m:r>
                      <m:rPr>
                        <m:sty m:val="bi"/>
                      </m:rPr>
                      <w:rPr>
                        <w:rFonts w:ascii="Cambria Math" w:eastAsia="宋体" w:hAnsi="Cambria Math"/>
                        <w:lang w:val="en-US" w:eastAsia="zh-CN"/>
                      </w:rPr>
                      <m:t>dBm</m:t>
                    </m:r>
                    <m:r>
                      <m:rPr>
                        <m:sty m:val="b"/>
                      </m:rPr>
                      <w:rPr>
                        <w:rFonts w:ascii="Cambria Math" w:eastAsia="宋体" w:hAnsi="Cambria Math"/>
                        <w:lang w:val="en-US" w:eastAsia="zh-CN"/>
                      </w:rPr>
                      <m:t>,0.8</m:t>
                    </m:r>
                  </m:e>
                </m:d>
              </m:oMath>
            </m:oMathPara>
          </w:p>
        </w:tc>
        <w:tc>
          <w:tcPr>
            <w:tcW w:w="1417" w:type="dxa"/>
            <w:tcBorders>
              <w:top w:val="single" w:sz="4" w:space="0" w:color="auto"/>
              <w:bottom w:val="single" w:sz="4" w:space="0" w:color="auto"/>
            </w:tcBorders>
            <w:vAlign w:val="center"/>
          </w:tcPr>
          <w:p w14:paraId="753A9ACE" w14:textId="1E68A4EE"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w:t>
            </w:r>
            <w:r>
              <w:rPr>
                <w:rFonts w:ascii="Times New Roman" w:eastAsia="宋体" w:hAnsi="Times New Roman"/>
                <w:lang w:val="en-US" w:eastAsia="zh-CN"/>
              </w:rPr>
              <w:t>6.62</w:t>
            </w:r>
          </w:p>
        </w:tc>
        <w:tc>
          <w:tcPr>
            <w:tcW w:w="1134" w:type="dxa"/>
            <w:tcBorders>
              <w:top w:val="single" w:sz="4" w:space="0" w:color="auto"/>
              <w:bottom w:val="single" w:sz="4" w:space="0" w:color="auto"/>
            </w:tcBorders>
            <w:vAlign w:val="center"/>
          </w:tcPr>
          <w:p w14:paraId="6451CC9E" w14:textId="7D1DFB5E"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4</w:t>
            </w:r>
            <w:r>
              <w:rPr>
                <w:rFonts w:ascii="Times New Roman" w:eastAsia="宋体" w:hAnsi="Times New Roman"/>
                <w:lang w:val="en-US" w:eastAsia="zh-CN"/>
              </w:rPr>
              <w:t>.65</w:t>
            </w:r>
          </w:p>
        </w:tc>
        <w:tc>
          <w:tcPr>
            <w:tcW w:w="1276" w:type="dxa"/>
            <w:tcBorders>
              <w:top w:val="single" w:sz="4" w:space="0" w:color="auto"/>
              <w:bottom w:val="single" w:sz="4" w:space="0" w:color="auto"/>
            </w:tcBorders>
            <w:vAlign w:val="center"/>
          </w:tcPr>
          <w:p w14:paraId="3123A5F0" w14:textId="230279D0"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4.02</w:t>
            </w:r>
          </w:p>
        </w:tc>
        <w:tc>
          <w:tcPr>
            <w:tcW w:w="2000" w:type="dxa"/>
            <w:vMerge/>
            <w:tcBorders>
              <w:top w:val="single" w:sz="4" w:space="0" w:color="auto"/>
              <w:bottom w:val="single" w:sz="4" w:space="0" w:color="auto"/>
            </w:tcBorders>
            <w:vAlign w:val="center"/>
          </w:tcPr>
          <w:p w14:paraId="3FA1A82D" w14:textId="77777777" w:rsidR="00CA38C4" w:rsidRPr="00716F7B" w:rsidRDefault="00CA38C4" w:rsidP="0036067B">
            <w:pPr>
              <w:pStyle w:val="Tabletext0"/>
              <w:jc w:val="center"/>
              <w:rPr>
                <w:rFonts w:ascii="Times New Roman" w:eastAsia="宋体" w:hAnsi="Times New Roman"/>
                <w:lang w:val="en-US" w:eastAsia="zh-CN"/>
              </w:rPr>
            </w:pPr>
          </w:p>
        </w:tc>
      </w:tr>
      <w:tr w:rsidR="00CA38C4" w:rsidRPr="007905F9" w14:paraId="0664E15F" w14:textId="77777777" w:rsidTr="00E50780">
        <w:trPr>
          <w:jc w:val="center"/>
        </w:trPr>
        <w:tc>
          <w:tcPr>
            <w:tcW w:w="1809" w:type="dxa"/>
            <w:vMerge/>
            <w:tcBorders>
              <w:top w:val="single" w:sz="4" w:space="0" w:color="auto"/>
              <w:bottom w:val="double" w:sz="4" w:space="0" w:color="auto"/>
            </w:tcBorders>
            <w:vAlign w:val="center"/>
          </w:tcPr>
          <w:p w14:paraId="61D7C33A" w14:textId="77777777" w:rsidR="00CA38C4" w:rsidRPr="00D44848" w:rsidRDefault="00CA38C4" w:rsidP="0036067B">
            <w:pPr>
              <w:pStyle w:val="Tabletext0"/>
              <w:jc w:val="center"/>
              <w:rPr>
                <w:rFonts w:ascii="Times New Roman" w:eastAsia="宋体" w:hAnsi="Times New Roman"/>
                <w:b/>
                <w:lang w:val="en-US" w:eastAsia="zh-CN"/>
              </w:rPr>
            </w:pPr>
          </w:p>
        </w:tc>
        <w:tc>
          <w:tcPr>
            <w:tcW w:w="2552" w:type="dxa"/>
            <w:tcBorders>
              <w:top w:val="single" w:sz="4" w:space="0" w:color="auto"/>
              <w:bottom w:val="double" w:sz="4" w:space="0" w:color="auto"/>
            </w:tcBorders>
            <w:vAlign w:val="center"/>
          </w:tcPr>
          <w:p w14:paraId="2D696163" w14:textId="3589D3E5"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-60 </m:t>
                    </m:r>
                    <m:r>
                      <m:rPr>
                        <m:sty m:val="bi"/>
                      </m:rPr>
                      <w:rPr>
                        <w:rFonts w:ascii="Cambria Math" w:eastAsia="宋体" w:hAnsi="Cambria Math"/>
                        <w:lang w:val="en-US" w:eastAsia="zh-CN"/>
                      </w:rPr>
                      <m:t>dBm</m:t>
                    </m:r>
                    <m:r>
                      <m:rPr>
                        <m:sty m:val="b"/>
                      </m:rPr>
                      <w:rPr>
                        <w:rFonts w:ascii="Cambria Math" w:eastAsia="宋体" w:hAnsi="Cambria Math"/>
                        <w:lang w:val="en-US" w:eastAsia="zh-CN"/>
                      </w:rPr>
                      <m:t>,0.6</m:t>
                    </m:r>
                  </m:e>
                </m:d>
              </m:oMath>
            </m:oMathPara>
          </w:p>
        </w:tc>
        <w:tc>
          <w:tcPr>
            <w:tcW w:w="1417" w:type="dxa"/>
            <w:tcBorders>
              <w:top w:val="single" w:sz="4" w:space="0" w:color="auto"/>
              <w:bottom w:val="double" w:sz="4" w:space="0" w:color="auto"/>
            </w:tcBorders>
            <w:vAlign w:val="center"/>
          </w:tcPr>
          <w:p w14:paraId="3EC9DA39" w14:textId="33823F6A"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w:t>
            </w:r>
            <w:r>
              <w:rPr>
                <w:rFonts w:ascii="Times New Roman" w:eastAsia="宋体" w:hAnsi="Times New Roman"/>
                <w:lang w:val="en-US" w:eastAsia="zh-CN"/>
              </w:rPr>
              <w:t>9.58</w:t>
            </w:r>
          </w:p>
        </w:tc>
        <w:tc>
          <w:tcPr>
            <w:tcW w:w="1134" w:type="dxa"/>
            <w:tcBorders>
              <w:top w:val="single" w:sz="4" w:space="0" w:color="auto"/>
              <w:bottom w:val="double" w:sz="4" w:space="0" w:color="auto"/>
            </w:tcBorders>
            <w:vAlign w:val="center"/>
          </w:tcPr>
          <w:p w14:paraId="60C58C94" w14:textId="1AEFB8DB" w:rsidR="00CA38C4" w:rsidRPr="00716F7B" w:rsidRDefault="0071090C" w:rsidP="0036067B">
            <w:pPr>
              <w:pStyle w:val="Tabletext0"/>
              <w:jc w:val="center"/>
              <w:rPr>
                <w:rFonts w:ascii="Times New Roman" w:eastAsia="宋体" w:hAnsi="Times New Roman"/>
                <w:lang w:val="en-US" w:eastAsia="zh-CN"/>
              </w:rPr>
            </w:pPr>
            <w:r w:rsidRPr="00551416">
              <w:rPr>
                <w:rFonts w:ascii="Times New Roman" w:eastAsia="宋体" w:hAnsi="Times New Roman" w:hint="eastAsia"/>
                <w:color w:val="FF0000"/>
                <w:lang w:val="en-US" w:eastAsia="zh-CN"/>
              </w:rPr>
              <w:t>5</w:t>
            </w:r>
            <w:r w:rsidRPr="00551416">
              <w:rPr>
                <w:rFonts w:ascii="Times New Roman" w:eastAsia="宋体" w:hAnsi="Times New Roman"/>
                <w:color w:val="FF0000"/>
                <w:lang w:val="en-US" w:eastAsia="zh-CN"/>
              </w:rPr>
              <w:t>.11</w:t>
            </w:r>
          </w:p>
        </w:tc>
        <w:tc>
          <w:tcPr>
            <w:tcW w:w="1276" w:type="dxa"/>
            <w:tcBorders>
              <w:top w:val="single" w:sz="4" w:space="0" w:color="auto"/>
              <w:bottom w:val="double" w:sz="4" w:space="0" w:color="auto"/>
            </w:tcBorders>
            <w:vAlign w:val="center"/>
          </w:tcPr>
          <w:p w14:paraId="15AEFBBC" w14:textId="2D457FD2" w:rsidR="00CA38C4" w:rsidRPr="00716F7B" w:rsidRDefault="0071090C" w:rsidP="0036067B">
            <w:pPr>
              <w:pStyle w:val="Tabletext0"/>
              <w:jc w:val="center"/>
              <w:rPr>
                <w:rFonts w:ascii="Times New Roman" w:eastAsia="宋体" w:hAnsi="Times New Roman"/>
                <w:lang w:val="en-US" w:eastAsia="zh-CN"/>
              </w:rPr>
            </w:pPr>
            <w:r w:rsidRPr="00551416">
              <w:rPr>
                <w:rFonts w:ascii="Times New Roman" w:eastAsia="宋体" w:hAnsi="Times New Roman" w:hint="eastAsia"/>
                <w:color w:val="FF0000"/>
                <w:lang w:val="en-US" w:eastAsia="zh-CN"/>
              </w:rPr>
              <w:t>1</w:t>
            </w:r>
            <w:r w:rsidRPr="00551416">
              <w:rPr>
                <w:rFonts w:ascii="Times New Roman" w:eastAsia="宋体" w:hAnsi="Times New Roman"/>
                <w:color w:val="FF0000"/>
                <w:lang w:val="en-US" w:eastAsia="zh-CN"/>
              </w:rPr>
              <w:t>8.29</w:t>
            </w:r>
          </w:p>
        </w:tc>
        <w:tc>
          <w:tcPr>
            <w:tcW w:w="2000" w:type="dxa"/>
            <w:vMerge/>
            <w:tcBorders>
              <w:top w:val="single" w:sz="4" w:space="0" w:color="auto"/>
              <w:bottom w:val="double" w:sz="4" w:space="0" w:color="auto"/>
            </w:tcBorders>
            <w:vAlign w:val="center"/>
          </w:tcPr>
          <w:p w14:paraId="74FC1956" w14:textId="77777777" w:rsidR="00CA38C4" w:rsidRPr="00716F7B" w:rsidRDefault="00CA38C4" w:rsidP="0036067B">
            <w:pPr>
              <w:pStyle w:val="Tabletext0"/>
              <w:jc w:val="center"/>
              <w:rPr>
                <w:rFonts w:ascii="Times New Roman" w:eastAsia="宋体" w:hAnsi="Times New Roman"/>
                <w:lang w:val="en-US" w:eastAsia="zh-CN"/>
              </w:rPr>
            </w:pPr>
          </w:p>
        </w:tc>
      </w:tr>
      <w:tr w:rsidR="00CA38C4" w:rsidRPr="007905F9" w14:paraId="1B665544" w14:textId="77777777" w:rsidTr="00E50780">
        <w:trPr>
          <w:jc w:val="center"/>
        </w:trPr>
        <w:tc>
          <w:tcPr>
            <w:tcW w:w="1809" w:type="dxa"/>
            <w:vMerge w:val="restart"/>
            <w:tcBorders>
              <w:top w:val="double" w:sz="4" w:space="0" w:color="auto"/>
            </w:tcBorders>
            <w:vAlign w:val="center"/>
          </w:tcPr>
          <w:p w14:paraId="46054DAC" w14:textId="7147728B" w:rsidR="00CA38C4" w:rsidRPr="00D44848" w:rsidRDefault="00CA38C4" w:rsidP="0036067B">
            <w:pPr>
              <w:pStyle w:val="Tabletext0"/>
              <w:jc w:val="center"/>
              <w:rPr>
                <w:rFonts w:ascii="Times New Roman" w:eastAsia="宋体" w:hAnsi="Times New Roman"/>
                <w:b/>
                <w:lang w:val="en-US" w:eastAsia="zh-CN"/>
              </w:rPr>
            </w:pPr>
            <w:r w:rsidRPr="00D44848">
              <w:rPr>
                <w:rFonts w:ascii="Times New Roman" w:eastAsia="宋体" w:hAnsi="Times New Roman"/>
                <w:b/>
                <w:lang w:val="en-US" w:eastAsia="zh-CN"/>
              </w:rPr>
              <w:t>Urban Macro-mMTC Config A</w:t>
            </w:r>
          </w:p>
        </w:tc>
        <w:tc>
          <w:tcPr>
            <w:tcW w:w="2552" w:type="dxa"/>
            <w:tcBorders>
              <w:top w:val="double" w:sz="4" w:space="0" w:color="auto"/>
            </w:tcBorders>
            <w:vAlign w:val="center"/>
          </w:tcPr>
          <w:p w14:paraId="54819294" w14:textId="7DEE805F"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-106 </m:t>
                    </m:r>
                    <m:r>
                      <m:rPr>
                        <m:sty m:val="bi"/>
                      </m:rPr>
                      <w:rPr>
                        <w:rFonts w:ascii="Cambria Math" w:eastAsia="宋体" w:hAnsi="Cambria Math"/>
                        <w:lang w:val="en-US" w:eastAsia="zh-CN"/>
                      </w:rPr>
                      <m:t>dBm</m:t>
                    </m:r>
                    <m:r>
                      <m:rPr>
                        <m:sty m:val="b"/>
                      </m:rPr>
                      <w:rPr>
                        <w:rFonts w:ascii="Cambria Math" w:eastAsia="宋体" w:hAnsi="Cambria Math"/>
                        <w:lang w:val="en-US" w:eastAsia="zh-CN"/>
                      </w:rPr>
                      <m:t>,1</m:t>
                    </m:r>
                  </m:e>
                </m:d>
              </m:oMath>
            </m:oMathPara>
          </w:p>
        </w:tc>
        <w:tc>
          <w:tcPr>
            <w:tcW w:w="1417" w:type="dxa"/>
            <w:tcBorders>
              <w:top w:val="double" w:sz="4" w:space="0" w:color="auto"/>
            </w:tcBorders>
            <w:vAlign w:val="center"/>
          </w:tcPr>
          <w:p w14:paraId="09E12278" w14:textId="2F0D14B7" w:rsidR="00CA38C4" w:rsidRPr="00716F7B" w:rsidRDefault="0082547E" w:rsidP="0036067B">
            <w:pPr>
              <w:pStyle w:val="Tabletext0"/>
              <w:jc w:val="center"/>
              <w:rPr>
                <w:rFonts w:ascii="Times New Roman" w:eastAsia="宋体" w:hAnsi="Times New Roman"/>
                <w:lang w:val="en-US" w:eastAsia="zh-CN"/>
              </w:rPr>
            </w:pPr>
            <w:r w:rsidRPr="006E6D22">
              <w:rPr>
                <w:rFonts w:ascii="Times New Roman" w:eastAsia="宋体" w:hAnsi="Times New Roman" w:hint="eastAsia"/>
                <w:color w:val="FF0000"/>
                <w:lang w:val="en-US" w:eastAsia="zh-CN"/>
              </w:rPr>
              <w:t>-</w:t>
            </w:r>
            <w:r w:rsidRPr="006E6D22">
              <w:rPr>
                <w:rFonts w:ascii="Times New Roman" w:eastAsia="宋体" w:hAnsi="Times New Roman"/>
                <w:color w:val="FF0000"/>
                <w:lang w:val="en-US" w:eastAsia="zh-CN"/>
              </w:rPr>
              <w:t>7.48</w:t>
            </w:r>
          </w:p>
        </w:tc>
        <w:tc>
          <w:tcPr>
            <w:tcW w:w="1134" w:type="dxa"/>
            <w:tcBorders>
              <w:top w:val="double" w:sz="4" w:space="0" w:color="auto"/>
            </w:tcBorders>
            <w:vAlign w:val="center"/>
          </w:tcPr>
          <w:p w14:paraId="1CF3FBE2" w14:textId="20FE4774"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2</w:t>
            </w:r>
            <w:r>
              <w:rPr>
                <w:rFonts w:ascii="Times New Roman" w:eastAsia="宋体" w:hAnsi="Times New Roman"/>
                <w:lang w:val="en-US" w:eastAsia="zh-CN"/>
              </w:rPr>
              <w:t>.74</w:t>
            </w:r>
          </w:p>
        </w:tc>
        <w:tc>
          <w:tcPr>
            <w:tcW w:w="1276" w:type="dxa"/>
            <w:tcBorders>
              <w:top w:val="double" w:sz="4" w:space="0" w:color="auto"/>
            </w:tcBorders>
            <w:vAlign w:val="center"/>
          </w:tcPr>
          <w:p w14:paraId="5712DFF9" w14:textId="565CE8A6"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9</w:t>
            </w:r>
            <w:r>
              <w:rPr>
                <w:rFonts w:ascii="Times New Roman" w:eastAsia="宋体" w:hAnsi="Times New Roman"/>
                <w:lang w:val="en-US" w:eastAsia="zh-CN"/>
              </w:rPr>
              <w:t>.95</w:t>
            </w:r>
          </w:p>
        </w:tc>
        <w:tc>
          <w:tcPr>
            <w:tcW w:w="2000" w:type="dxa"/>
            <w:vMerge w:val="restart"/>
            <w:tcBorders>
              <w:top w:val="double" w:sz="4" w:space="0" w:color="auto"/>
            </w:tcBorders>
            <w:vAlign w:val="center"/>
          </w:tcPr>
          <w:p w14:paraId="0A272941" w14:textId="65A266D7" w:rsidR="00CA38C4" w:rsidRPr="00716F7B" w:rsidRDefault="00CA38C4"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-99% CDF is used</w:t>
            </w:r>
          </w:p>
        </w:tc>
      </w:tr>
      <w:tr w:rsidR="00CA38C4" w:rsidRPr="007905F9" w14:paraId="54098322" w14:textId="77777777" w:rsidTr="00E50780">
        <w:trPr>
          <w:jc w:val="center"/>
        </w:trPr>
        <w:tc>
          <w:tcPr>
            <w:tcW w:w="1809" w:type="dxa"/>
            <w:vMerge/>
            <w:vAlign w:val="center"/>
          </w:tcPr>
          <w:p w14:paraId="14823237" w14:textId="77777777" w:rsidR="00CA38C4" w:rsidRPr="00D44848" w:rsidRDefault="00CA38C4" w:rsidP="0036067B">
            <w:pPr>
              <w:pStyle w:val="Tabletext0"/>
              <w:jc w:val="center"/>
              <w:rPr>
                <w:rFonts w:ascii="Times New Roman" w:eastAsia="宋体" w:hAnsi="Times New Roman"/>
                <w:b/>
                <w:lang w:val="en-US" w:eastAsia="zh-CN"/>
              </w:rPr>
            </w:pPr>
          </w:p>
        </w:tc>
        <w:tc>
          <w:tcPr>
            <w:tcW w:w="2552" w:type="dxa"/>
            <w:vAlign w:val="center"/>
          </w:tcPr>
          <w:p w14:paraId="61CD286B" w14:textId="41BFB020"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-81 </m:t>
                    </m:r>
                    <m:r>
                      <m:rPr>
                        <m:sty m:val="bi"/>
                      </m:rPr>
                      <w:rPr>
                        <w:rFonts w:ascii="Cambria Math" w:eastAsia="宋体" w:hAnsi="Cambria Math"/>
                        <w:lang w:val="en-US" w:eastAsia="zh-CN"/>
                      </w:rPr>
                      <m:t>dBm</m:t>
                    </m:r>
                    <m:r>
                      <m:rPr>
                        <m:sty m:val="b"/>
                      </m:rPr>
                      <w:rPr>
                        <w:rFonts w:ascii="Cambria Math" w:eastAsia="宋体" w:hAnsi="Cambria Math"/>
                        <w:lang w:val="en-US" w:eastAsia="zh-CN"/>
                      </w:rPr>
                      <m:t>,0.8</m:t>
                    </m:r>
                  </m:e>
                </m:d>
              </m:oMath>
            </m:oMathPara>
          </w:p>
        </w:tc>
        <w:tc>
          <w:tcPr>
            <w:tcW w:w="1417" w:type="dxa"/>
            <w:vAlign w:val="center"/>
          </w:tcPr>
          <w:p w14:paraId="169472CE" w14:textId="23C448BA"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w:t>
            </w:r>
            <w:r>
              <w:rPr>
                <w:rFonts w:ascii="Times New Roman" w:eastAsia="宋体" w:hAnsi="Times New Roman"/>
                <w:lang w:val="en-US" w:eastAsia="zh-CN"/>
              </w:rPr>
              <w:t>7.61</w:t>
            </w:r>
          </w:p>
        </w:tc>
        <w:tc>
          <w:tcPr>
            <w:tcW w:w="1134" w:type="dxa"/>
            <w:vAlign w:val="center"/>
          </w:tcPr>
          <w:p w14:paraId="58050BD2" w14:textId="34C1DB50"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4</w:t>
            </w:r>
            <w:r>
              <w:rPr>
                <w:rFonts w:ascii="Times New Roman" w:eastAsia="宋体" w:hAnsi="Times New Roman"/>
                <w:lang w:val="en-US" w:eastAsia="zh-CN"/>
              </w:rPr>
              <w:t>.48</w:t>
            </w:r>
          </w:p>
        </w:tc>
        <w:tc>
          <w:tcPr>
            <w:tcW w:w="1276" w:type="dxa"/>
            <w:vAlign w:val="center"/>
          </w:tcPr>
          <w:p w14:paraId="54A35FF7" w14:textId="096CE6BC"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4.62</w:t>
            </w:r>
          </w:p>
        </w:tc>
        <w:tc>
          <w:tcPr>
            <w:tcW w:w="2000" w:type="dxa"/>
            <w:vMerge/>
            <w:vAlign w:val="center"/>
          </w:tcPr>
          <w:p w14:paraId="1AA5570E" w14:textId="77777777" w:rsidR="00CA38C4" w:rsidRPr="00716F7B" w:rsidRDefault="00CA38C4" w:rsidP="0036067B">
            <w:pPr>
              <w:pStyle w:val="Tabletext0"/>
              <w:jc w:val="center"/>
              <w:rPr>
                <w:rFonts w:ascii="Times New Roman" w:eastAsia="宋体" w:hAnsi="Times New Roman"/>
                <w:lang w:val="en-US" w:eastAsia="zh-CN"/>
              </w:rPr>
            </w:pPr>
          </w:p>
        </w:tc>
      </w:tr>
      <w:tr w:rsidR="00CA38C4" w:rsidRPr="007905F9" w14:paraId="36E740E2" w14:textId="77777777" w:rsidTr="00E50780">
        <w:trPr>
          <w:jc w:val="center"/>
        </w:trPr>
        <w:tc>
          <w:tcPr>
            <w:tcW w:w="1809" w:type="dxa"/>
            <w:vMerge/>
            <w:vAlign w:val="center"/>
          </w:tcPr>
          <w:p w14:paraId="29524658" w14:textId="77777777" w:rsidR="00CA38C4" w:rsidRPr="00D44848" w:rsidRDefault="00CA38C4" w:rsidP="0036067B">
            <w:pPr>
              <w:pStyle w:val="Tabletext0"/>
              <w:jc w:val="center"/>
              <w:rPr>
                <w:rFonts w:ascii="Times New Roman" w:eastAsia="宋体" w:hAnsi="Times New Roman"/>
                <w:b/>
                <w:lang w:val="en-US" w:eastAsia="zh-CN"/>
              </w:rPr>
            </w:pPr>
          </w:p>
        </w:tc>
        <w:tc>
          <w:tcPr>
            <w:tcW w:w="2552" w:type="dxa"/>
            <w:vAlign w:val="center"/>
          </w:tcPr>
          <w:p w14:paraId="5461739C" w14:textId="71D49FF4" w:rsidR="00CA38C4" w:rsidRPr="00D44848" w:rsidRDefault="00465CC9" w:rsidP="0036067B">
            <w:pPr>
              <w:pStyle w:val="Tabletext0"/>
              <w:jc w:val="center"/>
              <w:rPr>
                <w:rFonts w:ascii="Times New Roman" w:eastAsia="宋体" w:hAnsi="Times New Roman"/>
                <w:b/>
                <w:lang w:val="en-US" w:eastAsia="zh-CN"/>
              </w:rPr>
            </w:pPr>
            <m:oMathPara>
              <m:oMath>
                <m:d>
                  <m:dPr>
                    <m:begChr m:val="〈"/>
                    <m:endChr m:val="〉"/>
                    <m:ctrlPr>
                      <w:rPr>
                        <w:rFonts w:ascii="Cambria Math" w:eastAsia="宋体" w:hAnsi="Cambria Math"/>
                        <w:b/>
                        <w:lang w:val="en-US" w:eastAsia="zh-CN"/>
                      </w:rPr>
                    </m:ctrlPr>
                  </m:dPr>
                  <m:e>
                    <m:r>
                      <m:rPr>
                        <m:sty m:val="b"/>
                      </m:rPr>
                      <w:rPr>
                        <w:rFonts w:ascii="Cambria Math" w:eastAsia="宋体" w:hAnsi="Cambria Math"/>
                        <w:lang w:val="en-US" w:eastAsia="zh-CN"/>
                      </w:rPr>
                      <m:t xml:space="preserve">-60 </m:t>
                    </m:r>
                    <m:r>
                      <m:rPr>
                        <m:sty m:val="bi"/>
                      </m:rPr>
                      <w:rPr>
                        <w:rFonts w:ascii="Cambria Math" w:eastAsia="宋体" w:hAnsi="Cambria Math"/>
                        <w:lang w:val="en-US" w:eastAsia="zh-CN"/>
                      </w:rPr>
                      <m:t>dBm</m:t>
                    </m:r>
                    <m:r>
                      <m:rPr>
                        <m:sty m:val="b"/>
                      </m:rPr>
                      <w:rPr>
                        <w:rFonts w:ascii="Cambria Math" w:eastAsia="宋体" w:hAnsi="Cambria Math"/>
                        <w:lang w:val="en-US" w:eastAsia="zh-CN"/>
                      </w:rPr>
                      <m:t>,0.6</m:t>
                    </m:r>
                  </m:e>
                </m:d>
              </m:oMath>
            </m:oMathPara>
          </w:p>
        </w:tc>
        <w:tc>
          <w:tcPr>
            <w:tcW w:w="1417" w:type="dxa"/>
            <w:vAlign w:val="center"/>
          </w:tcPr>
          <w:p w14:paraId="399D191D" w14:textId="4AD75BE2" w:rsidR="00CA38C4" w:rsidRPr="00716F7B" w:rsidRDefault="0071090C" w:rsidP="0036067B">
            <w:pPr>
              <w:pStyle w:val="Tabletext0"/>
              <w:jc w:val="center"/>
              <w:rPr>
                <w:rFonts w:ascii="Times New Roman" w:eastAsia="宋体" w:hAnsi="Times New Roman"/>
                <w:lang w:val="en-US" w:eastAsia="zh-CN"/>
              </w:rPr>
            </w:pPr>
            <w:r>
              <w:rPr>
                <w:rFonts w:ascii="Times New Roman" w:eastAsia="宋体" w:hAnsi="Times New Roman" w:hint="eastAsia"/>
                <w:lang w:val="en-US" w:eastAsia="zh-CN"/>
              </w:rPr>
              <w:t>-</w:t>
            </w:r>
            <w:r>
              <w:rPr>
                <w:rFonts w:ascii="Times New Roman" w:eastAsia="宋体" w:hAnsi="Times New Roman"/>
                <w:lang w:val="en-US" w:eastAsia="zh-CN"/>
              </w:rPr>
              <w:t>10.27</w:t>
            </w:r>
          </w:p>
        </w:tc>
        <w:tc>
          <w:tcPr>
            <w:tcW w:w="1134" w:type="dxa"/>
            <w:vAlign w:val="center"/>
          </w:tcPr>
          <w:p w14:paraId="5AD94786" w14:textId="34ED8B3E" w:rsidR="00CA38C4" w:rsidRPr="00716F7B" w:rsidRDefault="0071090C" w:rsidP="0036067B">
            <w:pPr>
              <w:pStyle w:val="Tabletext0"/>
              <w:jc w:val="center"/>
              <w:rPr>
                <w:rFonts w:ascii="Times New Roman" w:eastAsia="宋体" w:hAnsi="Times New Roman"/>
                <w:lang w:val="en-US" w:eastAsia="zh-CN"/>
              </w:rPr>
            </w:pPr>
            <w:r w:rsidRPr="006E6D22">
              <w:rPr>
                <w:rFonts w:ascii="Times New Roman" w:eastAsia="宋体" w:hAnsi="Times New Roman" w:hint="eastAsia"/>
                <w:color w:val="FF0000"/>
                <w:lang w:val="en-US" w:eastAsia="zh-CN"/>
              </w:rPr>
              <w:t>5</w:t>
            </w:r>
            <w:r w:rsidRPr="006E6D22">
              <w:rPr>
                <w:rFonts w:ascii="Times New Roman" w:eastAsia="宋体" w:hAnsi="Times New Roman"/>
                <w:color w:val="FF0000"/>
                <w:lang w:val="en-US" w:eastAsia="zh-CN"/>
              </w:rPr>
              <w:t>.02</w:t>
            </w:r>
          </w:p>
        </w:tc>
        <w:tc>
          <w:tcPr>
            <w:tcW w:w="1276" w:type="dxa"/>
            <w:vAlign w:val="center"/>
          </w:tcPr>
          <w:p w14:paraId="5C99BF49" w14:textId="4C0C5DA8" w:rsidR="00CA38C4" w:rsidRPr="00716F7B" w:rsidRDefault="0071090C" w:rsidP="0036067B">
            <w:pPr>
              <w:pStyle w:val="Tabletext0"/>
              <w:jc w:val="center"/>
              <w:rPr>
                <w:rFonts w:ascii="Times New Roman" w:eastAsia="宋体" w:hAnsi="Times New Roman"/>
                <w:lang w:val="en-US" w:eastAsia="zh-CN"/>
              </w:rPr>
            </w:pPr>
            <w:r w:rsidRPr="006E6D22">
              <w:rPr>
                <w:rFonts w:ascii="Times New Roman" w:eastAsia="宋体" w:hAnsi="Times New Roman" w:hint="eastAsia"/>
                <w:color w:val="FF0000"/>
                <w:lang w:val="en-US" w:eastAsia="zh-CN"/>
              </w:rPr>
              <w:t>1</w:t>
            </w:r>
            <w:r w:rsidRPr="006E6D22">
              <w:rPr>
                <w:rFonts w:ascii="Times New Roman" w:eastAsia="宋体" w:hAnsi="Times New Roman"/>
                <w:color w:val="FF0000"/>
                <w:lang w:val="en-US" w:eastAsia="zh-CN"/>
              </w:rPr>
              <w:t>9.46</w:t>
            </w:r>
          </w:p>
        </w:tc>
        <w:tc>
          <w:tcPr>
            <w:tcW w:w="2000" w:type="dxa"/>
            <w:vMerge/>
            <w:vAlign w:val="center"/>
          </w:tcPr>
          <w:p w14:paraId="114C4B09" w14:textId="77777777" w:rsidR="00CA38C4" w:rsidRPr="00716F7B" w:rsidRDefault="00CA38C4" w:rsidP="0036067B">
            <w:pPr>
              <w:pStyle w:val="Tabletext0"/>
              <w:jc w:val="center"/>
              <w:rPr>
                <w:rFonts w:ascii="Times New Roman" w:eastAsia="宋体" w:hAnsi="Times New Roman"/>
                <w:lang w:val="en-US" w:eastAsia="zh-CN"/>
              </w:rPr>
            </w:pPr>
          </w:p>
        </w:tc>
      </w:tr>
    </w:tbl>
    <w:p w14:paraId="1C0EF5E2" w14:textId="13D84B47" w:rsidR="00F63F17" w:rsidRDefault="00F63F17" w:rsidP="000857A3">
      <w:pPr>
        <w:pStyle w:val="a5"/>
        <w:rPr>
          <w:rFonts w:eastAsia="宋体"/>
          <w:lang w:eastAsia="zh-CN"/>
        </w:rPr>
      </w:pPr>
      <w:r w:rsidRPr="00F63F17">
        <w:rPr>
          <w:rFonts w:eastAsia="宋体"/>
          <w:lang w:eastAsia="zh-CN"/>
        </w:rPr>
        <w:t xml:space="preserve">The </w:t>
      </w:r>
      <w:r>
        <w:rPr>
          <w:rFonts w:eastAsia="宋体"/>
          <w:lang w:eastAsia="zh-CN"/>
        </w:rPr>
        <w:t xml:space="preserve">resulting UL SINR </w:t>
      </w:r>
      <w:r w:rsidR="00362B68">
        <w:rPr>
          <w:rFonts w:eastAsia="宋体"/>
          <w:lang w:eastAsia="zh-CN"/>
        </w:rPr>
        <w:t xml:space="preserve">CDF </w:t>
      </w:r>
      <w:r>
        <w:rPr>
          <w:rFonts w:eastAsia="宋体"/>
          <w:lang w:eastAsia="zh-CN"/>
        </w:rPr>
        <w:t xml:space="preserve">for </w:t>
      </w:r>
      <w:r w:rsidR="00842376">
        <w:rPr>
          <w:rFonts w:eastAsia="宋体"/>
          <w:lang w:eastAsia="zh-CN"/>
        </w:rPr>
        <w:t>Dense</w:t>
      </w:r>
      <w:r w:rsidR="00842376">
        <w:rPr>
          <w:rFonts w:eastAsia="宋体" w:hint="eastAsia"/>
          <w:lang w:eastAsia="zh-CN"/>
        </w:rPr>
        <w:t>U</w:t>
      </w:r>
      <w:r w:rsidR="00842376">
        <w:rPr>
          <w:rFonts w:eastAsia="宋体"/>
          <w:lang w:eastAsia="zh-CN"/>
        </w:rPr>
        <w:t xml:space="preserve">rban-eMBB, Urban Macro-URLLC and Urban Macro mMTC scenarios are </w:t>
      </w:r>
      <w:r w:rsidR="00054AE1">
        <w:rPr>
          <w:rFonts w:eastAsia="宋体"/>
          <w:lang w:eastAsia="zh-CN"/>
        </w:rPr>
        <w:t xml:space="preserve">given in </w:t>
      </w:r>
      <w:r w:rsidR="00054AE1">
        <w:rPr>
          <w:rFonts w:eastAsia="宋体"/>
          <w:lang w:eastAsia="zh-CN"/>
        </w:rPr>
        <w:fldChar w:fldCharType="begin"/>
      </w:r>
      <w:r w:rsidR="00054AE1">
        <w:rPr>
          <w:rFonts w:eastAsia="宋体"/>
          <w:lang w:eastAsia="zh-CN"/>
        </w:rPr>
        <w:instrText xml:space="preserve"> REF _Ref498514334 \h </w:instrText>
      </w:r>
      <w:r w:rsidR="00054AE1">
        <w:rPr>
          <w:rFonts w:eastAsia="宋体"/>
          <w:lang w:eastAsia="zh-CN"/>
        </w:rPr>
      </w:r>
      <w:r w:rsidR="00054AE1">
        <w:rPr>
          <w:rFonts w:eastAsia="宋体"/>
          <w:lang w:eastAsia="zh-CN"/>
        </w:rPr>
        <w:fldChar w:fldCharType="separate"/>
      </w:r>
      <w:r w:rsidR="00054AE1">
        <w:t>Figure 1</w:t>
      </w:r>
      <w:r w:rsidR="00054AE1">
        <w:rPr>
          <w:rFonts w:eastAsia="宋体"/>
          <w:lang w:eastAsia="zh-CN"/>
        </w:rPr>
        <w:fldChar w:fldCharType="end"/>
      </w:r>
      <w:r w:rsidR="00054AE1">
        <w:rPr>
          <w:rFonts w:eastAsia="宋体"/>
          <w:lang w:eastAsia="zh-CN"/>
        </w:rPr>
        <w:t>~</w:t>
      </w:r>
      <w:r w:rsidR="00054AE1">
        <w:rPr>
          <w:rFonts w:eastAsia="宋体"/>
          <w:lang w:eastAsia="zh-CN"/>
        </w:rPr>
        <w:fldChar w:fldCharType="begin"/>
      </w:r>
      <w:r w:rsidR="00054AE1">
        <w:rPr>
          <w:rFonts w:eastAsia="宋体"/>
          <w:lang w:eastAsia="zh-CN"/>
        </w:rPr>
        <w:instrText xml:space="preserve"> REF _Ref505947168 \h </w:instrText>
      </w:r>
      <w:r w:rsidR="00054AE1">
        <w:rPr>
          <w:rFonts w:eastAsia="宋体"/>
          <w:lang w:eastAsia="zh-CN"/>
        </w:rPr>
      </w:r>
      <w:r w:rsidR="00054AE1">
        <w:rPr>
          <w:rFonts w:eastAsia="宋体"/>
          <w:lang w:eastAsia="zh-CN"/>
        </w:rPr>
        <w:fldChar w:fldCharType="separate"/>
      </w:r>
      <w:r w:rsidR="00054AE1">
        <w:t>Figure 3</w:t>
      </w:r>
      <w:r w:rsidR="00054AE1">
        <w:rPr>
          <w:rFonts w:eastAsia="宋体"/>
          <w:lang w:eastAsia="zh-CN"/>
        </w:rPr>
        <w:fldChar w:fldCharType="end"/>
      </w:r>
      <w:r w:rsidR="003D305D">
        <w:rPr>
          <w:rFonts w:eastAsia="宋体"/>
          <w:lang w:eastAsia="zh-CN"/>
        </w:rPr>
        <w:t>, respectively</w:t>
      </w:r>
      <w:r w:rsidR="00054AE1">
        <w:rPr>
          <w:rFonts w:eastAsia="宋体"/>
          <w:lang w:eastAsia="zh-CN"/>
        </w:rPr>
        <w:t xml:space="preserve">, and </w:t>
      </w:r>
      <w:r w:rsidR="00362B68">
        <w:rPr>
          <w:rFonts w:eastAsia="宋体"/>
          <w:lang w:eastAsia="zh-CN"/>
        </w:rPr>
        <w:t>the result</w:t>
      </w:r>
      <w:r w:rsidR="00B46CD2">
        <w:rPr>
          <w:rFonts w:eastAsia="宋体"/>
          <w:lang w:eastAsia="zh-CN"/>
        </w:rPr>
        <w:t>s</w:t>
      </w:r>
      <w:r w:rsidR="00362B68">
        <w:rPr>
          <w:rFonts w:eastAsia="宋体"/>
          <w:lang w:eastAsia="zh-CN"/>
        </w:rPr>
        <w:t xml:space="preserve"> from different </w:t>
      </w:r>
      <w:r w:rsidR="004D42D8">
        <w:rPr>
          <w:rFonts w:eastAsia="宋体"/>
          <w:lang w:eastAsia="zh-CN"/>
        </w:rPr>
        <w:t xml:space="preserve">UL </w:t>
      </w:r>
      <w:r w:rsidR="00362B68">
        <w:rPr>
          <w:rFonts w:eastAsia="宋体"/>
          <w:lang w:eastAsia="zh-CN"/>
        </w:rPr>
        <w:t xml:space="preserve">power control parameters are compared in </w:t>
      </w:r>
      <w:r w:rsidR="00115EEE">
        <w:rPr>
          <w:rFonts w:eastAsia="宋体"/>
          <w:lang w:eastAsia="zh-CN"/>
        </w:rPr>
        <w:t>Table 2.</w:t>
      </w:r>
    </w:p>
    <w:p w14:paraId="0C0C52B7" w14:textId="7C0D4422" w:rsidR="00D44848" w:rsidRDefault="00D14D0D" w:rsidP="000857A3">
      <w:pPr>
        <w:pStyle w:val="a5"/>
        <w:rPr>
          <w:rFonts w:eastAsia="宋体"/>
          <w:lang w:eastAsia="zh-CN"/>
        </w:rPr>
      </w:pPr>
      <w:r>
        <w:rPr>
          <w:rFonts w:eastAsia="宋体" w:hint="eastAsia"/>
          <w:lang w:val="en-GB" w:eastAsia="zh-CN"/>
        </w:rPr>
        <w:t>I</w:t>
      </w:r>
      <w:r>
        <w:rPr>
          <w:rFonts w:eastAsia="宋体"/>
          <w:lang w:val="en-GB" w:eastAsia="zh-CN"/>
        </w:rPr>
        <w:t xml:space="preserve">t </w:t>
      </w:r>
      <w:r w:rsidR="003A72CC">
        <w:rPr>
          <w:rFonts w:eastAsia="宋体"/>
          <w:lang w:val="en-GB" w:eastAsia="zh-CN"/>
        </w:rPr>
        <w:t>is obvious</w:t>
      </w:r>
      <w:r>
        <w:rPr>
          <w:rFonts w:eastAsia="宋体"/>
          <w:lang w:val="en-GB" w:eastAsia="zh-CN"/>
        </w:rPr>
        <w:t xml:space="preserve"> that </w:t>
      </w:r>
      <w:r w:rsidR="00DD49D6">
        <w:rPr>
          <w:rFonts w:eastAsia="宋体"/>
          <w:lang w:val="en-GB" w:eastAsia="zh-CN"/>
        </w:rPr>
        <w:t xml:space="preserve">UL </w:t>
      </w:r>
      <w:r w:rsidR="00842F1E">
        <w:rPr>
          <w:rFonts w:eastAsia="宋体"/>
          <w:lang w:eastAsia="zh-CN"/>
        </w:rPr>
        <w:t xml:space="preserve">power control parameters have </w:t>
      </w:r>
      <w:r w:rsidR="006A201E">
        <w:rPr>
          <w:rFonts w:eastAsia="宋体"/>
          <w:lang w:eastAsia="zh-CN"/>
        </w:rPr>
        <w:t xml:space="preserve">significant </w:t>
      </w:r>
      <w:r w:rsidR="003773FF">
        <w:rPr>
          <w:rFonts w:eastAsia="宋体"/>
          <w:lang w:eastAsia="zh-CN"/>
        </w:rPr>
        <w:t xml:space="preserve">impact on </w:t>
      </w:r>
      <w:r w:rsidR="00241C2B">
        <w:rPr>
          <w:rFonts w:eastAsia="宋体"/>
          <w:lang w:eastAsia="zh-CN"/>
        </w:rPr>
        <w:t>UL SINR performance.</w:t>
      </w:r>
      <w:r w:rsidR="00D41F87">
        <w:rPr>
          <w:rFonts w:eastAsia="宋体"/>
          <w:lang w:eastAsia="zh-CN"/>
        </w:rPr>
        <w:t xml:space="preserve"> </w:t>
      </w:r>
      <w:r w:rsidR="00002B17">
        <w:rPr>
          <w:rFonts w:eastAsia="宋体"/>
          <w:lang w:eastAsia="zh-CN"/>
        </w:rPr>
        <w:t xml:space="preserve">When </w:t>
      </w:r>
      <w:r w:rsidR="0071086B">
        <w:rPr>
          <w:rFonts w:eastAsia="宋体"/>
          <w:lang w:eastAsia="zh-CN"/>
        </w:rPr>
        <w:t xml:space="preserve">companies </w:t>
      </w:r>
      <w:r w:rsidR="006F51E7">
        <w:rPr>
          <w:rFonts w:eastAsia="宋体"/>
          <w:lang w:eastAsia="zh-CN"/>
        </w:rPr>
        <w:t xml:space="preserve">use different </w:t>
      </w:r>
      <w:r w:rsidR="00721034">
        <w:rPr>
          <w:rFonts w:eastAsia="宋体"/>
          <w:lang w:val="en-GB" w:eastAsia="zh-CN"/>
        </w:rPr>
        <w:t xml:space="preserve">UL </w:t>
      </w:r>
      <w:r w:rsidR="00721034">
        <w:rPr>
          <w:rFonts w:eastAsia="宋体"/>
          <w:lang w:eastAsia="zh-CN"/>
        </w:rPr>
        <w:t xml:space="preserve">power control parameters, the UL SINR might diverge, as well as the </w:t>
      </w:r>
      <w:r w:rsidR="00A02169">
        <w:rPr>
          <w:rFonts w:eastAsia="宋体"/>
          <w:lang w:eastAsia="zh-CN"/>
        </w:rPr>
        <w:t>evaluation result for mobility, reliability, and connection density.</w:t>
      </w:r>
    </w:p>
    <w:p w14:paraId="6828E4E6" w14:textId="3C325863" w:rsidR="0026591B" w:rsidRDefault="00CE5C23" w:rsidP="000857A3">
      <w:pPr>
        <w:pStyle w:val="a5"/>
        <w:rPr>
          <w:rFonts w:eastAsia="宋体"/>
          <w:lang w:eastAsia="zh-CN"/>
        </w:rPr>
      </w:pPr>
      <w:r>
        <w:rPr>
          <w:rFonts w:eastAsia="宋体" w:hint="eastAsia"/>
          <w:lang w:val="en-GB" w:eastAsia="zh-CN"/>
        </w:rPr>
        <w:t>S</w:t>
      </w:r>
      <w:r>
        <w:rPr>
          <w:rFonts w:eastAsia="宋体"/>
          <w:lang w:val="en-GB" w:eastAsia="zh-CN"/>
        </w:rPr>
        <w:t xml:space="preserve">o </w:t>
      </w:r>
      <w:r w:rsidR="007C52FC">
        <w:rPr>
          <w:rFonts w:eastAsia="宋体"/>
          <w:lang w:val="en-GB" w:eastAsia="zh-CN"/>
        </w:rPr>
        <w:t xml:space="preserve">in order </w:t>
      </w:r>
      <w:r w:rsidR="00C755F9">
        <w:rPr>
          <w:rFonts w:eastAsia="宋体"/>
          <w:lang w:val="en-GB" w:eastAsia="zh-CN"/>
        </w:rPr>
        <w:t>to align the evaluation results</w:t>
      </w:r>
      <w:r w:rsidR="0082529D">
        <w:rPr>
          <w:rFonts w:eastAsia="宋体"/>
          <w:lang w:val="en-GB" w:eastAsia="zh-CN"/>
        </w:rPr>
        <w:t xml:space="preserve"> from diff</w:t>
      </w:r>
      <w:r w:rsidR="002F618C">
        <w:rPr>
          <w:rFonts w:eastAsia="宋体"/>
          <w:lang w:val="en-GB" w:eastAsia="zh-CN"/>
        </w:rPr>
        <w:t>erent companies</w:t>
      </w:r>
      <w:r w:rsidR="00C755F9">
        <w:rPr>
          <w:rFonts w:eastAsia="宋体"/>
          <w:lang w:val="en-GB" w:eastAsia="zh-CN"/>
        </w:rPr>
        <w:t xml:space="preserve">, </w:t>
      </w:r>
      <w:r>
        <w:rPr>
          <w:rFonts w:eastAsia="宋体"/>
          <w:lang w:val="en-GB" w:eastAsia="zh-CN"/>
        </w:rPr>
        <w:t xml:space="preserve">it is suggested to </w:t>
      </w:r>
      <w:r w:rsidR="00E32327">
        <w:rPr>
          <w:rFonts w:eastAsia="宋体"/>
          <w:lang w:val="en-GB" w:eastAsia="zh-CN"/>
        </w:rPr>
        <w:t xml:space="preserve">define an UL </w:t>
      </w:r>
      <w:r w:rsidR="00E32327">
        <w:rPr>
          <w:rFonts w:eastAsia="宋体"/>
          <w:lang w:eastAsia="zh-CN"/>
        </w:rPr>
        <w:t>power control parameter set</w:t>
      </w:r>
      <w:r w:rsidR="00734A53">
        <w:rPr>
          <w:rFonts w:eastAsia="宋体"/>
          <w:lang w:eastAsia="zh-CN"/>
        </w:rPr>
        <w:t>. Calibration</w:t>
      </w:r>
      <w:r w:rsidR="00435120">
        <w:rPr>
          <w:rFonts w:eastAsia="宋体"/>
          <w:lang w:eastAsia="zh-CN"/>
        </w:rPr>
        <w:t xml:space="preserve"> </w:t>
      </w:r>
      <w:r w:rsidR="00C623A7">
        <w:rPr>
          <w:rFonts w:eastAsia="宋体"/>
          <w:lang w:eastAsia="zh-CN"/>
        </w:rPr>
        <w:t>for</w:t>
      </w:r>
      <w:r w:rsidR="00435120">
        <w:rPr>
          <w:rFonts w:eastAsia="宋体"/>
          <w:lang w:eastAsia="zh-CN"/>
        </w:rPr>
        <w:t xml:space="preserve"> U</w:t>
      </w:r>
      <w:r w:rsidR="00435120">
        <w:rPr>
          <w:rFonts w:eastAsia="宋体" w:hint="eastAsia"/>
          <w:lang w:eastAsia="zh-CN"/>
        </w:rPr>
        <w:t>L</w:t>
      </w:r>
      <w:r w:rsidR="00435120">
        <w:rPr>
          <w:rFonts w:eastAsia="宋体"/>
          <w:lang w:eastAsia="zh-CN"/>
        </w:rPr>
        <w:t xml:space="preserve"> SINR</w:t>
      </w:r>
      <w:r w:rsidR="00734A53">
        <w:rPr>
          <w:rFonts w:eastAsia="宋体"/>
          <w:lang w:eastAsia="zh-CN"/>
        </w:rPr>
        <w:t xml:space="preserve"> is suggested </w:t>
      </w:r>
      <w:r w:rsidR="00C623A7">
        <w:rPr>
          <w:rFonts w:eastAsia="宋体"/>
          <w:lang w:eastAsia="zh-CN"/>
        </w:rPr>
        <w:t xml:space="preserve">for each </w:t>
      </w:r>
      <w:r w:rsidR="00610641">
        <w:rPr>
          <w:rFonts w:eastAsia="宋体"/>
          <w:lang w:eastAsia="zh-CN"/>
        </w:rPr>
        <w:t>candidate</w:t>
      </w:r>
      <w:r w:rsidR="006D281F">
        <w:rPr>
          <w:rFonts w:eastAsia="宋体"/>
          <w:lang w:eastAsia="zh-CN"/>
        </w:rPr>
        <w:t xml:space="preserve"> in the </w:t>
      </w:r>
      <w:r w:rsidR="006D281F">
        <w:rPr>
          <w:rFonts w:eastAsia="宋体"/>
          <w:lang w:val="en-GB" w:eastAsia="zh-CN"/>
        </w:rPr>
        <w:t xml:space="preserve">UL </w:t>
      </w:r>
      <w:r w:rsidR="006D281F">
        <w:rPr>
          <w:rFonts w:eastAsia="宋体"/>
          <w:lang w:eastAsia="zh-CN"/>
        </w:rPr>
        <w:t>power control parameter set</w:t>
      </w:r>
      <w:r w:rsidR="00E76F37">
        <w:rPr>
          <w:rFonts w:eastAsia="宋体"/>
          <w:lang w:eastAsia="zh-CN"/>
        </w:rPr>
        <w:t>. C</w:t>
      </w:r>
      <w:r w:rsidR="009F657C">
        <w:rPr>
          <w:rFonts w:eastAsia="宋体"/>
          <w:lang w:eastAsia="zh-CN"/>
        </w:rPr>
        <w:t>ompanies</w:t>
      </w:r>
      <w:r w:rsidR="005B4A99">
        <w:rPr>
          <w:rFonts w:eastAsia="宋体"/>
          <w:lang w:eastAsia="zh-CN"/>
        </w:rPr>
        <w:t xml:space="preserve"> </w:t>
      </w:r>
      <w:r w:rsidR="003D45C2">
        <w:rPr>
          <w:rFonts w:eastAsia="宋体"/>
          <w:lang w:eastAsia="zh-CN"/>
        </w:rPr>
        <w:t xml:space="preserve">can </w:t>
      </w:r>
      <w:r w:rsidR="005B4A99">
        <w:rPr>
          <w:rFonts w:eastAsia="宋体"/>
          <w:lang w:eastAsia="zh-CN"/>
        </w:rPr>
        <w:t>select one candidate</w:t>
      </w:r>
      <w:r w:rsidR="007C7E28">
        <w:rPr>
          <w:rFonts w:eastAsia="宋体"/>
          <w:lang w:eastAsia="zh-CN"/>
        </w:rPr>
        <w:t xml:space="preserve"> from the </w:t>
      </w:r>
      <w:r w:rsidR="007C7E28">
        <w:rPr>
          <w:rFonts w:eastAsia="宋体"/>
          <w:lang w:val="en-GB" w:eastAsia="zh-CN"/>
        </w:rPr>
        <w:t xml:space="preserve">UL </w:t>
      </w:r>
      <w:r w:rsidR="007C7E28">
        <w:rPr>
          <w:rFonts w:eastAsia="宋体"/>
          <w:lang w:eastAsia="zh-CN"/>
        </w:rPr>
        <w:t>power control parameter set</w:t>
      </w:r>
      <w:r w:rsidR="005B4A99">
        <w:rPr>
          <w:rFonts w:eastAsia="宋体"/>
          <w:lang w:eastAsia="zh-CN"/>
        </w:rPr>
        <w:t xml:space="preserve"> for </w:t>
      </w:r>
      <w:r w:rsidR="00DE2647">
        <w:rPr>
          <w:rFonts w:eastAsia="宋体"/>
          <w:lang w:eastAsia="zh-CN"/>
        </w:rPr>
        <w:t xml:space="preserve">mobility, reliability, and connection density evaluation, and </w:t>
      </w:r>
      <w:r w:rsidR="00421553">
        <w:rPr>
          <w:rFonts w:eastAsia="宋体"/>
          <w:lang w:eastAsia="zh-CN"/>
        </w:rPr>
        <w:t xml:space="preserve">the chosen </w:t>
      </w:r>
      <w:r w:rsidR="00314C3E">
        <w:rPr>
          <w:rFonts w:eastAsia="宋体"/>
          <w:lang w:eastAsia="zh-CN"/>
        </w:rPr>
        <w:t xml:space="preserve">candidate of </w:t>
      </w:r>
      <w:r w:rsidR="00421553">
        <w:rPr>
          <w:rFonts w:eastAsia="宋体"/>
          <w:lang w:val="en-GB" w:eastAsia="zh-CN"/>
        </w:rPr>
        <w:t xml:space="preserve">UL </w:t>
      </w:r>
      <w:r w:rsidR="00421553">
        <w:rPr>
          <w:rFonts w:eastAsia="宋体"/>
          <w:lang w:eastAsia="zh-CN"/>
        </w:rPr>
        <w:t xml:space="preserve">power control parameter should be </w:t>
      </w:r>
      <w:r w:rsidR="00DE2647">
        <w:rPr>
          <w:rFonts w:eastAsia="宋体"/>
          <w:lang w:eastAsia="zh-CN"/>
        </w:rPr>
        <w:t>report</w:t>
      </w:r>
      <w:r w:rsidR="00421553">
        <w:rPr>
          <w:rFonts w:eastAsia="宋体"/>
          <w:lang w:eastAsia="zh-CN"/>
        </w:rPr>
        <w:t>ed</w:t>
      </w:r>
      <w:r w:rsidR="00DE2647">
        <w:rPr>
          <w:rFonts w:eastAsia="宋体"/>
          <w:lang w:eastAsia="zh-CN"/>
        </w:rPr>
        <w:t>.</w:t>
      </w:r>
    </w:p>
    <w:p w14:paraId="1447DE41" w14:textId="39DF69DA" w:rsidR="00BD48F6" w:rsidRDefault="00AF22E7" w:rsidP="00B17A2F">
      <w:pPr>
        <w:rPr>
          <w:rFonts w:eastAsia="宋体"/>
          <w:b/>
          <w:lang w:eastAsia="zh-CN"/>
        </w:rPr>
      </w:pPr>
      <w:r>
        <w:rPr>
          <w:b/>
          <w:u w:val="single"/>
          <w:lang w:eastAsia="zh-CN"/>
        </w:rPr>
        <w:t>Proposal</w:t>
      </w:r>
      <w:r w:rsidRPr="0091222B">
        <w:rPr>
          <w:b/>
          <w:u w:val="single"/>
          <w:lang w:eastAsia="zh-CN"/>
        </w:rPr>
        <w:t xml:space="preserve"> 1:</w:t>
      </w:r>
      <w:r>
        <w:rPr>
          <w:b/>
          <w:lang w:eastAsia="zh-CN"/>
        </w:rPr>
        <w:t xml:space="preserve"> </w:t>
      </w:r>
      <w:r w:rsidR="002A78F4">
        <w:rPr>
          <w:rFonts w:eastAsia="宋体"/>
          <w:b/>
          <w:lang w:val="en-GB" w:eastAsia="zh-CN"/>
        </w:rPr>
        <w:t>Open loop</w:t>
      </w:r>
      <w:r w:rsidR="004F0C6F" w:rsidRPr="004F0C6F">
        <w:rPr>
          <w:rFonts w:eastAsia="宋体"/>
          <w:b/>
          <w:lang w:val="en-GB" w:eastAsia="zh-CN"/>
        </w:rPr>
        <w:t xml:space="preserve"> UL </w:t>
      </w:r>
      <w:r w:rsidR="004F0C6F" w:rsidRPr="004F0C6F">
        <w:rPr>
          <w:rFonts w:eastAsia="宋体"/>
          <w:b/>
          <w:lang w:eastAsia="zh-CN"/>
        </w:rPr>
        <w:t>power control parameter</w:t>
      </w:r>
      <w:r w:rsidR="00FF396E">
        <w:rPr>
          <w:rFonts w:eastAsia="宋体"/>
          <w:b/>
          <w:lang w:eastAsia="zh-CN"/>
        </w:rPr>
        <w:t xml:space="preserve"> (e.g., </w:t>
      </w:r>
      <m:oMath>
        <m:sSub>
          <m:sSubPr>
            <m:ctrlPr>
              <w:rPr>
                <w:rFonts w:ascii="Cambria Math" w:eastAsia="宋体" w:hAnsi="Cambria Math"/>
                <w:b/>
                <w:lang w:eastAsia="zh-CN"/>
              </w:rPr>
            </m:ctrlPr>
          </m:sSubPr>
          <m:e>
            <m:r>
              <m:rPr>
                <m:sty m:val="bi"/>
              </m:rPr>
              <w:rPr>
                <w:rFonts w:ascii="Cambria Math" w:eastAsia="宋体" w:hAnsi="Cambria Math" w:hint="eastAsia"/>
                <w:lang w:eastAsia="zh-CN"/>
              </w:rPr>
              <m:t>P</m:t>
            </m:r>
          </m:e>
          <m:sub>
            <m:r>
              <m:rPr>
                <m:sty m:val="bi"/>
              </m:rPr>
              <w:rPr>
                <w:rFonts w:ascii="Cambria Math" w:eastAsia="宋体" w:hAnsi="Cambria Math"/>
                <w:lang w:eastAsia="zh-CN"/>
              </w:rPr>
              <m:t>0</m:t>
            </m:r>
          </m:sub>
        </m:sSub>
      </m:oMath>
      <w:r w:rsidR="00FF396E">
        <w:rPr>
          <w:rFonts w:eastAsia="宋体" w:hint="eastAsia"/>
          <w:b/>
          <w:lang w:eastAsia="zh-CN"/>
        </w:rPr>
        <w:t xml:space="preserve"> </w:t>
      </w:r>
      <w:r w:rsidR="00FF396E">
        <w:rPr>
          <w:rFonts w:eastAsia="宋体"/>
          <w:b/>
          <w:lang w:eastAsia="zh-CN"/>
        </w:rPr>
        <w:t xml:space="preserve">and </w:t>
      </w:r>
      <m:oMath>
        <m:r>
          <m:rPr>
            <m:sty m:val="b"/>
          </m:rPr>
          <w:rPr>
            <w:rFonts w:ascii="Cambria Math" w:eastAsia="宋体" w:hAnsi="Cambria Math"/>
            <w:lang w:eastAsia="zh-CN"/>
          </w:rPr>
          <m:t>α</m:t>
        </m:r>
      </m:oMath>
      <w:r w:rsidR="00FF396E">
        <w:rPr>
          <w:rFonts w:eastAsia="宋体"/>
          <w:b/>
          <w:lang w:eastAsia="zh-CN"/>
        </w:rPr>
        <w:t>)</w:t>
      </w:r>
      <w:r w:rsidR="004F0C6F" w:rsidRPr="004F0C6F">
        <w:rPr>
          <w:rFonts w:eastAsia="宋体"/>
          <w:b/>
          <w:lang w:eastAsia="zh-CN"/>
        </w:rPr>
        <w:t xml:space="preserve"> set</w:t>
      </w:r>
      <w:r w:rsidR="00EC0C3B">
        <w:rPr>
          <w:rFonts w:eastAsia="宋体"/>
          <w:b/>
          <w:lang w:eastAsia="zh-CN"/>
        </w:rPr>
        <w:t xml:space="preserve"> should be defined</w:t>
      </w:r>
      <w:r w:rsidR="00B17A2F">
        <w:rPr>
          <w:rFonts w:eastAsia="宋体"/>
          <w:b/>
          <w:lang w:eastAsia="zh-CN"/>
        </w:rPr>
        <w:t>, and c</w:t>
      </w:r>
      <w:r w:rsidR="004F0C6F" w:rsidRPr="004F0C6F">
        <w:rPr>
          <w:rFonts w:eastAsia="宋体"/>
          <w:b/>
          <w:lang w:eastAsia="zh-CN"/>
        </w:rPr>
        <w:t>alibration for U</w:t>
      </w:r>
      <w:r w:rsidR="004F0C6F" w:rsidRPr="004F0C6F">
        <w:rPr>
          <w:rFonts w:eastAsia="宋体" w:hint="eastAsia"/>
          <w:b/>
          <w:lang w:eastAsia="zh-CN"/>
        </w:rPr>
        <w:t>L</w:t>
      </w:r>
      <w:r w:rsidR="004F0C6F" w:rsidRPr="004F0C6F">
        <w:rPr>
          <w:rFonts w:eastAsia="宋体"/>
          <w:b/>
          <w:lang w:eastAsia="zh-CN"/>
        </w:rPr>
        <w:t xml:space="preserve"> SINR is suggested for each candidate in the </w:t>
      </w:r>
      <w:r w:rsidR="004F0C6F" w:rsidRPr="004F0C6F">
        <w:rPr>
          <w:rFonts w:eastAsia="宋体"/>
          <w:b/>
          <w:lang w:val="en-GB" w:eastAsia="zh-CN"/>
        </w:rPr>
        <w:t xml:space="preserve">UL </w:t>
      </w:r>
      <w:r w:rsidR="004F0C6F" w:rsidRPr="004F0C6F">
        <w:rPr>
          <w:rFonts w:eastAsia="宋体"/>
          <w:b/>
          <w:lang w:eastAsia="zh-CN"/>
        </w:rPr>
        <w:t>power control parameter set</w:t>
      </w:r>
      <w:r w:rsidR="00916F04">
        <w:rPr>
          <w:rFonts w:eastAsia="宋体"/>
          <w:b/>
          <w:lang w:eastAsia="zh-CN"/>
        </w:rPr>
        <w:t>.</w:t>
      </w:r>
    </w:p>
    <w:p w14:paraId="444C1BA9" w14:textId="27C0ECDD" w:rsidR="00AF22E7" w:rsidRPr="004F0C6F" w:rsidRDefault="00916F04" w:rsidP="00916F04">
      <w:pPr>
        <w:rPr>
          <w:rFonts w:eastAsia="宋体"/>
          <w:b/>
          <w:lang w:eastAsia="zh-CN"/>
        </w:rPr>
      </w:pPr>
      <w:r>
        <w:rPr>
          <w:b/>
          <w:u w:val="single"/>
          <w:lang w:eastAsia="zh-CN"/>
        </w:rPr>
        <w:t>Proposal</w:t>
      </w:r>
      <w:r w:rsidRPr="0091222B">
        <w:rPr>
          <w:b/>
          <w:u w:val="single"/>
          <w:lang w:eastAsia="zh-CN"/>
        </w:rPr>
        <w:t xml:space="preserve"> </w:t>
      </w:r>
      <w:r>
        <w:rPr>
          <w:b/>
          <w:u w:val="single"/>
          <w:lang w:eastAsia="zh-CN"/>
        </w:rPr>
        <w:t>2</w:t>
      </w:r>
      <w:r w:rsidRPr="0091222B">
        <w:rPr>
          <w:b/>
          <w:u w:val="single"/>
          <w:lang w:eastAsia="zh-CN"/>
        </w:rPr>
        <w:t>:</w:t>
      </w:r>
      <w:r>
        <w:rPr>
          <w:b/>
          <w:u w:val="single"/>
          <w:lang w:eastAsia="zh-CN"/>
        </w:rPr>
        <w:t xml:space="preserve"> </w:t>
      </w:r>
      <w:r w:rsidR="004F0C6F" w:rsidRPr="004F0C6F">
        <w:rPr>
          <w:rFonts w:eastAsia="宋体"/>
          <w:b/>
          <w:lang w:eastAsia="zh-CN"/>
        </w:rPr>
        <w:t xml:space="preserve">Companies </w:t>
      </w:r>
      <w:r w:rsidR="00E05F39">
        <w:rPr>
          <w:rFonts w:eastAsia="宋体"/>
          <w:b/>
          <w:lang w:eastAsia="zh-CN"/>
        </w:rPr>
        <w:t xml:space="preserve">should </w:t>
      </w:r>
      <w:r w:rsidR="004F0C6F" w:rsidRPr="004F0C6F">
        <w:rPr>
          <w:rFonts w:eastAsia="宋体"/>
          <w:b/>
          <w:lang w:eastAsia="zh-CN"/>
        </w:rPr>
        <w:t xml:space="preserve">select one candidate from the </w:t>
      </w:r>
      <w:r w:rsidR="004F0C6F" w:rsidRPr="004F0C6F">
        <w:rPr>
          <w:rFonts w:eastAsia="宋体"/>
          <w:b/>
          <w:lang w:val="en-GB" w:eastAsia="zh-CN"/>
        </w:rPr>
        <w:t xml:space="preserve">UL </w:t>
      </w:r>
      <w:r w:rsidR="004F0C6F" w:rsidRPr="004F0C6F">
        <w:rPr>
          <w:rFonts w:eastAsia="宋体"/>
          <w:b/>
          <w:lang w:eastAsia="zh-CN"/>
        </w:rPr>
        <w:t xml:space="preserve">power control parameter set for mobility, reliability, and connection density evaluation, and the chosen candidate of </w:t>
      </w:r>
      <w:r w:rsidR="004F0C6F" w:rsidRPr="004F0C6F">
        <w:rPr>
          <w:rFonts w:eastAsia="宋体"/>
          <w:b/>
          <w:lang w:val="en-GB" w:eastAsia="zh-CN"/>
        </w:rPr>
        <w:t xml:space="preserve">UL </w:t>
      </w:r>
      <w:r w:rsidR="004F0C6F" w:rsidRPr="004F0C6F">
        <w:rPr>
          <w:rFonts w:eastAsia="宋体"/>
          <w:b/>
          <w:lang w:eastAsia="zh-CN"/>
        </w:rPr>
        <w:t>power control parameter should be reported.</w:t>
      </w:r>
    </w:p>
    <w:p w14:paraId="5934D213" w14:textId="19357D6F" w:rsidR="00D03E90" w:rsidRDefault="005D03F4" w:rsidP="000857A3">
      <w:pPr>
        <w:pStyle w:val="a5"/>
        <w:rPr>
          <w:rFonts w:eastAsia="宋体"/>
          <w:lang w:eastAsia="zh-CN"/>
        </w:rPr>
      </w:pPr>
      <w:r>
        <w:rPr>
          <w:rFonts w:eastAsia="宋体" w:hint="eastAsia"/>
          <w:lang w:eastAsia="zh-CN"/>
        </w:rPr>
        <w:t>A</w:t>
      </w:r>
      <w:r>
        <w:rPr>
          <w:rFonts w:eastAsia="宋体"/>
          <w:lang w:eastAsia="zh-CN"/>
        </w:rPr>
        <w:t xml:space="preserve">s shown in  </w:t>
      </w:r>
      <w:r>
        <w:rPr>
          <w:rFonts w:eastAsia="宋体"/>
          <w:lang w:eastAsia="zh-CN"/>
        </w:rPr>
        <w:fldChar w:fldCharType="begin"/>
      </w:r>
      <w:r>
        <w:rPr>
          <w:rFonts w:eastAsia="宋体"/>
          <w:lang w:eastAsia="zh-CN"/>
        </w:rPr>
        <w:instrText xml:space="preserve"> REF _Ref498514334 \h </w:instrText>
      </w:r>
      <w:r>
        <w:rPr>
          <w:rFonts w:eastAsia="宋体"/>
          <w:lang w:eastAsia="zh-CN"/>
        </w:rPr>
      </w:r>
      <w:r>
        <w:rPr>
          <w:rFonts w:eastAsia="宋体"/>
          <w:lang w:eastAsia="zh-CN"/>
        </w:rPr>
        <w:fldChar w:fldCharType="separate"/>
      </w:r>
      <w:r>
        <w:t>Figure 1</w:t>
      </w:r>
      <w:r>
        <w:rPr>
          <w:rFonts w:eastAsia="宋体"/>
          <w:lang w:eastAsia="zh-CN"/>
        </w:rPr>
        <w:fldChar w:fldCharType="end"/>
      </w:r>
      <w:r>
        <w:rPr>
          <w:rFonts w:eastAsia="宋体"/>
          <w:lang w:eastAsia="zh-CN"/>
        </w:rPr>
        <w:t>~</w:t>
      </w:r>
      <w:r>
        <w:rPr>
          <w:rFonts w:eastAsia="宋体"/>
          <w:lang w:eastAsia="zh-CN"/>
        </w:rPr>
        <w:fldChar w:fldCharType="begin"/>
      </w:r>
      <w:r>
        <w:rPr>
          <w:rFonts w:eastAsia="宋体"/>
          <w:lang w:eastAsia="zh-CN"/>
        </w:rPr>
        <w:instrText xml:space="preserve"> REF _Ref505947168 \h </w:instrText>
      </w:r>
      <w:r>
        <w:rPr>
          <w:rFonts w:eastAsia="宋体"/>
          <w:lang w:eastAsia="zh-CN"/>
        </w:rPr>
      </w:r>
      <w:r>
        <w:rPr>
          <w:rFonts w:eastAsia="宋体"/>
          <w:lang w:eastAsia="zh-CN"/>
        </w:rPr>
        <w:fldChar w:fldCharType="separate"/>
      </w:r>
      <w:r>
        <w:t>Figure 3</w:t>
      </w:r>
      <w:r>
        <w:rPr>
          <w:rFonts w:eastAsia="宋体"/>
          <w:lang w:eastAsia="zh-CN"/>
        </w:rPr>
        <w:fldChar w:fldCharType="end"/>
      </w:r>
      <w:r>
        <w:rPr>
          <w:rFonts w:eastAsia="宋体"/>
          <w:lang w:eastAsia="zh-CN"/>
        </w:rPr>
        <w:t xml:space="preserve"> and Table 2, since </w:t>
      </w:r>
      <w:r w:rsidR="005A4534">
        <w:rPr>
          <w:rFonts w:eastAsia="宋体"/>
          <w:lang w:eastAsia="zh-CN"/>
        </w:rPr>
        <w:t xml:space="preserve">one candidate of UL power control parameter may have different </w:t>
      </w:r>
      <w:r w:rsidR="005B2502">
        <w:rPr>
          <w:rFonts w:eastAsia="宋体"/>
          <w:lang w:eastAsia="zh-CN"/>
        </w:rPr>
        <w:t>performance</w:t>
      </w:r>
      <w:r w:rsidR="005A4534">
        <w:rPr>
          <w:rFonts w:eastAsia="宋体"/>
          <w:lang w:eastAsia="zh-CN"/>
        </w:rPr>
        <w:t xml:space="preserve"> in different scenarios, it is </w:t>
      </w:r>
      <w:r w:rsidR="00D03E90">
        <w:rPr>
          <w:rFonts w:eastAsia="宋体"/>
          <w:lang w:eastAsia="zh-CN"/>
        </w:rPr>
        <w:t>unne</w:t>
      </w:r>
      <w:r w:rsidR="00D603AE">
        <w:rPr>
          <w:rFonts w:eastAsia="宋体"/>
          <w:lang w:eastAsia="zh-CN"/>
        </w:rPr>
        <w:t>ce</w:t>
      </w:r>
      <w:r w:rsidR="00D03E90">
        <w:rPr>
          <w:rFonts w:eastAsia="宋体"/>
          <w:lang w:eastAsia="zh-CN"/>
        </w:rPr>
        <w:t xml:space="preserve">ssary to align </w:t>
      </w:r>
      <w:r w:rsidR="00982691">
        <w:rPr>
          <w:rFonts w:eastAsia="宋体"/>
          <w:lang w:eastAsia="zh-CN"/>
        </w:rPr>
        <w:t xml:space="preserve">the </w:t>
      </w:r>
      <w:r w:rsidR="00515C25">
        <w:rPr>
          <w:rFonts w:eastAsia="宋体"/>
          <w:lang w:eastAsia="zh-CN"/>
        </w:rPr>
        <w:t xml:space="preserve">UL power control parameter configuration in </w:t>
      </w:r>
      <w:r w:rsidR="00D603AE">
        <w:rPr>
          <w:rFonts w:eastAsia="宋体"/>
          <w:lang w:eastAsia="zh-CN"/>
        </w:rPr>
        <w:t xml:space="preserve">different </w:t>
      </w:r>
      <w:r w:rsidR="006C65DF">
        <w:rPr>
          <w:rFonts w:eastAsia="宋体"/>
          <w:lang w:eastAsia="zh-CN"/>
        </w:rPr>
        <w:t>scenarios</w:t>
      </w:r>
      <w:r w:rsidR="009E58EC">
        <w:rPr>
          <w:rFonts w:eastAsia="宋体"/>
          <w:lang w:eastAsia="zh-CN"/>
        </w:rPr>
        <w:t>. Therefore,</w:t>
      </w:r>
      <w:r w:rsidR="006C65DF">
        <w:rPr>
          <w:rFonts w:eastAsia="宋体"/>
          <w:lang w:eastAsia="zh-CN"/>
        </w:rPr>
        <w:t xml:space="preserve"> </w:t>
      </w:r>
      <w:r w:rsidR="00157F14">
        <w:rPr>
          <w:rFonts w:eastAsia="宋体"/>
          <w:lang w:eastAsia="zh-CN"/>
        </w:rPr>
        <w:t xml:space="preserve">companies can be allowed </w:t>
      </w:r>
      <w:r w:rsidR="002763ED">
        <w:rPr>
          <w:rFonts w:eastAsia="宋体"/>
          <w:lang w:eastAsia="zh-CN"/>
        </w:rPr>
        <w:t xml:space="preserve">to </w:t>
      </w:r>
      <w:r w:rsidR="00157F14">
        <w:rPr>
          <w:rFonts w:eastAsia="宋体"/>
          <w:lang w:eastAsia="zh-CN"/>
        </w:rPr>
        <w:t>select different candidate</w:t>
      </w:r>
      <w:r w:rsidR="00F1681E">
        <w:rPr>
          <w:rFonts w:eastAsia="宋体"/>
          <w:lang w:eastAsia="zh-CN"/>
        </w:rPr>
        <w:t>s</w:t>
      </w:r>
      <w:r w:rsidR="00157F14">
        <w:rPr>
          <w:rFonts w:eastAsia="宋体"/>
          <w:lang w:eastAsia="zh-CN"/>
        </w:rPr>
        <w:t xml:space="preserve"> of UL power control parameter in different scenarios.</w:t>
      </w:r>
    </w:p>
    <w:p w14:paraId="450438F8" w14:textId="2DE0BC99" w:rsidR="00265A77" w:rsidRPr="004F0C6F" w:rsidRDefault="00265A77" w:rsidP="00265A77">
      <w:pPr>
        <w:rPr>
          <w:rFonts w:eastAsia="宋体"/>
          <w:b/>
          <w:lang w:eastAsia="zh-CN"/>
        </w:rPr>
      </w:pPr>
      <w:r>
        <w:rPr>
          <w:b/>
          <w:u w:val="single"/>
          <w:lang w:eastAsia="zh-CN"/>
        </w:rPr>
        <w:t>Proposal</w:t>
      </w:r>
      <w:r w:rsidRPr="0091222B">
        <w:rPr>
          <w:b/>
          <w:u w:val="single"/>
          <w:lang w:eastAsia="zh-CN"/>
        </w:rPr>
        <w:t xml:space="preserve"> </w:t>
      </w:r>
      <w:r>
        <w:rPr>
          <w:b/>
          <w:u w:val="single"/>
          <w:lang w:eastAsia="zh-CN"/>
        </w:rPr>
        <w:t>3</w:t>
      </w:r>
      <w:r w:rsidRPr="0091222B">
        <w:rPr>
          <w:b/>
          <w:u w:val="single"/>
          <w:lang w:eastAsia="zh-CN"/>
        </w:rPr>
        <w:t>:</w:t>
      </w:r>
      <w:r>
        <w:rPr>
          <w:b/>
          <w:u w:val="single"/>
          <w:lang w:eastAsia="zh-CN"/>
        </w:rPr>
        <w:t xml:space="preserve"> </w:t>
      </w:r>
      <w:r w:rsidRPr="004F0C6F">
        <w:rPr>
          <w:rFonts w:eastAsia="宋体"/>
          <w:b/>
          <w:lang w:eastAsia="zh-CN"/>
        </w:rPr>
        <w:t>Com</w:t>
      </w:r>
      <w:r w:rsidRPr="002763ED">
        <w:rPr>
          <w:rFonts w:eastAsia="宋体"/>
          <w:b/>
          <w:lang w:eastAsia="zh-CN"/>
        </w:rPr>
        <w:t xml:space="preserve">panies </w:t>
      </w:r>
      <w:r w:rsidR="002763ED" w:rsidRPr="002763ED">
        <w:rPr>
          <w:rFonts w:eastAsia="宋体"/>
          <w:b/>
          <w:lang w:eastAsia="zh-CN"/>
        </w:rPr>
        <w:t>can be allowed</w:t>
      </w:r>
      <w:r w:rsidR="002763ED">
        <w:rPr>
          <w:rFonts w:eastAsia="宋体"/>
          <w:b/>
          <w:lang w:eastAsia="zh-CN"/>
        </w:rPr>
        <w:t xml:space="preserve"> to</w:t>
      </w:r>
      <w:r w:rsidR="002763ED" w:rsidRPr="002763ED">
        <w:rPr>
          <w:rFonts w:eastAsia="宋体"/>
          <w:b/>
          <w:lang w:eastAsia="zh-CN"/>
        </w:rPr>
        <w:t xml:space="preserve"> select different candidates of UL power control parameter in different scenarios.</w:t>
      </w:r>
    </w:p>
    <w:p w14:paraId="592A58FB" w14:textId="2BD716DF" w:rsidR="00BB7700" w:rsidRPr="009F2664" w:rsidRDefault="00D3319F" w:rsidP="000857A3">
      <w:pPr>
        <w:pStyle w:val="a5"/>
        <w:rPr>
          <w:rFonts w:eastAsia="宋体"/>
          <w:lang w:val="en-GB" w:eastAsia="zh-CN"/>
        </w:rPr>
      </w:pPr>
      <w:r>
        <w:rPr>
          <w:rFonts w:eastAsia="宋体"/>
          <w:lang w:val="en-GB" w:eastAsia="zh-CN"/>
        </w:rPr>
        <w:t xml:space="preserve">Consider the </w:t>
      </w:r>
      <w:r w:rsidR="00343593">
        <w:rPr>
          <w:rFonts w:eastAsia="宋体"/>
          <w:lang w:val="en-GB" w:eastAsia="zh-CN"/>
        </w:rPr>
        <w:t>select</w:t>
      </w:r>
      <w:r w:rsidR="00926DA4">
        <w:rPr>
          <w:rFonts w:eastAsia="宋体"/>
          <w:lang w:val="en-GB" w:eastAsia="zh-CN"/>
        </w:rPr>
        <w:t>ion</w:t>
      </w:r>
      <w:r w:rsidR="00A8455A">
        <w:rPr>
          <w:rFonts w:eastAsia="宋体"/>
          <w:lang w:val="en-GB" w:eastAsia="zh-CN"/>
        </w:rPr>
        <w:t xml:space="preserve"> </w:t>
      </w:r>
      <w:r w:rsidR="00E418EA">
        <w:rPr>
          <w:rFonts w:eastAsia="宋体"/>
          <w:lang w:val="en-GB" w:eastAsia="zh-CN"/>
        </w:rPr>
        <w:t>principle</w:t>
      </w:r>
      <w:r w:rsidR="00926DA4">
        <w:rPr>
          <w:rFonts w:eastAsia="宋体"/>
          <w:lang w:val="en-GB" w:eastAsia="zh-CN"/>
        </w:rPr>
        <w:t xml:space="preserve"> of </w:t>
      </w:r>
      <w:r w:rsidR="00926DA4">
        <w:rPr>
          <w:rFonts w:eastAsia="宋体"/>
          <w:lang w:eastAsia="zh-CN"/>
        </w:rPr>
        <w:t>UL power control parameter</w:t>
      </w:r>
      <w:r w:rsidR="00105AFC">
        <w:rPr>
          <w:rFonts w:eastAsia="宋体"/>
          <w:lang w:val="en-GB" w:eastAsia="zh-CN"/>
        </w:rPr>
        <w:t xml:space="preserve">, </w:t>
      </w:r>
      <w:r w:rsidR="0065592E">
        <w:rPr>
          <w:rFonts w:eastAsia="宋体"/>
          <w:lang w:val="en-GB" w:eastAsia="zh-CN"/>
        </w:rPr>
        <w:t>it is suggest</w:t>
      </w:r>
      <w:r w:rsidR="00211C37">
        <w:rPr>
          <w:rFonts w:eastAsia="宋体"/>
          <w:lang w:val="en-GB" w:eastAsia="zh-CN"/>
        </w:rPr>
        <w:t>ed</w:t>
      </w:r>
      <w:r w:rsidR="0065592E">
        <w:rPr>
          <w:rFonts w:eastAsia="宋体"/>
          <w:lang w:val="en-GB" w:eastAsia="zh-CN"/>
        </w:rPr>
        <w:t xml:space="preserve"> to </w:t>
      </w:r>
      <w:r w:rsidR="00D96924">
        <w:rPr>
          <w:rFonts w:eastAsia="宋体"/>
          <w:lang w:val="en-GB" w:eastAsia="zh-CN"/>
        </w:rPr>
        <w:t xml:space="preserve">consider </w:t>
      </w:r>
      <w:r w:rsidR="00063993">
        <w:rPr>
          <w:rFonts w:eastAsia="宋体"/>
          <w:lang w:val="en-GB" w:eastAsia="zh-CN"/>
        </w:rPr>
        <w:t xml:space="preserve">the </w:t>
      </w:r>
      <w:r w:rsidR="005E5EB6">
        <w:rPr>
          <w:rFonts w:eastAsia="宋体"/>
          <w:lang w:val="en-GB" w:eastAsia="zh-CN"/>
        </w:rPr>
        <w:t xml:space="preserve">edge and average </w:t>
      </w:r>
      <w:r w:rsidR="009352C6">
        <w:rPr>
          <w:rFonts w:eastAsia="宋体"/>
          <w:lang w:val="en-GB" w:eastAsia="zh-CN"/>
        </w:rPr>
        <w:t xml:space="preserve">UL </w:t>
      </w:r>
      <w:r w:rsidR="005E5EB6">
        <w:rPr>
          <w:rFonts w:eastAsia="宋体"/>
          <w:lang w:val="en-GB" w:eastAsia="zh-CN"/>
        </w:rPr>
        <w:t>SINR</w:t>
      </w:r>
      <w:r w:rsidR="009352C6">
        <w:rPr>
          <w:rFonts w:eastAsia="宋体"/>
          <w:lang w:val="en-GB" w:eastAsia="zh-CN"/>
        </w:rPr>
        <w:t xml:space="preserve"> performance</w:t>
      </w:r>
      <w:r w:rsidR="005E5EB6">
        <w:rPr>
          <w:rFonts w:eastAsia="宋体"/>
          <w:lang w:val="en-GB" w:eastAsia="zh-CN"/>
        </w:rPr>
        <w:t xml:space="preserve"> </w:t>
      </w:r>
      <w:r w:rsidR="00D96924">
        <w:rPr>
          <w:rFonts w:eastAsia="宋体"/>
          <w:lang w:val="en-GB" w:eastAsia="zh-CN"/>
        </w:rPr>
        <w:t xml:space="preserve">as a whole. </w:t>
      </w:r>
      <w:r w:rsidR="0073277D">
        <w:rPr>
          <w:rFonts w:eastAsia="宋体"/>
          <w:lang w:val="en-GB" w:eastAsia="zh-CN"/>
        </w:rPr>
        <w:t xml:space="preserve">So </w:t>
      </w:r>
      <w:r w:rsidR="00C2078B">
        <w:rPr>
          <w:rFonts w:eastAsia="宋体"/>
          <w:lang w:val="en-GB" w:eastAsia="zh-CN"/>
        </w:rPr>
        <w:t>among</w:t>
      </w:r>
      <w:r w:rsidR="00F23EF4">
        <w:rPr>
          <w:rFonts w:eastAsia="宋体"/>
          <w:lang w:val="en-GB" w:eastAsia="zh-CN"/>
        </w:rPr>
        <w:t xml:space="preserve"> the listed </w:t>
      </w:r>
      <w:r w:rsidR="00F75CED">
        <w:rPr>
          <w:rFonts w:eastAsia="宋体"/>
          <w:lang w:eastAsia="zh-CN"/>
        </w:rPr>
        <w:t xml:space="preserve">UL power control parameters in </w:t>
      </w:r>
      <w:r w:rsidR="00F75CED">
        <w:rPr>
          <w:rFonts w:eastAsia="宋体"/>
          <w:lang w:eastAsia="zh-CN"/>
        </w:rPr>
        <w:fldChar w:fldCharType="begin"/>
      </w:r>
      <w:r w:rsidR="00F75CED">
        <w:rPr>
          <w:rFonts w:eastAsia="宋体"/>
          <w:lang w:eastAsia="zh-CN"/>
        </w:rPr>
        <w:instrText xml:space="preserve"> REF _Ref498514334 \h </w:instrText>
      </w:r>
      <w:r w:rsidR="00F75CED">
        <w:rPr>
          <w:rFonts w:eastAsia="宋体"/>
          <w:lang w:eastAsia="zh-CN"/>
        </w:rPr>
      </w:r>
      <w:r w:rsidR="00F75CED">
        <w:rPr>
          <w:rFonts w:eastAsia="宋体"/>
          <w:lang w:eastAsia="zh-CN"/>
        </w:rPr>
        <w:fldChar w:fldCharType="separate"/>
      </w:r>
      <w:r w:rsidR="00F75CED">
        <w:t>Figure 1</w:t>
      </w:r>
      <w:r w:rsidR="00F75CED">
        <w:rPr>
          <w:rFonts w:eastAsia="宋体"/>
          <w:lang w:eastAsia="zh-CN"/>
        </w:rPr>
        <w:fldChar w:fldCharType="end"/>
      </w:r>
      <w:r w:rsidR="00F75CED">
        <w:rPr>
          <w:rFonts w:eastAsia="宋体"/>
          <w:lang w:eastAsia="zh-CN"/>
        </w:rPr>
        <w:t>~</w:t>
      </w:r>
      <w:r w:rsidR="00F75CED">
        <w:rPr>
          <w:rFonts w:eastAsia="宋体"/>
          <w:lang w:eastAsia="zh-CN"/>
        </w:rPr>
        <w:fldChar w:fldCharType="begin"/>
      </w:r>
      <w:r w:rsidR="00F75CED">
        <w:rPr>
          <w:rFonts w:eastAsia="宋体"/>
          <w:lang w:eastAsia="zh-CN"/>
        </w:rPr>
        <w:instrText xml:space="preserve"> REF _Ref505947168 \h </w:instrText>
      </w:r>
      <w:r w:rsidR="00F75CED">
        <w:rPr>
          <w:rFonts w:eastAsia="宋体"/>
          <w:lang w:eastAsia="zh-CN"/>
        </w:rPr>
      </w:r>
      <w:r w:rsidR="00F75CED">
        <w:rPr>
          <w:rFonts w:eastAsia="宋体"/>
          <w:lang w:eastAsia="zh-CN"/>
        </w:rPr>
        <w:fldChar w:fldCharType="separate"/>
      </w:r>
      <w:r w:rsidR="00F75CED">
        <w:t>Figure 3</w:t>
      </w:r>
      <w:r w:rsidR="00F75CED">
        <w:rPr>
          <w:rFonts w:eastAsia="宋体"/>
          <w:lang w:eastAsia="zh-CN"/>
        </w:rPr>
        <w:fldChar w:fldCharType="end"/>
      </w:r>
      <w:r w:rsidR="00F75CED">
        <w:rPr>
          <w:rFonts w:eastAsia="宋体"/>
          <w:lang w:eastAsia="zh-CN"/>
        </w:rPr>
        <w:t xml:space="preserve"> and Table 2, </w:t>
      </w:r>
      <w:r w:rsidR="00D60FB3">
        <w:rPr>
          <w:rFonts w:eastAsia="宋体"/>
          <w:lang w:eastAsia="zh-CN"/>
        </w:rPr>
        <w:t xml:space="preserve">it </w:t>
      </w:r>
      <w:r w:rsidR="008B288B">
        <w:rPr>
          <w:rFonts w:eastAsia="宋体"/>
          <w:lang w:eastAsia="zh-CN"/>
        </w:rPr>
        <w:t>can be considered to</w:t>
      </w:r>
    </w:p>
    <w:p w14:paraId="0B218619" w14:textId="7CF3063B" w:rsidR="008B288B" w:rsidRDefault="00FC290B" w:rsidP="008B288B">
      <w:pPr>
        <w:pStyle w:val="a5"/>
        <w:numPr>
          <w:ilvl w:val="0"/>
          <w:numId w:val="42"/>
        </w:numPr>
        <w:rPr>
          <w:rFonts w:eastAsia="宋体"/>
          <w:lang w:eastAsia="zh-CN"/>
        </w:rPr>
      </w:pPr>
      <w:r>
        <w:rPr>
          <w:rFonts w:eastAsia="宋体"/>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 xml:space="preserve">=-81 </m:t>
            </m:r>
            <m:r>
              <w:rPr>
                <w:rFonts w:ascii="Cambria Math" w:eastAsia="宋体" w:hAnsi="Cambria Math"/>
                <w:lang w:eastAsia="zh-CN"/>
              </w:rPr>
              <m:t>dBm</m:t>
            </m:r>
            <m:r>
              <m:rPr>
                <m:sty m:val="p"/>
              </m:rPr>
              <w:rPr>
                <w:rFonts w:ascii="Cambria Math" w:eastAsia="宋体" w:hAnsi="Cambria Math"/>
                <w:lang w:eastAsia="zh-CN"/>
              </w:rPr>
              <m:t>,α=0.8</m:t>
            </m:r>
          </m:e>
        </m:d>
      </m:oMath>
      <w:r w:rsidR="008B288B">
        <w:rPr>
          <w:rFonts w:eastAsia="宋体"/>
          <w:lang w:eastAsia="zh-CN"/>
        </w:rPr>
        <w:t xml:space="preserve"> </w:t>
      </w:r>
      <w:r w:rsidR="004F4570">
        <w:rPr>
          <w:rFonts w:eastAsia="宋体"/>
          <w:lang w:eastAsia="zh-CN"/>
        </w:rPr>
        <w:t xml:space="preserve">or </w:t>
      </w:r>
      <m:oMath>
        <m:d>
          <m:dPr>
            <m:begChr m:val="〈"/>
            <m:endChr m:val="〉"/>
            <m:ctrlPr>
              <w:rPr>
                <w:rFonts w:ascii="Cambria Math" w:eastAsia="宋体" w:hAnsi="Cambria Math"/>
                <w:b/>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 xml:space="preserve">=-60 </m:t>
            </m:r>
            <m:r>
              <w:rPr>
                <w:rFonts w:ascii="Cambria Math" w:eastAsia="宋体" w:hAnsi="Cambria Math"/>
                <w:lang w:eastAsia="zh-CN"/>
              </w:rPr>
              <m:t>dBm</m:t>
            </m:r>
            <m:r>
              <m:rPr>
                <m:sty m:val="p"/>
              </m:rPr>
              <w:rPr>
                <w:rFonts w:ascii="Cambria Math" w:eastAsia="宋体" w:hAnsi="Cambria Math"/>
                <w:lang w:eastAsia="zh-CN"/>
              </w:rPr>
              <m:t>,α=0.6</m:t>
            </m:r>
          </m:e>
        </m:d>
      </m:oMath>
      <w:r>
        <w:rPr>
          <w:rFonts w:eastAsia="宋体" w:hint="eastAsia"/>
          <w:b/>
          <w:lang w:eastAsia="zh-CN"/>
        </w:rPr>
        <w:t xml:space="preserve"> </w:t>
      </w:r>
      <w:r w:rsidR="008B288B">
        <w:rPr>
          <w:rFonts w:eastAsia="宋体"/>
          <w:lang w:eastAsia="zh-CN"/>
        </w:rPr>
        <w:t>in</w:t>
      </w:r>
      <w:r w:rsidR="008B288B" w:rsidRPr="005D0347">
        <w:rPr>
          <w:rFonts w:eastAsia="宋体"/>
          <w:lang w:eastAsia="zh-CN"/>
        </w:rPr>
        <w:t xml:space="preserve"> eMBB</w:t>
      </w:r>
      <w:r w:rsidR="008B288B">
        <w:rPr>
          <w:rFonts w:eastAsia="宋体"/>
          <w:lang w:eastAsia="zh-CN"/>
        </w:rPr>
        <w:t xml:space="preserve"> </w:t>
      </w:r>
      <w:r w:rsidR="008B288B" w:rsidRPr="005D0347">
        <w:rPr>
          <w:rFonts w:eastAsia="宋体"/>
          <w:lang w:eastAsia="zh-CN"/>
        </w:rPr>
        <w:t>(Indoor Hotspot-eMBB, Dense Urban-eMBB, and Rural-eMBB)</w:t>
      </w:r>
      <w:r w:rsidR="008B288B">
        <w:rPr>
          <w:rFonts w:eastAsia="宋体"/>
          <w:lang w:eastAsia="zh-CN"/>
        </w:rPr>
        <w:t xml:space="preserve"> scenario for </w:t>
      </w:r>
      <w:r w:rsidR="008B288B">
        <w:rPr>
          <w:lang w:eastAsia="zh-CN"/>
        </w:rPr>
        <w:t>mobility evaluation</w:t>
      </w:r>
    </w:p>
    <w:p w14:paraId="20222F65" w14:textId="05CDD4ED" w:rsidR="008B288B" w:rsidRPr="005E65A4" w:rsidRDefault="00FC290B" w:rsidP="008B288B">
      <w:pPr>
        <w:pStyle w:val="a5"/>
        <w:numPr>
          <w:ilvl w:val="0"/>
          <w:numId w:val="42"/>
        </w:numPr>
        <w:rPr>
          <w:rFonts w:eastAsia="宋体"/>
          <w:lang w:eastAsia="zh-CN"/>
        </w:rPr>
      </w:pPr>
      <w:r>
        <w:rPr>
          <w:rFonts w:eastAsia="宋体"/>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 xml:space="preserve">=-81 </m:t>
            </m:r>
            <m:r>
              <w:rPr>
                <w:rFonts w:ascii="Cambria Math" w:eastAsia="宋体" w:hAnsi="Cambria Math"/>
                <w:lang w:eastAsia="zh-CN"/>
              </w:rPr>
              <m:t>dBm</m:t>
            </m:r>
            <m:r>
              <m:rPr>
                <m:sty m:val="p"/>
              </m:rPr>
              <w:rPr>
                <w:rFonts w:ascii="Cambria Math" w:eastAsia="宋体" w:hAnsi="Cambria Math"/>
                <w:lang w:eastAsia="zh-CN"/>
              </w:rPr>
              <m:t>,α=0.8</m:t>
            </m:r>
          </m:e>
        </m:d>
      </m:oMath>
      <w:r w:rsidR="008B288B">
        <w:rPr>
          <w:rFonts w:eastAsia="宋体"/>
          <w:lang w:eastAsia="zh-CN"/>
        </w:rPr>
        <w:t xml:space="preserve"> in</w:t>
      </w:r>
      <w:r w:rsidR="008B288B">
        <w:rPr>
          <w:lang w:eastAsia="zh-CN"/>
        </w:rPr>
        <w:t xml:space="preserve"> URLLC (</w:t>
      </w:r>
      <w:r w:rsidR="008B288B">
        <w:t xml:space="preserve">Urban Macro – </w:t>
      </w:r>
      <w:r w:rsidR="008B288B">
        <w:rPr>
          <w:lang w:eastAsia="zh-CN"/>
        </w:rPr>
        <w:t>URLLC) scenario for reliability evaluation</w:t>
      </w:r>
    </w:p>
    <w:p w14:paraId="5A810603" w14:textId="3D2F1BC3" w:rsidR="008B288B" w:rsidRPr="0073093D" w:rsidRDefault="00FC290B" w:rsidP="008B288B">
      <w:pPr>
        <w:pStyle w:val="a5"/>
        <w:numPr>
          <w:ilvl w:val="0"/>
          <w:numId w:val="42"/>
        </w:numPr>
        <w:rPr>
          <w:rFonts w:eastAsia="宋体"/>
          <w:lang w:eastAsia="zh-CN"/>
        </w:rPr>
      </w:pPr>
      <w:r>
        <w:rPr>
          <w:rFonts w:eastAsia="宋体"/>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 xml:space="preserve">=-81 </m:t>
            </m:r>
            <m:r>
              <w:rPr>
                <w:rFonts w:ascii="Cambria Math" w:eastAsia="宋体" w:hAnsi="Cambria Math"/>
                <w:lang w:eastAsia="zh-CN"/>
              </w:rPr>
              <m:t>dBm</m:t>
            </m:r>
            <m:r>
              <m:rPr>
                <m:sty m:val="p"/>
              </m:rPr>
              <w:rPr>
                <w:rFonts w:ascii="Cambria Math" w:eastAsia="宋体" w:hAnsi="Cambria Math"/>
                <w:lang w:eastAsia="zh-CN"/>
              </w:rPr>
              <m:t>,α=0.8</m:t>
            </m:r>
          </m:e>
        </m:d>
      </m:oMath>
      <w:r>
        <w:rPr>
          <w:rFonts w:eastAsia="宋体"/>
          <w:lang w:eastAsia="zh-CN"/>
        </w:rPr>
        <w:t xml:space="preserve"> </w:t>
      </w:r>
      <w:r w:rsidR="008B288B">
        <w:rPr>
          <w:rFonts w:eastAsia="宋体"/>
          <w:lang w:eastAsia="zh-CN"/>
        </w:rPr>
        <w:t xml:space="preserve">in </w:t>
      </w:r>
      <w:r w:rsidR="008B288B">
        <w:rPr>
          <w:lang w:eastAsia="zh-CN"/>
        </w:rPr>
        <w:t>mMTC (</w:t>
      </w:r>
      <w:r w:rsidR="008B288B">
        <w:t xml:space="preserve">Urban Macro – </w:t>
      </w:r>
      <w:r w:rsidR="008B288B">
        <w:rPr>
          <w:lang w:eastAsia="zh-CN"/>
        </w:rPr>
        <w:t>mMTC) scenario for connection density evaluation</w:t>
      </w:r>
    </w:p>
    <w:p w14:paraId="7508C1A3" w14:textId="0A828DEA" w:rsidR="0073093D" w:rsidRPr="00CF40EB" w:rsidRDefault="00C85F6C" w:rsidP="0073093D">
      <w:pPr>
        <w:pStyle w:val="a5"/>
        <w:rPr>
          <w:rFonts w:eastAsia="宋体"/>
          <w:lang w:eastAsia="zh-CN"/>
        </w:rPr>
      </w:pPr>
      <w:r>
        <w:rPr>
          <w:rFonts w:eastAsia="宋体"/>
          <w:lang w:eastAsia="zh-CN"/>
        </w:rPr>
        <w:t>Noted that a</w:t>
      </w:r>
      <w:r w:rsidR="00A105D6">
        <w:rPr>
          <w:rFonts w:eastAsia="宋体"/>
          <w:lang w:eastAsia="zh-CN"/>
        </w:rPr>
        <w:t>bove candidates of UL power control parameter are</w:t>
      </w:r>
      <w:r w:rsidR="0000764F">
        <w:rPr>
          <w:rFonts w:eastAsia="宋体"/>
          <w:lang w:eastAsia="zh-CN"/>
        </w:rPr>
        <w:t xml:space="preserve"> just</w:t>
      </w:r>
      <w:r w:rsidR="00A105D6">
        <w:rPr>
          <w:rFonts w:eastAsia="宋体"/>
          <w:lang w:eastAsia="zh-CN"/>
        </w:rPr>
        <w:t xml:space="preserve"> given</w:t>
      </w:r>
      <w:r w:rsidR="009D3E5D">
        <w:rPr>
          <w:rFonts w:eastAsia="宋体"/>
          <w:lang w:eastAsia="zh-CN"/>
        </w:rPr>
        <w:t xml:space="preserve"> </w:t>
      </w:r>
      <w:r w:rsidR="00A105D6">
        <w:rPr>
          <w:rFonts w:eastAsia="宋体"/>
          <w:lang w:eastAsia="zh-CN"/>
        </w:rPr>
        <w:t>for example</w:t>
      </w:r>
      <w:r w:rsidR="0000764F">
        <w:rPr>
          <w:rFonts w:eastAsia="宋体"/>
          <w:lang w:eastAsia="zh-CN"/>
        </w:rPr>
        <w:t xml:space="preserve">, and </w:t>
      </w:r>
      <w:r w:rsidR="002545A2">
        <w:rPr>
          <w:rFonts w:eastAsia="宋体"/>
          <w:lang w:eastAsia="zh-CN"/>
        </w:rPr>
        <w:t xml:space="preserve">we are open for </w:t>
      </w:r>
      <w:r w:rsidR="005E1C9D">
        <w:rPr>
          <w:rFonts w:eastAsia="宋体"/>
          <w:lang w:eastAsia="zh-CN"/>
        </w:rPr>
        <w:t xml:space="preserve">considering </w:t>
      </w:r>
      <w:r w:rsidR="0073093D">
        <w:rPr>
          <w:rFonts w:eastAsia="宋体"/>
          <w:lang w:eastAsia="zh-CN"/>
        </w:rPr>
        <w:t xml:space="preserve">more </w:t>
      </w:r>
      <w:r w:rsidR="00F827FD">
        <w:rPr>
          <w:rFonts w:eastAsia="宋体"/>
          <w:lang w:eastAsia="zh-CN"/>
        </w:rPr>
        <w:t>candidate</w:t>
      </w:r>
      <w:r w:rsidR="002545A2">
        <w:rPr>
          <w:rFonts w:eastAsia="宋体"/>
          <w:lang w:eastAsia="zh-CN"/>
        </w:rPr>
        <w:t>s.</w:t>
      </w:r>
    </w:p>
    <w:p w14:paraId="2D03428E" w14:textId="43643D96" w:rsidR="006471E2" w:rsidRPr="006471E2" w:rsidRDefault="006471E2" w:rsidP="006471E2">
      <w:pPr>
        <w:rPr>
          <w:rFonts w:eastAsia="宋体"/>
          <w:b/>
          <w:lang w:eastAsia="zh-CN"/>
        </w:rPr>
      </w:pPr>
      <w:r>
        <w:rPr>
          <w:b/>
          <w:u w:val="single"/>
          <w:lang w:eastAsia="zh-CN"/>
        </w:rPr>
        <w:lastRenderedPageBreak/>
        <w:t>Proposal</w:t>
      </w:r>
      <w:r w:rsidRPr="0091222B">
        <w:rPr>
          <w:b/>
          <w:u w:val="single"/>
          <w:lang w:eastAsia="zh-CN"/>
        </w:rPr>
        <w:t xml:space="preserve"> </w:t>
      </w:r>
      <w:r>
        <w:rPr>
          <w:b/>
          <w:u w:val="single"/>
          <w:lang w:eastAsia="zh-CN"/>
        </w:rPr>
        <w:t>4</w:t>
      </w:r>
      <w:r w:rsidRPr="0091222B">
        <w:rPr>
          <w:b/>
          <w:u w:val="single"/>
          <w:lang w:eastAsia="zh-CN"/>
        </w:rPr>
        <w:t>:</w:t>
      </w:r>
      <w:r>
        <w:rPr>
          <w:b/>
          <w:u w:val="single"/>
          <w:lang w:eastAsia="zh-CN"/>
        </w:rPr>
        <w:t xml:space="preserve"> </w:t>
      </w:r>
      <w:r w:rsidRPr="006471E2">
        <w:rPr>
          <w:rFonts w:eastAsia="宋体"/>
          <w:b/>
          <w:lang w:eastAsia="zh-CN"/>
        </w:rPr>
        <w:t>It can be considered to</w:t>
      </w:r>
    </w:p>
    <w:p w14:paraId="1686774C" w14:textId="124305A4"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w:t>
      </w:r>
      <w:r w:rsidR="004F4570">
        <w:rPr>
          <w:rFonts w:eastAsia="宋体"/>
          <w:b/>
          <w:lang w:eastAsia="zh-CN"/>
        </w:rPr>
        <w:t>or</w:t>
      </w:r>
      <w:r w:rsidR="004F4570" w:rsidRPr="00BF0787">
        <w:rPr>
          <w:rFonts w:eastAsia="宋体"/>
          <w:b/>
          <w:lang w:eastAsia="zh-CN"/>
        </w:rPr>
        <w:t xml:space="preserve">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=-60 </m:t>
            </m:r>
            <m:r>
              <m:rPr>
                <m:sty m:val="bi"/>
              </m:rPr>
              <w:rPr>
                <w:rFonts w:ascii="Cambria Math" w:eastAsia="宋体" w:hAnsi="Cambria Math"/>
                <w:lang w:eastAsia="zh-CN"/>
              </w:rPr>
              <m:t>dBm</m:t>
            </m:r>
            <m:r>
              <m:rPr>
                <m:sty m:val="b"/>
              </m:rPr>
              <w:rPr>
                <w:rFonts w:ascii="Cambria Math" w:eastAsia="宋体" w:hAnsi="Cambria Math"/>
                <w:lang w:eastAsia="zh-CN"/>
              </w:rPr>
              <m:t>,α=0.6</m:t>
            </m:r>
          </m:e>
        </m:d>
      </m:oMath>
      <w:r w:rsidRPr="00BF0787">
        <w:rPr>
          <w:rFonts w:eastAsia="宋体" w:hint="eastAsia"/>
          <w:b/>
          <w:lang w:eastAsia="zh-CN"/>
        </w:rPr>
        <w:t xml:space="preserve"> </w:t>
      </w:r>
      <w:r w:rsidRPr="00BF0787">
        <w:rPr>
          <w:rFonts w:eastAsia="宋体"/>
          <w:b/>
          <w:lang w:eastAsia="zh-CN"/>
        </w:rPr>
        <w:t xml:space="preserve">in eMBB (Indoor Hotspot-eMBB, Dense Urban-eMBB, and Rural-eMBB) scenario for </w:t>
      </w:r>
      <w:r w:rsidRPr="00BF0787">
        <w:rPr>
          <w:b/>
          <w:lang w:eastAsia="zh-CN"/>
        </w:rPr>
        <w:t>mobility evaluation</w:t>
      </w:r>
    </w:p>
    <w:p w14:paraId="3F9B4D4A" w14:textId="3F4A142C"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in</w:t>
      </w:r>
      <w:r w:rsidRPr="00BF0787">
        <w:rPr>
          <w:b/>
          <w:lang w:eastAsia="zh-CN"/>
        </w:rPr>
        <w:t xml:space="preserve"> URLLC (</w:t>
      </w:r>
      <w:r w:rsidRPr="00BF0787">
        <w:rPr>
          <w:b/>
        </w:rPr>
        <w:t xml:space="preserve">Urban Macro – </w:t>
      </w:r>
      <w:r w:rsidRPr="00BF0787">
        <w:rPr>
          <w:b/>
          <w:lang w:eastAsia="zh-CN"/>
        </w:rPr>
        <w:t>URLLC) scenario for reliability evaluation</w:t>
      </w:r>
    </w:p>
    <w:p w14:paraId="43F0EFF1" w14:textId="6A31A128"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in </w:t>
      </w:r>
      <w:r w:rsidRPr="00BF0787">
        <w:rPr>
          <w:b/>
          <w:lang w:eastAsia="zh-CN"/>
        </w:rPr>
        <w:t>mMTC (</w:t>
      </w:r>
      <w:r w:rsidRPr="00BF0787">
        <w:rPr>
          <w:b/>
        </w:rPr>
        <w:t xml:space="preserve">Urban Macro – </w:t>
      </w:r>
      <w:r w:rsidRPr="00BF0787">
        <w:rPr>
          <w:b/>
          <w:lang w:eastAsia="zh-CN"/>
        </w:rPr>
        <w:t>mMTC) scenario for connection density evaluation</w:t>
      </w:r>
    </w:p>
    <w:p w14:paraId="6C3C9CAF" w14:textId="48E28BE8" w:rsidR="00115369" w:rsidRPr="00115369" w:rsidRDefault="00CA641D"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Conclusions</w:t>
      </w:r>
      <w:bookmarkStart w:id="6" w:name="_GoBack"/>
      <w:bookmarkEnd w:id="6"/>
    </w:p>
    <w:p w14:paraId="6CC9E083" w14:textId="658FAE8A" w:rsidR="00D23711" w:rsidRDefault="00A430AE" w:rsidP="00D23711">
      <w:pPr>
        <w:rPr>
          <w:rFonts w:eastAsia="宋体"/>
          <w:noProof w:val="0"/>
          <w:sz w:val="22"/>
          <w:szCs w:val="22"/>
          <w:lang w:eastAsia="zh-CN"/>
        </w:rPr>
      </w:pPr>
      <w:r w:rsidRPr="00A430AE">
        <w:rPr>
          <w:rFonts w:eastAsia="宋体"/>
          <w:lang w:eastAsia="zh-CN"/>
        </w:rPr>
        <w:t xml:space="preserve">In this contribution, </w:t>
      </w:r>
      <w:r w:rsidR="00D23711">
        <w:rPr>
          <w:lang w:eastAsia="zh-CN"/>
        </w:rPr>
        <w:t>the consideration</w:t>
      </w:r>
      <w:r w:rsidR="00D23711" w:rsidRPr="00A430AE">
        <w:rPr>
          <w:rFonts w:eastAsia="宋体"/>
          <w:lang w:eastAsia="zh-CN"/>
        </w:rPr>
        <w:t xml:space="preserve"> </w:t>
      </w:r>
      <w:r w:rsidR="00D23711">
        <w:rPr>
          <w:lang w:eastAsia="zh-CN"/>
        </w:rPr>
        <w:t>on simulation methods for UL SINR is provided. The following observations and proposals are made.</w:t>
      </w:r>
    </w:p>
    <w:p w14:paraId="547ECBE1" w14:textId="77777777" w:rsidR="00A105D6" w:rsidRPr="00743069" w:rsidRDefault="00A105D6" w:rsidP="00A105D6">
      <w:pPr>
        <w:rPr>
          <w:rFonts w:eastAsia="宋体"/>
          <w:b/>
          <w:lang w:eastAsia="zh-CN"/>
        </w:rPr>
      </w:pPr>
      <w:r w:rsidRPr="0091222B">
        <w:rPr>
          <w:b/>
          <w:u w:val="single"/>
          <w:lang w:eastAsia="zh-CN"/>
        </w:rPr>
        <w:t>Observation 1:</w:t>
      </w:r>
      <w:r>
        <w:rPr>
          <w:b/>
          <w:lang w:eastAsia="zh-CN"/>
        </w:rPr>
        <w:t xml:space="preserve"> </w:t>
      </w:r>
      <w:r>
        <w:rPr>
          <w:rFonts w:eastAsia="宋体"/>
          <w:b/>
          <w:lang w:eastAsia="zh-CN"/>
        </w:rPr>
        <w:t>B</w:t>
      </w:r>
      <w:r w:rsidRPr="00743069">
        <w:rPr>
          <w:rFonts w:eastAsia="宋体"/>
          <w:b/>
          <w:lang w:eastAsia="zh-CN"/>
        </w:rPr>
        <w:t xml:space="preserve">oth </w:t>
      </w:r>
      <w:r w:rsidRPr="00743069">
        <w:rPr>
          <w:b/>
          <w:lang w:eastAsia="zh-CN"/>
        </w:rPr>
        <w:t>system level simulation (SLS) and link level simulation (LLS) are used to evaluate mobility, reliability, and connection density, wherein, SLS is used to output overall UL SINR values, where,</w:t>
      </w:r>
    </w:p>
    <w:p w14:paraId="1F604FAE" w14:textId="77777777" w:rsidR="00A105D6" w:rsidRPr="00743069" w:rsidRDefault="00A105D6" w:rsidP="00A105D6">
      <w:pPr>
        <w:pStyle w:val="a5"/>
        <w:numPr>
          <w:ilvl w:val="0"/>
          <w:numId w:val="42"/>
        </w:numPr>
        <w:rPr>
          <w:rFonts w:eastAsia="宋体"/>
          <w:b/>
          <w:lang w:eastAsia="zh-CN"/>
        </w:rPr>
      </w:pPr>
      <w:r w:rsidRPr="00743069">
        <w:rPr>
          <w:rFonts w:eastAsia="宋体"/>
          <w:b/>
          <w:lang w:eastAsia="zh-CN"/>
        </w:rPr>
        <w:t>50</w:t>
      </w:r>
      <w:r w:rsidRPr="00743069">
        <w:rPr>
          <w:rFonts w:eastAsia="宋体"/>
          <w:b/>
          <w:vertAlign w:val="superscript"/>
          <w:lang w:eastAsia="zh-CN"/>
        </w:rPr>
        <w:t>th</w:t>
      </w:r>
      <w:r w:rsidRPr="00743069">
        <w:rPr>
          <w:rFonts w:eastAsia="宋体"/>
          <w:b/>
          <w:lang w:eastAsia="zh-CN"/>
        </w:rPr>
        <w:t xml:space="preserve">-percentile uplink SINR value is required in eMBB (Indoor Hotspot-eMBB, Dense Urban-eMBB, and Rural-eMBB) scenario for </w:t>
      </w:r>
      <w:r w:rsidRPr="00743069">
        <w:rPr>
          <w:b/>
          <w:lang w:eastAsia="zh-CN"/>
        </w:rPr>
        <w:t>mobility evaluation</w:t>
      </w:r>
    </w:p>
    <w:p w14:paraId="4CDD90FD" w14:textId="77777777" w:rsidR="00A105D6" w:rsidRPr="00743069" w:rsidRDefault="00A105D6" w:rsidP="00A105D6">
      <w:pPr>
        <w:pStyle w:val="a5"/>
        <w:numPr>
          <w:ilvl w:val="0"/>
          <w:numId w:val="42"/>
        </w:numPr>
        <w:rPr>
          <w:rFonts w:eastAsia="宋体"/>
          <w:b/>
          <w:lang w:eastAsia="zh-CN"/>
        </w:rPr>
      </w:pPr>
      <w:r w:rsidRPr="00743069">
        <w:rPr>
          <w:rFonts w:eastAsia="宋体"/>
          <w:b/>
          <w:lang w:eastAsia="zh-CN"/>
        </w:rPr>
        <w:t>5</w:t>
      </w:r>
      <w:r w:rsidRPr="00743069">
        <w:rPr>
          <w:rFonts w:eastAsia="宋体"/>
          <w:b/>
          <w:vertAlign w:val="superscript"/>
          <w:lang w:eastAsia="zh-CN"/>
        </w:rPr>
        <w:t>th</w:t>
      </w:r>
      <w:r w:rsidRPr="00743069">
        <w:rPr>
          <w:rFonts w:eastAsia="宋体"/>
          <w:b/>
          <w:lang w:eastAsia="zh-CN"/>
        </w:rPr>
        <w:t>-percentile uplink SINR value is required in</w:t>
      </w:r>
      <w:r w:rsidRPr="00743069">
        <w:rPr>
          <w:b/>
          <w:lang w:eastAsia="zh-CN"/>
        </w:rPr>
        <w:t xml:space="preserve"> URLLC (</w:t>
      </w:r>
      <w:r w:rsidRPr="00743069">
        <w:rPr>
          <w:b/>
        </w:rPr>
        <w:t xml:space="preserve">Urban Macro – </w:t>
      </w:r>
      <w:r w:rsidRPr="00743069">
        <w:rPr>
          <w:b/>
          <w:lang w:eastAsia="zh-CN"/>
        </w:rPr>
        <w:t>URLLC) scenario for reliability evaluation</w:t>
      </w:r>
    </w:p>
    <w:p w14:paraId="6B101E63" w14:textId="77777777" w:rsidR="00A105D6" w:rsidRPr="00743069" w:rsidRDefault="00A105D6" w:rsidP="00A105D6">
      <w:pPr>
        <w:pStyle w:val="a5"/>
        <w:numPr>
          <w:ilvl w:val="0"/>
          <w:numId w:val="42"/>
        </w:numPr>
        <w:rPr>
          <w:rFonts w:eastAsia="宋体"/>
          <w:b/>
          <w:lang w:eastAsia="zh-CN"/>
        </w:rPr>
      </w:pPr>
      <w:r w:rsidRPr="00743069">
        <w:rPr>
          <w:rFonts w:eastAsia="宋体" w:hint="eastAsia"/>
          <w:b/>
          <w:lang w:eastAsia="zh-CN"/>
        </w:rPr>
        <w:t>1</w:t>
      </w:r>
      <w:r w:rsidRPr="00743069">
        <w:rPr>
          <w:rFonts w:eastAsia="宋体"/>
          <w:b/>
          <w:vertAlign w:val="superscript"/>
          <w:lang w:eastAsia="zh-CN"/>
        </w:rPr>
        <w:t>st</w:t>
      </w:r>
      <w:r w:rsidRPr="00743069">
        <w:rPr>
          <w:rFonts w:eastAsia="宋体"/>
          <w:b/>
          <w:lang w:eastAsia="zh-CN"/>
        </w:rPr>
        <w:t>-99</w:t>
      </w:r>
      <w:r w:rsidRPr="00743069">
        <w:rPr>
          <w:rFonts w:eastAsia="宋体"/>
          <w:b/>
          <w:vertAlign w:val="superscript"/>
          <w:lang w:eastAsia="zh-CN"/>
        </w:rPr>
        <w:t>th</w:t>
      </w:r>
      <w:r w:rsidRPr="00743069">
        <w:rPr>
          <w:rFonts w:eastAsia="宋体"/>
          <w:b/>
          <w:lang w:eastAsia="zh-CN"/>
        </w:rPr>
        <w:t xml:space="preserve">-percentile uplink SINR values are required in </w:t>
      </w:r>
      <w:r w:rsidRPr="00743069">
        <w:rPr>
          <w:b/>
          <w:lang w:eastAsia="zh-CN"/>
        </w:rPr>
        <w:t>mMTC (</w:t>
      </w:r>
      <w:r w:rsidRPr="00743069">
        <w:rPr>
          <w:b/>
        </w:rPr>
        <w:t xml:space="preserve">Urban Macro – </w:t>
      </w:r>
      <w:r w:rsidRPr="00743069">
        <w:rPr>
          <w:b/>
          <w:lang w:eastAsia="zh-CN"/>
        </w:rPr>
        <w:t>mMTC) scenario for connection density evaluation</w:t>
      </w:r>
    </w:p>
    <w:p w14:paraId="46E9F4D1" w14:textId="77777777" w:rsidR="00A105D6" w:rsidRDefault="00A105D6" w:rsidP="00A105D6">
      <w:pPr>
        <w:rPr>
          <w:rFonts w:eastAsia="宋体"/>
          <w:b/>
          <w:lang w:eastAsia="zh-CN"/>
        </w:rPr>
      </w:pPr>
      <w:r>
        <w:rPr>
          <w:b/>
          <w:u w:val="single"/>
          <w:lang w:eastAsia="zh-CN"/>
        </w:rPr>
        <w:t>Proposal</w:t>
      </w:r>
      <w:r w:rsidRPr="0091222B">
        <w:rPr>
          <w:b/>
          <w:u w:val="single"/>
          <w:lang w:eastAsia="zh-CN"/>
        </w:rPr>
        <w:t xml:space="preserve"> 1:</w:t>
      </w:r>
      <w:r>
        <w:rPr>
          <w:b/>
          <w:lang w:eastAsia="zh-CN"/>
        </w:rPr>
        <w:t xml:space="preserve"> </w:t>
      </w:r>
      <w:r>
        <w:rPr>
          <w:rFonts w:eastAsia="宋体"/>
          <w:b/>
          <w:lang w:val="en-GB" w:eastAsia="zh-CN"/>
        </w:rPr>
        <w:t>Open loop</w:t>
      </w:r>
      <w:r w:rsidRPr="004F0C6F">
        <w:rPr>
          <w:rFonts w:eastAsia="宋体"/>
          <w:b/>
          <w:lang w:val="en-GB" w:eastAsia="zh-CN"/>
        </w:rPr>
        <w:t xml:space="preserve"> UL </w:t>
      </w:r>
      <w:r w:rsidRPr="004F0C6F">
        <w:rPr>
          <w:rFonts w:eastAsia="宋体"/>
          <w:b/>
          <w:lang w:eastAsia="zh-CN"/>
        </w:rPr>
        <w:t>power control parameter</w:t>
      </w:r>
      <w:r>
        <w:rPr>
          <w:rFonts w:eastAsia="宋体"/>
          <w:b/>
          <w:lang w:eastAsia="zh-CN"/>
        </w:rPr>
        <w:t xml:space="preserve"> (e.g., </w:t>
      </w:r>
      <m:oMath>
        <m:sSub>
          <m:sSubPr>
            <m:ctrlPr>
              <w:rPr>
                <w:rFonts w:ascii="Cambria Math" w:eastAsia="宋体" w:hAnsi="Cambria Math"/>
                <w:b/>
                <w:lang w:eastAsia="zh-CN"/>
              </w:rPr>
            </m:ctrlPr>
          </m:sSubPr>
          <m:e>
            <m:r>
              <m:rPr>
                <m:sty m:val="bi"/>
              </m:rPr>
              <w:rPr>
                <w:rFonts w:ascii="Cambria Math" w:eastAsia="宋体" w:hAnsi="Cambria Math" w:hint="eastAsia"/>
                <w:lang w:eastAsia="zh-CN"/>
              </w:rPr>
              <m:t>P</m:t>
            </m:r>
          </m:e>
          <m:sub>
            <m:r>
              <m:rPr>
                <m:sty m:val="bi"/>
              </m:rPr>
              <w:rPr>
                <w:rFonts w:ascii="Cambria Math" w:eastAsia="宋体" w:hAnsi="Cambria Math"/>
                <w:lang w:eastAsia="zh-CN"/>
              </w:rPr>
              <m:t>0</m:t>
            </m:r>
          </m:sub>
        </m:sSub>
      </m:oMath>
      <w:r>
        <w:rPr>
          <w:rFonts w:eastAsia="宋体" w:hint="eastAsia"/>
          <w:b/>
          <w:lang w:eastAsia="zh-CN"/>
        </w:rPr>
        <w:t xml:space="preserve"> </w:t>
      </w:r>
      <w:r>
        <w:rPr>
          <w:rFonts w:eastAsia="宋体"/>
          <w:b/>
          <w:lang w:eastAsia="zh-CN"/>
        </w:rPr>
        <w:t xml:space="preserve">and </w:t>
      </w:r>
      <m:oMath>
        <m:r>
          <m:rPr>
            <m:sty m:val="b"/>
          </m:rPr>
          <w:rPr>
            <w:rFonts w:ascii="Cambria Math" w:eastAsia="宋体" w:hAnsi="Cambria Math"/>
            <w:lang w:eastAsia="zh-CN"/>
          </w:rPr>
          <m:t>α</m:t>
        </m:r>
      </m:oMath>
      <w:r>
        <w:rPr>
          <w:rFonts w:eastAsia="宋体"/>
          <w:b/>
          <w:lang w:eastAsia="zh-CN"/>
        </w:rPr>
        <w:t>)</w:t>
      </w:r>
      <w:r w:rsidRPr="004F0C6F">
        <w:rPr>
          <w:rFonts w:eastAsia="宋体"/>
          <w:b/>
          <w:lang w:eastAsia="zh-CN"/>
        </w:rPr>
        <w:t xml:space="preserve"> set</w:t>
      </w:r>
      <w:r>
        <w:rPr>
          <w:rFonts w:eastAsia="宋体"/>
          <w:b/>
          <w:lang w:eastAsia="zh-CN"/>
        </w:rPr>
        <w:t xml:space="preserve"> should be defined, and c</w:t>
      </w:r>
      <w:r w:rsidRPr="004F0C6F">
        <w:rPr>
          <w:rFonts w:eastAsia="宋体"/>
          <w:b/>
          <w:lang w:eastAsia="zh-CN"/>
        </w:rPr>
        <w:t>alibration for U</w:t>
      </w:r>
      <w:r w:rsidRPr="004F0C6F">
        <w:rPr>
          <w:rFonts w:eastAsia="宋体" w:hint="eastAsia"/>
          <w:b/>
          <w:lang w:eastAsia="zh-CN"/>
        </w:rPr>
        <w:t>L</w:t>
      </w:r>
      <w:r w:rsidRPr="004F0C6F">
        <w:rPr>
          <w:rFonts w:eastAsia="宋体"/>
          <w:b/>
          <w:lang w:eastAsia="zh-CN"/>
        </w:rPr>
        <w:t xml:space="preserve"> SINR is suggested for each candidate in the </w:t>
      </w:r>
      <w:r w:rsidRPr="004F0C6F">
        <w:rPr>
          <w:rFonts w:eastAsia="宋体"/>
          <w:b/>
          <w:lang w:val="en-GB" w:eastAsia="zh-CN"/>
        </w:rPr>
        <w:t xml:space="preserve">UL </w:t>
      </w:r>
      <w:r w:rsidRPr="004F0C6F">
        <w:rPr>
          <w:rFonts w:eastAsia="宋体"/>
          <w:b/>
          <w:lang w:eastAsia="zh-CN"/>
        </w:rPr>
        <w:t>power control parameter set</w:t>
      </w:r>
      <w:r>
        <w:rPr>
          <w:rFonts w:eastAsia="宋体"/>
          <w:b/>
          <w:lang w:eastAsia="zh-CN"/>
        </w:rPr>
        <w:t>.</w:t>
      </w:r>
    </w:p>
    <w:p w14:paraId="1861D324" w14:textId="77777777" w:rsidR="00A105D6" w:rsidRPr="004F0C6F" w:rsidRDefault="00A105D6" w:rsidP="00A105D6">
      <w:pPr>
        <w:rPr>
          <w:rFonts w:eastAsia="宋体"/>
          <w:b/>
          <w:lang w:eastAsia="zh-CN"/>
        </w:rPr>
      </w:pPr>
      <w:r>
        <w:rPr>
          <w:b/>
          <w:u w:val="single"/>
          <w:lang w:eastAsia="zh-CN"/>
        </w:rPr>
        <w:t>Proposal</w:t>
      </w:r>
      <w:r w:rsidRPr="0091222B">
        <w:rPr>
          <w:b/>
          <w:u w:val="single"/>
          <w:lang w:eastAsia="zh-CN"/>
        </w:rPr>
        <w:t xml:space="preserve"> </w:t>
      </w:r>
      <w:r>
        <w:rPr>
          <w:b/>
          <w:u w:val="single"/>
          <w:lang w:eastAsia="zh-CN"/>
        </w:rPr>
        <w:t>2</w:t>
      </w:r>
      <w:r w:rsidRPr="0091222B">
        <w:rPr>
          <w:b/>
          <w:u w:val="single"/>
          <w:lang w:eastAsia="zh-CN"/>
        </w:rPr>
        <w:t>:</w:t>
      </w:r>
      <w:r>
        <w:rPr>
          <w:b/>
          <w:u w:val="single"/>
          <w:lang w:eastAsia="zh-CN"/>
        </w:rPr>
        <w:t xml:space="preserve"> </w:t>
      </w:r>
      <w:r w:rsidRPr="004F0C6F">
        <w:rPr>
          <w:rFonts w:eastAsia="宋体"/>
          <w:b/>
          <w:lang w:eastAsia="zh-CN"/>
        </w:rPr>
        <w:t xml:space="preserve">Companies </w:t>
      </w:r>
      <w:r>
        <w:rPr>
          <w:rFonts w:eastAsia="宋体"/>
          <w:b/>
          <w:lang w:eastAsia="zh-CN"/>
        </w:rPr>
        <w:t xml:space="preserve">should </w:t>
      </w:r>
      <w:r w:rsidRPr="004F0C6F">
        <w:rPr>
          <w:rFonts w:eastAsia="宋体"/>
          <w:b/>
          <w:lang w:eastAsia="zh-CN"/>
        </w:rPr>
        <w:t xml:space="preserve">select one candidate from the </w:t>
      </w:r>
      <w:r w:rsidRPr="004F0C6F">
        <w:rPr>
          <w:rFonts w:eastAsia="宋体"/>
          <w:b/>
          <w:lang w:val="en-GB" w:eastAsia="zh-CN"/>
        </w:rPr>
        <w:t xml:space="preserve">UL </w:t>
      </w:r>
      <w:r w:rsidRPr="004F0C6F">
        <w:rPr>
          <w:rFonts w:eastAsia="宋体"/>
          <w:b/>
          <w:lang w:eastAsia="zh-CN"/>
        </w:rPr>
        <w:t xml:space="preserve">power control parameter set for mobility, reliability, and connection density evaluation, and the chosen candidate of </w:t>
      </w:r>
      <w:r w:rsidRPr="004F0C6F">
        <w:rPr>
          <w:rFonts w:eastAsia="宋体"/>
          <w:b/>
          <w:lang w:val="en-GB" w:eastAsia="zh-CN"/>
        </w:rPr>
        <w:t xml:space="preserve">UL </w:t>
      </w:r>
      <w:r w:rsidRPr="004F0C6F">
        <w:rPr>
          <w:rFonts w:eastAsia="宋体"/>
          <w:b/>
          <w:lang w:eastAsia="zh-CN"/>
        </w:rPr>
        <w:t>power control parameter should be reported.</w:t>
      </w:r>
    </w:p>
    <w:p w14:paraId="5FF7A1CB" w14:textId="77777777" w:rsidR="00A105D6" w:rsidRPr="004F0C6F" w:rsidRDefault="00A105D6" w:rsidP="00A105D6">
      <w:pPr>
        <w:rPr>
          <w:rFonts w:eastAsia="宋体"/>
          <w:b/>
          <w:lang w:eastAsia="zh-CN"/>
        </w:rPr>
      </w:pPr>
      <w:r>
        <w:rPr>
          <w:b/>
          <w:u w:val="single"/>
          <w:lang w:eastAsia="zh-CN"/>
        </w:rPr>
        <w:t>Proposal</w:t>
      </w:r>
      <w:r w:rsidRPr="0091222B">
        <w:rPr>
          <w:b/>
          <w:u w:val="single"/>
          <w:lang w:eastAsia="zh-CN"/>
        </w:rPr>
        <w:t xml:space="preserve"> </w:t>
      </w:r>
      <w:r>
        <w:rPr>
          <w:b/>
          <w:u w:val="single"/>
          <w:lang w:eastAsia="zh-CN"/>
        </w:rPr>
        <w:t>3</w:t>
      </w:r>
      <w:r w:rsidRPr="0091222B">
        <w:rPr>
          <w:b/>
          <w:u w:val="single"/>
          <w:lang w:eastAsia="zh-CN"/>
        </w:rPr>
        <w:t>:</w:t>
      </w:r>
      <w:r>
        <w:rPr>
          <w:b/>
          <w:u w:val="single"/>
          <w:lang w:eastAsia="zh-CN"/>
        </w:rPr>
        <w:t xml:space="preserve"> </w:t>
      </w:r>
      <w:r w:rsidRPr="004F0C6F">
        <w:rPr>
          <w:rFonts w:eastAsia="宋体"/>
          <w:b/>
          <w:lang w:eastAsia="zh-CN"/>
        </w:rPr>
        <w:t>Com</w:t>
      </w:r>
      <w:r w:rsidRPr="002763ED">
        <w:rPr>
          <w:rFonts w:eastAsia="宋体"/>
          <w:b/>
          <w:lang w:eastAsia="zh-CN"/>
        </w:rPr>
        <w:t>panies can be allowed</w:t>
      </w:r>
      <w:r>
        <w:rPr>
          <w:rFonts w:eastAsia="宋体"/>
          <w:b/>
          <w:lang w:eastAsia="zh-CN"/>
        </w:rPr>
        <w:t xml:space="preserve"> to</w:t>
      </w:r>
      <w:r w:rsidRPr="002763ED">
        <w:rPr>
          <w:rFonts w:eastAsia="宋体"/>
          <w:b/>
          <w:lang w:eastAsia="zh-CN"/>
        </w:rPr>
        <w:t xml:space="preserve"> select different candidates of UL power control parameter in different scenarios.</w:t>
      </w:r>
    </w:p>
    <w:p w14:paraId="64D63FE6" w14:textId="77777777" w:rsidR="00A105D6" w:rsidRPr="006471E2" w:rsidRDefault="00A105D6" w:rsidP="00A105D6">
      <w:pPr>
        <w:rPr>
          <w:rFonts w:eastAsia="宋体"/>
          <w:b/>
          <w:lang w:eastAsia="zh-CN"/>
        </w:rPr>
      </w:pPr>
      <w:r>
        <w:rPr>
          <w:b/>
          <w:u w:val="single"/>
          <w:lang w:eastAsia="zh-CN"/>
        </w:rPr>
        <w:t>Proposal</w:t>
      </w:r>
      <w:r w:rsidRPr="0091222B">
        <w:rPr>
          <w:b/>
          <w:u w:val="single"/>
          <w:lang w:eastAsia="zh-CN"/>
        </w:rPr>
        <w:t xml:space="preserve"> </w:t>
      </w:r>
      <w:r>
        <w:rPr>
          <w:b/>
          <w:u w:val="single"/>
          <w:lang w:eastAsia="zh-CN"/>
        </w:rPr>
        <w:t>4</w:t>
      </w:r>
      <w:r w:rsidRPr="0091222B">
        <w:rPr>
          <w:b/>
          <w:u w:val="single"/>
          <w:lang w:eastAsia="zh-CN"/>
        </w:rPr>
        <w:t>:</w:t>
      </w:r>
      <w:r>
        <w:rPr>
          <w:b/>
          <w:u w:val="single"/>
          <w:lang w:eastAsia="zh-CN"/>
        </w:rPr>
        <w:t xml:space="preserve"> </w:t>
      </w:r>
      <w:r w:rsidRPr="006471E2">
        <w:rPr>
          <w:rFonts w:eastAsia="宋体"/>
          <w:b/>
          <w:lang w:eastAsia="zh-CN"/>
        </w:rPr>
        <w:t>It can be considered to</w:t>
      </w:r>
    </w:p>
    <w:p w14:paraId="07CA12C5" w14:textId="303C0FF7"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w:t>
      </w:r>
      <w:r w:rsidR="004F4570">
        <w:rPr>
          <w:rFonts w:eastAsia="宋体"/>
          <w:b/>
          <w:lang w:eastAsia="zh-CN"/>
        </w:rPr>
        <w:t>or</w:t>
      </w:r>
      <w:r w:rsidR="004F4570" w:rsidRPr="00BF0787">
        <w:rPr>
          <w:rFonts w:eastAsia="宋体"/>
          <w:b/>
          <w:lang w:eastAsia="zh-CN"/>
        </w:rPr>
        <w:t xml:space="preserve">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=-60 </m:t>
            </m:r>
            <m:r>
              <m:rPr>
                <m:sty m:val="bi"/>
              </m:rPr>
              <w:rPr>
                <w:rFonts w:ascii="Cambria Math" w:eastAsia="宋体" w:hAnsi="Cambria Math"/>
                <w:lang w:eastAsia="zh-CN"/>
              </w:rPr>
              <m:t>dBm</m:t>
            </m:r>
            <m:r>
              <m:rPr>
                <m:sty m:val="b"/>
              </m:rPr>
              <w:rPr>
                <w:rFonts w:ascii="Cambria Math" w:eastAsia="宋体" w:hAnsi="Cambria Math"/>
                <w:lang w:eastAsia="zh-CN"/>
              </w:rPr>
              <m:t>,α=0.6</m:t>
            </m:r>
          </m:e>
        </m:d>
      </m:oMath>
      <w:r w:rsidRPr="00BF0787">
        <w:rPr>
          <w:rFonts w:eastAsia="宋体" w:hint="eastAsia"/>
          <w:b/>
          <w:lang w:eastAsia="zh-CN"/>
        </w:rPr>
        <w:t xml:space="preserve"> </w:t>
      </w:r>
      <w:r w:rsidRPr="00BF0787">
        <w:rPr>
          <w:rFonts w:eastAsia="宋体"/>
          <w:b/>
          <w:lang w:eastAsia="zh-CN"/>
        </w:rPr>
        <w:t xml:space="preserve">in eMBB (Indoor Hotspot-eMBB, Dense Urban-eMBB, and Rural-eMBB) scenario for </w:t>
      </w:r>
      <w:r w:rsidRPr="00BF0787">
        <w:rPr>
          <w:b/>
          <w:lang w:eastAsia="zh-CN"/>
        </w:rPr>
        <w:t>mobility evaluation</w:t>
      </w:r>
    </w:p>
    <w:p w14:paraId="6E3ED76C" w14:textId="77777777"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in</w:t>
      </w:r>
      <w:r w:rsidRPr="00BF0787">
        <w:rPr>
          <w:b/>
          <w:lang w:eastAsia="zh-CN"/>
        </w:rPr>
        <w:t xml:space="preserve"> URLLC (</w:t>
      </w:r>
      <w:r w:rsidRPr="00BF0787">
        <w:rPr>
          <w:b/>
        </w:rPr>
        <w:t xml:space="preserve">Urban Macro – </w:t>
      </w:r>
      <w:r w:rsidRPr="00BF0787">
        <w:rPr>
          <w:b/>
          <w:lang w:eastAsia="zh-CN"/>
        </w:rPr>
        <w:t>URLLC) scenario for reliability evaluation</w:t>
      </w:r>
    </w:p>
    <w:p w14:paraId="7BDB2B7D" w14:textId="77777777" w:rsidR="00BF0787" w:rsidRPr="00BF0787" w:rsidRDefault="00BF0787" w:rsidP="00BF0787">
      <w:pPr>
        <w:pStyle w:val="a5"/>
        <w:numPr>
          <w:ilvl w:val="0"/>
          <w:numId w:val="42"/>
        </w:numPr>
        <w:rPr>
          <w:rFonts w:eastAsia="宋体"/>
          <w:b/>
          <w:lang w:eastAsia="zh-CN"/>
        </w:rPr>
      </w:pPr>
      <w:r w:rsidRPr="00BF0787">
        <w:rPr>
          <w:rFonts w:eastAsia="宋体"/>
          <w:b/>
          <w:lang w:eastAsia="zh-CN"/>
        </w:rPr>
        <w:t xml:space="preserve">select </w:t>
      </w:r>
      <m:oMath>
        <m:d>
          <m:dPr>
            <m:begChr m:val="〈"/>
            <m:endChr m:val="〉"/>
            <m:ctrlPr>
              <w:rPr>
                <w:rFonts w:ascii="Cambria Math" w:eastAsia="宋体" w:hAnsi="Cambria Math"/>
                <w:b/>
                <w:lang w:eastAsia="zh-CN"/>
              </w:rPr>
            </m:ctrlPr>
          </m:dPr>
          <m:e>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
              </m:rPr>
              <w:rPr>
                <w:rFonts w:ascii="Cambria Math" w:eastAsia="宋体" w:hAnsi="Cambria Math"/>
                <w:lang w:eastAsia="zh-CN"/>
              </w:rPr>
              <m:t xml:space="preserve">=-81 </m:t>
            </m:r>
            <m:r>
              <m:rPr>
                <m:sty m:val="bi"/>
              </m:rPr>
              <w:rPr>
                <w:rFonts w:ascii="Cambria Math" w:eastAsia="宋体" w:hAnsi="Cambria Math"/>
                <w:lang w:eastAsia="zh-CN"/>
              </w:rPr>
              <m:t>dBm</m:t>
            </m:r>
            <m:r>
              <m:rPr>
                <m:sty m:val="b"/>
              </m:rPr>
              <w:rPr>
                <w:rFonts w:ascii="Cambria Math" w:eastAsia="宋体" w:hAnsi="Cambria Math"/>
                <w:lang w:eastAsia="zh-CN"/>
              </w:rPr>
              <m:t>,α=0.8</m:t>
            </m:r>
          </m:e>
        </m:d>
      </m:oMath>
      <w:r w:rsidRPr="00BF0787">
        <w:rPr>
          <w:rFonts w:eastAsia="宋体"/>
          <w:b/>
          <w:lang w:eastAsia="zh-CN"/>
        </w:rPr>
        <w:t xml:space="preserve"> in </w:t>
      </w:r>
      <w:r w:rsidRPr="00BF0787">
        <w:rPr>
          <w:b/>
          <w:lang w:eastAsia="zh-CN"/>
        </w:rPr>
        <w:t>mMTC (</w:t>
      </w:r>
      <w:r w:rsidRPr="00BF0787">
        <w:rPr>
          <w:b/>
        </w:rPr>
        <w:t xml:space="preserve">Urban Macro – </w:t>
      </w:r>
      <w:r w:rsidRPr="00BF0787">
        <w:rPr>
          <w:b/>
          <w:lang w:eastAsia="zh-CN"/>
        </w:rPr>
        <w:t>mMTC) scenario for connection density evaluation</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0BF0FB91" w14:textId="77777777"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7" w:name="_Ref505867252"/>
      <w:bookmarkStart w:id="8" w:name="_Ref505807368"/>
      <w:r w:rsidRPr="008508E8">
        <w:rPr>
          <w:rFonts w:ascii="Times New Roman" w:hAnsi="Times New Roman" w:cs="Times New Roman"/>
          <w:kern w:val="2"/>
          <w:sz w:val="22"/>
          <w:szCs w:val="22"/>
        </w:rPr>
        <w:t>RP-172101, “WF on Work plan of Self Evaluation SI”, Huawei, Ericsson, Telecom Italia, September 2017.</w:t>
      </w:r>
      <w:bookmarkEnd w:id="7"/>
    </w:p>
    <w:p w14:paraId="36EFAAA4" w14:textId="0A0B6E1E"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9" w:name="_Ref505867261"/>
      <w:r w:rsidRPr="008508E8">
        <w:rPr>
          <w:rFonts w:ascii="Times New Roman" w:hAnsi="Times New Roman" w:cs="Times New Roman"/>
          <w:kern w:val="2"/>
          <w:sz w:val="22"/>
          <w:szCs w:val="22"/>
        </w:rPr>
        <w:t>R</w:t>
      </w:r>
      <w:r w:rsidR="00531CA3">
        <w:rPr>
          <w:rFonts w:ascii="Times New Roman" w:hAnsi="Times New Roman" w:cs="Times New Roman" w:hint="eastAsia"/>
          <w:kern w:val="2"/>
          <w:sz w:val="22"/>
          <w:szCs w:val="22"/>
        </w:rPr>
        <w:t>P</w:t>
      </w:r>
      <w:r w:rsidRPr="008508E8">
        <w:rPr>
          <w:rFonts w:ascii="Times New Roman" w:hAnsi="Times New Roman" w:cs="Times New Roman"/>
          <w:kern w:val="2"/>
          <w:sz w:val="22"/>
          <w:szCs w:val="22"/>
        </w:rPr>
        <w:t>-172532, “Work plan for self evaluation towards 3GPP Update Submission to ITU-R”, Huawei, Ericsson, Telecom Italia, December 2017.</w:t>
      </w:r>
      <w:bookmarkEnd w:id="9"/>
    </w:p>
    <w:p w14:paraId="337E4E2C" w14:textId="21B56E83" w:rsidR="00843688" w:rsidRPr="00843688" w:rsidRDefault="008508E8" w:rsidP="00065608">
      <w:pPr>
        <w:pStyle w:val="afb"/>
        <w:numPr>
          <w:ilvl w:val="0"/>
          <w:numId w:val="15"/>
        </w:numPr>
        <w:ind w:firstLineChars="0"/>
        <w:rPr>
          <w:rFonts w:ascii="Times New Roman" w:hAnsi="Times New Roman" w:cs="Times New Roman"/>
          <w:kern w:val="2"/>
          <w:sz w:val="22"/>
          <w:szCs w:val="22"/>
        </w:rPr>
      </w:pPr>
      <w:bookmarkStart w:id="10" w:name="_Ref505867312"/>
      <w:r w:rsidRPr="008508E8">
        <w:rPr>
          <w:rFonts w:ascii="Times New Roman" w:hAnsi="Times New Roman" w:cs="Times New Roman"/>
          <w:kern w:val="2"/>
          <w:sz w:val="22"/>
          <w:szCs w:val="22"/>
        </w:rPr>
        <w:t>Report ITU-R M.2410, “Minimum requirements related to technical performance for IMT-2020 radio interface(s)”, Nov. 2017.</w:t>
      </w:r>
      <w:bookmarkEnd w:id="10"/>
      <w:r w:rsidR="00065608" w:rsidRPr="00843688">
        <w:rPr>
          <w:kern w:val="2"/>
          <w:sz w:val="22"/>
          <w:szCs w:val="22"/>
        </w:rPr>
        <w:t xml:space="preserve"> </w:t>
      </w:r>
    </w:p>
    <w:p w14:paraId="6B982FD0" w14:textId="77777777"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11" w:name="_Ref505867932"/>
      <w:r w:rsidRPr="008508E8">
        <w:rPr>
          <w:rFonts w:ascii="Times New Roman" w:hAnsi="Times New Roman" w:cs="Times New Roman"/>
          <w:kern w:val="2"/>
          <w:sz w:val="22"/>
          <w:szCs w:val="22"/>
        </w:rPr>
        <w:t>Report ITU-R M.2412, “Guidelines for evaluation of radio interface technologies for IMT-2020”, Nov. 2017.</w:t>
      </w:r>
      <w:bookmarkEnd w:id="11"/>
    </w:p>
    <w:p w14:paraId="7EA4C3DA" w14:textId="77777777" w:rsidR="001C4CE1" w:rsidRPr="00D419CF" w:rsidRDefault="001C4CE1" w:rsidP="001C4CE1">
      <w:pPr>
        <w:pStyle w:val="afb"/>
        <w:numPr>
          <w:ilvl w:val="0"/>
          <w:numId w:val="15"/>
        </w:numPr>
        <w:ind w:firstLineChars="0"/>
        <w:rPr>
          <w:rFonts w:ascii="Times New Roman" w:hAnsi="Times New Roman" w:cs="Times New Roman"/>
          <w:kern w:val="2"/>
          <w:sz w:val="22"/>
          <w:szCs w:val="22"/>
        </w:rPr>
      </w:pPr>
      <w:bookmarkStart w:id="12" w:name="_Ref505934653"/>
      <w:r w:rsidRPr="005D2015">
        <w:rPr>
          <w:rFonts w:ascii="Times New Roman" w:hAnsi="Times New Roman" w:cs="Times New Roman"/>
          <w:kern w:val="2"/>
          <w:sz w:val="22"/>
          <w:szCs w:val="22"/>
        </w:rPr>
        <w:t>RT-170019</w:t>
      </w:r>
      <w:r>
        <w:rPr>
          <w:rFonts w:ascii="Times New Roman" w:hAnsi="Times New Roman" w:cs="Times New Roman"/>
          <w:kern w:val="2"/>
          <w:sz w:val="22"/>
          <w:szCs w:val="22"/>
        </w:rPr>
        <w:t>, “</w:t>
      </w:r>
      <w:r w:rsidRPr="005D2015">
        <w:rPr>
          <w:rFonts w:ascii="Times New Roman" w:hAnsi="Times New Roman" w:cs="Times New Roman"/>
          <w:kern w:val="2"/>
          <w:sz w:val="22"/>
          <w:szCs w:val="22"/>
        </w:rPr>
        <w:t>Summary of email discussion “[ITU-R AH 01] Calibration for self-evaluation”</w:t>
      </w:r>
      <w:r>
        <w:rPr>
          <w:rFonts w:ascii="Times New Roman" w:hAnsi="Times New Roman" w:cs="Times New Roman"/>
          <w:kern w:val="2"/>
          <w:sz w:val="22"/>
          <w:szCs w:val="22"/>
        </w:rPr>
        <w:t xml:space="preserve">”, Huawei, </w:t>
      </w:r>
      <w:r w:rsidRPr="005D2015">
        <w:rPr>
          <w:rFonts w:ascii="Times New Roman" w:hAnsi="Times New Roman" w:cs="Times New Roman"/>
          <w:kern w:val="2"/>
          <w:sz w:val="22"/>
          <w:szCs w:val="22"/>
        </w:rPr>
        <w:t>December</w:t>
      </w:r>
      <w:r>
        <w:rPr>
          <w:rFonts w:ascii="Times New Roman" w:hAnsi="Times New Roman" w:cs="Times New Roman"/>
          <w:kern w:val="2"/>
          <w:sz w:val="22"/>
          <w:szCs w:val="22"/>
        </w:rPr>
        <w:t xml:space="preserve"> 2017.</w:t>
      </w:r>
      <w:bookmarkEnd w:id="8"/>
      <w:bookmarkEnd w:id="12"/>
    </w:p>
    <w:sectPr w:rsidR="001C4CE1" w:rsidRPr="00D419C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6BE4E" w14:textId="77777777" w:rsidR="00465CC9" w:rsidRDefault="00465CC9">
      <w:r>
        <w:separator/>
      </w:r>
    </w:p>
  </w:endnote>
  <w:endnote w:type="continuationSeparator" w:id="0">
    <w:p w14:paraId="08F79454" w14:textId="77777777" w:rsidR="00465CC9" w:rsidRDefault="00465CC9">
      <w:r>
        <w:continuationSeparator/>
      </w:r>
    </w:p>
  </w:endnote>
  <w:endnote w:type="continuationNotice" w:id="1">
    <w:p w14:paraId="720804A4" w14:textId="77777777" w:rsidR="00465CC9" w:rsidRDefault="00465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08DF6977" w:rsidR="00063993" w:rsidRDefault="00063993">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CA641D">
      <w:rPr>
        <w:rStyle w:val="af1"/>
        <w:noProof/>
      </w:rPr>
      <w:t>6</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CA641D">
      <w:rPr>
        <w:rStyle w:val="af1"/>
        <w:noProof/>
      </w:rPr>
      <w:t>6</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E78DC" w14:textId="77777777" w:rsidR="00465CC9" w:rsidRDefault="00465CC9">
      <w:r>
        <w:separator/>
      </w:r>
    </w:p>
  </w:footnote>
  <w:footnote w:type="continuationSeparator" w:id="0">
    <w:p w14:paraId="4386961B" w14:textId="77777777" w:rsidR="00465CC9" w:rsidRDefault="00465CC9">
      <w:r>
        <w:continuationSeparator/>
      </w:r>
    </w:p>
  </w:footnote>
  <w:footnote w:type="continuationNotice" w:id="1">
    <w:p w14:paraId="405FAA11" w14:textId="77777777" w:rsidR="00465CC9" w:rsidRDefault="00465CC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4EF02BC"/>
    <w:multiLevelType w:val="hybridMultilevel"/>
    <w:tmpl w:val="B9404E6C"/>
    <w:lvl w:ilvl="0" w:tplc="75F4A3D4">
      <w:start w:val="5"/>
      <w:numFmt w:val="bullet"/>
      <w:lvlText w:val="-"/>
      <w:lvlJc w:val="left"/>
      <w:pPr>
        <w:ind w:left="1485" w:hanging="420"/>
      </w:pPr>
      <w:rPr>
        <w:rFonts w:ascii="Times New Roman" w:eastAsiaTheme="minorEastAsia" w:hAnsi="Times New Roman" w:cs="Times New Roman" w:hint="default"/>
        <w:b/>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35AF2"/>
    <w:multiLevelType w:val="hybridMultilevel"/>
    <w:tmpl w:val="FD52E5BE"/>
    <w:lvl w:ilvl="0" w:tplc="42A04C1A">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6376EC"/>
    <w:multiLevelType w:val="hybridMultilevel"/>
    <w:tmpl w:val="9D764498"/>
    <w:lvl w:ilvl="0" w:tplc="7A72F8A6">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44C27806"/>
    <w:multiLevelType w:val="hybridMultilevel"/>
    <w:tmpl w:val="B86A446A"/>
    <w:lvl w:ilvl="0" w:tplc="F2C2977C">
      <w:start w:val="1"/>
      <w:numFmt w:val="decimal"/>
      <w:lvlText w:val="[%1]"/>
      <w:lvlJc w:val="left"/>
      <w:pPr>
        <w:ind w:left="720" w:hanging="360"/>
      </w:pPr>
    </w:lvl>
    <w:lvl w:ilvl="1" w:tplc="01BC0068">
      <w:start w:val="1"/>
      <w:numFmt w:val="lowerLetter"/>
      <w:lvlText w:val="%2."/>
      <w:lvlJc w:val="left"/>
      <w:pPr>
        <w:ind w:left="1440" w:hanging="360"/>
      </w:pPr>
    </w:lvl>
    <w:lvl w:ilvl="2" w:tplc="D048D3E8">
      <w:start w:val="1"/>
      <w:numFmt w:val="lowerRoman"/>
      <w:lvlText w:val="%3."/>
      <w:lvlJc w:val="right"/>
      <w:pPr>
        <w:ind w:left="2160" w:hanging="180"/>
      </w:pPr>
    </w:lvl>
    <w:lvl w:ilvl="3" w:tplc="E6780E44">
      <w:start w:val="1"/>
      <w:numFmt w:val="decimal"/>
      <w:lvlText w:val="%4."/>
      <w:lvlJc w:val="left"/>
      <w:pPr>
        <w:ind w:left="2880" w:hanging="360"/>
      </w:pPr>
    </w:lvl>
    <w:lvl w:ilvl="4" w:tplc="8F80BFC0">
      <w:start w:val="1"/>
      <w:numFmt w:val="lowerLetter"/>
      <w:lvlText w:val="%5."/>
      <w:lvlJc w:val="left"/>
      <w:pPr>
        <w:ind w:left="3600" w:hanging="360"/>
      </w:pPr>
    </w:lvl>
    <w:lvl w:ilvl="5" w:tplc="A8BCD098">
      <w:start w:val="1"/>
      <w:numFmt w:val="lowerRoman"/>
      <w:lvlText w:val="%6."/>
      <w:lvlJc w:val="right"/>
      <w:pPr>
        <w:ind w:left="4320" w:hanging="180"/>
      </w:pPr>
    </w:lvl>
    <w:lvl w:ilvl="6" w:tplc="F30EDF68">
      <w:start w:val="1"/>
      <w:numFmt w:val="decimal"/>
      <w:lvlText w:val="%7."/>
      <w:lvlJc w:val="left"/>
      <w:pPr>
        <w:ind w:left="5040" w:hanging="360"/>
      </w:pPr>
    </w:lvl>
    <w:lvl w:ilvl="7" w:tplc="4626A4B8">
      <w:start w:val="1"/>
      <w:numFmt w:val="lowerLetter"/>
      <w:lvlText w:val="%8."/>
      <w:lvlJc w:val="left"/>
      <w:pPr>
        <w:ind w:left="5760" w:hanging="360"/>
      </w:pPr>
    </w:lvl>
    <w:lvl w:ilvl="8" w:tplc="99FCD39C">
      <w:start w:val="1"/>
      <w:numFmt w:val="lowerRoman"/>
      <w:lvlText w:val="%9."/>
      <w:lvlJc w:val="right"/>
      <w:pPr>
        <w:ind w:left="6480" w:hanging="180"/>
      </w:pPr>
    </w:lvl>
  </w:abstractNum>
  <w:abstractNum w:abstractNumId="25"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954DC6"/>
    <w:multiLevelType w:val="hybridMultilevel"/>
    <w:tmpl w:val="738637B6"/>
    <w:lvl w:ilvl="0" w:tplc="368C19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91637"/>
    <w:multiLevelType w:val="hybridMultilevel"/>
    <w:tmpl w:val="29F64630"/>
    <w:lvl w:ilvl="0" w:tplc="77601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AD65B4"/>
    <w:multiLevelType w:val="hybridMultilevel"/>
    <w:tmpl w:val="DADEF32C"/>
    <w:lvl w:ilvl="0" w:tplc="5BC0459C">
      <w:start w:val="30"/>
      <w:numFmt w:val="bullet"/>
      <w:lvlText w:val="-"/>
      <w:lvlJc w:val="left"/>
      <w:pPr>
        <w:ind w:left="1636" w:hanging="420"/>
      </w:pPr>
      <w:rPr>
        <w:rFonts w:ascii="Times New Roman" w:eastAsia="MS Mincho" w:hAnsi="Times New Roman" w:cs="Times New Roman" w:hint="default"/>
      </w:rPr>
    </w:lvl>
    <w:lvl w:ilvl="1" w:tplc="04090003" w:tentative="1">
      <w:start w:val="1"/>
      <w:numFmt w:val="bullet"/>
      <w:lvlText w:val=""/>
      <w:lvlJc w:val="left"/>
      <w:pPr>
        <w:ind w:left="2056" w:hanging="420"/>
      </w:pPr>
      <w:rPr>
        <w:rFonts w:ascii="Wingdings" w:hAnsi="Wingdings" w:hint="default"/>
      </w:rPr>
    </w:lvl>
    <w:lvl w:ilvl="2" w:tplc="04090005" w:tentative="1">
      <w:start w:val="1"/>
      <w:numFmt w:val="bullet"/>
      <w:lvlText w:val=""/>
      <w:lvlJc w:val="left"/>
      <w:pPr>
        <w:ind w:left="2476" w:hanging="420"/>
      </w:pPr>
      <w:rPr>
        <w:rFonts w:ascii="Wingdings" w:hAnsi="Wingdings" w:hint="default"/>
      </w:rPr>
    </w:lvl>
    <w:lvl w:ilvl="3" w:tplc="04090001" w:tentative="1">
      <w:start w:val="1"/>
      <w:numFmt w:val="bullet"/>
      <w:lvlText w:val=""/>
      <w:lvlJc w:val="left"/>
      <w:pPr>
        <w:ind w:left="2896" w:hanging="420"/>
      </w:pPr>
      <w:rPr>
        <w:rFonts w:ascii="Wingdings" w:hAnsi="Wingdings" w:hint="default"/>
      </w:rPr>
    </w:lvl>
    <w:lvl w:ilvl="4" w:tplc="04090003" w:tentative="1">
      <w:start w:val="1"/>
      <w:numFmt w:val="bullet"/>
      <w:lvlText w:val=""/>
      <w:lvlJc w:val="left"/>
      <w:pPr>
        <w:ind w:left="3316" w:hanging="420"/>
      </w:pPr>
      <w:rPr>
        <w:rFonts w:ascii="Wingdings" w:hAnsi="Wingdings" w:hint="default"/>
      </w:rPr>
    </w:lvl>
    <w:lvl w:ilvl="5" w:tplc="04090005" w:tentative="1">
      <w:start w:val="1"/>
      <w:numFmt w:val="bullet"/>
      <w:lvlText w:val=""/>
      <w:lvlJc w:val="left"/>
      <w:pPr>
        <w:ind w:left="3736" w:hanging="420"/>
      </w:pPr>
      <w:rPr>
        <w:rFonts w:ascii="Wingdings" w:hAnsi="Wingdings" w:hint="default"/>
      </w:rPr>
    </w:lvl>
    <w:lvl w:ilvl="6" w:tplc="04090001" w:tentative="1">
      <w:start w:val="1"/>
      <w:numFmt w:val="bullet"/>
      <w:lvlText w:val=""/>
      <w:lvlJc w:val="left"/>
      <w:pPr>
        <w:ind w:left="4156" w:hanging="420"/>
      </w:pPr>
      <w:rPr>
        <w:rFonts w:ascii="Wingdings" w:hAnsi="Wingdings" w:hint="default"/>
      </w:rPr>
    </w:lvl>
    <w:lvl w:ilvl="7" w:tplc="04090003" w:tentative="1">
      <w:start w:val="1"/>
      <w:numFmt w:val="bullet"/>
      <w:lvlText w:val=""/>
      <w:lvlJc w:val="left"/>
      <w:pPr>
        <w:ind w:left="4576" w:hanging="420"/>
      </w:pPr>
      <w:rPr>
        <w:rFonts w:ascii="Wingdings" w:hAnsi="Wingdings" w:hint="default"/>
      </w:rPr>
    </w:lvl>
    <w:lvl w:ilvl="8" w:tplc="04090005" w:tentative="1">
      <w:start w:val="1"/>
      <w:numFmt w:val="bullet"/>
      <w:lvlText w:val=""/>
      <w:lvlJc w:val="left"/>
      <w:pPr>
        <w:ind w:left="4996" w:hanging="420"/>
      </w:pPr>
      <w:rPr>
        <w:rFonts w:ascii="Wingdings" w:hAnsi="Wingdings" w:hint="default"/>
      </w:rPr>
    </w:lvl>
  </w:abstractNum>
  <w:abstractNum w:abstractNumId="38"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1"/>
  </w:num>
  <w:num w:numId="3">
    <w:abstractNumId w:val="36"/>
  </w:num>
  <w:num w:numId="4">
    <w:abstractNumId w:val="16"/>
  </w:num>
  <w:num w:numId="5">
    <w:abstractNumId w:val="42"/>
  </w:num>
  <w:num w:numId="6">
    <w:abstractNumId w:val="22"/>
  </w:num>
  <w:num w:numId="7">
    <w:abstractNumId w:val="33"/>
  </w:num>
  <w:num w:numId="8">
    <w:abstractNumId w:val="4"/>
  </w:num>
  <w:num w:numId="9">
    <w:abstractNumId w:val="27"/>
  </w:num>
  <w:num w:numId="10">
    <w:abstractNumId w:val="44"/>
  </w:num>
  <w:num w:numId="11">
    <w:abstractNumId w:val="19"/>
  </w:num>
  <w:num w:numId="12">
    <w:abstractNumId w:val="29"/>
  </w:num>
  <w:num w:numId="13">
    <w:abstractNumId w:val="21"/>
  </w:num>
  <w:num w:numId="14">
    <w:abstractNumId w:val="1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40"/>
  </w:num>
  <w:num w:numId="18">
    <w:abstractNumId w:val="10"/>
  </w:num>
  <w:num w:numId="19">
    <w:abstractNumId w:val="26"/>
  </w:num>
  <w:num w:numId="20">
    <w:abstractNumId w:val="3"/>
  </w:num>
  <w:num w:numId="21">
    <w:abstractNumId w:val="46"/>
  </w:num>
  <w:num w:numId="22">
    <w:abstractNumId w:val="30"/>
  </w:num>
  <w:num w:numId="23">
    <w:abstractNumId w:val="9"/>
  </w:num>
  <w:num w:numId="24">
    <w:abstractNumId w:val="20"/>
  </w:num>
  <w:num w:numId="25">
    <w:abstractNumId w:val="43"/>
  </w:num>
  <w:num w:numId="26">
    <w:abstractNumId w:val="23"/>
  </w:num>
  <w:num w:numId="27">
    <w:abstractNumId w:val="14"/>
  </w:num>
  <w:num w:numId="28">
    <w:abstractNumId w:val="39"/>
  </w:num>
  <w:num w:numId="29">
    <w:abstractNumId w:val="41"/>
  </w:num>
  <w:num w:numId="30">
    <w:abstractNumId w:val="11"/>
  </w:num>
  <w:num w:numId="31">
    <w:abstractNumId w:val="17"/>
  </w:num>
  <w:num w:numId="32">
    <w:abstractNumId w:val="13"/>
  </w:num>
  <w:num w:numId="33">
    <w:abstractNumId w:val="25"/>
  </w:num>
  <w:num w:numId="34">
    <w:abstractNumId w:val="5"/>
  </w:num>
  <w:num w:numId="35">
    <w:abstractNumId w:val="38"/>
  </w:num>
  <w:num w:numId="36">
    <w:abstractNumId w:val="35"/>
  </w:num>
  <w:num w:numId="37">
    <w:abstractNumId w:val="28"/>
  </w:num>
  <w:num w:numId="38">
    <w:abstractNumId w:val="12"/>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6"/>
  </w:num>
  <w:num w:numId="42">
    <w:abstractNumId w:val="8"/>
  </w:num>
  <w:num w:numId="43">
    <w:abstractNumId w:val="18"/>
    <w:lvlOverride w:ilvl="0">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
  </w:num>
  <w:num w:numId="4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B9D"/>
    <w:rsid w:val="0001140D"/>
    <w:rsid w:val="000118ED"/>
    <w:rsid w:val="000144A2"/>
    <w:rsid w:val="00014591"/>
    <w:rsid w:val="00015086"/>
    <w:rsid w:val="0001566D"/>
    <w:rsid w:val="00015CFD"/>
    <w:rsid w:val="000162F9"/>
    <w:rsid w:val="000167C2"/>
    <w:rsid w:val="000167CF"/>
    <w:rsid w:val="00016945"/>
    <w:rsid w:val="000169AE"/>
    <w:rsid w:val="000208F1"/>
    <w:rsid w:val="00021397"/>
    <w:rsid w:val="0002196B"/>
    <w:rsid w:val="000220B7"/>
    <w:rsid w:val="000226B4"/>
    <w:rsid w:val="0002437E"/>
    <w:rsid w:val="00024606"/>
    <w:rsid w:val="00025A9C"/>
    <w:rsid w:val="00025F25"/>
    <w:rsid w:val="00026CDA"/>
    <w:rsid w:val="00026EF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FAE"/>
    <w:rsid w:val="00040855"/>
    <w:rsid w:val="00040D83"/>
    <w:rsid w:val="00040D86"/>
    <w:rsid w:val="000420AF"/>
    <w:rsid w:val="0004257D"/>
    <w:rsid w:val="00042C20"/>
    <w:rsid w:val="0004396C"/>
    <w:rsid w:val="000439B1"/>
    <w:rsid w:val="00043A38"/>
    <w:rsid w:val="00043EAA"/>
    <w:rsid w:val="00043EE8"/>
    <w:rsid w:val="00044045"/>
    <w:rsid w:val="00044B2B"/>
    <w:rsid w:val="0004525A"/>
    <w:rsid w:val="0004609B"/>
    <w:rsid w:val="00046ED5"/>
    <w:rsid w:val="0004749C"/>
    <w:rsid w:val="000507F7"/>
    <w:rsid w:val="00051251"/>
    <w:rsid w:val="00051EA6"/>
    <w:rsid w:val="000528E0"/>
    <w:rsid w:val="00052ABB"/>
    <w:rsid w:val="00052B58"/>
    <w:rsid w:val="00052C37"/>
    <w:rsid w:val="000534FA"/>
    <w:rsid w:val="0005398E"/>
    <w:rsid w:val="0005419D"/>
    <w:rsid w:val="000544C1"/>
    <w:rsid w:val="00054AE1"/>
    <w:rsid w:val="00055B89"/>
    <w:rsid w:val="00056D3F"/>
    <w:rsid w:val="000574D5"/>
    <w:rsid w:val="0005799C"/>
    <w:rsid w:val="00057C73"/>
    <w:rsid w:val="000602AB"/>
    <w:rsid w:val="000613CF"/>
    <w:rsid w:val="00061598"/>
    <w:rsid w:val="00061613"/>
    <w:rsid w:val="000627C5"/>
    <w:rsid w:val="00062E61"/>
    <w:rsid w:val="000630C5"/>
    <w:rsid w:val="00063993"/>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61F5"/>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31E"/>
    <w:rsid w:val="000B4D91"/>
    <w:rsid w:val="000B5874"/>
    <w:rsid w:val="000B5A6C"/>
    <w:rsid w:val="000B5A88"/>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F3"/>
    <w:rsid w:val="000E27ED"/>
    <w:rsid w:val="000E3B8C"/>
    <w:rsid w:val="000E4314"/>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100E74"/>
    <w:rsid w:val="00102DD5"/>
    <w:rsid w:val="00103775"/>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EEE"/>
    <w:rsid w:val="00116280"/>
    <w:rsid w:val="001170B5"/>
    <w:rsid w:val="001209B6"/>
    <w:rsid w:val="00120A56"/>
    <w:rsid w:val="00120B42"/>
    <w:rsid w:val="00121021"/>
    <w:rsid w:val="001215D5"/>
    <w:rsid w:val="00121E9B"/>
    <w:rsid w:val="00122067"/>
    <w:rsid w:val="0012249A"/>
    <w:rsid w:val="001237A1"/>
    <w:rsid w:val="001239A0"/>
    <w:rsid w:val="0012400F"/>
    <w:rsid w:val="00124DC1"/>
    <w:rsid w:val="00124F78"/>
    <w:rsid w:val="00125881"/>
    <w:rsid w:val="00125E4F"/>
    <w:rsid w:val="00127F34"/>
    <w:rsid w:val="00130144"/>
    <w:rsid w:val="001315E2"/>
    <w:rsid w:val="001318AD"/>
    <w:rsid w:val="0013249C"/>
    <w:rsid w:val="0013317C"/>
    <w:rsid w:val="00133AEA"/>
    <w:rsid w:val="00135111"/>
    <w:rsid w:val="00136B00"/>
    <w:rsid w:val="00136F3C"/>
    <w:rsid w:val="0013709D"/>
    <w:rsid w:val="0013721B"/>
    <w:rsid w:val="001376F8"/>
    <w:rsid w:val="0013780F"/>
    <w:rsid w:val="0013785D"/>
    <w:rsid w:val="0014102E"/>
    <w:rsid w:val="001427C9"/>
    <w:rsid w:val="001429E3"/>
    <w:rsid w:val="00142E48"/>
    <w:rsid w:val="00143515"/>
    <w:rsid w:val="0014378E"/>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FD6"/>
    <w:rsid w:val="00156391"/>
    <w:rsid w:val="001572C3"/>
    <w:rsid w:val="00157F14"/>
    <w:rsid w:val="0016016E"/>
    <w:rsid w:val="0016062A"/>
    <w:rsid w:val="00161390"/>
    <w:rsid w:val="001615D7"/>
    <w:rsid w:val="001619A2"/>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62B6"/>
    <w:rsid w:val="001A6B0C"/>
    <w:rsid w:val="001A6EEB"/>
    <w:rsid w:val="001B0C27"/>
    <w:rsid w:val="001B12BE"/>
    <w:rsid w:val="001B172B"/>
    <w:rsid w:val="001B1B4E"/>
    <w:rsid w:val="001B1BB7"/>
    <w:rsid w:val="001B201E"/>
    <w:rsid w:val="001B21AD"/>
    <w:rsid w:val="001B2363"/>
    <w:rsid w:val="001B266A"/>
    <w:rsid w:val="001B28B9"/>
    <w:rsid w:val="001B29A9"/>
    <w:rsid w:val="001B2C58"/>
    <w:rsid w:val="001B2EBA"/>
    <w:rsid w:val="001B2FB5"/>
    <w:rsid w:val="001B3B6A"/>
    <w:rsid w:val="001B5780"/>
    <w:rsid w:val="001B6A57"/>
    <w:rsid w:val="001B7A66"/>
    <w:rsid w:val="001C2301"/>
    <w:rsid w:val="001C2B15"/>
    <w:rsid w:val="001C303E"/>
    <w:rsid w:val="001C3820"/>
    <w:rsid w:val="001C4CE1"/>
    <w:rsid w:val="001C4EC9"/>
    <w:rsid w:val="001C6BE0"/>
    <w:rsid w:val="001C795A"/>
    <w:rsid w:val="001C7E89"/>
    <w:rsid w:val="001C7F0B"/>
    <w:rsid w:val="001D0C24"/>
    <w:rsid w:val="001D14DD"/>
    <w:rsid w:val="001D20DC"/>
    <w:rsid w:val="001D24D9"/>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7DA"/>
    <w:rsid w:val="001E5F9C"/>
    <w:rsid w:val="001E6A3A"/>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10B97"/>
    <w:rsid w:val="00210E49"/>
    <w:rsid w:val="002117A7"/>
    <w:rsid w:val="00211C37"/>
    <w:rsid w:val="00212B9A"/>
    <w:rsid w:val="00213395"/>
    <w:rsid w:val="0021486C"/>
    <w:rsid w:val="00214B24"/>
    <w:rsid w:val="00214F58"/>
    <w:rsid w:val="002152BA"/>
    <w:rsid w:val="002153A7"/>
    <w:rsid w:val="0021570B"/>
    <w:rsid w:val="002166F2"/>
    <w:rsid w:val="00216BF1"/>
    <w:rsid w:val="00217226"/>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E62"/>
    <w:rsid w:val="0027336E"/>
    <w:rsid w:val="00274086"/>
    <w:rsid w:val="0027447E"/>
    <w:rsid w:val="0027475A"/>
    <w:rsid w:val="002755EC"/>
    <w:rsid w:val="00275AE9"/>
    <w:rsid w:val="002763ED"/>
    <w:rsid w:val="00276664"/>
    <w:rsid w:val="00276816"/>
    <w:rsid w:val="00277111"/>
    <w:rsid w:val="00277325"/>
    <w:rsid w:val="00277693"/>
    <w:rsid w:val="002778E5"/>
    <w:rsid w:val="00277CC0"/>
    <w:rsid w:val="00277CC5"/>
    <w:rsid w:val="00277F5D"/>
    <w:rsid w:val="00280770"/>
    <w:rsid w:val="0028168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D35"/>
    <w:rsid w:val="00294DFD"/>
    <w:rsid w:val="00295E49"/>
    <w:rsid w:val="00295E90"/>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2011"/>
    <w:rsid w:val="002C254F"/>
    <w:rsid w:val="002C30D2"/>
    <w:rsid w:val="002C32F3"/>
    <w:rsid w:val="002C40EB"/>
    <w:rsid w:val="002C508A"/>
    <w:rsid w:val="002C637D"/>
    <w:rsid w:val="002C744F"/>
    <w:rsid w:val="002D01FF"/>
    <w:rsid w:val="002D119A"/>
    <w:rsid w:val="002D1DBA"/>
    <w:rsid w:val="002D2E58"/>
    <w:rsid w:val="002D3896"/>
    <w:rsid w:val="002D395C"/>
    <w:rsid w:val="002D47F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D32"/>
    <w:rsid w:val="002F2EA6"/>
    <w:rsid w:val="002F52B7"/>
    <w:rsid w:val="002F5631"/>
    <w:rsid w:val="002F5749"/>
    <w:rsid w:val="002F5E62"/>
    <w:rsid w:val="002F618C"/>
    <w:rsid w:val="002F621C"/>
    <w:rsid w:val="002F637F"/>
    <w:rsid w:val="002F73A9"/>
    <w:rsid w:val="002F7768"/>
    <w:rsid w:val="002F7DEF"/>
    <w:rsid w:val="00300899"/>
    <w:rsid w:val="003013D4"/>
    <w:rsid w:val="00302260"/>
    <w:rsid w:val="00304251"/>
    <w:rsid w:val="00304588"/>
    <w:rsid w:val="00304EF9"/>
    <w:rsid w:val="00305795"/>
    <w:rsid w:val="00305A32"/>
    <w:rsid w:val="00305C5F"/>
    <w:rsid w:val="0030642B"/>
    <w:rsid w:val="0030728A"/>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3BE"/>
    <w:rsid w:val="00352965"/>
    <w:rsid w:val="003533ED"/>
    <w:rsid w:val="003535A0"/>
    <w:rsid w:val="003538CB"/>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F40"/>
    <w:rsid w:val="00365287"/>
    <w:rsid w:val="003652C6"/>
    <w:rsid w:val="0036673F"/>
    <w:rsid w:val="00366748"/>
    <w:rsid w:val="0036744F"/>
    <w:rsid w:val="00367759"/>
    <w:rsid w:val="00367A38"/>
    <w:rsid w:val="00367B9B"/>
    <w:rsid w:val="003711AD"/>
    <w:rsid w:val="00371E67"/>
    <w:rsid w:val="0037352D"/>
    <w:rsid w:val="00373634"/>
    <w:rsid w:val="00374899"/>
    <w:rsid w:val="00374B08"/>
    <w:rsid w:val="00375422"/>
    <w:rsid w:val="00375753"/>
    <w:rsid w:val="0037601E"/>
    <w:rsid w:val="0037691D"/>
    <w:rsid w:val="003773FF"/>
    <w:rsid w:val="00380ACC"/>
    <w:rsid w:val="003813BD"/>
    <w:rsid w:val="003816BC"/>
    <w:rsid w:val="00381DEA"/>
    <w:rsid w:val="00382F5F"/>
    <w:rsid w:val="0038375F"/>
    <w:rsid w:val="00383949"/>
    <w:rsid w:val="00384D6E"/>
    <w:rsid w:val="00385221"/>
    <w:rsid w:val="003864ED"/>
    <w:rsid w:val="003871E1"/>
    <w:rsid w:val="00390854"/>
    <w:rsid w:val="00390C17"/>
    <w:rsid w:val="00391425"/>
    <w:rsid w:val="0039151E"/>
    <w:rsid w:val="00391ECD"/>
    <w:rsid w:val="00392574"/>
    <w:rsid w:val="0039292F"/>
    <w:rsid w:val="003940D5"/>
    <w:rsid w:val="00394998"/>
    <w:rsid w:val="00394CB3"/>
    <w:rsid w:val="0039505B"/>
    <w:rsid w:val="0039530C"/>
    <w:rsid w:val="00397B9E"/>
    <w:rsid w:val="00397C8F"/>
    <w:rsid w:val="003A0453"/>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799"/>
    <w:rsid w:val="003B09F7"/>
    <w:rsid w:val="003B0E1B"/>
    <w:rsid w:val="003B0E55"/>
    <w:rsid w:val="003B1E3A"/>
    <w:rsid w:val="003B23BA"/>
    <w:rsid w:val="003B2598"/>
    <w:rsid w:val="003B381E"/>
    <w:rsid w:val="003B3F74"/>
    <w:rsid w:val="003B4AB2"/>
    <w:rsid w:val="003B4BBE"/>
    <w:rsid w:val="003B5D98"/>
    <w:rsid w:val="003B7081"/>
    <w:rsid w:val="003B78F9"/>
    <w:rsid w:val="003B7C65"/>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DDC"/>
    <w:rsid w:val="00404AE9"/>
    <w:rsid w:val="00404FE3"/>
    <w:rsid w:val="0040526E"/>
    <w:rsid w:val="0040613F"/>
    <w:rsid w:val="004063BA"/>
    <w:rsid w:val="00406574"/>
    <w:rsid w:val="00406F26"/>
    <w:rsid w:val="004071AA"/>
    <w:rsid w:val="004072B4"/>
    <w:rsid w:val="004078A5"/>
    <w:rsid w:val="00412B0C"/>
    <w:rsid w:val="0041358F"/>
    <w:rsid w:val="00413613"/>
    <w:rsid w:val="00414384"/>
    <w:rsid w:val="00414781"/>
    <w:rsid w:val="0041483F"/>
    <w:rsid w:val="00414FEE"/>
    <w:rsid w:val="00416119"/>
    <w:rsid w:val="0041628A"/>
    <w:rsid w:val="004162E1"/>
    <w:rsid w:val="00417747"/>
    <w:rsid w:val="00417903"/>
    <w:rsid w:val="00417938"/>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691"/>
    <w:rsid w:val="0044029C"/>
    <w:rsid w:val="004423F0"/>
    <w:rsid w:val="00442518"/>
    <w:rsid w:val="004434EE"/>
    <w:rsid w:val="00444CD8"/>
    <w:rsid w:val="00445212"/>
    <w:rsid w:val="00445F01"/>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532B"/>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E31"/>
    <w:rsid w:val="00476001"/>
    <w:rsid w:val="004765A4"/>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90DBD"/>
    <w:rsid w:val="004918C5"/>
    <w:rsid w:val="00492089"/>
    <w:rsid w:val="004928FF"/>
    <w:rsid w:val="00492CCA"/>
    <w:rsid w:val="00493D41"/>
    <w:rsid w:val="00494050"/>
    <w:rsid w:val="00494269"/>
    <w:rsid w:val="0049500C"/>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ACE"/>
    <w:rsid w:val="004B3F9D"/>
    <w:rsid w:val="004B4253"/>
    <w:rsid w:val="004B46AD"/>
    <w:rsid w:val="004B4DF0"/>
    <w:rsid w:val="004B636C"/>
    <w:rsid w:val="004B6984"/>
    <w:rsid w:val="004C0A08"/>
    <w:rsid w:val="004C0B2A"/>
    <w:rsid w:val="004C10F5"/>
    <w:rsid w:val="004C19E1"/>
    <w:rsid w:val="004C3ED4"/>
    <w:rsid w:val="004C448F"/>
    <w:rsid w:val="004C4D13"/>
    <w:rsid w:val="004C53B0"/>
    <w:rsid w:val="004C56F0"/>
    <w:rsid w:val="004C70A3"/>
    <w:rsid w:val="004C75B3"/>
    <w:rsid w:val="004D0BA0"/>
    <w:rsid w:val="004D1129"/>
    <w:rsid w:val="004D2262"/>
    <w:rsid w:val="004D233C"/>
    <w:rsid w:val="004D284A"/>
    <w:rsid w:val="004D2982"/>
    <w:rsid w:val="004D3AEF"/>
    <w:rsid w:val="004D42D8"/>
    <w:rsid w:val="004D503E"/>
    <w:rsid w:val="004D5241"/>
    <w:rsid w:val="004D5248"/>
    <w:rsid w:val="004D54BA"/>
    <w:rsid w:val="004D707C"/>
    <w:rsid w:val="004D7E4F"/>
    <w:rsid w:val="004D7F9D"/>
    <w:rsid w:val="004E218E"/>
    <w:rsid w:val="004E21E0"/>
    <w:rsid w:val="004E21F1"/>
    <w:rsid w:val="004E2821"/>
    <w:rsid w:val="004E2A31"/>
    <w:rsid w:val="004E32AC"/>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897"/>
    <w:rsid w:val="00502269"/>
    <w:rsid w:val="005022D4"/>
    <w:rsid w:val="00503001"/>
    <w:rsid w:val="00503521"/>
    <w:rsid w:val="00503F1F"/>
    <w:rsid w:val="00503F89"/>
    <w:rsid w:val="0050479E"/>
    <w:rsid w:val="00505973"/>
    <w:rsid w:val="0050627F"/>
    <w:rsid w:val="005067D6"/>
    <w:rsid w:val="0050746F"/>
    <w:rsid w:val="005074DF"/>
    <w:rsid w:val="0050771A"/>
    <w:rsid w:val="00507F64"/>
    <w:rsid w:val="0051055E"/>
    <w:rsid w:val="00510E8A"/>
    <w:rsid w:val="00511472"/>
    <w:rsid w:val="0051161A"/>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3AE"/>
    <w:rsid w:val="005449C9"/>
    <w:rsid w:val="00544E41"/>
    <w:rsid w:val="00545D30"/>
    <w:rsid w:val="00546C52"/>
    <w:rsid w:val="00546F67"/>
    <w:rsid w:val="00547627"/>
    <w:rsid w:val="00547722"/>
    <w:rsid w:val="00547749"/>
    <w:rsid w:val="0055025D"/>
    <w:rsid w:val="00551416"/>
    <w:rsid w:val="00551F57"/>
    <w:rsid w:val="00551FD7"/>
    <w:rsid w:val="00552B84"/>
    <w:rsid w:val="00552E66"/>
    <w:rsid w:val="005534E4"/>
    <w:rsid w:val="00554049"/>
    <w:rsid w:val="0055470E"/>
    <w:rsid w:val="00554E05"/>
    <w:rsid w:val="00554FB2"/>
    <w:rsid w:val="00555058"/>
    <w:rsid w:val="00555082"/>
    <w:rsid w:val="0055519F"/>
    <w:rsid w:val="00555339"/>
    <w:rsid w:val="0055556F"/>
    <w:rsid w:val="00557B54"/>
    <w:rsid w:val="00557FB2"/>
    <w:rsid w:val="005611B6"/>
    <w:rsid w:val="00561E89"/>
    <w:rsid w:val="005626BC"/>
    <w:rsid w:val="005629D6"/>
    <w:rsid w:val="00562FAA"/>
    <w:rsid w:val="005631BA"/>
    <w:rsid w:val="00563C7A"/>
    <w:rsid w:val="005646D3"/>
    <w:rsid w:val="00567810"/>
    <w:rsid w:val="00567F49"/>
    <w:rsid w:val="005708D1"/>
    <w:rsid w:val="005711B4"/>
    <w:rsid w:val="0057198A"/>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E2"/>
    <w:rsid w:val="005A601F"/>
    <w:rsid w:val="005A653D"/>
    <w:rsid w:val="005A6EA7"/>
    <w:rsid w:val="005A76C5"/>
    <w:rsid w:val="005A7F81"/>
    <w:rsid w:val="005B0A52"/>
    <w:rsid w:val="005B0E9A"/>
    <w:rsid w:val="005B0E9B"/>
    <w:rsid w:val="005B1132"/>
    <w:rsid w:val="005B1829"/>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965"/>
    <w:rsid w:val="005C21B6"/>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BAE"/>
    <w:rsid w:val="006061D9"/>
    <w:rsid w:val="0060672F"/>
    <w:rsid w:val="00606F94"/>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30359"/>
    <w:rsid w:val="0063080F"/>
    <w:rsid w:val="00630CB8"/>
    <w:rsid w:val="00631016"/>
    <w:rsid w:val="0063144B"/>
    <w:rsid w:val="00631ABA"/>
    <w:rsid w:val="00632769"/>
    <w:rsid w:val="00633129"/>
    <w:rsid w:val="00633367"/>
    <w:rsid w:val="00633A8B"/>
    <w:rsid w:val="00633D00"/>
    <w:rsid w:val="00633D59"/>
    <w:rsid w:val="00633DA9"/>
    <w:rsid w:val="00633F56"/>
    <w:rsid w:val="006342D9"/>
    <w:rsid w:val="006369EC"/>
    <w:rsid w:val="00636E5F"/>
    <w:rsid w:val="00640173"/>
    <w:rsid w:val="006401D4"/>
    <w:rsid w:val="0064108D"/>
    <w:rsid w:val="006412A0"/>
    <w:rsid w:val="00641404"/>
    <w:rsid w:val="0064177A"/>
    <w:rsid w:val="006425A1"/>
    <w:rsid w:val="006427BF"/>
    <w:rsid w:val="00643D2C"/>
    <w:rsid w:val="0064480E"/>
    <w:rsid w:val="00644C7C"/>
    <w:rsid w:val="006450B8"/>
    <w:rsid w:val="00646656"/>
    <w:rsid w:val="006471E2"/>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4445"/>
    <w:rsid w:val="006944B5"/>
    <w:rsid w:val="00694658"/>
    <w:rsid w:val="006946AB"/>
    <w:rsid w:val="00695DD8"/>
    <w:rsid w:val="00696895"/>
    <w:rsid w:val="00696E88"/>
    <w:rsid w:val="00696F3C"/>
    <w:rsid w:val="0069720E"/>
    <w:rsid w:val="0069794C"/>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E2A"/>
    <w:rsid w:val="006C5365"/>
    <w:rsid w:val="006C54BE"/>
    <w:rsid w:val="006C5AA8"/>
    <w:rsid w:val="006C640C"/>
    <w:rsid w:val="006C6478"/>
    <w:rsid w:val="006C65DF"/>
    <w:rsid w:val="006C75A5"/>
    <w:rsid w:val="006D05B2"/>
    <w:rsid w:val="006D1908"/>
    <w:rsid w:val="006D1938"/>
    <w:rsid w:val="006D220B"/>
    <w:rsid w:val="006D281F"/>
    <w:rsid w:val="006D2BFA"/>
    <w:rsid w:val="006D3382"/>
    <w:rsid w:val="006D4B53"/>
    <w:rsid w:val="006D6140"/>
    <w:rsid w:val="006D64E1"/>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1196"/>
    <w:rsid w:val="007014D9"/>
    <w:rsid w:val="007016B5"/>
    <w:rsid w:val="007021AB"/>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F7B"/>
    <w:rsid w:val="007171EC"/>
    <w:rsid w:val="00717339"/>
    <w:rsid w:val="00717A05"/>
    <w:rsid w:val="00717C3D"/>
    <w:rsid w:val="00720D5D"/>
    <w:rsid w:val="00720F18"/>
    <w:rsid w:val="00721034"/>
    <w:rsid w:val="00721347"/>
    <w:rsid w:val="00721918"/>
    <w:rsid w:val="00721F29"/>
    <w:rsid w:val="00723598"/>
    <w:rsid w:val="00723853"/>
    <w:rsid w:val="00723BEE"/>
    <w:rsid w:val="00724885"/>
    <w:rsid w:val="00724EDC"/>
    <w:rsid w:val="00725D39"/>
    <w:rsid w:val="00726C48"/>
    <w:rsid w:val="00726CEB"/>
    <w:rsid w:val="007303F3"/>
    <w:rsid w:val="0073093D"/>
    <w:rsid w:val="007313A2"/>
    <w:rsid w:val="00731AAD"/>
    <w:rsid w:val="0073277D"/>
    <w:rsid w:val="00733A9B"/>
    <w:rsid w:val="0073465F"/>
    <w:rsid w:val="007349DF"/>
    <w:rsid w:val="00734A53"/>
    <w:rsid w:val="00735055"/>
    <w:rsid w:val="00736197"/>
    <w:rsid w:val="0073651D"/>
    <w:rsid w:val="00736CB3"/>
    <w:rsid w:val="00736D54"/>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605E2"/>
    <w:rsid w:val="00760B8A"/>
    <w:rsid w:val="00761B1B"/>
    <w:rsid w:val="00762416"/>
    <w:rsid w:val="00762518"/>
    <w:rsid w:val="007642A5"/>
    <w:rsid w:val="00764B26"/>
    <w:rsid w:val="00764B5A"/>
    <w:rsid w:val="00764BEF"/>
    <w:rsid w:val="007656DA"/>
    <w:rsid w:val="00765865"/>
    <w:rsid w:val="007703B0"/>
    <w:rsid w:val="00770500"/>
    <w:rsid w:val="00772944"/>
    <w:rsid w:val="007729EC"/>
    <w:rsid w:val="00773BC5"/>
    <w:rsid w:val="00773E3C"/>
    <w:rsid w:val="007746FB"/>
    <w:rsid w:val="00774AFA"/>
    <w:rsid w:val="00774CBD"/>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C51"/>
    <w:rsid w:val="007A572F"/>
    <w:rsid w:val="007A58AC"/>
    <w:rsid w:val="007B0291"/>
    <w:rsid w:val="007B0299"/>
    <w:rsid w:val="007B0777"/>
    <w:rsid w:val="007B22AD"/>
    <w:rsid w:val="007B2CDE"/>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C28"/>
    <w:rsid w:val="00801D8C"/>
    <w:rsid w:val="008030FB"/>
    <w:rsid w:val="00803327"/>
    <w:rsid w:val="00803626"/>
    <w:rsid w:val="00804E25"/>
    <w:rsid w:val="00804EDC"/>
    <w:rsid w:val="00805066"/>
    <w:rsid w:val="00805368"/>
    <w:rsid w:val="0080619D"/>
    <w:rsid w:val="0080624C"/>
    <w:rsid w:val="00806532"/>
    <w:rsid w:val="00806BC8"/>
    <w:rsid w:val="0080714F"/>
    <w:rsid w:val="00807B4C"/>
    <w:rsid w:val="00811226"/>
    <w:rsid w:val="00813AA0"/>
    <w:rsid w:val="008153E3"/>
    <w:rsid w:val="00816820"/>
    <w:rsid w:val="00816858"/>
    <w:rsid w:val="00816ACF"/>
    <w:rsid w:val="00816B56"/>
    <w:rsid w:val="00817239"/>
    <w:rsid w:val="008173FA"/>
    <w:rsid w:val="0082155A"/>
    <w:rsid w:val="00823028"/>
    <w:rsid w:val="0082327F"/>
    <w:rsid w:val="0082403C"/>
    <w:rsid w:val="00824191"/>
    <w:rsid w:val="008244DB"/>
    <w:rsid w:val="0082529D"/>
    <w:rsid w:val="0082547E"/>
    <w:rsid w:val="00825BCF"/>
    <w:rsid w:val="008264BD"/>
    <w:rsid w:val="00826F28"/>
    <w:rsid w:val="00827E9A"/>
    <w:rsid w:val="00830202"/>
    <w:rsid w:val="0083214E"/>
    <w:rsid w:val="008329E1"/>
    <w:rsid w:val="00833168"/>
    <w:rsid w:val="00833F4F"/>
    <w:rsid w:val="0083408C"/>
    <w:rsid w:val="008349DF"/>
    <w:rsid w:val="00834EDF"/>
    <w:rsid w:val="00834FEB"/>
    <w:rsid w:val="008351E9"/>
    <w:rsid w:val="00835E31"/>
    <w:rsid w:val="00836325"/>
    <w:rsid w:val="008368C0"/>
    <w:rsid w:val="00836A32"/>
    <w:rsid w:val="00836C79"/>
    <w:rsid w:val="008400BA"/>
    <w:rsid w:val="008416BF"/>
    <w:rsid w:val="00842143"/>
    <w:rsid w:val="00842376"/>
    <w:rsid w:val="0084254A"/>
    <w:rsid w:val="008426B7"/>
    <w:rsid w:val="0084271E"/>
    <w:rsid w:val="00842F1E"/>
    <w:rsid w:val="00843688"/>
    <w:rsid w:val="008438EB"/>
    <w:rsid w:val="00844739"/>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74F2"/>
    <w:rsid w:val="008579CE"/>
    <w:rsid w:val="00857D3A"/>
    <w:rsid w:val="00860D63"/>
    <w:rsid w:val="00860FD2"/>
    <w:rsid w:val="008616B7"/>
    <w:rsid w:val="0086193D"/>
    <w:rsid w:val="00861CB3"/>
    <w:rsid w:val="008637C0"/>
    <w:rsid w:val="00865641"/>
    <w:rsid w:val="008656F5"/>
    <w:rsid w:val="008669D9"/>
    <w:rsid w:val="008670F6"/>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83E"/>
    <w:rsid w:val="008931F6"/>
    <w:rsid w:val="008932EB"/>
    <w:rsid w:val="00893AB9"/>
    <w:rsid w:val="008949EF"/>
    <w:rsid w:val="00894F38"/>
    <w:rsid w:val="00895302"/>
    <w:rsid w:val="00895E71"/>
    <w:rsid w:val="00896E02"/>
    <w:rsid w:val="008A0186"/>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88B"/>
    <w:rsid w:val="008B310F"/>
    <w:rsid w:val="008B3A0E"/>
    <w:rsid w:val="008B4783"/>
    <w:rsid w:val="008B532D"/>
    <w:rsid w:val="008B59E4"/>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E7F"/>
    <w:rsid w:val="008C7CAC"/>
    <w:rsid w:val="008C7EA9"/>
    <w:rsid w:val="008D10E9"/>
    <w:rsid w:val="008D1375"/>
    <w:rsid w:val="008D21E2"/>
    <w:rsid w:val="008D224B"/>
    <w:rsid w:val="008D2289"/>
    <w:rsid w:val="008D350E"/>
    <w:rsid w:val="008D36A7"/>
    <w:rsid w:val="008D4615"/>
    <w:rsid w:val="008D4AF6"/>
    <w:rsid w:val="008D6451"/>
    <w:rsid w:val="008E0892"/>
    <w:rsid w:val="008E1231"/>
    <w:rsid w:val="008E1C8D"/>
    <w:rsid w:val="008E1E54"/>
    <w:rsid w:val="008E20CA"/>
    <w:rsid w:val="008E2E9E"/>
    <w:rsid w:val="008E3D4C"/>
    <w:rsid w:val="008E4A4F"/>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3BE5"/>
    <w:rsid w:val="009041C8"/>
    <w:rsid w:val="009070CF"/>
    <w:rsid w:val="00907FD8"/>
    <w:rsid w:val="0091166C"/>
    <w:rsid w:val="009121EB"/>
    <w:rsid w:val="0091222B"/>
    <w:rsid w:val="00912A30"/>
    <w:rsid w:val="00915B2E"/>
    <w:rsid w:val="00915E51"/>
    <w:rsid w:val="00916C83"/>
    <w:rsid w:val="00916F04"/>
    <w:rsid w:val="0092071C"/>
    <w:rsid w:val="00920849"/>
    <w:rsid w:val="00920F10"/>
    <w:rsid w:val="009217D9"/>
    <w:rsid w:val="0092254D"/>
    <w:rsid w:val="00922552"/>
    <w:rsid w:val="009231D0"/>
    <w:rsid w:val="00923561"/>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60CC"/>
    <w:rsid w:val="0093715F"/>
    <w:rsid w:val="00937200"/>
    <w:rsid w:val="009373AC"/>
    <w:rsid w:val="00937577"/>
    <w:rsid w:val="00937910"/>
    <w:rsid w:val="00937974"/>
    <w:rsid w:val="00941486"/>
    <w:rsid w:val="00941DFD"/>
    <w:rsid w:val="00942821"/>
    <w:rsid w:val="00943421"/>
    <w:rsid w:val="009438A2"/>
    <w:rsid w:val="00943B73"/>
    <w:rsid w:val="00944435"/>
    <w:rsid w:val="009449D9"/>
    <w:rsid w:val="00945AB0"/>
    <w:rsid w:val="00946241"/>
    <w:rsid w:val="00946682"/>
    <w:rsid w:val="00946F2B"/>
    <w:rsid w:val="00947403"/>
    <w:rsid w:val="00947B07"/>
    <w:rsid w:val="00947CB5"/>
    <w:rsid w:val="0095097A"/>
    <w:rsid w:val="00950BB9"/>
    <w:rsid w:val="00951B2E"/>
    <w:rsid w:val="00951BEE"/>
    <w:rsid w:val="00952F60"/>
    <w:rsid w:val="009535DB"/>
    <w:rsid w:val="00953C2D"/>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C72"/>
    <w:rsid w:val="00982691"/>
    <w:rsid w:val="009826B7"/>
    <w:rsid w:val="00983F15"/>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73B"/>
    <w:rsid w:val="0099382E"/>
    <w:rsid w:val="00993D17"/>
    <w:rsid w:val="00993F4B"/>
    <w:rsid w:val="00994587"/>
    <w:rsid w:val="00994BDD"/>
    <w:rsid w:val="009952E9"/>
    <w:rsid w:val="009962C0"/>
    <w:rsid w:val="009962FD"/>
    <w:rsid w:val="00996E19"/>
    <w:rsid w:val="009A18C9"/>
    <w:rsid w:val="009A2125"/>
    <w:rsid w:val="009A2856"/>
    <w:rsid w:val="009A56C4"/>
    <w:rsid w:val="009A579B"/>
    <w:rsid w:val="009A6144"/>
    <w:rsid w:val="009B0687"/>
    <w:rsid w:val="009B08B7"/>
    <w:rsid w:val="009B13B6"/>
    <w:rsid w:val="009B248F"/>
    <w:rsid w:val="009B2A78"/>
    <w:rsid w:val="009B3F1E"/>
    <w:rsid w:val="009B4C8A"/>
    <w:rsid w:val="009B5F9A"/>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57AD"/>
    <w:rsid w:val="009C5802"/>
    <w:rsid w:val="009C6CF2"/>
    <w:rsid w:val="009C7CE9"/>
    <w:rsid w:val="009D0016"/>
    <w:rsid w:val="009D1648"/>
    <w:rsid w:val="009D1DE5"/>
    <w:rsid w:val="009D38BB"/>
    <w:rsid w:val="009D3E5D"/>
    <w:rsid w:val="009D491B"/>
    <w:rsid w:val="009D4CDC"/>
    <w:rsid w:val="009D569E"/>
    <w:rsid w:val="009D572A"/>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AEF"/>
    <w:rsid w:val="00A0051A"/>
    <w:rsid w:val="00A00659"/>
    <w:rsid w:val="00A0076A"/>
    <w:rsid w:val="00A0101D"/>
    <w:rsid w:val="00A014EB"/>
    <w:rsid w:val="00A02169"/>
    <w:rsid w:val="00A033DA"/>
    <w:rsid w:val="00A04470"/>
    <w:rsid w:val="00A0457A"/>
    <w:rsid w:val="00A0489D"/>
    <w:rsid w:val="00A052E7"/>
    <w:rsid w:val="00A058A7"/>
    <w:rsid w:val="00A05E99"/>
    <w:rsid w:val="00A06052"/>
    <w:rsid w:val="00A067AA"/>
    <w:rsid w:val="00A0745A"/>
    <w:rsid w:val="00A07AA2"/>
    <w:rsid w:val="00A105D6"/>
    <w:rsid w:val="00A108C4"/>
    <w:rsid w:val="00A10AD2"/>
    <w:rsid w:val="00A10C3F"/>
    <w:rsid w:val="00A11082"/>
    <w:rsid w:val="00A11163"/>
    <w:rsid w:val="00A11E8F"/>
    <w:rsid w:val="00A120F7"/>
    <w:rsid w:val="00A1328D"/>
    <w:rsid w:val="00A13CC0"/>
    <w:rsid w:val="00A13D0B"/>
    <w:rsid w:val="00A13DBE"/>
    <w:rsid w:val="00A14E9F"/>
    <w:rsid w:val="00A15289"/>
    <w:rsid w:val="00A15B3C"/>
    <w:rsid w:val="00A15BB5"/>
    <w:rsid w:val="00A171DE"/>
    <w:rsid w:val="00A17AA9"/>
    <w:rsid w:val="00A2024B"/>
    <w:rsid w:val="00A20FA9"/>
    <w:rsid w:val="00A21109"/>
    <w:rsid w:val="00A21F7F"/>
    <w:rsid w:val="00A2210B"/>
    <w:rsid w:val="00A23580"/>
    <w:rsid w:val="00A23D64"/>
    <w:rsid w:val="00A250E4"/>
    <w:rsid w:val="00A25CD9"/>
    <w:rsid w:val="00A25E3D"/>
    <w:rsid w:val="00A26280"/>
    <w:rsid w:val="00A26780"/>
    <w:rsid w:val="00A26FDF"/>
    <w:rsid w:val="00A30177"/>
    <w:rsid w:val="00A3057C"/>
    <w:rsid w:val="00A311F4"/>
    <w:rsid w:val="00A31271"/>
    <w:rsid w:val="00A31BCF"/>
    <w:rsid w:val="00A33945"/>
    <w:rsid w:val="00A34455"/>
    <w:rsid w:val="00A349E2"/>
    <w:rsid w:val="00A34B8A"/>
    <w:rsid w:val="00A34EFA"/>
    <w:rsid w:val="00A3577D"/>
    <w:rsid w:val="00A42380"/>
    <w:rsid w:val="00A4292A"/>
    <w:rsid w:val="00A430AE"/>
    <w:rsid w:val="00A43728"/>
    <w:rsid w:val="00A45B98"/>
    <w:rsid w:val="00A46D18"/>
    <w:rsid w:val="00A4711A"/>
    <w:rsid w:val="00A47A0C"/>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572"/>
    <w:rsid w:val="00A63B32"/>
    <w:rsid w:val="00A63D70"/>
    <w:rsid w:val="00A6412F"/>
    <w:rsid w:val="00A64146"/>
    <w:rsid w:val="00A64868"/>
    <w:rsid w:val="00A661CC"/>
    <w:rsid w:val="00A6658E"/>
    <w:rsid w:val="00A668E7"/>
    <w:rsid w:val="00A6788B"/>
    <w:rsid w:val="00A67AC4"/>
    <w:rsid w:val="00A705F3"/>
    <w:rsid w:val="00A7081A"/>
    <w:rsid w:val="00A70CF0"/>
    <w:rsid w:val="00A70E88"/>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8FF"/>
    <w:rsid w:val="00A961C3"/>
    <w:rsid w:val="00A96CFF"/>
    <w:rsid w:val="00A97A44"/>
    <w:rsid w:val="00AA2140"/>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C03"/>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6068"/>
    <w:rsid w:val="00AE684C"/>
    <w:rsid w:val="00AE75C1"/>
    <w:rsid w:val="00AE7E39"/>
    <w:rsid w:val="00AF11BF"/>
    <w:rsid w:val="00AF171A"/>
    <w:rsid w:val="00AF22E7"/>
    <w:rsid w:val="00AF2990"/>
    <w:rsid w:val="00AF2D85"/>
    <w:rsid w:val="00AF3BD0"/>
    <w:rsid w:val="00AF6470"/>
    <w:rsid w:val="00AF6DA6"/>
    <w:rsid w:val="00AF75B8"/>
    <w:rsid w:val="00AF7F09"/>
    <w:rsid w:val="00B0089D"/>
    <w:rsid w:val="00B00CDE"/>
    <w:rsid w:val="00B02342"/>
    <w:rsid w:val="00B03DC1"/>
    <w:rsid w:val="00B03E4C"/>
    <w:rsid w:val="00B044C6"/>
    <w:rsid w:val="00B0511C"/>
    <w:rsid w:val="00B0619D"/>
    <w:rsid w:val="00B0632C"/>
    <w:rsid w:val="00B06ECA"/>
    <w:rsid w:val="00B075E2"/>
    <w:rsid w:val="00B07C51"/>
    <w:rsid w:val="00B10146"/>
    <w:rsid w:val="00B10B44"/>
    <w:rsid w:val="00B115A0"/>
    <w:rsid w:val="00B1198C"/>
    <w:rsid w:val="00B11B09"/>
    <w:rsid w:val="00B12009"/>
    <w:rsid w:val="00B121D3"/>
    <w:rsid w:val="00B12911"/>
    <w:rsid w:val="00B12AC3"/>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ABE"/>
    <w:rsid w:val="00B2383D"/>
    <w:rsid w:val="00B24424"/>
    <w:rsid w:val="00B250DD"/>
    <w:rsid w:val="00B262EC"/>
    <w:rsid w:val="00B26EED"/>
    <w:rsid w:val="00B30B73"/>
    <w:rsid w:val="00B31631"/>
    <w:rsid w:val="00B31956"/>
    <w:rsid w:val="00B31B3C"/>
    <w:rsid w:val="00B31E3A"/>
    <w:rsid w:val="00B31EFC"/>
    <w:rsid w:val="00B31F2E"/>
    <w:rsid w:val="00B31F4A"/>
    <w:rsid w:val="00B31FB2"/>
    <w:rsid w:val="00B32D3F"/>
    <w:rsid w:val="00B33A74"/>
    <w:rsid w:val="00B3411F"/>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70035"/>
    <w:rsid w:val="00B710B2"/>
    <w:rsid w:val="00B72CBA"/>
    <w:rsid w:val="00B72DBA"/>
    <w:rsid w:val="00B7344B"/>
    <w:rsid w:val="00B7567B"/>
    <w:rsid w:val="00B7620C"/>
    <w:rsid w:val="00B7697A"/>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90414"/>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F91"/>
    <w:rsid w:val="00C01325"/>
    <w:rsid w:val="00C023D8"/>
    <w:rsid w:val="00C05BB9"/>
    <w:rsid w:val="00C05FA2"/>
    <w:rsid w:val="00C07F8E"/>
    <w:rsid w:val="00C10CAA"/>
    <w:rsid w:val="00C10E15"/>
    <w:rsid w:val="00C11D9B"/>
    <w:rsid w:val="00C12D50"/>
    <w:rsid w:val="00C13352"/>
    <w:rsid w:val="00C1494F"/>
    <w:rsid w:val="00C15B6C"/>
    <w:rsid w:val="00C16199"/>
    <w:rsid w:val="00C17028"/>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4247"/>
    <w:rsid w:val="00C35CFF"/>
    <w:rsid w:val="00C364C5"/>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B5D"/>
    <w:rsid w:val="00C63130"/>
    <w:rsid w:val="00C654A7"/>
    <w:rsid w:val="00C658D9"/>
    <w:rsid w:val="00C65B11"/>
    <w:rsid w:val="00C70AC7"/>
    <w:rsid w:val="00C70E5E"/>
    <w:rsid w:val="00C70F1D"/>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969"/>
    <w:rsid w:val="00C931D6"/>
    <w:rsid w:val="00C93ACB"/>
    <w:rsid w:val="00C9411C"/>
    <w:rsid w:val="00C94238"/>
    <w:rsid w:val="00C94D02"/>
    <w:rsid w:val="00C94E08"/>
    <w:rsid w:val="00C952CC"/>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B05DD"/>
    <w:rsid w:val="00CB0D6B"/>
    <w:rsid w:val="00CB1C8B"/>
    <w:rsid w:val="00CB2445"/>
    <w:rsid w:val="00CB2745"/>
    <w:rsid w:val="00CB28D8"/>
    <w:rsid w:val="00CB28FD"/>
    <w:rsid w:val="00CB4F8F"/>
    <w:rsid w:val="00CB5534"/>
    <w:rsid w:val="00CB5D85"/>
    <w:rsid w:val="00CC0791"/>
    <w:rsid w:val="00CC1AC1"/>
    <w:rsid w:val="00CC1B84"/>
    <w:rsid w:val="00CC1E77"/>
    <w:rsid w:val="00CC2C2D"/>
    <w:rsid w:val="00CC4EA2"/>
    <w:rsid w:val="00CC63C5"/>
    <w:rsid w:val="00CC7670"/>
    <w:rsid w:val="00CC78E0"/>
    <w:rsid w:val="00CD0072"/>
    <w:rsid w:val="00CD08D3"/>
    <w:rsid w:val="00CD0EF3"/>
    <w:rsid w:val="00CD15CC"/>
    <w:rsid w:val="00CD22FD"/>
    <w:rsid w:val="00CD23EC"/>
    <w:rsid w:val="00CD3C89"/>
    <w:rsid w:val="00CD40C8"/>
    <w:rsid w:val="00CD5392"/>
    <w:rsid w:val="00CD5AB1"/>
    <w:rsid w:val="00CD5FEE"/>
    <w:rsid w:val="00CD6BF1"/>
    <w:rsid w:val="00CD6DC1"/>
    <w:rsid w:val="00CD7308"/>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A73"/>
    <w:rsid w:val="00CE5C23"/>
    <w:rsid w:val="00CE5F36"/>
    <w:rsid w:val="00CE6DBA"/>
    <w:rsid w:val="00CE7470"/>
    <w:rsid w:val="00CE777F"/>
    <w:rsid w:val="00CF083C"/>
    <w:rsid w:val="00CF0C29"/>
    <w:rsid w:val="00CF1B81"/>
    <w:rsid w:val="00CF39FE"/>
    <w:rsid w:val="00CF40EB"/>
    <w:rsid w:val="00CF440F"/>
    <w:rsid w:val="00CF4719"/>
    <w:rsid w:val="00CF60DA"/>
    <w:rsid w:val="00CF64A7"/>
    <w:rsid w:val="00CF7624"/>
    <w:rsid w:val="00D002AE"/>
    <w:rsid w:val="00D00DAE"/>
    <w:rsid w:val="00D00DB6"/>
    <w:rsid w:val="00D0174F"/>
    <w:rsid w:val="00D025BD"/>
    <w:rsid w:val="00D02A33"/>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511B"/>
    <w:rsid w:val="00D251CA"/>
    <w:rsid w:val="00D256AB"/>
    <w:rsid w:val="00D26133"/>
    <w:rsid w:val="00D277E3"/>
    <w:rsid w:val="00D27874"/>
    <w:rsid w:val="00D302AC"/>
    <w:rsid w:val="00D312CF"/>
    <w:rsid w:val="00D31C3B"/>
    <w:rsid w:val="00D320F4"/>
    <w:rsid w:val="00D3241E"/>
    <w:rsid w:val="00D32FE9"/>
    <w:rsid w:val="00D3319F"/>
    <w:rsid w:val="00D33D2B"/>
    <w:rsid w:val="00D33E74"/>
    <w:rsid w:val="00D354E0"/>
    <w:rsid w:val="00D3581C"/>
    <w:rsid w:val="00D36029"/>
    <w:rsid w:val="00D3620E"/>
    <w:rsid w:val="00D362A5"/>
    <w:rsid w:val="00D3769B"/>
    <w:rsid w:val="00D40910"/>
    <w:rsid w:val="00D40E38"/>
    <w:rsid w:val="00D40F35"/>
    <w:rsid w:val="00D4151A"/>
    <w:rsid w:val="00D41B44"/>
    <w:rsid w:val="00D41F87"/>
    <w:rsid w:val="00D42CB8"/>
    <w:rsid w:val="00D43868"/>
    <w:rsid w:val="00D44505"/>
    <w:rsid w:val="00D4454B"/>
    <w:rsid w:val="00D44848"/>
    <w:rsid w:val="00D449AB"/>
    <w:rsid w:val="00D458C6"/>
    <w:rsid w:val="00D45A35"/>
    <w:rsid w:val="00D46280"/>
    <w:rsid w:val="00D46F4A"/>
    <w:rsid w:val="00D518F2"/>
    <w:rsid w:val="00D5296D"/>
    <w:rsid w:val="00D533B0"/>
    <w:rsid w:val="00D536CC"/>
    <w:rsid w:val="00D53743"/>
    <w:rsid w:val="00D53F22"/>
    <w:rsid w:val="00D555C5"/>
    <w:rsid w:val="00D55FCB"/>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C09"/>
    <w:rsid w:val="00D712FE"/>
    <w:rsid w:val="00D71BFF"/>
    <w:rsid w:val="00D71E97"/>
    <w:rsid w:val="00D72621"/>
    <w:rsid w:val="00D729FC"/>
    <w:rsid w:val="00D732C2"/>
    <w:rsid w:val="00D73304"/>
    <w:rsid w:val="00D7385B"/>
    <w:rsid w:val="00D748C9"/>
    <w:rsid w:val="00D74A6C"/>
    <w:rsid w:val="00D7545A"/>
    <w:rsid w:val="00D76293"/>
    <w:rsid w:val="00D77799"/>
    <w:rsid w:val="00D779B6"/>
    <w:rsid w:val="00D77DF2"/>
    <w:rsid w:val="00D80897"/>
    <w:rsid w:val="00D810D4"/>
    <w:rsid w:val="00D81DF5"/>
    <w:rsid w:val="00D82350"/>
    <w:rsid w:val="00D83146"/>
    <w:rsid w:val="00D83BFA"/>
    <w:rsid w:val="00D83DF2"/>
    <w:rsid w:val="00D84D2C"/>
    <w:rsid w:val="00D84D88"/>
    <w:rsid w:val="00D84F38"/>
    <w:rsid w:val="00D855BF"/>
    <w:rsid w:val="00D87533"/>
    <w:rsid w:val="00D90B77"/>
    <w:rsid w:val="00D916D4"/>
    <w:rsid w:val="00D91993"/>
    <w:rsid w:val="00D91D27"/>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90"/>
    <w:rsid w:val="00DA2ADA"/>
    <w:rsid w:val="00DA2E97"/>
    <w:rsid w:val="00DA2FEC"/>
    <w:rsid w:val="00DA3DD7"/>
    <w:rsid w:val="00DA40D4"/>
    <w:rsid w:val="00DA6571"/>
    <w:rsid w:val="00DA6ED5"/>
    <w:rsid w:val="00DA72E3"/>
    <w:rsid w:val="00DA75C7"/>
    <w:rsid w:val="00DB019E"/>
    <w:rsid w:val="00DB06F4"/>
    <w:rsid w:val="00DB0802"/>
    <w:rsid w:val="00DB2353"/>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32A5"/>
    <w:rsid w:val="00DD4783"/>
    <w:rsid w:val="00DD49D6"/>
    <w:rsid w:val="00DD4EE9"/>
    <w:rsid w:val="00DD5007"/>
    <w:rsid w:val="00DD5F06"/>
    <w:rsid w:val="00DD74FE"/>
    <w:rsid w:val="00DE0225"/>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2D83"/>
    <w:rsid w:val="00E05BBE"/>
    <w:rsid w:val="00E05C90"/>
    <w:rsid w:val="00E05F39"/>
    <w:rsid w:val="00E06908"/>
    <w:rsid w:val="00E06CF2"/>
    <w:rsid w:val="00E06E9E"/>
    <w:rsid w:val="00E07DA1"/>
    <w:rsid w:val="00E10AAE"/>
    <w:rsid w:val="00E1161E"/>
    <w:rsid w:val="00E11855"/>
    <w:rsid w:val="00E119BA"/>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125D"/>
    <w:rsid w:val="00E21B38"/>
    <w:rsid w:val="00E22903"/>
    <w:rsid w:val="00E235C9"/>
    <w:rsid w:val="00E237A4"/>
    <w:rsid w:val="00E24422"/>
    <w:rsid w:val="00E2467A"/>
    <w:rsid w:val="00E247BB"/>
    <w:rsid w:val="00E24A8C"/>
    <w:rsid w:val="00E24B8B"/>
    <w:rsid w:val="00E2567F"/>
    <w:rsid w:val="00E256D8"/>
    <w:rsid w:val="00E25A4F"/>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1370"/>
    <w:rsid w:val="00E4160D"/>
    <w:rsid w:val="00E418EA"/>
    <w:rsid w:val="00E41E8F"/>
    <w:rsid w:val="00E4282D"/>
    <w:rsid w:val="00E4285E"/>
    <w:rsid w:val="00E42C1D"/>
    <w:rsid w:val="00E4356A"/>
    <w:rsid w:val="00E437A1"/>
    <w:rsid w:val="00E46008"/>
    <w:rsid w:val="00E46DEF"/>
    <w:rsid w:val="00E50427"/>
    <w:rsid w:val="00E5063D"/>
    <w:rsid w:val="00E50780"/>
    <w:rsid w:val="00E507D8"/>
    <w:rsid w:val="00E51622"/>
    <w:rsid w:val="00E52701"/>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5B6E"/>
    <w:rsid w:val="00E75C6B"/>
    <w:rsid w:val="00E760E0"/>
    <w:rsid w:val="00E7611A"/>
    <w:rsid w:val="00E7638E"/>
    <w:rsid w:val="00E76C67"/>
    <w:rsid w:val="00E76F37"/>
    <w:rsid w:val="00E77114"/>
    <w:rsid w:val="00E774DC"/>
    <w:rsid w:val="00E7776D"/>
    <w:rsid w:val="00E77CBD"/>
    <w:rsid w:val="00E77D8E"/>
    <w:rsid w:val="00E81536"/>
    <w:rsid w:val="00E8172D"/>
    <w:rsid w:val="00E82AE5"/>
    <w:rsid w:val="00E82E41"/>
    <w:rsid w:val="00E8332D"/>
    <w:rsid w:val="00E841CD"/>
    <w:rsid w:val="00E84FE6"/>
    <w:rsid w:val="00E8533F"/>
    <w:rsid w:val="00E85A32"/>
    <w:rsid w:val="00E85CDB"/>
    <w:rsid w:val="00E864F6"/>
    <w:rsid w:val="00E90401"/>
    <w:rsid w:val="00E90A18"/>
    <w:rsid w:val="00E914D9"/>
    <w:rsid w:val="00E9181D"/>
    <w:rsid w:val="00E920E6"/>
    <w:rsid w:val="00E9229E"/>
    <w:rsid w:val="00E93800"/>
    <w:rsid w:val="00E945DA"/>
    <w:rsid w:val="00E950B7"/>
    <w:rsid w:val="00E95A9D"/>
    <w:rsid w:val="00E96E2C"/>
    <w:rsid w:val="00E97305"/>
    <w:rsid w:val="00EA012A"/>
    <w:rsid w:val="00EA01B9"/>
    <w:rsid w:val="00EA14CA"/>
    <w:rsid w:val="00EA1D48"/>
    <w:rsid w:val="00EA342D"/>
    <w:rsid w:val="00EA3925"/>
    <w:rsid w:val="00EA41FC"/>
    <w:rsid w:val="00EA4350"/>
    <w:rsid w:val="00EA43CF"/>
    <w:rsid w:val="00EA45CA"/>
    <w:rsid w:val="00EA4CB8"/>
    <w:rsid w:val="00EA61CE"/>
    <w:rsid w:val="00EA63A0"/>
    <w:rsid w:val="00EA6C39"/>
    <w:rsid w:val="00EA706E"/>
    <w:rsid w:val="00EB0895"/>
    <w:rsid w:val="00EB28F4"/>
    <w:rsid w:val="00EB2DC3"/>
    <w:rsid w:val="00EB6E19"/>
    <w:rsid w:val="00EC0201"/>
    <w:rsid w:val="00EC0C3B"/>
    <w:rsid w:val="00EC0D03"/>
    <w:rsid w:val="00EC169C"/>
    <w:rsid w:val="00EC181E"/>
    <w:rsid w:val="00EC2394"/>
    <w:rsid w:val="00EC2517"/>
    <w:rsid w:val="00EC2DE2"/>
    <w:rsid w:val="00EC47EE"/>
    <w:rsid w:val="00EC4FF4"/>
    <w:rsid w:val="00EC52C3"/>
    <w:rsid w:val="00EC6659"/>
    <w:rsid w:val="00ED216D"/>
    <w:rsid w:val="00ED3C52"/>
    <w:rsid w:val="00ED4390"/>
    <w:rsid w:val="00ED4984"/>
    <w:rsid w:val="00ED4AC7"/>
    <w:rsid w:val="00ED4E30"/>
    <w:rsid w:val="00ED5655"/>
    <w:rsid w:val="00ED5AFB"/>
    <w:rsid w:val="00ED5B1C"/>
    <w:rsid w:val="00ED5CB0"/>
    <w:rsid w:val="00ED69A1"/>
    <w:rsid w:val="00ED6A14"/>
    <w:rsid w:val="00ED7DC5"/>
    <w:rsid w:val="00ED7EC2"/>
    <w:rsid w:val="00ED7FA3"/>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60B"/>
    <w:rsid w:val="00EF0B9B"/>
    <w:rsid w:val="00EF0DA8"/>
    <w:rsid w:val="00EF12E8"/>
    <w:rsid w:val="00EF1942"/>
    <w:rsid w:val="00EF1F79"/>
    <w:rsid w:val="00EF1FEC"/>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1500"/>
    <w:rsid w:val="00F119A5"/>
    <w:rsid w:val="00F11D5A"/>
    <w:rsid w:val="00F120AF"/>
    <w:rsid w:val="00F12F18"/>
    <w:rsid w:val="00F12F30"/>
    <w:rsid w:val="00F13095"/>
    <w:rsid w:val="00F13CE3"/>
    <w:rsid w:val="00F14452"/>
    <w:rsid w:val="00F148EE"/>
    <w:rsid w:val="00F15C0A"/>
    <w:rsid w:val="00F1681E"/>
    <w:rsid w:val="00F16894"/>
    <w:rsid w:val="00F1701B"/>
    <w:rsid w:val="00F173D4"/>
    <w:rsid w:val="00F208CD"/>
    <w:rsid w:val="00F21B36"/>
    <w:rsid w:val="00F2310B"/>
    <w:rsid w:val="00F23479"/>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E7"/>
    <w:rsid w:val="00F37B47"/>
    <w:rsid w:val="00F403F1"/>
    <w:rsid w:val="00F405D7"/>
    <w:rsid w:val="00F40F79"/>
    <w:rsid w:val="00F41F2B"/>
    <w:rsid w:val="00F430E6"/>
    <w:rsid w:val="00F43EFF"/>
    <w:rsid w:val="00F451B5"/>
    <w:rsid w:val="00F46344"/>
    <w:rsid w:val="00F46E2E"/>
    <w:rsid w:val="00F475A8"/>
    <w:rsid w:val="00F504D2"/>
    <w:rsid w:val="00F5091E"/>
    <w:rsid w:val="00F51032"/>
    <w:rsid w:val="00F51060"/>
    <w:rsid w:val="00F517B6"/>
    <w:rsid w:val="00F51923"/>
    <w:rsid w:val="00F51CDE"/>
    <w:rsid w:val="00F51D0F"/>
    <w:rsid w:val="00F52510"/>
    <w:rsid w:val="00F53410"/>
    <w:rsid w:val="00F54695"/>
    <w:rsid w:val="00F5575A"/>
    <w:rsid w:val="00F562C5"/>
    <w:rsid w:val="00F565F2"/>
    <w:rsid w:val="00F57225"/>
    <w:rsid w:val="00F57770"/>
    <w:rsid w:val="00F57DE3"/>
    <w:rsid w:val="00F60341"/>
    <w:rsid w:val="00F61898"/>
    <w:rsid w:val="00F62023"/>
    <w:rsid w:val="00F62818"/>
    <w:rsid w:val="00F629C6"/>
    <w:rsid w:val="00F63992"/>
    <w:rsid w:val="00F639C4"/>
    <w:rsid w:val="00F63F17"/>
    <w:rsid w:val="00F6459B"/>
    <w:rsid w:val="00F66A77"/>
    <w:rsid w:val="00F671DC"/>
    <w:rsid w:val="00F67C18"/>
    <w:rsid w:val="00F7041B"/>
    <w:rsid w:val="00F70CA7"/>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C2A"/>
    <w:rsid w:val="00F86E52"/>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C15"/>
    <w:rsid w:val="00FD3D2F"/>
    <w:rsid w:val="00FD403D"/>
    <w:rsid w:val="00FD40DE"/>
    <w:rsid w:val="00FD449A"/>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413A"/>
    <w:rsid w:val="00FE52F2"/>
    <w:rsid w:val="00FE575A"/>
    <w:rsid w:val="00FE68EC"/>
    <w:rsid w:val="00FE7E5E"/>
    <w:rsid w:val="00FE7EBA"/>
    <w:rsid w:val="00FF18B1"/>
    <w:rsid w:val="00FF2EC0"/>
    <w:rsid w:val="00FF3952"/>
    <w:rsid w:val="00FF396E"/>
    <w:rsid w:val="00FF3E3D"/>
    <w:rsid w:val="00FF4578"/>
    <w:rsid w:val="00FF5D36"/>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43"/>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57519-3960-4350-8BD4-85A48B37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XueyingHou</cp:lastModifiedBy>
  <cp:revision>5</cp:revision>
  <cp:lastPrinted>2013-01-18T02:26:00Z</cp:lastPrinted>
  <dcterms:created xsi:type="dcterms:W3CDTF">2018-02-16T09:23:00Z</dcterms:created>
  <dcterms:modified xsi:type="dcterms:W3CDTF">2018-02-16T09:59:00Z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