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2BC11" w14:textId="61DED250" w:rsidR="00284961" w:rsidRPr="001B0218" w:rsidRDefault="00CD6CB3" w:rsidP="0015018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DB7E4D">
        <w:rPr>
          <w:rFonts w:ascii="Arial" w:hAnsi="Arial" w:cs="Arial"/>
          <w:b/>
          <w:bCs/>
        </w:rPr>
        <w:t>#</w:t>
      </w:r>
      <w:r w:rsidR="001B6E2A">
        <w:rPr>
          <w:rFonts w:ascii="Arial" w:hAnsi="Arial" w:cs="Arial" w:hint="eastAsia"/>
          <w:b/>
          <w:bCs/>
          <w:lang w:eastAsia="zh-CN"/>
        </w:rPr>
        <w:t>92</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C5700E" w:rsidRPr="00C5700E">
        <w:rPr>
          <w:rFonts w:ascii="Arial" w:eastAsia="MS Mincho" w:hAnsi="Arial" w:cs="Arial"/>
          <w:b/>
          <w:bCs/>
          <w:lang w:val="en-GB" w:eastAsia="ja-JP"/>
        </w:rPr>
        <w:t>1801845</w:t>
      </w:r>
    </w:p>
    <w:p w14:paraId="508596E4" w14:textId="05CF9A76" w:rsidR="00284961" w:rsidRPr="001B6E2A" w:rsidRDefault="001B6E2A" w:rsidP="00EE255D">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1B6E2A">
        <w:rPr>
          <w:rFonts w:ascii="Arial" w:eastAsia="MS Mincho" w:hAnsi="Arial" w:cs="Arial"/>
          <w:b/>
          <w:bCs/>
          <w:lang w:eastAsia="ja-JP"/>
        </w:rPr>
        <w:t>Athens, Greece, February 26</w:t>
      </w:r>
      <w:r w:rsidRPr="00740D66">
        <w:rPr>
          <w:rFonts w:ascii="Arial" w:eastAsia="MS Mincho" w:hAnsi="Arial" w:cs="Arial"/>
          <w:b/>
          <w:bCs/>
          <w:vertAlign w:val="superscript"/>
          <w:lang w:eastAsia="ja-JP"/>
        </w:rPr>
        <w:t>th</w:t>
      </w:r>
      <w:r w:rsidRPr="001B6E2A">
        <w:rPr>
          <w:rFonts w:ascii="Arial" w:eastAsia="MS Mincho" w:hAnsi="Arial" w:cs="Arial"/>
          <w:b/>
          <w:bCs/>
          <w:lang w:eastAsia="ja-JP"/>
        </w:rPr>
        <w:t xml:space="preserve"> – March 2</w:t>
      </w:r>
      <w:r w:rsidRPr="00740D66">
        <w:rPr>
          <w:rFonts w:ascii="Arial" w:eastAsia="MS Mincho" w:hAnsi="Arial" w:cs="Arial"/>
          <w:b/>
          <w:bCs/>
          <w:vertAlign w:val="superscript"/>
          <w:lang w:eastAsia="ja-JP"/>
        </w:rPr>
        <w:t>nd</w:t>
      </w:r>
      <w:r w:rsidRPr="001B6E2A">
        <w:rPr>
          <w:rFonts w:ascii="Arial" w:eastAsia="MS Mincho" w:hAnsi="Arial" w:cs="Arial"/>
          <w:b/>
          <w:bCs/>
          <w:lang w:eastAsia="ja-JP"/>
        </w:rPr>
        <w:t>, 2018</w:t>
      </w:r>
    </w:p>
    <w:p w14:paraId="2FFA83F1" w14:textId="77777777" w:rsidR="00284961" w:rsidRPr="001B6E2A" w:rsidRDefault="00284961" w:rsidP="00284961">
      <w:pPr>
        <w:pBdr>
          <w:top w:val="single" w:sz="4" w:space="1" w:color="auto"/>
        </w:pBdr>
        <w:spacing w:after="0"/>
        <w:jc w:val="left"/>
        <w:rPr>
          <w:b/>
          <w:kern w:val="2"/>
          <w:lang w:eastAsia="zh-CN"/>
        </w:rPr>
      </w:pPr>
    </w:p>
    <w:p w14:paraId="38A48998" w14:textId="6566305D"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1B6E2A">
        <w:rPr>
          <w:rFonts w:ascii="Arial" w:eastAsia="Batang" w:hAnsi="Arial" w:cs="Arial"/>
          <w:b/>
          <w:bCs/>
          <w:lang w:val="en-GB"/>
        </w:rPr>
        <w:t>7.6.</w:t>
      </w:r>
      <w:r w:rsidR="00512E9C">
        <w:rPr>
          <w:rFonts w:ascii="Arial" w:eastAsia="Batang" w:hAnsi="Arial" w:cs="Arial"/>
          <w:b/>
          <w:bCs/>
          <w:lang w:val="en-GB"/>
        </w:rPr>
        <w:t>5</w:t>
      </w:r>
    </w:p>
    <w:p w14:paraId="1B3F6C48"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6B29B462" w14:textId="147A44BD" w:rsidR="00284961" w:rsidRPr="00BE6603" w:rsidRDefault="00284961" w:rsidP="00DB7E4D">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85DC6">
        <w:rPr>
          <w:rFonts w:ascii="Arial" w:eastAsia="Batang" w:hAnsi="Arial" w:cs="Arial"/>
          <w:b/>
          <w:bCs/>
          <w:lang w:val="en-GB"/>
        </w:rPr>
        <w:t>Consideration</w:t>
      </w:r>
      <w:r w:rsidR="006A3BC1" w:rsidRPr="006A3BC1">
        <w:rPr>
          <w:rFonts w:ascii="Arial" w:eastAsia="Batang" w:hAnsi="Arial" w:cs="Arial" w:hint="eastAsia"/>
          <w:b/>
          <w:bCs/>
          <w:lang w:val="en-GB"/>
        </w:rPr>
        <w:t>s</w:t>
      </w:r>
      <w:r w:rsidR="00085DC6">
        <w:rPr>
          <w:rFonts w:ascii="Arial" w:eastAsia="Batang" w:hAnsi="Arial" w:cs="Arial"/>
          <w:b/>
          <w:bCs/>
          <w:lang w:val="en-GB"/>
        </w:rPr>
        <w:t xml:space="preserve"> on the L</w:t>
      </w:r>
      <w:r w:rsidR="001B6E2A" w:rsidRPr="001B6E2A">
        <w:rPr>
          <w:rFonts w:ascii="Arial" w:eastAsia="Batang" w:hAnsi="Arial" w:cs="Arial" w:hint="eastAsia"/>
          <w:b/>
          <w:bCs/>
          <w:lang w:val="en-GB"/>
        </w:rPr>
        <w:t xml:space="preserve">BT </w:t>
      </w:r>
      <w:r w:rsidR="00085DC6">
        <w:rPr>
          <w:rFonts w:ascii="Arial" w:eastAsia="Batang" w:hAnsi="Arial" w:cs="Arial" w:hint="eastAsia"/>
          <w:b/>
          <w:bCs/>
          <w:lang w:val="en-GB"/>
        </w:rPr>
        <w:t xml:space="preserve">procedures </w:t>
      </w:r>
      <w:r w:rsidR="006A3BC1">
        <w:rPr>
          <w:rFonts w:ascii="Arial" w:eastAsia="Batang" w:hAnsi="Arial" w:cs="Arial"/>
          <w:b/>
          <w:bCs/>
          <w:lang w:val="en-GB"/>
        </w:rPr>
        <w:t>for</w:t>
      </w:r>
      <w:r w:rsidR="00085DC6">
        <w:rPr>
          <w:rFonts w:ascii="Arial" w:eastAsia="Batang" w:hAnsi="Arial" w:cs="Arial" w:hint="eastAsia"/>
          <w:b/>
          <w:bCs/>
          <w:lang w:val="en-GB"/>
        </w:rPr>
        <w:t xml:space="preserve"> NR unlicensed band</w:t>
      </w:r>
    </w:p>
    <w:p w14:paraId="39FA169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A40F2B9" w14:textId="77777777" w:rsidR="00284961" w:rsidRPr="00AF261F" w:rsidRDefault="00284961" w:rsidP="00284961">
      <w:pPr>
        <w:pBdr>
          <w:bottom w:val="single" w:sz="4" w:space="1" w:color="auto"/>
        </w:pBdr>
        <w:spacing w:after="0"/>
        <w:jc w:val="left"/>
        <w:rPr>
          <w:b/>
          <w:sz w:val="16"/>
          <w:szCs w:val="16"/>
        </w:rPr>
      </w:pPr>
    </w:p>
    <w:p w14:paraId="38AC7D92" w14:textId="77777777" w:rsidR="00284961" w:rsidRDefault="00284961" w:rsidP="00284961">
      <w:pPr>
        <w:pStyle w:val="1"/>
      </w:pPr>
      <w:bookmarkStart w:id="0" w:name="_Ref124589705"/>
      <w:bookmarkStart w:id="1" w:name="_Ref129681862"/>
      <w:r w:rsidRPr="00AF261F">
        <w:t>Introduction</w:t>
      </w:r>
      <w:bookmarkEnd w:id="0"/>
      <w:bookmarkEnd w:id="1"/>
    </w:p>
    <w:p w14:paraId="21A9BB26" w14:textId="093CAEEB" w:rsidR="007B11E6" w:rsidRDefault="007B11E6" w:rsidP="0080721C">
      <w:pPr>
        <w:pStyle w:val="LGTdoc"/>
        <w:spacing w:before="120" w:afterLines="0" w:line="240" w:lineRule="auto"/>
        <w:rPr>
          <w:rFonts w:eastAsia="宋体"/>
          <w:sz w:val="20"/>
          <w:szCs w:val="20"/>
          <w:lang w:eastAsia="zh-CN"/>
        </w:rPr>
      </w:pPr>
      <w:r w:rsidRPr="007B11E6">
        <w:rPr>
          <w:rFonts w:eastAsiaTheme="minorEastAsia" w:hint="eastAsia"/>
          <w:color w:val="000000" w:themeColor="text1"/>
          <w:kern w:val="0"/>
          <w:szCs w:val="22"/>
          <w:lang w:val="en-US" w:eastAsia="zh-CN"/>
        </w:rPr>
        <w:t xml:space="preserve">The objective of new SID </w:t>
      </w:r>
      <w:r w:rsidRPr="007B11E6">
        <w:rPr>
          <w:rFonts w:eastAsiaTheme="minorEastAsia"/>
          <w:color w:val="000000" w:themeColor="text1"/>
          <w:kern w:val="0"/>
          <w:szCs w:val="22"/>
          <w:lang w:val="en-US" w:eastAsia="zh-CN"/>
        </w:rPr>
        <w:t>NR-based Access to Unlicensed Spectrum</w:t>
      </w:r>
      <w:r w:rsidR="009F7D85">
        <w:rPr>
          <w:rFonts w:eastAsiaTheme="minorEastAsia"/>
          <w:color w:val="000000" w:themeColor="text1"/>
          <w:kern w:val="0"/>
          <w:szCs w:val="22"/>
          <w:lang w:val="en-US" w:eastAsia="zh-CN"/>
        </w:rPr>
        <w:t xml:space="preserve"> [1]</w:t>
      </w:r>
      <w:r>
        <w:rPr>
          <w:rFonts w:eastAsiaTheme="minorEastAsia"/>
          <w:color w:val="000000" w:themeColor="text1"/>
          <w:kern w:val="0"/>
          <w:szCs w:val="22"/>
          <w:lang w:val="en-US" w:eastAsia="zh-CN"/>
        </w:rPr>
        <w:t xml:space="preserve"> is to </w:t>
      </w:r>
      <w:r w:rsidR="00F820ED">
        <w:rPr>
          <w:rFonts w:eastAsiaTheme="minorEastAsia"/>
          <w:color w:val="000000" w:themeColor="text1"/>
          <w:kern w:val="0"/>
          <w:szCs w:val="22"/>
          <w:lang w:val="en-US" w:eastAsia="zh-CN"/>
        </w:rPr>
        <w:t xml:space="preserve">explore the NR-based technical solution for unlicensed bands </w:t>
      </w:r>
      <w:r w:rsidR="00F820ED">
        <w:t xml:space="preserve">(e.g., 5GHz, 37GHz </w:t>
      </w:r>
      <w:r w:rsidR="00500A3C">
        <w:t>and 60G</w:t>
      </w:r>
      <w:bookmarkStart w:id="2" w:name="_GoBack"/>
      <w:bookmarkEnd w:id="2"/>
      <w:r w:rsidR="00500A3C">
        <w:t>Hz</w:t>
      </w:r>
      <w:r w:rsidR="00F820ED">
        <w:t xml:space="preserve">). More details, the SID will look into scenario where NR-LAA is anchored to a legacy LTE carrier by dual-connectivity (DC). Meanwhile, both </w:t>
      </w:r>
      <w:r w:rsidR="0007216C">
        <w:rPr>
          <w:rFonts w:eastAsiaTheme="minorEastAsia"/>
          <w:kern w:val="0"/>
          <w:szCs w:val="22"/>
          <w:lang w:eastAsia="zh-CN"/>
        </w:rPr>
        <w:t>non-standalone</w:t>
      </w:r>
      <w:r w:rsidR="00F820ED">
        <w:t xml:space="preserve"> NR-LAA and </w:t>
      </w:r>
      <w:r w:rsidR="0007216C">
        <w:rPr>
          <w:rFonts w:eastAsiaTheme="minorEastAsia"/>
          <w:kern w:val="0"/>
          <w:szCs w:val="22"/>
          <w:lang w:eastAsia="zh-CN"/>
        </w:rPr>
        <w:t>standalone</w:t>
      </w:r>
      <w:r w:rsidR="00F820ED">
        <w:t xml:space="preserve"> LAA will be </w:t>
      </w:r>
      <w:r w:rsidR="00B55E3F">
        <w:t>evaluated</w:t>
      </w:r>
      <w:r w:rsidR="00F820ED">
        <w:t>.</w:t>
      </w:r>
    </w:p>
    <w:p w14:paraId="4AA4FCA5" w14:textId="77777777" w:rsidR="000F628C" w:rsidRDefault="000F628C" w:rsidP="0080721C">
      <w:pPr>
        <w:pStyle w:val="LGTdoc"/>
        <w:spacing w:before="120" w:afterLines="0" w:line="240" w:lineRule="auto"/>
        <w:rPr>
          <w:rFonts w:eastAsia="MS Mincho"/>
          <w:sz w:val="20"/>
          <w:szCs w:val="20"/>
          <w:lang w:eastAsia="ja-JP"/>
        </w:rPr>
      </w:pPr>
    </w:p>
    <w:p w14:paraId="0023A4C2" w14:textId="17CF9E0A" w:rsidR="005E11DC" w:rsidRPr="005E11DC" w:rsidRDefault="00031E7E" w:rsidP="005E11DC">
      <w:pPr>
        <w:pStyle w:val="1"/>
      </w:pPr>
      <w:r>
        <w:t>Overview</w:t>
      </w:r>
    </w:p>
    <w:p w14:paraId="58F71A1C" w14:textId="4020A83B" w:rsidR="00500A3C" w:rsidRPr="00260E75" w:rsidRDefault="009F7D85" w:rsidP="0080721C">
      <w:pPr>
        <w:pStyle w:val="LGTdoc"/>
        <w:spacing w:before="120" w:afterLines="0" w:line="240" w:lineRule="auto"/>
        <w:rPr>
          <w:rFonts w:eastAsiaTheme="minorEastAsia"/>
          <w:kern w:val="0"/>
          <w:szCs w:val="22"/>
          <w:lang w:eastAsia="zh-CN"/>
        </w:rPr>
      </w:pPr>
      <w:r w:rsidRPr="00260E75">
        <w:rPr>
          <w:rFonts w:eastAsiaTheme="minorEastAsia" w:hint="eastAsia"/>
          <w:kern w:val="0"/>
          <w:szCs w:val="22"/>
          <w:lang w:eastAsia="zh-CN"/>
        </w:rPr>
        <w:t xml:space="preserve">Ever since the study of </w:t>
      </w:r>
      <w:r w:rsidRPr="00260E75">
        <w:rPr>
          <w:rFonts w:eastAsiaTheme="minorEastAsia"/>
          <w:kern w:val="0"/>
          <w:szCs w:val="22"/>
          <w:lang w:eastAsia="zh-CN"/>
        </w:rPr>
        <w:t>unlicensed</w:t>
      </w:r>
      <w:r w:rsidRPr="00260E75">
        <w:rPr>
          <w:rFonts w:eastAsiaTheme="minorEastAsia" w:hint="eastAsia"/>
          <w:kern w:val="0"/>
          <w:szCs w:val="22"/>
          <w:lang w:eastAsia="zh-CN"/>
        </w:rPr>
        <w:t xml:space="preserve"> </w:t>
      </w:r>
      <w:r w:rsidRPr="00260E75">
        <w:rPr>
          <w:rFonts w:eastAsiaTheme="minorEastAsia"/>
          <w:kern w:val="0"/>
          <w:szCs w:val="22"/>
          <w:lang w:eastAsia="zh-CN"/>
        </w:rPr>
        <w:t xml:space="preserve">band in LTE-13 and LTE-14, the main studies fell into the scope of </w:t>
      </w:r>
      <w:r w:rsidR="005E11DC">
        <w:rPr>
          <w:rFonts w:eastAsiaTheme="minorEastAsia"/>
          <w:kern w:val="0"/>
          <w:szCs w:val="22"/>
          <w:lang w:eastAsia="zh-CN"/>
        </w:rPr>
        <w:t>non-standalone</w:t>
      </w:r>
      <w:r w:rsidRPr="00260E75">
        <w:rPr>
          <w:rFonts w:eastAsiaTheme="minorEastAsia"/>
          <w:kern w:val="0"/>
          <w:szCs w:val="22"/>
          <w:lang w:eastAsia="zh-CN"/>
        </w:rPr>
        <w:t xml:space="preserve"> LAA. </w:t>
      </w:r>
      <w:r w:rsidR="00260E75">
        <w:rPr>
          <w:rFonts w:eastAsiaTheme="minorEastAsia"/>
          <w:kern w:val="0"/>
          <w:szCs w:val="22"/>
          <w:lang w:eastAsia="zh-CN"/>
        </w:rPr>
        <w:t xml:space="preserve">For transmission on unlicensed carriers, there is always a licensed Pcell which could provide reliable transmission </w:t>
      </w:r>
      <w:r w:rsidR="00512E9C">
        <w:rPr>
          <w:rFonts w:eastAsiaTheme="minorEastAsia"/>
          <w:kern w:val="0"/>
          <w:szCs w:val="22"/>
          <w:lang w:eastAsia="zh-CN"/>
        </w:rPr>
        <w:t xml:space="preserve">for </w:t>
      </w:r>
      <w:r w:rsidR="00260E75">
        <w:rPr>
          <w:rFonts w:eastAsiaTheme="minorEastAsia"/>
          <w:kern w:val="0"/>
          <w:szCs w:val="22"/>
          <w:lang w:eastAsia="zh-CN"/>
        </w:rPr>
        <w:t>control signalling/UE feedback/RACH.</w:t>
      </w:r>
      <w:r w:rsidR="00361795">
        <w:rPr>
          <w:rFonts w:eastAsiaTheme="minorEastAsia"/>
          <w:kern w:val="0"/>
          <w:szCs w:val="22"/>
          <w:lang w:eastAsia="zh-CN"/>
        </w:rPr>
        <w:t xml:space="preserve"> Considering the enormous unpredictable uncertainties on unlicensed cell, </w:t>
      </w:r>
      <w:r w:rsidR="005E11DC">
        <w:rPr>
          <w:rFonts w:eastAsiaTheme="minorEastAsia"/>
          <w:kern w:val="0"/>
          <w:szCs w:val="22"/>
          <w:lang w:eastAsia="zh-CN"/>
        </w:rPr>
        <w:t>standalone</w:t>
      </w:r>
      <w:r w:rsidR="00361795">
        <w:rPr>
          <w:rFonts w:eastAsiaTheme="minorEastAsia"/>
          <w:kern w:val="0"/>
          <w:szCs w:val="22"/>
          <w:lang w:eastAsia="zh-CN"/>
        </w:rPr>
        <w:t xml:space="preserve"> NR LAA is better to be postponed after fully accomplishment of </w:t>
      </w:r>
      <w:r w:rsidR="005E11DC">
        <w:rPr>
          <w:rFonts w:eastAsiaTheme="minorEastAsia"/>
          <w:kern w:val="0"/>
          <w:szCs w:val="22"/>
          <w:lang w:eastAsia="zh-CN"/>
        </w:rPr>
        <w:t>non-standalone</w:t>
      </w:r>
      <w:r w:rsidR="00361795">
        <w:rPr>
          <w:rFonts w:eastAsiaTheme="minorEastAsia"/>
          <w:kern w:val="0"/>
          <w:szCs w:val="22"/>
          <w:lang w:eastAsia="zh-CN"/>
        </w:rPr>
        <w:t xml:space="preserve"> NR LAA.</w:t>
      </w:r>
      <w:r w:rsidR="00973517">
        <w:rPr>
          <w:rFonts w:eastAsiaTheme="minorEastAsia"/>
          <w:kern w:val="0"/>
          <w:szCs w:val="22"/>
          <w:lang w:eastAsia="zh-CN"/>
        </w:rPr>
        <w:t xml:space="preserve"> As a start point, both DC (LTE +NR LAA) and non-standalone NR LAA could be firstly evaluated.</w:t>
      </w:r>
    </w:p>
    <w:p w14:paraId="1AB1946B" w14:textId="77777777" w:rsidR="00500A3C" w:rsidRPr="00260E75" w:rsidRDefault="00500A3C" w:rsidP="0080721C">
      <w:pPr>
        <w:pStyle w:val="LGTdoc"/>
        <w:spacing w:before="120" w:afterLines="0" w:line="240" w:lineRule="auto"/>
        <w:rPr>
          <w:rFonts w:eastAsia="MS Mincho"/>
          <w:sz w:val="20"/>
          <w:szCs w:val="20"/>
          <w:lang w:eastAsia="ja-JP"/>
        </w:rPr>
      </w:pPr>
    </w:p>
    <w:p w14:paraId="44405777" w14:textId="587AEF6C" w:rsidR="000F628C" w:rsidRPr="003F070D" w:rsidRDefault="009041F9" w:rsidP="00295657">
      <w:pPr>
        <w:pStyle w:val="a5"/>
        <w:jc w:val="left"/>
        <w:rPr>
          <w:rFonts w:cs="Arial"/>
        </w:rPr>
      </w:pPr>
      <w:r w:rsidRPr="003F070D">
        <w:rPr>
          <w:rFonts w:cs="Arial"/>
        </w:rPr>
        <w:t xml:space="preserve">Proposal 1: NR LAA should </w:t>
      </w:r>
      <w:r w:rsidR="00973517" w:rsidRPr="003F070D">
        <w:rPr>
          <w:rFonts w:cs="Arial"/>
        </w:rPr>
        <w:t>de</w:t>
      </w:r>
      <w:r w:rsidRPr="003F070D">
        <w:rPr>
          <w:rFonts w:cs="Arial"/>
        </w:rPr>
        <w:t xml:space="preserve">prioritize the study of </w:t>
      </w:r>
      <w:r w:rsidR="00973517" w:rsidRPr="003F070D">
        <w:rPr>
          <w:rFonts w:cs="Arial"/>
        </w:rPr>
        <w:t>standalone scenario.</w:t>
      </w:r>
    </w:p>
    <w:p w14:paraId="22E8C820" w14:textId="0CD48264" w:rsidR="004100BE" w:rsidRPr="004100BE" w:rsidRDefault="004100BE" w:rsidP="004100BE">
      <w:pPr>
        <w:pStyle w:val="1"/>
        <w:keepLines/>
        <w:tabs>
          <w:tab w:val="num" w:pos="432"/>
        </w:tabs>
        <w:autoSpaceDE/>
        <w:autoSpaceDN/>
        <w:adjustRightInd/>
        <w:snapToGrid/>
        <w:spacing w:before="240" w:after="60"/>
      </w:pPr>
      <w:r w:rsidRPr="004100BE">
        <w:t xml:space="preserve">Channel </w:t>
      </w:r>
      <w:r w:rsidR="009F7D85">
        <w:t>a</w:t>
      </w:r>
      <w:r w:rsidRPr="004100BE">
        <w:t xml:space="preserve">ccess </w:t>
      </w:r>
      <w:r w:rsidR="009F7D85">
        <w:t>m</w:t>
      </w:r>
      <w:r w:rsidRPr="004100BE">
        <w:t xml:space="preserve">echanisms for NR </w:t>
      </w:r>
      <w:r w:rsidR="009F7D85">
        <w:t>u</w:t>
      </w:r>
      <w:r w:rsidRPr="004100BE">
        <w:t>nlicensed band</w:t>
      </w:r>
    </w:p>
    <w:p w14:paraId="084EAAC0" w14:textId="7A485892" w:rsidR="00031E7E" w:rsidRPr="00552F5B" w:rsidRDefault="00031E7E" w:rsidP="00031E7E">
      <w:pPr>
        <w:rPr>
          <w:lang w:val="en-GB" w:eastAsia="zh-CN"/>
        </w:rPr>
      </w:pPr>
      <w:r>
        <w:rPr>
          <w:rFonts w:hint="eastAsia"/>
          <w:lang w:val="en-GB" w:eastAsia="zh-CN"/>
        </w:rPr>
        <w:t xml:space="preserve">Substantial studies </w:t>
      </w:r>
      <w:r>
        <w:rPr>
          <w:lang w:val="en-GB" w:eastAsia="zh-CN"/>
        </w:rPr>
        <w:t xml:space="preserve">on fair coexistence with other RATs </w:t>
      </w:r>
      <w:r>
        <w:rPr>
          <w:rFonts w:hint="eastAsia"/>
          <w:lang w:val="en-GB" w:eastAsia="zh-CN"/>
        </w:rPr>
        <w:t xml:space="preserve">have been </w:t>
      </w:r>
      <w:r>
        <w:rPr>
          <w:lang w:val="en-GB" w:eastAsia="zh-CN"/>
        </w:rPr>
        <w:t>executed</w:t>
      </w:r>
      <w:r>
        <w:rPr>
          <w:rFonts w:hint="eastAsia"/>
          <w:lang w:val="en-GB" w:eastAsia="zh-CN"/>
        </w:rPr>
        <w:t xml:space="preserve"> </w:t>
      </w:r>
      <w:r>
        <w:rPr>
          <w:lang w:val="en-GB" w:eastAsia="zh-CN"/>
        </w:rPr>
        <w:t>in LTE Rel-13 and LTE Rel-14. As a consensus, LBT procedure is so far one of the best option</w:t>
      </w:r>
      <w:r w:rsidR="009F7D85">
        <w:rPr>
          <w:lang w:val="en-GB" w:eastAsia="zh-CN"/>
        </w:rPr>
        <w:t>s</w:t>
      </w:r>
      <w:r>
        <w:rPr>
          <w:lang w:val="en-GB" w:eastAsia="zh-CN"/>
        </w:rPr>
        <w:t xml:space="preserve"> that enable LTE to be a good neighbour to others RATs, e.g., WiFi, Bluetooth, Zigbee etc. Therefore, it is reasonable to choose LBT procedure </w:t>
      </w:r>
      <w:r w:rsidR="009F7D85">
        <w:rPr>
          <w:lang w:val="en-GB" w:eastAsia="zh-CN"/>
        </w:rPr>
        <w:t>as a start point</w:t>
      </w:r>
      <w:r w:rsidR="0068655C">
        <w:rPr>
          <w:lang w:val="en-GB" w:eastAsia="zh-CN"/>
        </w:rPr>
        <w:t xml:space="preserve"> in NR unlicensed band.</w:t>
      </w:r>
    </w:p>
    <w:p w14:paraId="44B62CC3" w14:textId="77777777" w:rsidR="00512E9C" w:rsidRDefault="00031E7E" w:rsidP="00031E7E">
      <w:pPr>
        <w:rPr>
          <w:lang w:val="en-GB" w:eastAsia="zh-CN"/>
        </w:rPr>
      </w:pPr>
      <w:r>
        <w:rPr>
          <w:lang w:val="en-GB" w:eastAsia="zh-CN"/>
        </w:rPr>
        <w:t xml:space="preserve">A key difference between LTE LAA/eLAA and NR LAA is the operation band. </w:t>
      </w:r>
      <w:r w:rsidR="009F7D85">
        <w:rPr>
          <w:lang w:val="en-GB" w:eastAsia="zh-CN"/>
        </w:rPr>
        <w:t>LTE</w:t>
      </w:r>
      <w:r w:rsidR="009F7D85" w:rsidRPr="009F7D85">
        <w:rPr>
          <w:lang w:val="en-GB" w:eastAsia="zh-CN"/>
        </w:rPr>
        <w:t xml:space="preserve"> </w:t>
      </w:r>
      <w:r w:rsidR="009F7D85">
        <w:rPr>
          <w:lang w:val="en-GB" w:eastAsia="zh-CN"/>
        </w:rPr>
        <w:t>LAA/eLAA w</w:t>
      </w:r>
      <w:r w:rsidR="00512E9C">
        <w:rPr>
          <w:lang w:val="en-GB" w:eastAsia="zh-CN"/>
        </w:rPr>
        <w:t>as</w:t>
      </w:r>
      <w:r w:rsidR="009F7D85">
        <w:rPr>
          <w:lang w:val="en-GB" w:eastAsia="zh-CN"/>
        </w:rPr>
        <w:t xml:space="preserve"> design</w:t>
      </w:r>
      <w:r w:rsidR="00512E9C">
        <w:rPr>
          <w:lang w:val="en-GB" w:eastAsia="zh-CN"/>
        </w:rPr>
        <w:t>ed</w:t>
      </w:r>
      <w:r w:rsidR="009F7D85">
        <w:rPr>
          <w:lang w:val="en-GB" w:eastAsia="zh-CN"/>
        </w:rPr>
        <w:t xml:space="preserve"> only for the 5GHz band, </w:t>
      </w:r>
      <w:r w:rsidR="009F7D85" w:rsidRPr="009F7D85">
        <w:rPr>
          <w:lang w:val="en-GB" w:eastAsia="zh-CN"/>
        </w:rPr>
        <w:t>whereas</w:t>
      </w:r>
      <w:r w:rsidR="009F7D85">
        <w:rPr>
          <w:lang w:val="en-GB" w:eastAsia="zh-CN"/>
        </w:rPr>
        <w:t xml:space="preserve"> NR LAA can further explore even higher frequency range </w:t>
      </w:r>
      <w:r w:rsidR="009F7D85">
        <w:t>(37GHz and 60GHz)</w:t>
      </w:r>
      <w:r w:rsidR="009F7D85">
        <w:rPr>
          <w:lang w:val="en-GB" w:eastAsia="zh-CN"/>
        </w:rPr>
        <w:t>.</w:t>
      </w:r>
      <w:r w:rsidR="003F1656">
        <w:rPr>
          <w:lang w:val="en-GB" w:eastAsia="zh-CN"/>
        </w:rPr>
        <w:t xml:space="preserve"> In high frequency, directional transmission is a promising solution to cope with the </w:t>
      </w:r>
      <w:r w:rsidR="00260E75">
        <w:rPr>
          <w:lang w:val="en-GB" w:eastAsia="zh-CN"/>
        </w:rPr>
        <w:t>issue</w:t>
      </w:r>
      <w:r w:rsidR="003F1656">
        <w:rPr>
          <w:lang w:val="en-GB" w:eastAsia="zh-CN"/>
        </w:rPr>
        <w:t xml:space="preserve"> of severe channel gain degradation. </w:t>
      </w:r>
    </w:p>
    <w:p w14:paraId="5B6FCE29" w14:textId="2ADA9E75" w:rsidR="006869F4" w:rsidRDefault="0096433A" w:rsidP="00031E7E">
      <w:pPr>
        <w:rPr>
          <w:lang w:val="en-GB" w:eastAsia="zh-CN"/>
        </w:rPr>
      </w:pPr>
      <w:r>
        <w:rPr>
          <w:lang w:val="en-GB" w:eastAsia="zh-CN"/>
        </w:rPr>
        <w:t>However, t</w:t>
      </w:r>
      <w:r w:rsidR="004C22F5">
        <w:rPr>
          <w:lang w:val="en-GB" w:eastAsia="zh-CN"/>
        </w:rPr>
        <w:t xml:space="preserve">he LBT procedure used in </w:t>
      </w:r>
      <w:r w:rsidR="00552F5B">
        <w:rPr>
          <w:lang w:val="en-GB" w:eastAsia="zh-CN"/>
        </w:rPr>
        <w:t>LTE LAA/eLAA is omni-directional.</w:t>
      </w:r>
      <w:r w:rsidR="00512E9C">
        <w:rPr>
          <w:rFonts w:hint="eastAsia"/>
          <w:lang w:val="en-GB" w:eastAsia="zh-CN"/>
        </w:rPr>
        <w:t xml:space="preserve"> </w:t>
      </w:r>
      <w:r>
        <w:rPr>
          <w:rFonts w:hint="eastAsia"/>
          <w:lang w:val="en-GB" w:eastAsia="zh-CN"/>
        </w:rPr>
        <w:t>I</w:t>
      </w:r>
      <w:r>
        <w:rPr>
          <w:lang w:val="en-GB" w:eastAsia="zh-CN"/>
        </w:rPr>
        <w:t xml:space="preserve">f we simply reuse the omni-LBT for high frequency, the mismatch between omni-LBT and its subsequent directional transmission could be an issue. </w:t>
      </w:r>
      <w:r w:rsidR="006869F4">
        <w:rPr>
          <w:lang w:val="en-GB" w:eastAsia="zh-CN"/>
        </w:rPr>
        <w:t xml:space="preserve">For instance, the omni-LBT may suffer from a continuous directional interference and gNB/UE could give up or postpone its transmission opportunity. But there could be interference-free in certain directions. Considering this specific example, directional LBT could be a much better choice especially in high frequency range. </w:t>
      </w:r>
    </w:p>
    <w:p w14:paraId="7112D37D" w14:textId="2DE4C06A" w:rsidR="00552F5B" w:rsidRPr="00AB3537" w:rsidRDefault="006869F4" w:rsidP="00031E7E">
      <w:pPr>
        <w:rPr>
          <w:lang w:val="en-GB" w:eastAsia="zh-CN"/>
        </w:rPr>
      </w:pPr>
      <w:r>
        <w:rPr>
          <w:lang w:val="en-GB" w:eastAsia="zh-CN"/>
        </w:rPr>
        <w:t xml:space="preserve">Admittedly, hidden </w:t>
      </w:r>
      <w:r w:rsidR="00F62ABC">
        <w:rPr>
          <w:lang w:val="en-GB" w:eastAsia="zh-CN"/>
        </w:rPr>
        <w:t>node</w:t>
      </w:r>
      <w:r>
        <w:rPr>
          <w:lang w:val="en-GB" w:eastAsia="zh-CN"/>
        </w:rPr>
        <w:t xml:space="preserve"> issue under directional LBT is much more serious than om</w:t>
      </w:r>
      <w:r w:rsidR="00447D03">
        <w:rPr>
          <w:lang w:val="en-GB" w:eastAsia="zh-CN"/>
        </w:rPr>
        <w:t>ni-direction</w:t>
      </w:r>
      <w:r>
        <w:rPr>
          <w:lang w:val="en-GB" w:eastAsia="zh-CN"/>
        </w:rPr>
        <w:t xml:space="preserve"> LBT. </w:t>
      </w:r>
      <w:r w:rsidR="00F62ABC">
        <w:rPr>
          <w:lang w:val="en-GB" w:eastAsia="zh-CN"/>
        </w:rPr>
        <w:t>Thus, we recommend to study the directional LBT procedure by taking hidden node issue into account.</w:t>
      </w:r>
    </w:p>
    <w:p w14:paraId="211A4A26" w14:textId="6FDB894C" w:rsidR="00FB2B1D" w:rsidRDefault="00AA71FC" w:rsidP="0080721C">
      <w:pPr>
        <w:pStyle w:val="LGTdoc"/>
        <w:spacing w:before="120" w:afterLines="0" w:line="240" w:lineRule="auto"/>
        <w:rPr>
          <w:rFonts w:eastAsiaTheme="minorEastAsia"/>
          <w:sz w:val="20"/>
          <w:szCs w:val="20"/>
          <w:lang w:eastAsia="zh-CN"/>
        </w:rPr>
      </w:pPr>
      <w:r w:rsidRPr="00FB2B1D">
        <w:rPr>
          <w:rFonts w:eastAsiaTheme="minorEastAsia" w:hint="eastAsia"/>
          <w:kern w:val="0"/>
          <w:szCs w:val="22"/>
          <w:lang w:eastAsia="zh-CN"/>
        </w:rPr>
        <w:t xml:space="preserve">As a further </w:t>
      </w:r>
      <w:r w:rsidRPr="00FB2B1D">
        <w:rPr>
          <w:rFonts w:eastAsiaTheme="minorEastAsia"/>
          <w:kern w:val="0"/>
          <w:szCs w:val="22"/>
          <w:lang w:eastAsia="zh-CN"/>
        </w:rPr>
        <w:t>amelioration</w:t>
      </w:r>
      <w:r w:rsidRPr="00FB2B1D">
        <w:rPr>
          <w:rFonts w:eastAsiaTheme="minorEastAsia" w:hint="eastAsia"/>
          <w:kern w:val="0"/>
          <w:szCs w:val="22"/>
          <w:lang w:eastAsia="zh-CN"/>
        </w:rPr>
        <w:t>,</w:t>
      </w:r>
      <w:r w:rsidRPr="00FB2B1D">
        <w:rPr>
          <w:rFonts w:eastAsiaTheme="minorEastAsia"/>
          <w:kern w:val="0"/>
          <w:szCs w:val="22"/>
          <w:lang w:eastAsia="zh-CN"/>
        </w:rPr>
        <w:t xml:space="preserve"> it is beneficial </w:t>
      </w:r>
      <w:r w:rsidR="00447D03">
        <w:rPr>
          <w:rFonts w:eastAsiaTheme="minorEastAsia"/>
          <w:kern w:val="0"/>
          <w:szCs w:val="22"/>
          <w:lang w:eastAsia="zh-CN"/>
        </w:rPr>
        <w:t>to introduce a multi-direction</w:t>
      </w:r>
      <w:r w:rsidRPr="00FB2B1D">
        <w:rPr>
          <w:rFonts w:eastAsiaTheme="minorEastAsia"/>
          <w:kern w:val="0"/>
          <w:szCs w:val="22"/>
          <w:lang w:eastAsia="zh-CN"/>
        </w:rPr>
        <w:t xml:space="preserve"> LBT procedure in NR LAA.</w:t>
      </w:r>
      <w:r w:rsidR="00FB2B1D">
        <w:rPr>
          <w:rFonts w:eastAsiaTheme="minorEastAsia"/>
          <w:kern w:val="0"/>
          <w:szCs w:val="22"/>
          <w:lang w:eastAsia="zh-CN"/>
        </w:rPr>
        <w:t xml:space="preserve"> </w:t>
      </w:r>
      <w:r w:rsidR="008F24BE">
        <w:rPr>
          <w:rFonts w:eastAsiaTheme="minorEastAsia"/>
          <w:kern w:val="0"/>
          <w:szCs w:val="22"/>
          <w:lang w:eastAsia="zh-CN"/>
        </w:rPr>
        <w:t xml:space="preserve">From our understanding, more monitoring directions means more transmission opportunities. For example, </w:t>
      </w:r>
      <w:r w:rsidR="00FB2B1D">
        <w:rPr>
          <w:rFonts w:eastAsiaTheme="minorEastAsia"/>
          <w:kern w:val="0"/>
          <w:szCs w:val="22"/>
          <w:lang w:eastAsia="zh-CN"/>
        </w:rPr>
        <w:t>gNB/UE can monitor several directions</w:t>
      </w:r>
      <w:r w:rsidR="008F24BE">
        <w:rPr>
          <w:rFonts w:eastAsiaTheme="minorEastAsia"/>
          <w:kern w:val="0"/>
          <w:szCs w:val="22"/>
          <w:lang w:eastAsia="zh-CN"/>
        </w:rPr>
        <w:t xml:space="preserve"> at the same time, once one </w:t>
      </w:r>
      <w:r w:rsidR="008F24BE">
        <w:rPr>
          <w:rFonts w:eastAsiaTheme="minorEastAsia"/>
          <w:kern w:val="0"/>
          <w:szCs w:val="22"/>
          <w:lang w:eastAsia="zh-CN"/>
        </w:rPr>
        <w:lastRenderedPageBreak/>
        <w:t xml:space="preserve">or some of the candidate directions satisfies the transmission requirement, gNB/UE can transmit </w:t>
      </w:r>
      <w:r w:rsidR="00AF5FA5">
        <w:rPr>
          <w:rFonts w:eastAsiaTheme="minorEastAsia"/>
          <w:kern w:val="0"/>
          <w:szCs w:val="22"/>
          <w:lang w:eastAsia="zh-CN"/>
        </w:rPr>
        <w:t>in the corresponding</w:t>
      </w:r>
      <w:r w:rsidR="00D31FAB">
        <w:rPr>
          <w:rFonts w:eastAsiaTheme="minorEastAsia"/>
          <w:kern w:val="0"/>
          <w:szCs w:val="22"/>
          <w:lang w:eastAsia="zh-CN"/>
        </w:rPr>
        <w:t xml:space="preserve"> direction(s).</w:t>
      </w:r>
    </w:p>
    <w:p w14:paraId="0D4AA958" w14:textId="77777777" w:rsidR="009511A6" w:rsidRPr="009511A6" w:rsidRDefault="009511A6" w:rsidP="0080721C">
      <w:pPr>
        <w:pStyle w:val="LGTdoc"/>
        <w:spacing w:before="120" w:afterLines="0" w:line="240" w:lineRule="auto"/>
        <w:rPr>
          <w:rFonts w:eastAsiaTheme="minorEastAsia"/>
          <w:sz w:val="20"/>
          <w:szCs w:val="20"/>
          <w:lang w:eastAsia="zh-CN"/>
        </w:rPr>
      </w:pPr>
    </w:p>
    <w:p w14:paraId="508B0D00" w14:textId="1823EBB4" w:rsidR="00500A3C" w:rsidRPr="00667D5F" w:rsidRDefault="00500A3C" w:rsidP="00500A3C">
      <w:pPr>
        <w:pStyle w:val="a5"/>
        <w:jc w:val="left"/>
        <w:rPr>
          <w:rFonts w:eastAsiaTheme="minorEastAsia" w:cs="Arial"/>
        </w:rPr>
      </w:pPr>
      <w:r w:rsidRPr="00391490">
        <w:rPr>
          <w:rFonts w:cs="Arial"/>
        </w:rPr>
        <w:t>Proposal 2:</w:t>
      </w:r>
      <w:r>
        <w:rPr>
          <w:rFonts w:cs="Arial"/>
        </w:rPr>
        <w:t xml:space="preserve"> Directional-based LBT should be supported in NR unlicensed band</w:t>
      </w:r>
      <w:r w:rsidR="0075202A">
        <w:rPr>
          <w:rFonts w:cs="Arial"/>
        </w:rPr>
        <w:t xml:space="preserve"> by taking the hidden node issue into account</w:t>
      </w:r>
      <w:r>
        <w:rPr>
          <w:rFonts w:cs="Arial"/>
        </w:rPr>
        <w:t>.</w:t>
      </w:r>
    </w:p>
    <w:p w14:paraId="6F7DD7A8" w14:textId="77777777" w:rsidR="00500A3C" w:rsidRDefault="00500A3C" w:rsidP="00500A3C">
      <w:pPr>
        <w:pStyle w:val="a5"/>
        <w:jc w:val="left"/>
        <w:rPr>
          <w:rFonts w:cs="Arial"/>
        </w:rPr>
      </w:pPr>
      <w:r>
        <w:rPr>
          <w:rFonts w:cs="Arial"/>
        </w:rPr>
        <w:t>Proposal 3</w:t>
      </w:r>
      <w:r w:rsidRPr="00391490">
        <w:rPr>
          <w:rFonts w:cs="Arial"/>
        </w:rPr>
        <w:t>:</w:t>
      </w:r>
      <w:r>
        <w:rPr>
          <w:rFonts w:cs="Arial"/>
        </w:rPr>
        <w:t xml:space="preserve"> Both single-direction and multi-direction LBT should be evaluated in NR unlicensed band, especially in high frequency range (e.g. 37GHz and 60GHz).</w:t>
      </w:r>
    </w:p>
    <w:p w14:paraId="3534E9B7" w14:textId="77777777" w:rsidR="000F628C" w:rsidRPr="00500A3C" w:rsidRDefault="000F628C" w:rsidP="0080721C">
      <w:pPr>
        <w:pStyle w:val="LGTdoc"/>
        <w:spacing w:before="120" w:afterLines="0" w:line="240" w:lineRule="auto"/>
        <w:rPr>
          <w:rFonts w:eastAsia="MS Mincho"/>
          <w:sz w:val="20"/>
          <w:szCs w:val="20"/>
          <w:lang w:eastAsia="ja-JP"/>
        </w:rPr>
      </w:pPr>
    </w:p>
    <w:p w14:paraId="008F0604" w14:textId="078398EE" w:rsidR="00031E7E" w:rsidRDefault="00031E7E" w:rsidP="00031E7E">
      <w:pPr>
        <w:pStyle w:val="1"/>
      </w:pPr>
      <w:r w:rsidRPr="00031E7E">
        <w:t xml:space="preserve">Beam </w:t>
      </w:r>
      <w:r>
        <w:t xml:space="preserve">related issue for </w:t>
      </w:r>
      <w:r w:rsidRPr="004100BE">
        <w:t xml:space="preserve">NR </w:t>
      </w:r>
      <w:r w:rsidR="009F7D85">
        <w:t>u</w:t>
      </w:r>
      <w:r w:rsidRPr="004100BE">
        <w:t>nlicensed band</w:t>
      </w:r>
    </w:p>
    <w:p w14:paraId="5AA137FD" w14:textId="24F98F29" w:rsidR="00DF7E37" w:rsidRDefault="00DF7E37" w:rsidP="00742685">
      <w:pPr>
        <w:rPr>
          <w:lang w:val="en-GB" w:eastAsia="zh-CN"/>
        </w:rPr>
      </w:pPr>
      <w:r>
        <w:rPr>
          <w:rFonts w:hint="eastAsia"/>
          <w:lang w:val="en-GB" w:eastAsia="zh-CN"/>
        </w:rPr>
        <w:t>For non-standalone NR LAA, although beam management could be executed in licensed Pcell, the chosen beam</w:t>
      </w:r>
      <w:r w:rsidR="00C5700E">
        <w:rPr>
          <w:lang w:val="en-GB" w:eastAsia="zh-CN"/>
        </w:rPr>
        <w:t xml:space="preserve"> (s)</w:t>
      </w:r>
      <w:r>
        <w:rPr>
          <w:rFonts w:hint="eastAsia"/>
          <w:lang w:val="en-GB" w:eastAsia="zh-CN"/>
        </w:rPr>
        <w:t xml:space="preserve"> on licensed Pcell may not be suitable for unlicensed band. </w:t>
      </w:r>
      <w:r w:rsidR="00C66FDC">
        <w:rPr>
          <w:lang w:val="en-GB" w:eastAsia="zh-CN"/>
        </w:rPr>
        <w:t>Naturally, independent beam management procedure is expected on NR unlicensed band especially in higher frequency range. Similar</w:t>
      </w:r>
      <w:r w:rsidR="00862935">
        <w:rPr>
          <w:lang w:val="en-GB" w:eastAsia="zh-CN"/>
        </w:rPr>
        <w:t>ly,</w:t>
      </w:r>
      <w:r w:rsidR="00C66FDC">
        <w:rPr>
          <w:lang w:val="en-GB" w:eastAsia="zh-CN"/>
        </w:rPr>
        <w:t xml:space="preserve"> </w:t>
      </w:r>
      <w:r w:rsidR="00862935">
        <w:rPr>
          <w:lang w:val="en-GB" w:eastAsia="zh-CN"/>
        </w:rPr>
        <w:t xml:space="preserve">it is also necessary to evaluate </w:t>
      </w:r>
      <w:r w:rsidR="00C66FDC">
        <w:rPr>
          <w:lang w:val="en-GB" w:eastAsia="zh-CN"/>
        </w:rPr>
        <w:t>beam failure recovery procedure on NR unlicensed band.</w:t>
      </w:r>
      <w:r w:rsidR="00795B07">
        <w:rPr>
          <w:lang w:val="en-GB" w:eastAsia="zh-CN"/>
        </w:rPr>
        <w:t xml:space="preserve"> </w:t>
      </w:r>
    </w:p>
    <w:p w14:paraId="018E29D0" w14:textId="77777777" w:rsidR="00795B07" w:rsidRPr="00795B07" w:rsidRDefault="00795B07" w:rsidP="00742685">
      <w:pPr>
        <w:rPr>
          <w:lang w:val="en-GB" w:eastAsia="zh-CN"/>
        </w:rPr>
      </w:pPr>
    </w:p>
    <w:p w14:paraId="69B071ED" w14:textId="77777777" w:rsidR="00823B32" w:rsidRPr="00DF7E37" w:rsidRDefault="00823B32" w:rsidP="00823B32">
      <w:pPr>
        <w:rPr>
          <w:rFonts w:ascii="Arial" w:hAnsi="Arial" w:cs="Arial"/>
          <w:b/>
          <w:bCs/>
          <w:sz w:val="20"/>
          <w:szCs w:val="20"/>
          <w:lang w:val="en-GB" w:eastAsia="zh-CN"/>
        </w:rPr>
      </w:pPr>
      <w:r w:rsidRPr="00DF7E37">
        <w:rPr>
          <w:rFonts w:ascii="Arial" w:eastAsia="Times New Roman" w:hAnsi="Arial" w:cs="Arial"/>
          <w:b/>
          <w:bCs/>
          <w:sz w:val="20"/>
          <w:szCs w:val="20"/>
          <w:lang w:val="en-GB" w:eastAsia="zh-CN"/>
        </w:rPr>
        <w:t xml:space="preserve">Proposal </w:t>
      </w:r>
      <w:r w:rsidRPr="00DF7E37">
        <w:rPr>
          <w:rFonts w:ascii="Arial" w:eastAsia="Times New Roman" w:hAnsi="Arial" w:cs="Arial" w:hint="eastAsia"/>
          <w:b/>
          <w:bCs/>
          <w:sz w:val="20"/>
          <w:szCs w:val="20"/>
          <w:lang w:val="en-GB" w:eastAsia="zh-CN"/>
        </w:rPr>
        <w:t>4</w:t>
      </w:r>
      <w:r w:rsidRPr="00DF7E37">
        <w:rPr>
          <w:rFonts w:ascii="Arial" w:eastAsia="Times New Roman" w:hAnsi="Arial" w:cs="Arial"/>
          <w:b/>
          <w:bCs/>
          <w:sz w:val="20"/>
          <w:szCs w:val="20"/>
          <w:lang w:val="en-GB" w:eastAsia="zh-CN"/>
        </w:rPr>
        <w:t>:</w:t>
      </w:r>
      <w:r w:rsidRPr="00DF7E37">
        <w:rPr>
          <w:rFonts w:asciiTheme="minorEastAsia" w:hAnsiTheme="minorEastAsia" w:cs="Arial" w:hint="eastAsia"/>
          <w:b/>
          <w:bCs/>
          <w:sz w:val="20"/>
          <w:szCs w:val="20"/>
          <w:lang w:val="en-GB" w:eastAsia="zh-CN"/>
        </w:rPr>
        <w:t xml:space="preserve"> </w:t>
      </w:r>
      <w:r w:rsidRPr="00DF7E37">
        <w:rPr>
          <w:rFonts w:ascii="Arial" w:hAnsi="Arial" w:cs="Arial" w:hint="eastAsia"/>
          <w:b/>
          <w:bCs/>
          <w:sz w:val="20"/>
          <w:szCs w:val="20"/>
          <w:lang w:val="en-GB" w:eastAsia="zh-CN"/>
        </w:rPr>
        <w:t>Both beam management</w:t>
      </w:r>
      <w:r w:rsidRPr="00DF7E37">
        <w:rPr>
          <w:rFonts w:ascii="Arial" w:hAnsi="Arial" w:cs="Arial"/>
          <w:b/>
          <w:bCs/>
          <w:sz w:val="20"/>
          <w:szCs w:val="20"/>
          <w:lang w:val="en-GB" w:eastAsia="zh-CN"/>
        </w:rPr>
        <w:t xml:space="preserve"> (UL/DL)</w:t>
      </w:r>
      <w:r w:rsidRPr="00DF7E37">
        <w:rPr>
          <w:rFonts w:ascii="Arial" w:hAnsi="Arial" w:cs="Arial" w:hint="eastAsia"/>
          <w:b/>
          <w:bCs/>
          <w:sz w:val="20"/>
          <w:szCs w:val="20"/>
          <w:lang w:val="en-GB" w:eastAsia="zh-CN"/>
        </w:rPr>
        <w:t xml:space="preserve"> and beam failure </w:t>
      </w:r>
      <w:r w:rsidRPr="00DF7E37">
        <w:rPr>
          <w:rFonts w:ascii="Arial" w:hAnsi="Arial" w:cs="Arial"/>
          <w:b/>
          <w:bCs/>
          <w:sz w:val="20"/>
          <w:szCs w:val="20"/>
          <w:lang w:val="en-GB" w:eastAsia="zh-CN"/>
        </w:rPr>
        <w:t>recovery</w:t>
      </w:r>
      <w:r w:rsidRPr="00DF7E37">
        <w:rPr>
          <w:rFonts w:ascii="Arial" w:hAnsi="Arial" w:cs="Arial" w:hint="eastAsia"/>
          <w:b/>
          <w:bCs/>
          <w:sz w:val="20"/>
          <w:szCs w:val="20"/>
          <w:lang w:val="en-GB" w:eastAsia="zh-CN"/>
        </w:rPr>
        <w:t xml:space="preserve"> procedure should be supported in NR unlicensed band.</w:t>
      </w:r>
    </w:p>
    <w:p w14:paraId="6CE6FC6C" w14:textId="77777777" w:rsidR="000F628C" w:rsidRPr="00823B32" w:rsidRDefault="000F628C" w:rsidP="0080721C">
      <w:pPr>
        <w:pStyle w:val="LGTdoc"/>
        <w:spacing w:before="120" w:afterLines="0" w:line="240" w:lineRule="auto"/>
        <w:rPr>
          <w:rFonts w:eastAsiaTheme="minorEastAsia"/>
          <w:b/>
          <w:bCs/>
          <w:kern w:val="0"/>
          <w:sz w:val="28"/>
          <w:szCs w:val="28"/>
          <w:lang w:eastAsia="zh-CN"/>
        </w:rPr>
      </w:pPr>
    </w:p>
    <w:p w14:paraId="5217831D" w14:textId="77777777" w:rsidR="000F628C" w:rsidRDefault="000F628C" w:rsidP="000F628C">
      <w:pPr>
        <w:pStyle w:val="1"/>
      </w:pPr>
      <w:r>
        <w:t>Conclusions</w:t>
      </w:r>
    </w:p>
    <w:p w14:paraId="58155CE5" w14:textId="77777777" w:rsidR="00DE2518" w:rsidRPr="00481AC0" w:rsidRDefault="00843A80" w:rsidP="00DE2518">
      <w:pPr>
        <w:pStyle w:val="LGTdoc"/>
        <w:spacing w:before="120" w:afterLines="0" w:line="240" w:lineRule="auto"/>
        <w:rPr>
          <w:rFonts w:eastAsiaTheme="minorEastAsia"/>
          <w:kern w:val="0"/>
          <w:szCs w:val="22"/>
          <w:lang w:eastAsia="zh-CN"/>
        </w:rPr>
      </w:pPr>
      <w:r w:rsidRPr="00481AC0">
        <w:rPr>
          <w:rFonts w:eastAsiaTheme="minorEastAsia" w:hint="eastAsia"/>
          <w:kern w:val="0"/>
          <w:szCs w:val="22"/>
          <w:lang w:eastAsia="zh-CN"/>
        </w:rPr>
        <w:t xml:space="preserve">In this paper, we have </w:t>
      </w:r>
      <w:r w:rsidRPr="00481AC0">
        <w:rPr>
          <w:rFonts w:eastAsiaTheme="minorEastAsia"/>
          <w:kern w:val="0"/>
          <w:szCs w:val="22"/>
          <w:lang w:eastAsia="zh-CN"/>
        </w:rPr>
        <w:t>shared our views on the channel access mechanisms as well as the beam related issues on NR unlicensed band.</w:t>
      </w:r>
      <w:r w:rsidRPr="00481AC0">
        <w:rPr>
          <w:rFonts w:eastAsiaTheme="minorEastAsia" w:hint="eastAsia"/>
          <w:kern w:val="0"/>
          <w:szCs w:val="22"/>
          <w:lang w:eastAsia="zh-CN"/>
        </w:rPr>
        <w:t xml:space="preserve"> </w:t>
      </w:r>
      <w:r w:rsidR="00DE2518" w:rsidRPr="00481AC0">
        <w:rPr>
          <w:rFonts w:eastAsiaTheme="minorEastAsia"/>
          <w:kern w:val="0"/>
          <w:szCs w:val="22"/>
          <w:lang w:eastAsia="zh-CN"/>
        </w:rPr>
        <w:t>We have the following proposals:</w:t>
      </w:r>
      <w:bookmarkStart w:id="3" w:name="OLE_LINK7"/>
      <w:bookmarkStart w:id="4" w:name="OLE_LINK8"/>
    </w:p>
    <w:p w14:paraId="7A076094" w14:textId="46999F59" w:rsidR="00494B18" w:rsidRDefault="00603CFA" w:rsidP="00DE2518">
      <w:pPr>
        <w:pStyle w:val="LGTdoc"/>
        <w:spacing w:before="120" w:afterLines="0" w:line="240" w:lineRule="auto"/>
      </w:pPr>
      <w:r>
        <w:rPr>
          <w:rFonts w:hint="eastAsia"/>
          <w:lang w:eastAsia="zh-TW"/>
        </w:rPr>
        <w:t xml:space="preserve"> </w:t>
      </w:r>
    </w:p>
    <w:p w14:paraId="2474D76B" w14:textId="77777777" w:rsidR="00DC40AD" w:rsidRPr="00DC40AD" w:rsidRDefault="00DC40AD" w:rsidP="00DC40AD">
      <w:pPr>
        <w:pStyle w:val="a5"/>
        <w:jc w:val="left"/>
        <w:rPr>
          <w:rFonts w:cs="Arial"/>
          <w:u w:val="single"/>
        </w:rPr>
      </w:pPr>
      <w:bookmarkStart w:id="5" w:name="OLE_LINK15"/>
      <w:bookmarkStart w:id="6" w:name="OLE_LINK16"/>
      <w:bookmarkEnd w:id="3"/>
      <w:bookmarkEnd w:id="4"/>
      <w:r w:rsidRPr="00DC40AD">
        <w:rPr>
          <w:rFonts w:cs="Arial"/>
          <w:u w:val="single"/>
        </w:rPr>
        <w:t>Proposal 1: NR LAA should deprioritize the study of standalone scenario.</w:t>
      </w:r>
    </w:p>
    <w:p w14:paraId="090181F4" w14:textId="43FEBBB7" w:rsidR="00667D5F" w:rsidRPr="00031E7E" w:rsidRDefault="0046653A" w:rsidP="009B54A7">
      <w:pPr>
        <w:pStyle w:val="a5"/>
        <w:jc w:val="left"/>
        <w:rPr>
          <w:rFonts w:eastAsiaTheme="minorEastAsia" w:cs="Arial"/>
          <w:u w:val="single"/>
        </w:rPr>
      </w:pPr>
      <w:r w:rsidRPr="00031E7E">
        <w:rPr>
          <w:rFonts w:cs="Arial"/>
          <w:u w:val="single"/>
        </w:rPr>
        <w:t>Proposal 2:</w:t>
      </w:r>
      <w:r w:rsidR="008700A2" w:rsidRPr="00031E7E">
        <w:rPr>
          <w:rFonts w:cs="Arial"/>
          <w:u w:val="single"/>
        </w:rPr>
        <w:t xml:space="preserve"> </w:t>
      </w:r>
      <w:r w:rsidR="003A1D9E" w:rsidRPr="00031E7E">
        <w:rPr>
          <w:rFonts w:cs="Arial"/>
          <w:u w:val="single"/>
        </w:rPr>
        <w:t>Directional</w:t>
      </w:r>
      <w:r w:rsidR="00DE35BA" w:rsidRPr="00031E7E">
        <w:rPr>
          <w:rFonts w:cs="Arial"/>
          <w:u w:val="single"/>
        </w:rPr>
        <w:t>-based LBT should be supported</w:t>
      </w:r>
      <w:r w:rsidR="003A1D9E" w:rsidRPr="00031E7E">
        <w:rPr>
          <w:rFonts w:cs="Arial"/>
          <w:u w:val="single"/>
        </w:rPr>
        <w:t xml:space="preserve"> in NR unlicensed band.</w:t>
      </w:r>
    </w:p>
    <w:p w14:paraId="3A8FF66D" w14:textId="7713F493" w:rsidR="009B54A7" w:rsidRDefault="009B54A7" w:rsidP="009B54A7">
      <w:pPr>
        <w:pStyle w:val="a5"/>
        <w:jc w:val="left"/>
        <w:rPr>
          <w:rFonts w:cs="Arial"/>
          <w:u w:val="single"/>
        </w:rPr>
      </w:pPr>
      <w:r w:rsidRPr="00031E7E">
        <w:rPr>
          <w:rFonts w:cs="Arial"/>
          <w:u w:val="single"/>
        </w:rPr>
        <w:t xml:space="preserve">Proposal </w:t>
      </w:r>
      <w:r w:rsidR="00667D5F" w:rsidRPr="00031E7E">
        <w:rPr>
          <w:rFonts w:cs="Arial"/>
          <w:u w:val="single"/>
        </w:rPr>
        <w:t>3</w:t>
      </w:r>
      <w:r w:rsidRPr="00031E7E">
        <w:rPr>
          <w:rFonts w:cs="Arial"/>
          <w:u w:val="single"/>
        </w:rPr>
        <w:t>:</w:t>
      </w:r>
      <w:r w:rsidR="00DE35BA" w:rsidRPr="00031E7E">
        <w:rPr>
          <w:rFonts w:cs="Arial"/>
          <w:u w:val="single"/>
        </w:rPr>
        <w:t xml:space="preserve"> </w:t>
      </w:r>
      <w:r w:rsidR="00667D5F" w:rsidRPr="00031E7E">
        <w:rPr>
          <w:rFonts w:cs="Arial"/>
          <w:u w:val="single"/>
        </w:rPr>
        <w:t>Both</w:t>
      </w:r>
      <w:r w:rsidR="003A1D9E" w:rsidRPr="00031E7E">
        <w:rPr>
          <w:rFonts w:cs="Arial"/>
          <w:u w:val="single"/>
        </w:rPr>
        <w:t xml:space="preserve"> single-direction and multi-direction</w:t>
      </w:r>
      <w:r w:rsidR="00667D5F" w:rsidRPr="00031E7E">
        <w:rPr>
          <w:rFonts w:cs="Arial"/>
          <w:u w:val="single"/>
        </w:rPr>
        <w:t xml:space="preserve"> LBT should be evaluated</w:t>
      </w:r>
      <w:r w:rsidR="003A1D9E" w:rsidRPr="00031E7E">
        <w:rPr>
          <w:rFonts w:cs="Arial"/>
          <w:u w:val="single"/>
        </w:rPr>
        <w:t xml:space="preserve"> in NR unlicensed band, especially in high frequency range</w:t>
      </w:r>
      <w:r w:rsidR="00CB0F21" w:rsidRPr="00031E7E">
        <w:rPr>
          <w:rFonts w:cs="Arial"/>
          <w:u w:val="single"/>
        </w:rPr>
        <w:t xml:space="preserve"> (e.g. 37GHz and 60GHz)</w:t>
      </w:r>
      <w:r w:rsidR="00667D5F" w:rsidRPr="00031E7E">
        <w:rPr>
          <w:rFonts w:cs="Arial"/>
          <w:u w:val="single"/>
        </w:rPr>
        <w:t>.</w:t>
      </w:r>
    </w:p>
    <w:p w14:paraId="660FA827" w14:textId="120BFBFD" w:rsidR="00B440AE" w:rsidRPr="00B440AE" w:rsidRDefault="00B440AE" w:rsidP="00B440AE">
      <w:pPr>
        <w:rPr>
          <w:rFonts w:ascii="Arial" w:hAnsi="Arial" w:cs="Arial"/>
          <w:b/>
          <w:bCs/>
          <w:sz w:val="20"/>
          <w:szCs w:val="20"/>
          <w:u w:val="single"/>
          <w:lang w:val="en-GB" w:eastAsia="zh-CN"/>
        </w:rPr>
      </w:pPr>
      <w:r w:rsidRPr="00B440AE">
        <w:rPr>
          <w:rFonts w:ascii="Arial" w:eastAsia="Times New Roman" w:hAnsi="Arial" w:cs="Arial"/>
          <w:b/>
          <w:bCs/>
          <w:sz w:val="20"/>
          <w:szCs w:val="20"/>
          <w:u w:val="single"/>
          <w:lang w:val="en-GB" w:eastAsia="zh-CN"/>
        </w:rPr>
        <w:t xml:space="preserve">Proposal </w:t>
      </w:r>
      <w:r w:rsidRPr="00B440AE">
        <w:rPr>
          <w:rFonts w:ascii="Arial" w:eastAsia="Times New Roman" w:hAnsi="Arial" w:cs="Arial" w:hint="eastAsia"/>
          <w:b/>
          <w:bCs/>
          <w:sz w:val="20"/>
          <w:szCs w:val="20"/>
          <w:u w:val="single"/>
          <w:lang w:val="en-GB" w:eastAsia="zh-CN"/>
        </w:rPr>
        <w:t>4</w:t>
      </w:r>
      <w:r w:rsidRPr="00B440AE">
        <w:rPr>
          <w:rFonts w:ascii="Arial" w:eastAsia="Times New Roman" w:hAnsi="Arial" w:cs="Arial"/>
          <w:b/>
          <w:bCs/>
          <w:sz w:val="20"/>
          <w:szCs w:val="20"/>
          <w:u w:val="single"/>
          <w:lang w:val="en-GB" w:eastAsia="zh-CN"/>
        </w:rPr>
        <w:t>:</w:t>
      </w:r>
      <w:r>
        <w:rPr>
          <w:rFonts w:asciiTheme="minorEastAsia" w:hAnsiTheme="minorEastAsia" w:cs="Arial" w:hint="eastAsia"/>
          <w:b/>
          <w:bCs/>
          <w:sz w:val="20"/>
          <w:szCs w:val="20"/>
          <w:u w:val="single"/>
          <w:lang w:val="en-GB" w:eastAsia="zh-CN"/>
        </w:rPr>
        <w:t xml:space="preserve"> </w:t>
      </w:r>
      <w:r>
        <w:rPr>
          <w:rFonts w:ascii="Arial" w:hAnsi="Arial" w:cs="Arial" w:hint="eastAsia"/>
          <w:b/>
          <w:bCs/>
          <w:sz w:val="20"/>
          <w:szCs w:val="20"/>
          <w:u w:val="single"/>
          <w:lang w:val="en-GB" w:eastAsia="zh-CN"/>
        </w:rPr>
        <w:t>Both beam management</w:t>
      </w:r>
      <w:r w:rsidR="005D6F31">
        <w:rPr>
          <w:rFonts w:ascii="Arial" w:hAnsi="Arial" w:cs="Arial"/>
          <w:b/>
          <w:bCs/>
          <w:sz w:val="20"/>
          <w:szCs w:val="20"/>
          <w:u w:val="single"/>
          <w:lang w:val="en-GB" w:eastAsia="zh-CN"/>
        </w:rPr>
        <w:t xml:space="preserve"> (UL/DL)</w:t>
      </w:r>
      <w:r>
        <w:rPr>
          <w:rFonts w:ascii="Arial" w:hAnsi="Arial" w:cs="Arial" w:hint="eastAsia"/>
          <w:b/>
          <w:bCs/>
          <w:sz w:val="20"/>
          <w:szCs w:val="20"/>
          <w:u w:val="single"/>
          <w:lang w:val="en-GB" w:eastAsia="zh-CN"/>
        </w:rPr>
        <w:t xml:space="preserve"> and beam failure </w:t>
      </w:r>
      <w:r>
        <w:rPr>
          <w:rFonts w:ascii="Arial" w:hAnsi="Arial" w:cs="Arial"/>
          <w:b/>
          <w:bCs/>
          <w:sz w:val="20"/>
          <w:szCs w:val="20"/>
          <w:u w:val="single"/>
          <w:lang w:val="en-GB" w:eastAsia="zh-CN"/>
        </w:rPr>
        <w:t>recovery</w:t>
      </w:r>
      <w:r>
        <w:rPr>
          <w:rFonts w:ascii="Arial" w:hAnsi="Arial" w:cs="Arial" w:hint="eastAsia"/>
          <w:b/>
          <w:bCs/>
          <w:sz w:val="20"/>
          <w:szCs w:val="20"/>
          <w:u w:val="single"/>
          <w:lang w:val="en-GB" w:eastAsia="zh-CN"/>
        </w:rPr>
        <w:t xml:space="preserve"> procedure should be supported in NR unlicensed band.</w:t>
      </w:r>
    </w:p>
    <w:bookmarkEnd w:id="5"/>
    <w:bookmarkEnd w:id="6"/>
    <w:p w14:paraId="3A05C8CA" w14:textId="77777777" w:rsidR="0046653A" w:rsidRPr="001401BC" w:rsidRDefault="0046653A" w:rsidP="0046653A">
      <w:pPr>
        <w:rPr>
          <w:b/>
          <w:lang w:val="en-GB" w:eastAsia="zh-CN"/>
        </w:rPr>
      </w:pPr>
    </w:p>
    <w:p w14:paraId="0AF4BE3C" w14:textId="77777777" w:rsidR="00284961" w:rsidRPr="00284961" w:rsidRDefault="00284961" w:rsidP="00284961">
      <w:pPr>
        <w:pStyle w:val="1"/>
      </w:pPr>
      <w:r w:rsidRPr="00284961">
        <w:t xml:space="preserve">Reference </w:t>
      </w:r>
    </w:p>
    <w:p w14:paraId="18596F89" w14:textId="35EB42D5" w:rsidR="007B66A0" w:rsidRPr="00482DA1" w:rsidRDefault="007B11E6" w:rsidP="007B11E6">
      <w:pPr>
        <w:rPr>
          <w:rFonts w:eastAsia="MS Mincho" w:cs="Arial"/>
          <w:bCs/>
          <w:szCs w:val="24"/>
        </w:rPr>
      </w:pPr>
      <w:r w:rsidRPr="00482DA1">
        <w:rPr>
          <w:rFonts w:eastAsia="MS Mincho" w:cs="Arial"/>
          <w:bCs/>
          <w:szCs w:val="24"/>
        </w:rPr>
        <w:t>[1] RP-172021, “Revised SID on NR-based Access to Unlicensed Spectrum”, Qualcomm, RAN#77</w:t>
      </w:r>
    </w:p>
    <w:sectPr w:rsidR="007B66A0" w:rsidRPr="00482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98594" w14:textId="77777777" w:rsidR="00E34F6A" w:rsidRDefault="00E34F6A" w:rsidP="00284961">
      <w:pPr>
        <w:spacing w:after="0"/>
      </w:pPr>
      <w:r>
        <w:separator/>
      </w:r>
    </w:p>
  </w:endnote>
  <w:endnote w:type="continuationSeparator" w:id="0">
    <w:p w14:paraId="4C828683" w14:textId="77777777" w:rsidR="00E34F6A" w:rsidRDefault="00E34F6A"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62A0F" w14:textId="77777777" w:rsidR="00E34F6A" w:rsidRDefault="00E34F6A" w:rsidP="00284961">
      <w:pPr>
        <w:spacing w:after="0"/>
      </w:pPr>
      <w:r>
        <w:separator/>
      </w:r>
    </w:p>
  </w:footnote>
  <w:footnote w:type="continuationSeparator" w:id="0">
    <w:p w14:paraId="53F99959" w14:textId="77777777" w:rsidR="00E34F6A" w:rsidRDefault="00E34F6A"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1">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7">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0">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2">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4">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6">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7">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8">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3">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0"/>
  </w:num>
  <w:num w:numId="3">
    <w:abstractNumId w:val="0"/>
  </w:num>
  <w:num w:numId="4">
    <w:abstractNumId w:val="0"/>
  </w:num>
  <w:num w:numId="5">
    <w:abstractNumId w:val="21"/>
  </w:num>
  <w:num w:numId="6">
    <w:abstractNumId w:val="9"/>
  </w:num>
  <w:num w:numId="7">
    <w:abstractNumId w:val="10"/>
  </w:num>
  <w:num w:numId="8">
    <w:abstractNumId w:val="27"/>
  </w:num>
  <w:num w:numId="9">
    <w:abstractNumId w:val="11"/>
  </w:num>
  <w:num w:numId="10">
    <w:abstractNumId w:val="18"/>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0"/>
  </w:num>
  <w:num w:numId="13">
    <w:abstractNumId w:val="22"/>
  </w:num>
  <w:num w:numId="14">
    <w:abstractNumId w:val="16"/>
  </w:num>
  <w:num w:numId="15">
    <w:abstractNumId w:val="25"/>
  </w:num>
  <w:num w:numId="16">
    <w:abstractNumId w:val="32"/>
  </w:num>
  <w:num w:numId="17">
    <w:abstractNumId w:val="23"/>
  </w:num>
  <w:num w:numId="18">
    <w:abstractNumId w:val="30"/>
  </w:num>
  <w:num w:numId="19">
    <w:abstractNumId w:val="13"/>
  </w:num>
  <w:num w:numId="20">
    <w:abstractNumId w:val="33"/>
  </w:num>
  <w:num w:numId="21">
    <w:abstractNumId w:val="5"/>
  </w:num>
  <w:num w:numId="22">
    <w:abstractNumId w:val="12"/>
  </w:num>
  <w:num w:numId="23">
    <w:abstractNumId w:val="15"/>
  </w:num>
  <w:num w:numId="24">
    <w:abstractNumId w:val="6"/>
  </w:num>
  <w:num w:numId="25">
    <w:abstractNumId w:val="17"/>
  </w:num>
  <w:num w:numId="26">
    <w:abstractNumId w:val="7"/>
  </w:num>
  <w:num w:numId="27">
    <w:abstractNumId w:val="28"/>
  </w:num>
  <w:num w:numId="28">
    <w:abstractNumId w:val="29"/>
  </w:num>
  <w:num w:numId="29">
    <w:abstractNumId w:val="31"/>
  </w:num>
  <w:num w:numId="30">
    <w:abstractNumId w:val="19"/>
  </w:num>
  <w:num w:numId="31">
    <w:abstractNumId w:val="4"/>
  </w:num>
  <w:num w:numId="32">
    <w:abstractNumId w:val="2"/>
  </w:num>
  <w:num w:numId="33">
    <w:abstractNumId w:val="26"/>
  </w:num>
  <w:num w:numId="34">
    <w:abstractNumId w:val="24"/>
  </w:num>
  <w:num w:numId="35">
    <w:abstractNumId w:val="14"/>
  </w:num>
  <w:num w:numId="36">
    <w:abstractNumId w:val="3"/>
  </w:num>
  <w:num w:numId="37">
    <w:abstractNumId w:val="8"/>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17C45"/>
    <w:rsid w:val="000253B9"/>
    <w:rsid w:val="0002542D"/>
    <w:rsid w:val="00025AEB"/>
    <w:rsid w:val="000265EF"/>
    <w:rsid w:val="000265FD"/>
    <w:rsid w:val="000302CD"/>
    <w:rsid w:val="00031E7E"/>
    <w:rsid w:val="000338A1"/>
    <w:rsid w:val="000350AC"/>
    <w:rsid w:val="00040CB2"/>
    <w:rsid w:val="00042D29"/>
    <w:rsid w:val="00043314"/>
    <w:rsid w:val="00044AA8"/>
    <w:rsid w:val="00045E46"/>
    <w:rsid w:val="00046AA1"/>
    <w:rsid w:val="000478D7"/>
    <w:rsid w:val="000505CD"/>
    <w:rsid w:val="00052FE3"/>
    <w:rsid w:val="00054004"/>
    <w:rsid w:val="00054A31"/>
    <w:rsid w:val="00061D4F"/>
    <w:rsid w:val="00063295"/>
    <w:rsid w:val="00065D12"/>
    <w:rsid w:val="000676E0"/>
    <w:rsid w:val="000679BB"/>
    <w:rsid w:val="0007216C"/>
    <w:rsid w:val="00074623"/>
    <w:rsid w:val="00076342"/>
    <w:rsid w:val="00076C89"/>
    <w:rsid w:val="00080F02"/>
    <w:rsid w:val="0008368E"/>
    <w:rsid w:val="00083C9E"/>
    <w:rsid w:val="00084D17"/>
    <w:rsid w:val="00084EC6"/>
    <w:rsid w:val="00085DC6"/>
    <w:rsid w:val="00086E5E"/>
    <w:rsid w:val="0009464F"/>
    <w:rsid w:val="000A022A"/>
    <w:rsid w:val="000A08CC"/>
    <w:rsid w:val="000A3AC7"/>
    <w:rsid w:val="000B7F48"/>
    <w:rsid w:val="000C307C"/>
    <w:rsid w:val="000D09E5"/>
    <w:rsid w:val="000D30DB"/>
    <w:rsid w:val="000D3C79"/>
    <w:rsid w:val="000D74AD"/>
    <w:rsid w:val="000E1185"/>
    <w:rsid w:val="000E1FD8"/>
    <w:rsid w:val="000E2726"/>
    <w:rsid w:val="000F1555"/>
    <w:rsid w:val="000F628C"/>
    <w:rsid w:val="000F6AC6"/>
    <w:rsid w:val="00101213"/>
    <w:rsid w:val="001030E6"/>
    <w:rsid w:val="00105E6C"/>
    <w:rsid w:val="00106020"/>
    <w:rsid w:val="00107F97"/>
    <w:rsid w:val="001100AD"/>
    <w:rsid w:val="001121B6"/>
    <w:rsid w:val="00117A16"/>
    <w:rsid w:val="001200F6"/>
    <w:rsid w:val="001214A8"/>
    <w:rsid w:val="00124C30"/>
    <w:rsid w:val="00130C45"/>
    <w:rsid w:val="0013154D"/>
    <w:rsid w:val="00132CE4"/>
    <w:rsid w:val="001349EC"/>
    <w:rsid w:val="001373A2"/>
    <w:rsid w:val="001401BC"/>
    <w:rsid w:val="001453AA"/>
    <w:rsid w:val="00150181"/>
    <w:rsid w:val="0015255F"/>
    <w:rsid w:val="0015453B"/>
    <w:rsid w:val="001545E2"/>
    <w:rsid w:val="00154B45"/>
    <w:rsid w:val="00155047"/>
    <w:rsid w:val="00155573"/>
    <w:rsid w:val="00165AD6"/>
    <w:rsid w:val="0016611A"/>
    <w:rsid w:val="00166B74"/>
    <w:rsid w:val="00170022"/>
    <w:rsid w:val="00170562"/>
    <w:rsid w:val="00177303"/>
    <w:rsid w:val="00180214"/>
    <w:rsid w:val="00184AB9"/>
    <w:rsid w:val="001A05F0"/>
    <w:rsid w:val="001A3B66"/>
    <w:rsid w:val="001A3BE5"/>
    <w:rsid w:val="001A418F"/>
    <w:rsid w:val="001A590C"/>
    <w:rsid w:val="001B0218"/>
    <w:rsid w:val="001B6716"/>
    <w:rsid w:val="001B6E2A"/>
    <w:rsid w:val="001C2BB3"/>
    <w:rsid w:val="001D08B1"/>
    <w:rsid w:val="001E2DE5"/>
    <w:rsid w:val="001E4601"/>
    <w:rsid w:val="001E6809"/>
    <w:rsid w:val="001E6B05"/>
    <w:rsid w:val="001F02E3"/>
    <w:rsid w:val="001F3634"/>
    <w:rsid w:val="001F399C"/>
    <w:rsid w:val="001F6998"/>
    <w:rsid w:val="001F6E07"/>
    <w:rsid w:val="001F76EF"/>
    <w:rsid w:val="002043D9"/>
    <w:rsid w:val="00205008"/>
    <w:rsid w:val="00205A83"/>
    <w:rsid w:val="00206B19"/>
    <w:rsid w:val="002161B7"/>
    <w:rsid w:val="00217A82"/>
    <w:rsid w:val="002219C8"/>
    <w:rsid w:val="0022450E"/>
    <w:rsid w:val="00234EC7"/>
    <w:rsid w:val="002367DD"/>
    <w:rsid w:val="0024689E"/>
    <w:rsid w:val="002469E4"/>
    <w:rsid w:val="00246E6E"/>
    <w:rsid w:val="002474EE"/>
    <w:rsid w:val="00247EBF"/>
    <w:rsid w:val="00251568"/>
    <w:rsid w:val="00252508"/>
    <w:rsid w:val="00256046"/>
    <w:rsid w:val="00260E75"/>
    <w:rsid w:val="002618E0"/>
    <w:rsid w:val="0026344C"/>
    <w:rsid w:val="00267CAA"/>
    <w:rsid w:val="00270980"/>
    <w:rsid w:val="00273CD7"/>
    <w:rsid w:val="00276080"/>
    <w:rsid w:val="00280767"/>
    <w:rsid w:val="002819DF"/>
    <w:rsid w:val="002823CE"/>
    <w:rsid w:val="00284961"/>
    <w:rsid w:val="00286DE9"/>
    <w:rsid w:val="00287769"/>
    <w:rsid w:val="00291854"/>
    <w:rsid w:val="00291B98"/>
    <w:rsid w:val="00292F29"/>
    <w:rsid w:val="00293199"/>
    <w:rsid w:val="00295657"/>
    <w:rsid w:val="00296619"/>
    <w:rsid w:val="00296694"/>
    <w:rsid w:val="002967A8"/>
    <w:rsid w:val="002B0D16"/>
    <w:rsid w:val="002B1EF4"/>
    <w:rsid w:val="002B314F"/>
    <w:rsid w:val="002C3492"/>
    <w:rsid w:val="002D0470"/>
    <w:rsid w:val="002D3A6F"/>
    <w:rsid w:val="002E337B"/>
    <w:rsid w:val="002E5428"/>
    <w:rsid w:val="002F2B00"/>
    <w:rsid w:val="002F3498"/>
    <w:rsid w:val="002F7EA5"/>
    <w:rsid w:val="003002BB"/>
    <w:rsid w:val="00300886"/>
    <w:rsid w:val="003073E1"/>
    <w:rsid w:val="0031690A"/>
    <w:rsid w:val="00322768"/>
    <w:rsid w:val="00322DF5"/>
    <w:rsid w:val="00323A1A"/>
    <w:rsid w:val="0033255D"/>
    <w:rsid w:val="00332CC6"/>
    <w:rsid w:val="0033401A"/>
    <w:rsid w:val="00337258"/>
    <w:rsid w:val="00340B50"/>
    <w:rsid w:val="00343CD0"/>
    <w:rsid w:val="00343FF4"/>
    <w:rsid w:val="0034495A"/>
    <w:rsid w:val="0034567C"/>
    <w:rsid w:val="00345F4C"/>
    <w:rsid w:val="00350AC5"/>
    <w:rsid w:val="00353087"/>
    <w:rsid w:val="0035387D"/>
    <w:rsid w:val="00353DC5"/>
    <w:rsid w:val="00354F65"/>
    <w:rsid w:val="00361795"/>
    <w:rsid w:val="00361CC3"/>
    <w:rsid w:val="0036246D"/>
    <w:rsid w:val="00363614"/>
    <w:rsid w:val="00364071"/>
    <w:rsid w:val="0038013B"/>
    <w:rsid w:val="003815C8"/>
    <w:rsid w:val="003877D8"/>
    <w:rsid w:val="0039076D"/>
    <w:rsid w:val="00391490"/>
    <w:rsid w:val="00391EA9"/>
    <w:rsid w:val="0039540C"/>
    <w:rsid w:val="003A1D9E"/>
    <w:rsid w:val="003A555C"/>
    <w:rsid w:val="003B0014"/>
    <w:rsid w:val="003B32B5"/>
    <w:rsid w:val="003B3E5A"/>
    <w:rsid w:val="003B5986"/>
    <w:rsid w:val="003B63BA"/>
    <w:rsid w:val="003B64DE"/>
    <w:rsid w:val="003C0126"/>
    <w:rsid w:val="003C2C5D"/>
    <w:rsid w:val="003C31FD"/>
    <w:rsid w:val="003C4883"/>
    <w:rsid w:val="003C4A18"/>
    <w:rsid w:val="003C7D50"/>
    <w:rsid w:val="003D385A"/>
    <w:rsid w:val="003D5BBB"/>
    <w:rsid w:val="003D64F2"/>
    <w:rsid w:val="003E3616"/>
    <w:rsid w:val="003E596B"/>
    <w:rsid w:val="003F070D"/>
    <w:rsid w:val="003F1223"/>
    <w:rsid w:val="003F1656"/>
    <w:rsid w:val="003F3718"/>
    <w:rsid w:val="00404EB8"/>
    <w:rsid w:val="00405D9E"/>
    <w:rsid w:val="00405FE6"/>
    <w:rsid w:val="004065DF"/>
    <w:rsid w:val="0040737A"/>
    <w:rsid w:val="004100BE"/>
    <w:rsid w:val="00410ADE"/>
    <w:rsid w:val="0041594B"/>
    <w:rsid w:val="00416C6A"/>
    <w:rsid w:val="004213E9"/>
    <w:rsid w:val="00422A7F"/>
    <w:rsid w:val="004231A6"/>
    <w:rsid w:val="00425B04"/>
    <w:rsid w:val="00427EBD"/>
    <w:rsid w:val="00432E7B"/>
    <w:rsid w:val="004368B3"/>
    <w:rsid w:val="00437042"/>
    <w:rsid w:val="00445603"/>
    <w:rsid w:val="00447D03"/>
    <w:rsid w:val="00447E80"/>
    <w:rsid w:val="00450D6A"/>
    <w:rsid w:val="0045532F"/>
    <w:rsid w:val="00461A80"/>
    <w:rsid w:val="00461BD8"/>
    <w:rsid w:val="00462D67"/>
    <w:rsid w:val="0046526A"/>
    <w:rsid w:val="0046653A"/>
    <w:rsid w:val="00466CE3"/>
    <w:rsid w:val="0047314A"/>
    <w:rsid w:val="00473441"/>
    <w:rsid w:val="004740F3"/>
    <w:rsid w:val="0047580F"/>
    <w:rsid w:val="00481AC0"/>
    <w:rsid w:val="00482572"/>
    <w:rsid w:val="00482DA1"/>
    <w:rsid w:val="00494311"/>
    <w:rsid w:val="00494B18"/>
    <w:rsid w:val="00494D38"/>
    <w:rsid w:val="00495074"/>
    <w:rsid w:val="004B1F89"/>
    <w:rsid w:val="004B35ED"/>
    <w:rsid w:val="004B7097"/>
    <w:rsid w:val="004B78EE"/>
    <w:rsid w:val="004C0C6D"/>
    <w:rsid w:val="004C22F5"/>
    <w:rsid w:val="004C40F7"/>
    <w:rsid w:val="004C78C8"/>
    <w:rsid w:val="004D3872"/>
    <w:rsid w:val="004D78F9"/>
    <w:rsid w:val="004E6E7F"/>
    <w:rsid w:val="004F2566"/>
    <w:rsid w:val="004F3130"/>
    <w:rsid w:val="004F354C"/>
    <w:rsid w:val="004F44E5"/>
    <w:rsid w:val="004F6791"/>
    <w:rsid w:val="00500A3C"/>
    <w:rsid w:val="005039B6"/>
    <w:rsid w:val="0050402E"/>
    <w:rsid w:val="00507909"/>
    <w:rsid w:val="00510A24"/>
    <w:rsid w:val="00512E9C"/>
    <w:rsid w:val="0051630E"/>
    <w:rsid w:val="00521AE7"/>
    <w:rsid w:val="0052364C"/>
    <w:rsid w:val="0052411C"/>
    <w:rsid w:val="00524365"/>
    <w:rsid w:val="00524A7B"/>
    <w:rsid w:val="00530749"/>
    <w:rsid w:val="005307E1"/>
    <w:rsid w:val="005357A2"/>
    <w:rsid w:val="00537E73"/>
    <w:rsid w:val="00552F5B"/>
    <w:rsid w:val="00555948"/>
    <w:rsid w:val="0056658D"/>
    <w:rsid w:val="005676A3"/>
    <w:rsid w:val="0057602D"/>
    <w:rsid w:val="00576A42"/>
    <w:rsid w:val="00576FE5"/>
    <w:rsid w:val="00576FE6"/>
    <w:rsid w:val="0058059F"/>
    <w:rsid w:val="00580EF1"/>
    <w:rsid w:val="005840E9"/>
    <w:rsid w:val="00584140"/>
    <w:rsid w:val="0058444B"/>
    <w:rsid w:val="00593CAA"/>
    <w:rsid w:val="0059566D"/>
    <w:rsid w:val="005961F1"/>
    <w:rsid w:val="005965EA"/>
    <w:rsid w:val="005A0156"/>
    <w:rsid w:val="005A0579"/>
    <w:rsid w:val="005A4112"/>
    <w:rsid w:val="005B11D0"/>
    <w:rsid w:val="005B2B14"/>
    <w:rsid w:val="005B44E9"/>
    <w:rsid w:val="005C0B9C"/>
    <w:rsid w:val="005C10C5"/>
    <w:rsid w:val="005D2BCB"/>
    <w:rsid w:val="005D3355"/>
    <w:rsid w:val="005D3DDA"/>
    <w:rsid w:val="005D4D19"/>
    <w:rsid w:val="005D5A4A"/>
    <w:rsid w:val="005D6F31"/>
    <w:rsid w:val="005D7348"/>
    <w:rsid w:val="005E06F3"/>
    <w:rsid w:val="005E084D"/>
    <w:rsid w:val="005E11DC"/>
    <w:rsid w:val="005E2693"/>
    <w:rsid w:val="005E291D"/>
    <w:rsid w:val="005F6C00"/>
    <w:rsid w:val="005F7659"/>
    <w:rsid w:val="006017B7"/>
    <w:rsid w:val="00603CFA"/>
    <w:rsid w:val="006053B1"/>
    <w:rsid w:val="00607C73"/>
    <w:rsid w:val="00613193"/>
    <w:rsid w:val="00620C8B"/>
    <w:rsid w:val="00621A9F"/>
    <w:rsid w:val="0063071C"/>
    <w:rsid w:val="00630C89"/>
    <w:rsid w:val="006346FA"/>
    <w:rsid w:val="006374E3"/>
    <w:rsid w:val="006411A8"/>
    <w:rsid w:val="006441E7"/>
    <w:rsid w:val="006443FB"/>
    <w:rsid w:val="00644D2F"/>
    <w:rsid w:val="006472FE"/>
    <w:rsid w:val="00647A73"/>
    <w:rsid w:val="006515F2"/>
    <w:rsid w:val="00652580"/>
    <w:rsid w:val="00654116"/>
    <w:rsid w:val="00655560"/>
    <w:rsid w:val="006564BD"/>
    <w:rsid w:val="00660244"/>
    <w:rsid w:val="006626A8"/>
    <w:rsid w:val="006669B7"/>
    <w:rsid w:val="00667910"/>
    <w:rsid w:val="00667D5F"/>
    <w:rsid w:val="0067047B"/>
    <w:rsid w:val="00673699"/>
    <w:rsid w:val="0067694F"/>
    <w:rsid w:val="00676B51"/>
    <w:rsid w:val="00676CE7"/>
    <w:rsid w:val="006806A4"/>
    <w:rsid w:val="0068655C"/>
    <w:rsid w:val="006869F4"/>
    <w:rsid w:val="00686AC9"/>
    <w:rsid w:val="0069146C"/>
    <w:rsid w:val="00691BD4"/>
    <w:rsid w:val="0069377D"/>
    <w:rsid w:val="006A0129"/>
    <w:rsid w:val="006A3BC1"/>
    <w:rsid w:val="006B081F"/>
    <w:rsid w:val="006B185F"/>
    <w:rsid w:val="006B5645"/>
    <w:rsid w:val="006B7238"/>
    <w:rsid w:val="006C10CE"/>
    <w:rsid w:val="006D66CF"/>
    <w:rsid w:val="006E1FE8"/>
    <w:rsid w:val="006E6A62"/>
    <w:rsid w:val="006F52D0"/>
    <w:rsid w:val="006F5E42"/>
    <w:rsid w:val="006F7016"/>
    <w:rsid w:val="006F74A1"/>
    <w:rsid w:val="006F7A49"/>
    <w:rsid w:val="007052CB"/>
    <w:rsid w:val="007075E5"/>
    <w:rsid w:val="007147EB"/>
    <w:rsid w:val="00717492"/>
    <w:rsid w:val="00720AF5"/>
    <w:rsid w:val="00726CA4"/>
    <w:rsid w:val="00740D66"/>
    <w:rsid w:val="00742685"/>
    <w:rsid w:val="00743200"/>
    <w:rsid w:val="007453F4"/>
    <w:rsid w:val="00750588"/>
    <w:rsid w:val="0075202A"/>
    <w:rsid w:val="00755453"/>
    <w:rsid w:val="0075605D"/>
    <w:rsid w:val="00756A69"/>
    <w:rsid w:val="007572AA"/>
    <w:rsid w:val="00757FD8"/>
    <w:rsid w:val="00761DF1"/>
    <w:rsid w:val="00762F6B"/>
    <w:rsid w:val="00764FD5"/>
    <w:rsid w:val="0077124F"/>
    <w:rsid w:val="0077223C"/>
    <w:rsid w:val="007754B5"/>
    <w:rsid w:val="00776052"/>
    <w:rsid w:val="00780263"/>
    <w:rsid w:val="00783177"/>
    <w:rsid w:val="0078601D"/>
    <w:rsid w:val="007869A6"/>
    <w:rsid w:val="0079117E"/>
    <w:rsid w:val="00793F29"/>
    <w:rsid w:val="00794F1A"/>
    <w:rsid w:val="00795B07"/>
    <w:rsid w:val="00795E88"/>
    <w:rsid w:val="007A1E81"/>
    <w:rsid w:val="007A4C04"/>
    <w:rsid w:val="007B11E6"/>
    <w:rsid w:val="007B5811"/>
    <w:rsid w:val="007B66A0"/>
    <w:rsid w:val="007B6AE8"/>
    <w:rsid w:val="007C3E55"/>
    <w:rsid w:val="007C4693"/>
    <w:rsid w:val="007D0030"/>
    <w:rsid w:val="007D1F33"/>
    <w:rsid w:val="007D2711"/>
    <w:rsid w:val="007D29AD"/>
    <w:rsid w:val="007D512B"/>
    <w:rsid w:val="007D5F92"/>
    <w:rsid w:val="007E6E90"/>
    <w:rsid w:val="007F6603"/>
    <w:rsid w:val="007F678A"/>
    <w:rsid w:val="007F6E1E"/>
    <w:rsid w:val="007F7A11"/>
    <w:rsid w:val="00801AC1"/>
    <w:rsid w:val="00801F66"/>
    <w:rsid w:val="00804467"/>
    <w:rsid w:val="0080721C"/>
    <w:rsid w:val="00807226"/>
    <w:rsid w:val="00812519"/>
    <w:rsid w:val="008126CD"/>
    <w:rsid w:val="00816EFE"/>
    <w:rsid w:val="008235C6"/>
    <w:rsid w:val="00823B32"/>
    <w:rsid w:val="00824D8F"/>
    <w:rsid w:val="00825FB7"/>
    <w:rsid w:val="008344E8"/>
    <w:rsid w:val="00842E53"/>
    <w:rsid w:val="00843A80"/>
    <w:rsid w:val="0084409F"/>
    <w:rsid w:val="00850764"/>
    <w:rsid w:val="00853544"/>
    <w:rsid w:val="0085744C"/>
    <w:rsid w:val="00862935"/>
    <w:rsid w:val="008700A2"/>
    <w:rsid w:val="00873322"/>
    <w:rsid w:val="00874E41"/>
    <w:rsid w:val="0087586D"/>
    <w:rsid w:val="00877774"/>
    <w:rsid w:val="008777AA"/>
    <w:rsid w:val="00891A0A"/>
    <w:rsid w:val="008927D0"/>
    <w:rsid w:val="0089501F"/>
    <w:rsid w:val="00895793"/>
    <w:rsid w:val="00897669"/>
    <w:rsid w:val="008A0DF5"/>
    <w:rsid w:val="008A205D"/>
    <w:rsid w:val="008A525E"/>
    <w:rsid w:val="008B6E87"/>
    <w:rsid w:val="008C0B10"/>
    <w:rsid w:val="008C3BA9"/>
    <w:rsid w:val="008C4012"/>
    <w:rsid w:val="008D43ED"/>
    <w:rsid w:val="008E0C2E"/>
    <w:rsid w:val="008E56F3"/>
    <w:rsid w:val="008E66F6"/>
    <w:rsid w:val="008F12C9"/>
    <w:rsid w:val="008F24BE"/>
    <w:rsid w:val="008F723C"/>
    <w:rsid w:val="008F73A8"/>
    <w:rsid w:val="008F752C"/>
    <w:rsid w:val="00902A54"/>
    <w:rsid w:val="009041F9"/>
    <w:rsid w:val="00904DA5"/>
    <w:rsid w:val="00904FFC"/>
    <w:rsid w:val="0090675F"/>
    <w:rsid w:val="0091047C"/>
    <w:rsid w:val="00910CAE"/>
    <w:rsid w:val="009121D1"/>
    <w:rsid w:val="0091672F"/>
    <w:rsid w:val="009223C5"/>
    <w:rsid w:val="00930622"/>
    <w:rsid w:val="0093183E"/>
    <w:rsid w:val="00933172"/>
    <w:rsid w:val="00933500"/>
    <w:rsid w:val="00941DA7"/>
    <w:rsid w:val="00942E23"/>
    <w:rsid w:val="00942EC6"/>
    <w:rsid w:val="009442FC"/>
    <w:rsid w:val="00950B83"/>
    <w:rsid w:val="009511A6"/>
    <w:rsid w:val="00955414"/>
    <w:rsid w:val="00956B5C"/>
    <w:rsid w:val="00962279"/>
    <w:rsid w:val="0096420F"/>
    <w:rsid w:val="0096433A"/>
    <w:rsid w:val="0096470D"/>
    <w:rsid w:val="00965A19"/>
    <w:rsid w:val="009723A2"/>
    <w:rsid w:val="0097332C"/>
    <w:rsid w:val="00973517"/>
    <w:rsid w:val="0098708E"/>
    <w:rsid w:val="00993147"/>
    <w:rsid w:val="00993FD8"/>
    <w:rsid w:val="009A08BD"/>
    <w:rsid w:val="009A4C89"/>
    <w:rsid w:val="009A5602"/>
    <w:rsid w:val="009A56D7"/>
    <w:rsid w:val="009B54A7"/>
    <w:rsid w:val="009C1F59"/>
    <w:rsid w:val="009D0F6E"/>
    <w:rsid w:val="009D0FF3"/>
    <w:rsid w:val="009D5E06"/>
    <w:rsid w:val="009E1AC3"/>
    <w:rsid w:val="009E219A"/>
    <w:rsid w:val="009E2C3E"/>
    <w:rsid w:val="009E2C53"/>
    <w:rsid w:val="009F032B"/>
    <w:rsid w:val="009F12F2"/>
    <w:rsid w:val="009F3AA3"/>
    <w:rsid w:val="009F63BC"/>
    <w:rsid w:val="009F7D85"/>
    <w:rsid w:val="00A032CB"/>
    <w:rsid w:val="00A10328"/>
    <w:rsid w:val="00A15A99"/>
    <w:rsid w:val="00A174B4"/>
    <w:rsid w:val="00A20858"/>
    <w:rsid w:val="00A24419"/>
    <w:rsid w:val="00A274FF"/>
    <w:rsid w:val="00A31161"/>
    <w:rsid w:val="00A32190"/>
    <w:rsid w:val="00A33ADE"/>
    <w:rsid w:val="00A3561F"/>
    <w:rsid w:val="00A35FD1"/>
    <w:rsid w:val="00A40618"/>
    <w:rsid w:val="00A413D2"/>
    <w:rsid w:val="00A449CE"/>
    <w:rsid w:val="00A51514"/>
    <w:rsid w:val="00A53DA4"/>
    <w:rsid w:val="00A57621"/>
    <w:rsid w:val="00A606DA"/>
    <w:rsid w:val="00A61B4D"/>
    <w:rsid w:val="00A62B78"/>
    <w:rsid w:val="00A67BC5"/>
    <w:rsid w:val="00A85D43"/>
    <w:rsid w:val="00A9423A"/>
    <w:rsid w:val="00A955FF"/>
    <w:rsid w:val="00A96AA8"/>
    <w:rsid w:val="00A9711B"/>
    <w:rsid w:val="00AA219B"/>
    <w:rsid w:val="00AA5938"/>
    <w:rsid w:val="00AA71FC"/>
    <w:rsid w:val="00AA79AF"/>
    <w:rsid w:val="00AB0E80"/>
    <w:rsid w:val="00AB3537"/>
    <w:rsid w:val="00AB637F"/>
    <w:rsid w:val="00AD2977"/>
    <w:rsid w:val="00AD449C"/>
    <w:rsid w:val="00AD642A"/>
    <w:rsid w:val="00AD6FAF"/>
    <w:rsid w:val="00AE29B5"/>
    <w:rsid w:val="00AE3BD8"/>
    <w:rsid w:val="00AE5F46"/>
    <w:rsid w:val="00AE72F0"/>
    <w:rsid w:val="00AE76A1"/>
    <w:rsid w:val="00AF368A"/>
    <w:rsid w:val="00AF5FA5"/>
    <w:rsid w:val="00B020F4"/>
    <w:rsid w:val="00B04C21"/>
    <w:rsid w:val="00B05AE7"/>
    <w:rsid w:val="00B06BD4"/>
    <w:rsid w:val="00B0785E"/>
    <w:rsid w:val="00B078B3"/>
    <w:rsid w:val="00B10118"/>
    <w:rsid w:val="00B11802"/>
    <w:rsid w:val="00B22DC5"/>
    <w:rsid w:val="00B2627F"/>
    <w:rsid w:val="00B30A63"/>
    <w:rsid w:val="00B31367"/>
    <w:rsid w:val="00B31E4A"/>
    <w:rsid w:val="00B3304B"/>
    <w:rsid w:val="00B40E83"/>
    <w:rsid w:val="00B440AE"/>
    <w:rsid w:val="00B44527"/>
    <w:rsid w:val="00B4698C"/>
    <w:rsid w:val="00B470CE"/>
    <w:rsid w:val="00B51993"/>
    <w:rsid w:val="00B55E3F"/>
    <w:rsid w:val="00B644B7"/>
    <w:rsid w:val="00B658DD"/>
    <w:rsid w:val="00B7284F"/>
    <w:rsid w:val="00B72E9E"/>
    <w:rsid w:val="00B82FEC"/>
    <w:rsid w:val="00B91A21"/>
    <w:rsid w:val="00B95440"/>
    <w:rsid w:val="00BA4040"/>
    <w:rsid w:val="00BB0DA8"/>
    <w:rsid w:val="00BB0F7B"/>
    <w:rsid w:val="00BB31AB"/>
    <w:rsid w:val="00BB4632"/>
    <w:rsid w:val="00BB5DB6"/>
    <w:rsid w:val="00BD733D"/>
    <w:rsid w:val="00BE12C0"/>
    <w:rsid w:val="00BE2089"/>
    <w:rsid w:val="00BE2C7E"/>
    <w:rsid w:val="00BE3D70"/>
    <w:rsid w:val="00BE6603"/>
    <w:rsid w:val="00BF2C9A"/>
    <w:rsid w:val="00BF4179"/>
    <w:rsid w:val="00C069AC"/>
    <w:rsid w:val="00C113E3"/>
    <w:rsid w:val="00C11A46"/>
    <w:rsid w:val="00C15CC0"/>
    <w:rsid w:val="00C166E3"/>
    <w:rsid w:val="00C17766"/>
    <w:rsid w:val="00C23D71"/>
    <w:rsid w:val="00C315DE"/>
    <w:rsid w:val="00C3460B"/>
    <w:rsid w:val="00C36544"/>
    <w:rsid w:val="00C43D5A"/>
    <w:rsid w:val="00C4756D"/>
    <w:rsid w:val="00C502A0"/>
    <w:rsid w:val="00C526D2"/>
    <w:rsid w:val="00C555BC"/>
    <w:rsid w:val="00C5700E"/>
    <w:rsid w:val="00C631C9"/>
    <w:rsid w:val="00C634B6"/>
    <w:rsid w:val="00C66FDC"/>
    <w:rsid w:val="00C678E7"/>
    <w:rsid w:val="00C77528"/>
    <w:rsid w:val="00C8114A"/>
    <w:rsid w:val="00C86529"/>
    <w:rsid w:val="00C9098B"/>
    <w:rsid w:val="00C90C3A"/>
    <w:rsid w:val="00C95AE1"/>
    <w:rsid w:val="00CA0DAD"/>
    <w:rsid w:val="00CA6391"/>
    <w:rsid w:val="00CA698B"/>
    <w:rsid w:val="00CB0887"/>
    <w:rsid w:val="00CB0F21"/>
    <w:rsid w:val="00CB25D4"/>
    <w:rsid w:val="00CB3E29"/>
    <w:rsid w:val="00CB3FF9"/>
    <w:rsid w:val="00CC3CB7"/>
    <w:rsid w:val="00CC4CBB"/>
    <w:rsid w:val="00CC639A"/>
    <w:rsid w:val="00CD0C69"/>
    <w:rsid w:val="00CD1144"/>
    <w:rsid w:val="00CD6CB3"/>
    <w:rsid w:val="00CE1E06"/>
    <w:rsid w:val="00CE5ED3"/>
    <w:rsid w:val="00CF0B57"/>
    <w:rsid w:val="00CF0B6D"/>
    <w:rsid w:val="00CF3E3D"/>
    <w:rsid w:val="00D01603"/>
    <w:rsid w:val="00D0660E"/>
    <w:rsid w:val="00D11321"/>
    <w:rsid w:val="00D14E5F"/>
    <w:rsid w:val="00D17D40"/>
    <w:rsid w:val="00D2187A"/>
    <w:rsid w:val="00D26568"/>
    <w:rsid w:val="00D27868"/>
    <w:rsid w:val="00D31FAB"/>
    <w:rsid w:val="00D43734"/>
    <w:rsid w:val="00D51B53"/>
    <w:rsid w:val="00D51DB7"/>
    <w:rsid w:val="00D52FD9"/>
    <w:rsid w:val="00D561F9"/>
    <w:rsid w:val="00D62694"/>
    <w:rsid w:val="00D633D2"/>
    <w:rsid w:val="00D658B9"/>
    <w:rsid w:val="00D707AC"/>
    <w:rsid w:val="00D70FC5"/>
    <w:rsid w:val="00D74F31"/>
    <w:rsid w:val="00D771F8"/>
    <w:rsid w:val="00D81EE5"/>
    <w:rsid w:val="00D828DF"/>
    <w:rsid w:val="00D92E88"/>
    <w:rsid w:val="00D96A5F"/>
    <w:rsid w:val="00DA01A2"/>
    <w:rsid w:val="00DA3CBC"/>
    <w:rsid w:val="00DA7B84"/>
    <w:rsid w:val="00DB1671"/>
    <w:rsid w:val="00DB2E15"/>
    <w:rsid w:val="00DB464B"/>
    <w:rsid w:val="00DB72CA"/>
    <w:rsid w:val="00DB7E4D"/>
    <w:rsid w:val="00DC40AD"/>
    <w:rsid w:val="00DD3D56"/>
    <w:rsid w:val="00DD4631"/>
    <w:rsid w:val="00DD4B8B"/>
    <w:rsid w:val="00DD5484"/>
    <w:rsid w:val="00DE2518"/>
    <w:rsid w:val="00DE35BA"/>
    <w:rsid w:val="00DE39C8"/>
    <w:rsid w:val="00DE4D96"/>
    <w:rsid w:val="00DE4FA8"/>
    <w:rsid w:val="00DE63AC"/>
    <w:rsid w:val="00DE70F7"/>
    <w:rsid w:val="00DF5C1A"/>
    <w:rsid w:val="00DF7E37"/>
    <w:rsid w:val="00E14F1E"/>
    <w:rsid w:val="00E20B89"/>
    <w:rsid w:val="00E32C80"/>
    <w:rsid w:val="00E343BA"/>
    <w:rsid w:val="00E34F6A"/>
    <w:rsid w:val="00E37996"/>
    <w:rsid w:val="00E44819"/>
    <w:rsid w:val="00E476B2"/>
    <w:rsid w:val="00E53822"/>
    <w:rsid w:val="00E569DD"/>
    <w:rsid w:val="00E63720"/>
    <w:rsid w:val="00E66A63"/>
    <w:rsid w:val="00E705DB"/>
    <w:rsid w:val="00E71EB3"/>
    <w:rsid w:val="00E81848"/>
    <w:rsid w:val="00E93D64"/>
    <w:rsid w:val="00E966A3"/>
    <w:rsid w:val="00EA4CD1"/>
    <w:rsid w:val="00EA50C2"/>
    <w:rsid w:val="00EB1DBD"/>
    <w:rsid w:val="00EC01C2"/>
    <w:rsid w:val="00EC2703"/>
    <w:rsid w:val="00EC4463"/>
    <w:rsid w:val="00EC6890"/>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1F02"/>
    <w:rsid w:val="00EF2B93"/>
    <w:rsid w:val="00F0088B"/>
    <w:rsid w:val="00F021F6"/>
    <w:rsid w:val="00F047DB"/>
    <w:rsid w:val="00F11EB7"/>
    <w:rsid w:val="00F141C2"/>
    <w:rsid w:val="00F1501C"/>
    <w:rsid w:val="00F16B94"/>
    <w:rsid w:val="00F22C19"/>
    <w:rsid w:val="00F23077"/>
    <w:rsid w:val="00F26B44"/>
    <w:rsid w:val="00F277CB"/>
    <w:rsid w:val="00F30DF6"/>
    <w:rsid w:val="00F354B4"/>
    <w:rsid w:val="00F40549"/>
    <w:rsid w:val="00F417D6"/>
    <w:rsid w:val="00F43158"/>
    <w:rsid w:val="00F46C28"/>
    <w:rsid w:val="00F5107C"/>
    <w:rsid w:val="00F52427"/>
    <w:rsid w:val="00F52963"/>
    <w:rsid w:val="00F53B24"/>
    <w:rsid w:val="00F61ABC"/>
    <w:rsid w:val="00F61B83"/>
    <w:rsid w:val="00F62ABC"/>
    <w:rsid w:val="00F644DB"/>
    <w:rsid w:val="00F67317"/>
    <w:rsid w:val="00F70C50"/>
    <w:rsid w:val="00F74775"/>
    <w:rsid w:val="00F74FB6"/>
    <w:rsid w:val="00F7542B"/>
    <w:rsid w:val="00F76936"/>
    <w:rsid w:val="00F76A15"/>
    <w:rsid w:val="00F77846"/>
    <w:rsid w:val="00F820ED"/>
    <w:rsid w:val="00F860BE"/>
    <w:rsid w:val="00F87280"/>
    <w:rsid w:val="00F92D16"/>
    <w:rsid w:val="00F977DE"/>
    <w:rsid w:val="00FA0C34"/>
    <w:rsid w:val="00FB043E"/>
    <w:rsid w:val="00FB26DF"/>
    <w:rsid w:val="00FB2B1D"/>
    <w:rsid w:val="00FB4169"/>
    <w:rsid w:val="00FB4736"/>
    <w:rsid w:val="00FB4D49"/>
    <w:rsid w:val="00FB68F2"/>
    <w:rsid w:val="00FB7BB3"/>
    <w:rsid w:val="00FC4440"/>
    <w:rsid w:val="00FC6CA2"/>
    <w:rsid w:val="00FD0536"/>
    <w:rsid w:val="00FD0768"/>
    <w:rsid w:val="00FE41BC"/>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260F4"/>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Reference">
    <w:name w:val="Reference"/>
    <w:basedOn w:val="a"/>
    <w:rsid w:val="004100BE"/>
    <w:pPr>
      <w:numPr>
        <w:numId w:val="38"/>
      </w:numPr>
      <w:autoSpaceDE/>
      <w:autoSpaceDN/>
      <w:adjustRightInd/>
      <w:snapToGrid/>
      <w:spacing w:after="0"/>
      <w:jc w:val="left"/>
    </w:pPr>
    <w:rPr>
      <w:rFonts w:eastAsia="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BFFA5-1C44-4AB9-A9A9-9B6D394B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2</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Pierre Zhang</cp:lastModifiedBy>
  <cp:revision>86</cp:revision>
  <dcterms:created xsi:type="dcterms:W3CDTF">2017-02-06T10:39:00Z</dcterms:created>
  <dcterms:modified xsi:type="dcterms:W3CDTF">2018-02-13T02:39:00Z</dcterms:modified>
</cp:coreProperties>
</file>