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52548E" w:rsidRDefault="000A01D8" w:rsidP="000A01D8">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sidR="006B2855">
        <w:rPr>
          <w:rFonts w:ascii="Arial" w:hAnsi="Arial" w:cs="Arial"/>
          <w:b/>
          <w:bCs/>
          <w:sz w:val="28"/>
        </w:rPr>
        <w:t xml:space="preserve"> #92</w:t>
      </w:r>
      <w:r w:rsidR="006B2855">
        <w:rPr>
          <w:rFonts w:ascii="Arial" w:hAnsi="Arial" w:cs="Arial"/>
          <w:b/>
          <w:bCs/>
          <w:sz w:val="28"/>
        </w:rPr>
        <w:tab/>
      </w:r>
      <w:bookmarkStart w:id="0" w:name="_GoBack"/>
      <w:bookmarkEnd w:id="0"/>
      <w:r>
        <w:rPr>
          <w:rFonts w:ascii="Arial" w:hAnsi="Arial" w:cs="Arial"/>
          <w:b/>
          <w:bCs/>
          <w:sz w:val="28"/>
        </w:rPr>
        <w:tab/>
        <w:t>R1-18</w:t>
      </w:r>
      <w:r w:rsidR="006B2855">
        <w:rPr>
          <w:rFonts w:ascii="Arial" w:eastAsia="MS Mincho" w:hAnsi="Arial" w:cs="Arial"/>
          <w:b/>
          <w:bCs/>
          <w:sz w:val="28"/>
          <w:lang w:eastAsia="ja-JP"/>
        </w:rPr>
        <w:t>0182</w:t>
      </w:r>
      <w:r w:rsidR="00581B2C">
        <w:rPr>
          <w:rFonts w:ascii="Arial" w:eastAsia="MS Mincho" w:hAnsi="Arial" w:cs="Arial"/>
          <w:b/>
          <w:bCs/>
          <w:sz w:val="28"/>
          <w:lang w:eastAsia="ja-JP"/>
        </w:rPr>
        <w:t>6</w:t>
      </w:r>
    </w:p>
    <w:p w:rsidR="000A01D8" w:rsidRPr="009513AC" w:rsidRDefault="000A01D8" w:rsidP="000A01D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2</w:t>
      </w:r>
      <w:r w:rsidRPr="004D56C7">
        <w:rPr>
          <w:rFonts w:ascii="Arial" w:eastAsia="MS Mincho" w:hAnsi="Arial" w:cs="Arial"/>
          <w:b/>
          <w:bCs/>
          <w:sz w:val="28"/>
          <w:vertAlign w:val="superscript"/>
          <w:lang w:eastAsia="ja-JP"/>
        </w:rPr>
        <w:t>nd</w:t>
      </w:r>
      <w:r>
        <w:rPr>
          <w:rFonts w:ascii="Arial" w:eastAsia="MS Mincho" w:hAnsi="Arial" w:cs="Arial"/>
          <w:b/>
          <w:bCs/>
          <w:sz w:val="28"/>
          <w:lang w:eastAsia="ja-JP"/>
        </w:rPr>
        <w:t xml:space="preserve">, 2018 </w:t>
      </w:r>
    </w:p>
    <w:p w:rsidR="009C0564" w:rsidRPr="000A01D8"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81B2C">
        <w:rPr>
          <w:rFonts w:ascii="Arial" w:hAnsi="Arial" w:cs="Arial"/>
          <w:b/>
          <w:bCs/>
          <w:szCs w:val="20"/>
          <w:lang w:val="en-GB" w:eastAsia="zh-CN"/>
        </w:rPr>
        <w:t>7.1.2.2</w:t>
      </w:r>
      <w:r w:rsidR="000A01D8">
        <w:rPr>
          <w:rFonts w:ascii="Arial" w:hAnsi="Arial" w:cs="Arial"/>
          <w:b/>
          <w:bCs/>
          <w:szCs w:val="20"/>
          <w:lang w:val="en-GB" w:eastAsia="zh-CN"/>
        </w:rPr>
        <w:t>.</w:t>
      </w:r>
      <w:r w:rsidR="00581B2C">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0A01D8">
        <w:rPr>
          <w:rFonts w:ascii="Arial" w:hAnsi="Arial" w:cs="Arial"/>
          <w:b/>
          <w:bCs/>
          <w:szCs w:val="20"/>
          <w:lang w:val="en-GB" w:eastAsia="zh-CN"/>
        </w:rPr>
        <w:t xml:space="preserve">Remaining issues on </w:t>
      </w:r>
      <w:r w:rsidR="00581B2C">
        <w:rPr>
          <w:rFonts w:ascii="Arial" w:hAnsi="Arial" w:cs="Arial"/>
          <w:b/>
          <w:bCs/>
          <w:szCs w:val="20"/>
          <w:lang w:val="en-GB" w:eastAsia="zh-CN"/>
        </w:rPr>
        <w:t>beam measurement and reporting</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Heading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F83F98" w:rsidRDefault="001E2772" w:rsidP="00F83F98">
      <w:pPr>
        <w:rPr>
          <w:sz w:val="20"/>
          <w:szCs w:val="20"/>
          <w:lang w:eastAsia="zh-CN"/>
        </w:rPr>
      </w:pPr>
      <w:r w:rsidRPr="00595DB7">
        <w:rPr>
          <w:sz w:val="20"/>
          <w:szCs w:val="20"/>
          <w:lang w:eastAsia="zh-CN"/>
        </w:rPr>
        <w:t xml:space="preserve">In </w:t>
      </w:r>
      <w:r w:rsidR="00BC027B">
        <w:rPr>
          <w:sz w:val="20"/>
          <w:szCs w:val="20"/>
          <w:lang w:eastAsia="zh-CN"/>
        </w:rPr>
        <w:t>beam management, a UE is configured with CSI-RS resources and/or SSB</w:t>
      </w:r>
      <w:r w:rsidR="00D57BD9">
        <w:rPr>
          <w:sz w:val="20"/>
          <w:szCs w:val="20"/>
          <w:lang w:eastAsia="zh-CN"/>
        </w:rPr>
        <w:t xml:space="preserve">s to conduct L1-RSRP measurement. A UE is required to report the L1-RSRP of a selected subset of beams to </w:t>
      </w:r>
      <w:proofErr w:type="spellStart"/>
      <w:r w:rsidR="00D57BD9">
        <w:rPr>
          <w:sz w:val="20"/>
          <w:szCs w:val="20"/>
          <w:lang w:eastAsia="zh-CN"/>
        </w:rPr>
        <w:t>gNB</w:t>
      </w:r>
      <w:proofErr w:type="spellEnd"/>
      <w:r w:rsidR="00D57BD9">
        <w:rPr>
          <w:sz w:val="20"/>
          <w:szCs w:val="20"/>
          <w:lang w:eastAsia="zh-CN"/>
        </w:rPr>
        <w:t xml:space="preserve"> in order for </w:t>
      </w:r>
      <w:proofErr w:type="spellStart"/>
      <w:r w:rsidR="00D57BD9">
        <w:rPr>
          <w:sz w:val="20"/>
          <w:szCs w:val="20"/>
          <w:lang w:eastAsia="zh-CN"/>
        </w:rPr>
        <w:t>gNB</w:t>
      </w:r>
      <w:proofErr w:type="spellEnd"/>
      <w:r w:rsidR="00D57BD9">
        <w:rPr>
          <w:sz w:val="20"/>
          <w:szCs w:val="20"/>
          <w:lang w:eastAsia="zh-CN"/>
        </w:rPr>
        <w:t xml:space="preserve"> to configure its serving beams. In RAN1#90bis and RAN1#91 meeting, the details of reporting L1-RSRPs in a same report were agreed </w:t>
      </w:r>
      <w:r w:rsidR="00C417E2">
        <w:rPr>
          <w:sz w:val="20"/>
          <w:szCs w:val="20"/>
          <w:lang w:eastAsia="zh-CN"/>
        </w:rPr>
        <w:fldChar w:fldCharType="begin"/>
      </w:r>
      <w:r w:rsidR="00D57BD9">
        <w:rPr>
          <w:sz w:val="20"/>
          <w:szCs w:val="20"/>
          <w:lang w:eastAsia="zh-CN"/>
        </w:rPr>
        <w:instrText xml:space="preserve"> REF _Ref506427077 \n \h </w:instrText>
      </w:r>
      <w:r w:rsidR="00C417E2">
        <w:rPr>
          <w:sz w:val="20"/>
          <w:szCs w:val="20"/>
          <w:lang w:eastAsia="zh-CN"/>
        </w:rPr>
      </w:r>
      <w:r w:rsidR="00C417E2">
        <w:rPr>
          <w:sz w:val="20"/>
          <w:szCs w:val="20"/>
          <w:lang w:eastAsia="zh-CN"/>
        </w:rPr>
        <w:fldChar w:fldCharType="separate"/>
      </w:r>
      <w:r w:rsidR="00D57BD9">
        <w:rPr>
          <w:sz w:val="20"/>
          <w:szCs w:val="20"/>
          <w:lang w:eastAsia="zh-CN"/>
        </w:rPr>
        <w:t>[2]</w:t>
      </w:r>
      <w:r w:rsidR="00C417E2">
        <w:rPr>
          <w:sz w:val="20"/>
          <w:szCs w:val="20"/>
          <w:lang w:eastAsia="zh-CN"/>
        </w:rPr>
        <w:fldChar w:fldCharType="end"/>
      </w:r>
      <w:r w:rsidR="00C417E2">
        <w:rPr>
          <w:sz w:val="20"/>
          <w:szCs w:val="20"/>
          <w:lang w:eastAsia="zh-CN"/>
        </w:rPr>
        <w:fldChar w:fldCharType="begin"/>
      </w:r>
      <w:r w:rsidR="00D57BD9">
        <w:rPr>
          <w:sz w:val="20"/>
          <w:szCs w:val="20"/>
          <w:lang w:eastAsia="zh-CN"/>
        </w:rPr>
        <w:instrText xml:space="preserve"> REF _Ref506427079 \n \h </w:instrText>
      </w:r>
      <w:r w:rsidR="00C417E2">
        <w:rPr>
          <w:sz w:val="20"/>
          <w:szCs w:val="20"/>
          <w:lang w:eastAsia="zh-CN"/>
        </w:rPr>
      </w:r>
      <w:r w:rsidR="00C417E2">
        <w:rPr>
          <w:sz w:val="20"/>
          <w:szCs w:val="20"/>
          <w:lang w:eastAsia="zh-CN"/>
        </w:rPr>
        <w:fldChar w:fldCharType="separate"/>
      </w:r>
      <w:r w:rsidR="00D57BD9">
        <w:rPr>
          <w:sz w:val="20"/>
          <w:szCs w:val="20"/>
          <w:lang w:eastAsia="zh-CN"/>
        </w:rPr>
        <w:t>[3]</w:t>
      </w:r>
      <w:r w:rsidR="00C417E2">
        <w:rPr>
          <w:sz w:val="20"/>
          <w:szCs w:val="20"/>
          <w:lang w:eastAsia="zh-CN"/>
        </w:rPr>
        <w:fldChar w:fldCharType="end"/>
      </w:r>
      <w:r w:rsidR="00D57BD9">
        <w:rPr>
          <w:sz w:val="20"/>
          <w:szCs w:val="20"/>
          <w:lang w:eastAsia="zh-CN"/>
        </w:rPr>
        <w:t>. These agreements, and the related text in TR38.214, are as follows:</w:t>
      </w:r>
      <w:r w:rsidR="00BC027B">
        <w:rPr>
          <w:sz w:val="20"/>
          <w:szCs w:val="20"/>
          <w:lang w:eastAsia="zh-CN"/>
        </w:rPr>
        <w:t xml:space="preserve"> </w:t>
      </w:r>
    </w:p>
    <w:p w:rsidR="00D256C3" w:rsidRPr="00B0259B" w:rsidRDefault="00D256C3" w:rsidP="00F83F98">
      <w:pPr>
        <w:rPr>
          <w:sz w:val="16"/>
          <w:szCs w:val="20"/>
          <w:lang w:eastAsia="zh-CN"/>
        </w:rPr>
      </w:pPr>
    </w:p>
    <w:p w:rsidR="00B0259B" w:rsidRPr="00B0259B" w:rsidRDefault="00B0259B" w:rsidP="00B0259B">
      <w:pPr>
        <w:rPr>
          <w:rFonts w:eastAsia="MS Mincho"/>
          <w:sz w:val="20"/>
          <w:u w:val="single"/>
          <w:lang w:eastAsia="ja-JP"/>
        </w:rPr>
      </w:pPr>
      <w:r>
        <w:rPr>
          <w:rFonts w:eastAsia="MS Mincho"/>
          <w:sz w:val="20"/>
          <w:u w:val="single"/>
          <w:lang w:eastAsia="ja-JP"/>
        </w:rPr>
        <w:t>RAN1#</w:t>
      </w:r>
      <w:r w:rsidRPr="00B0259B">
        <w:rPr>
          <w:rFonts w:eastAsia="MS Mincho"/>
          <w:sz w:val="20"/>
          <w:u w:val="single"/>
          <w:lang w:eastAsia="ja-JP"/>
        </w:rPr>
        <w:t>90bis</w:t>
      </w:r>
    </w:p>
    <w:p w:rsidR="00B0259B" w:rsidRPr="00B0259B" w:rsidRDefault="00B0259B" w:rsidP="00B0259B">
      <w:pPr>
        <w:rPr>
          <w:sz w:val="20"/>
        </w:rPr>
      </w:pPr>
      <w:r w:rsidRPr="00B0259B">
        <w:rPr>
          <w:rStyle w:val="RAN1tdocChar"/>
          <w:sz w:val="20"/>
          <w:highlight w:val="green"/>
        </w:rPr>
        <w:t>R1-1719059</w:t>
      </w:r>
      <w:r w:rsidRPr="00B0259B">
        <w:rPr>
          <w:sz w:val="20"/>
          <w:highlight w:val="green"/>
        </w:rPr>
        <w:tab/>
        <w:t>WF on Beam Management</w:t>
      </w:r>
    </w:p>
    <w:p w:rsidR="00B0259B" w:rsidRPr="00B0259B" w:rsidRDefault="00B0259B" w:rsidP="00B0259B">
      <w:pPr>
        <w:numPr>
          <w:ilvl w:val="0"/>
          <w:numId w:val="37"/>
        </w:numPr>
        <w:tabs>
          <w:tab w:val="num" w:pos="1440"/>
        </w:tabs>
        <w:rPr>
          <w:sz w:val="20"/>
        </w:rPr>
      </w:pPr>
      <w:r w:rsidRPr="00B0259B">
        <w:rPr>
          <w:sz w:val="20"/>
        </w:rPr>
        <w:t xml:space="preserve">Support Alt#1 for SSB: configuration of SSB resources within a resource setting for beam management. L1-RSRP measurement on those configured resources is reported. </w:t>
      </w:r>
    </w:p>
    <w:p w:rsidR="00B0259B" w:rsidRPr="00B0259B" w:rsidRDefault="00B0259B" w:rsidP="00B0259B">
      <w:pPr>
        <w:numPr>
          <w:ilvl w:val="0"/>
          <w:numId w:val="37"/>
        </w:numPr>
        <w:tabs>
          <w:tab w:val="num" w:pos="1440"/>
        </w:tabs>
        <w:rPr>
          <w:sz w:val="20"/>
        </w:rPr>
      </w:pPr>
      <w:r w:rsidRPr="00B0259B">
        <w:rPr>
          <w:sz w:val="20"/>
        </w:rPr>
        <w:t>For non-grouping based beam reporting, support the following reports parameters:</w:t>
      </w:r>
    </w:p>
    <w:p w:rsidR="00B0259B" w:rsidRPr="00B0259B" w:rsidRDefault="00B0259B" w:rsidP="00B0259B">
      <w:pPr>
        <w:numPr>
          <w:ilvl w:val="1"/>
          <w:numId w:val="37"/>
        </w:numPr>
        <w:tabs>
          <w:tab w:val="num" w:pos="2160"/>
        </w:tabs>
        <w:rPr>
          <w:sz w:val="20"/>
        </w:rPr>
      </w:pPr>
      <w:r w:rsidRPr="00B0259B">
        <w:rPr>
          <w:sz w:val="20"/>
        </w:rPr>
        <w:t xml:space="preserve">Maximal number of configured </w:t>
      </w:r>
      <w:proofErr w:type="spellStart"/>
      <w:r w:rsidRPr="00B0259B">
        <w:rPr>
          <w:sz w:val="20"/>
        </w:rPr>
        <w:t>Tx</w:t>
      </w:r>
      <w:proofErr w:type="spellEnd"/>
      <w:r w:rsidRPr="00B0259B">
        <w:rPr>
          <w:sz w:val="20"/>
        </w:rPr>
        <w:t xml:space="preserve"> beams for beam measurement: K equals 64</w:t>
      </w:r>
      <w:r w:rsidRPr="00B0259B">
        <w:rPr>
          <w:b/>
          <w:bCs/>
          <w:sz w:val="20"/>
        </w:rPr>
        <w:t xml:space="preserve"> </w:t>
      </w:r>
    </w:p>
    <w:p w:rsidR="00B0259B" w:rsidRPr="00B0259B" w:rsidRDefault="00B0259B" w:rsidP="00B0259B">
      <w:pPr>
        <w:numPr>
          <w:ilvl w:val="1"/>
          <w:numId w:val="37"/>
        </w:numPr>
        <w:tabs>
          <w:tab w:val="num" w:pos="2160"/>
        </w:tabs>
        <w:rPr>
          <w:sz w:val="20"/>
        </w:rPr>
      </w:pPr>
      <w:r w:rsidRPr="00B0259B">
        <w:rPr>
          <w:sz w:val="20"/>
        </w:rPr>
        <w:t xml:space="preserve">Maximal number of configured </w:t>
      </w:r>
      <w:proofErr w:type="spellStart"/>
      <w:r w:rsidRPr="00B0259B">
        <w:rPr>
          <w:sz w:val="20"/>
        </w:rPr>
        <w:t>Tx</w:t>
      </w:r>
      <w:proofErr w:type="spellEnd"/>
      <w:r w:rsidRPr="00B0259B">
        <w:rPr>
          <w:sz w:val="20"/>
        </w:rPr>
        <w:t xml:space="preserve"> beams to be reported in one instance: </w:t>
      </w:r>
      <w:proofErr w:type="spellStart"/>
      <w:r w:rsidRPr="00B0259B">
        <w:rPr>
          <w:sz w:val="20"/>
        </w:rPr>
        <w:t>N_max</w:t>
      </w:r>
      <w:proofErr w:type="spellEnd"/>
      <w:r w:rsidRPr="00B0259B">
        <w:rPr>
          <w:sz w:val="20"/>
        </w:rPr>
        <w:t xml:space="preserve"> = 2, 4</w:t>
      </w:r>
      <w:r w:rsidRPr="00B0259B">
        <w:rPr>
          <w:b/>
          <w:bCs/>
          <w:sz w:val="20"/>
        </w:rPr>
        <w:t xml:space="preserve">  </w:t>
      </w:r>
      <w:r w:rsidRPr="00B0259B">
        <w:rPr>
          <w:sz w:val="20"/>
        </w:rPr>
        <w:t>where a subset of N (N&lt;=</w:t>
      </w:r>
      <w:proofErr w:type="spellStart"/>
      <w:r w:rsidRPr="00B0259B">
        <w:rPr>
          <w:sz w:val="20"/>
        </w:rPr>
        <w:t>N_max</w:t>
      </w:r>
      <w:proofErr w:type="spellEnd"/>
      <w:r w:rsidRPr="00B0259B">
        <w:rPr>
          <w:sz w:val="20"/>
        </w:rPr>
        <w:t xml:space="preserve"> where N = 1, 2, 3, 4) beams can be selected by the </w:t>
      </w:r>
      <w:proofErr w:type="spellStart"/>
      <w:r w:rsidRPr="00B0259B">
        <w:rPr>
          <w:sz w:val="20"/>
        </w:rPr>
        <w:t>gNB</w:t>
      </w:r>
      <w:proofErr w:type="spellEnd"/>
      <w:r w:rsidRPr="00B0259B">
        <w:rPr>
          <w:sz w:val="20"/>
        </w:rPr>
        <w:t xml:space="preserve"> and indicated to the UE (FFS signaling mechanism)</w:t>
      </w:r>
    </w:p>
    <w:p w:rsidR="00B0259B" w:rsidRPr="00B0259B" w:rsidRDefault="00B0259B" w:rsidP="00B0259B">
      <w:pPr>
        <w:numPr>
          <w:ilvl w:val="1"/>
          <w:numId w:val="37"/>
        </w:numPr>
        <w:tabs>
          <w:tab w:val="num" w:pos="2160"/>
        </w:tabs>
        <w:rPr>
          <w:sz w:val="20"/>
        </w:rPr>
      </w:pPr>
      <w:r w:rsidRPr="00B0259B">
        <w:rPr>
          <w:sz w:val="20"/>
        </w:rPr>
        <w:t xml:space="preserve">Reporting differential L1-RSRP when multiple beams are reported in one reporting instance. Reference is the largest L1-RSRP in that reporting instance. FFS other reference for differential reporting. </w:t>
      </w:r>
    </w:p>
    <w:p w:rsidR="00B0259B" w:rsidRPr="00B0259B" w:rsidRDefault="00B0259B" w:rsidP="00B0259B">
      <w:pPr>
        <w:numPr>
          <w:ilvl w:val="2"/>
          <w:numId w:val="37"/>
        </w:numPr>
        <w:tabs>
          <w:tab w:val="num" w:pos="2880"/>
        </w:tabs>
        <w:rPr>
          <w:sz w:val="20"/>
        </w:rPr>
      </w:pPr>
      <w:r w:rsidRPr="00B0259B">
        <w:rPr>
          <w:sz w:val="20"/>
        </w:rPr>
        <w:t xml:space="preserve">FFS applicable reporting channels and number of beams, and associated reporting contents </w:t>
      </w:r>
    </w:p>
    <w:p w:rsidR="00B0259B" w:rsidRPr="00B0259B" w:rsidRDefault="00B0259B" w:rsidP="00B0259B">
      <w:pPr>
        <w:numPr>
          <w:ilvl w:val="2"/>
          <w:numId w:val="37"/>
        </w:numPr>
        <w:tabs>
          <w:tab w:val="num" w:pos="2880"/>
        </w:tabs>
        <w:rPr>
          <w:sz w:val="20"/>
        </w:rPr>
      </w:pPr>
      <w:r w:rsidRPr="00B0259B">
        <w:rPr>
          <w:sz w:val="20"/>
        </w:rPr>
        <w:t xml:space="preserve">FFS: the UE adjusts the L1-RSRP of multiple RS resources according to the power offset between them </w:t>
      </w:r>
    </w:p>
    <w:p w:rsidR="00B0259B" w:rsidRPr="00B0259B" w:rsidRDefault="00B0259B" w:rsidP="00B0259B">
      <w:pPr>
        <w:numPr>
          <w:ilvl w:val="1"/>
          <w:numId w:val="37"/>
        </w:numPr>
        <w:tabs>
          <w:tab w:val="num" w:pos="2160"/>
        </w:tabs>
        <w:rPr>
          <w:sz w:val="20"/>
        </w:rPr>
      </w:pPr>
      <w:r w:rsidRPr="00B0259B">
        <w:rPr>
          <w:sz w:val="20"/>
        </w:rPr>
        <w:t xml:space="preserve">Bit-width: 7bit for L1-RSRP ranging from -140dBm to -44dBm with 1dB stepping size (analogous with LTE) and 4bit for differential L1-RSRP </w:t>
      </w:r>
    </w:p>
    <w:p w:rsidR="00B0259B" w:rsidRDefault="00B0259B" w:rsidP="00B0259B">
      <w:pPr>
        <w:numPr>
          <w:ilvl w:val="2"/>
          <w:numId w:val="37"/>
        </w:numPr>
        <w:tabs>
          <w:tab w:val="num" w:pos="2880"/>
        </w:tabs>
        <w:rPr>
          <w:sz w:val="20"/>
        </w:rPr>
      </w:pPr>
      <w:r w:rsidRPr="00B0259B">
        <w:rPr>
          <w:sz w:val="20"/>
        </w:rPr>
        <w:t xml:space="preserve">FFS stepping size of differential quantization </w:t>
      </w:r>
    </w:p>
    <w:p w:rsidR="00B0259B" w:rsidRPr="00B0259B" w:rsidRDefault="00B0259B" w:rsidP="00B0259B">
      <w:pPr>
        <w:tabs>
          <w:tab w:val="num" w:pos="2880"/>
        </w:tabs>
        <w:ind w:left="1800"/>
        <w:rPr>
          <w:sz w:val="20"/>
        </w:rPr>
      </w:pPr>
    </w:p>
    <w:p w:rsidR="00B0259B" w:rsidRPr="00B0259B" w:rsidRDefault="00B0259B" w:rsidP="00F83F98">
      <w:pPr>
        <w:rPr>
          <w:sz w:val="20"/>
          <w:szCs w:val="20"/>
          <w:u w:val="single"/>
          <w:lang w:eastAsia="zh-CN"/>
        </w:rPr>
      </w:pPr>
      <w:r w:rsidRPr="00B0259B">
        <w:rPr>
          <w:sz w:val="20"/>
          <w:szCs w:val="20"/>
          <w:u w:val="single"/>
          <w:lang w:eastAsia="zh-CN"/>
        </w:rPr>
        <w:t>RAN1#91</w:t>
      </w:r>
    </w:p>
    <w:p w:rsidR="00B0259B" w:rsidRPr="00384FA3" w:rsidRDefault="00B0259B" w:rsidP="00B0259B">
      <w:pPr>
        <w:outlineLvl w:val="0"/>
        <w:rPr>
          <w:sz w:val="20"/>
        </w:rPr>
      </w:pPr>
      <w:bookmarkStart w:id="3" w:name="_Hlk499566428"/>
      <w:r w:rsidRPr="00065FA6">
        <w:rPr>
          <w:b/>
          <w:highlight w:val="green"/>
        </w:rPr>
        <w:t>Agreement</w:t>
      </w:r>
    </w:p>
    <w:bookmarkEnd w:id="3"/>
    <w:p w:rsidR="00B0259B" w:rsidRPr="00384FA3" w:rsidRDefault="00B0259B" w:rsidP="00B0259B">
      <w:pPr>
        <w:pStyle w:val="text"/>
        <w:outlineLvl w:val="0"/>
        <w:rPr>
          <w:rFonts w:ascii="Times New Roman" w:eastAsiaTheme="minorEastAsia" w:hAnsi="Times New Roman"/>
          <w:kern w:val="0"/>
          <w:sz w:val="20"/>
          <w:szCs w:val="22"/>
          <w:lang w:eastAsia="en-US"/>
        </w:rPr>
      </w:pPr>
      <w:r w:rsidRPr="00384FA3">
        <w:rPr>
          <w:rFonts w:ascii="Times New Roman" w:eastAsiaTheme="minorEastAsia" w:hAnsi="Times New Roman"/>
          <w:kern w:val="0"/>
          <w:sz w:val="20"/>
          <w:szCs w:val="22"/>
          <w:lang w:eastAsia="en-US"/>
        </w:rPr>
        <w:t>Differential RSRP is computed with reference to the strongest reported RSRP</w:t>
      </w:r>
    </w:p>
    <w:p w:rsidR="00B0259B" w:rsidRPr="00384FA3" w:rsidRDefault="00B0259B" w:rsidP="00B0259B">
      <w:pPr>
        <w:pStyle w:val="bullet1"/>
        <w:rPr>
          <w:rFonts w:ascii="Times New Roman" w:eastAsiaTheme="minorEastAsia" w:hAnsi="Times New Roman"/>
          <w:kern w:val="0"/>
          <w:sz w:val="20"/>
          <w:szCs w:val="22"/>
          <w:lang w:val="en-US" w:eastAsia="en-US"/>
        </w:rPr>
      </w:pPr>
      <w:r w:rsidRPr="00384FA3">
        <w:rPr>
          <w:rFonts w:ascii="Times New Roman" w:eastAsiaTheme="minorEastAsia" w:hAnsi="Times New Roman"/>
          <w:kern w:val="0"/>
          <w:sz w:val="20"/>
          <w:szCs w:val="22"/>
          <w:lang w:val="en-US" w:eastAsia="en-US"/>
        </w:rPr>
        <w:t>Step size: 2dB</w:t>
      </w:r>
    </w:p>
    <w:p w:rsidR="00B0259B" w:rsidRPr="00B0259B" w:rsidRDefault="00B0259B" w:rsidP="00F83F98">
      <w:pPr>
        <w:rPr>
          <w:sz w:val="20"/>
          <w:szCs w:val="20"/>
          <w:lang w:eastAsia="zh-CN"/>
        </w:rPr>
      </w:pPr>
    </w:p>
    <w:p w:rsidR="00D256C3" w:rsidRDefault="00384FA3" w:rsidP="00F83F98">
      <w:pPr>
        <w:rPr>
          <w:sz w:val="20"/>
          <w:szCs w:val="20"/>
          <w:lang w:eastAsia="zh-CN"/>
        </w:rPr>
      </w:pPr>
      <w:r>
        <w:rPr>
          <w:sz w:val="20"/>
          <w:szCs w:val="20"/>
          <w:lang w:eastAsia="zh-CN"/>
        </w:rPr>
        <w:t xml:space="preserve">These agreements are captured in </w:t>
      </w:r>
      <w:r w:rsidR="00D256C3">
        <w:rPr>
          <w:sz w:val="20"/>
          <w:szCs w:val="20"/>
          <w:lang w:eastAsia="zh-CN"/>
        </w:rPr>
        <w:t>TS38.214 V15.0.1 as follows</w:t>
      </w:r>
      <w:r w:rsidR="00D57BD9">
        <w:rPr>
          <w:sz w:val="20"/>
          <w:szCs w:val="20"/>
          <w:lang w:eastAsia="zh-CN"/>
        </w:rPr>
        <w:t xml:space="preserve"> </w:t>
      </w:r>
      <w:r w:rsidR="00C417E2">
        <w:rPr>
          <w:sz w:val="20"/>
          <w:szCs w:val="20"/>
          <w:lang w:eastAsia="zh-CN"/>
        </w:rPr>
        <w:fldChar w:fldCharType="begin"/>
      </w:r>
      <w:r w:rsidR="00D57BD9">
        <w:rPr>
          <w:sz w:val="20"/>
          <w:szCs w:val="20"/>
          <w:lang w:eastAsia="zh-CN"/>
        </w:rPr>
        <w:instrText xml:space="preserve"> REF _Ref506427092 \n \h </w:instrText>
      </w:r>
      <w:r w:rsidR="00C417E2">
        <w:rPr>
          <w:sz w:val="20"/>
          <w:szCs w:val="20"/>
          <w:lang w:eastAsia="zh-CN"/>
        </w:rPr>
      </w:r>
      <w:r w:rsidR="00C417E2">
        <w:rPr>
          <w:sz w:val="20"/>
          <w:szCs w:val="20"/>
          <w:lang w:eastAsia="zh-CN"/>
        </w:rPr>
        <w:fldChar w:fldCharType="separate"/>
      </w:r>
      <w:r w:rsidR="00D57BD9">
        <w:rPr>
          <w:sz w:val="20"/>
          <w:szCs w:val="20"/>
          <w:lang w:eastAsia="zh-CN"/>
        </w:rPr>
        <w:t>[1]</w:t>
      </w:r>
      <w:r w:rsidR="00C417E2">
        <w:rPr>
          <w:sz w:val="20"/>
          <w:szCs w:val="20"/>
          <w:lang w:eastAsia="zh-CN"/>
        </w:rPr>
        <w:fldChar w:fldCharType="end"/>
      </w:r>
      <w:r w:rsidR="00D256C3">
        <w:rPr>
          <w:sz w:val="20"/>
          <w:szCs w:val="20"/>
          <w:lang w:eastAsia="zh-CN"/>
        </w:rPr>
        <w:t>:</w:t>
      </w:r>
    </w:p>
    <w:p w:rsidR="00D256C3" w:rsidRDefault="00D256C3" w:rsidP="00F83F98">
      <w:pPr>
        <w:rPr>
          <w:sz w:val="20"/>
          <w:szCs w:val="20"/>
          <w:lang w:eastAsia="zh-CN"/>
        </w:rPr>
      </w:pPr>
      <w:r>
        <w:rPr>
          <w:sz w:val="20"/>
          <w:szCs w:val="20"/>
          <w:lang w:eastAsia="zh-CN"/>
        </w:rPr>
        <w:t>[</w:t>
      </w:r>
    </w:p>
    <w:p w:rsidR="00D256C3" w:rsidRPr="0048482F" w:rsidRDefault="00D256C3" w:rsidP="00D256C3">
      <w:pPr>
        <w:rPr>
          <w:color w:val="000000"/>
        </w:rPr>
      </w:pPr>
      <w:r w:rsidRPr="0048482F">
        <w:rPr>
          <w:color w:val="000000"/>
        </w:rPr>
        <w:t xml:space="preserve">When the UE is configured with the higher layer parameter </w:t>
      </w:r>
      <w:proofErr w:type="spellStart"/>
      <w:r w:rsidRPr="0048482F">
        <w:rPr>
          <w:i/>
          <w:iCs/>
          <w:color w:val="000000"/>
        </w:rPr>
        <w:t>ReportQuantity</w:t>
      </w:r>
      <w:proofErr w:type="spellEnd"/>
      <w:r w:rsidRPr="0048482F">
        <w:rPr>
          <w:i/>
          <w:iCs/>
          <w:color w:val="000000"/>
        </w:rPr>
        <w:t xml:space="preserve"> </w:t>
      </w:r>
      <w:r w:rsidRPr="0048482F">
        <w:rPr>
          <w:iCs/>
          <w:color w:val="000000"/>
        </w:rPr>
        <w:t xml:space="preserve">set to </w:t>
      </w:r>
      <w:r>
        <w:rPr>
          <w:iCs/>
          <w:color w:val="000000"/>
        </w:rPr>
        <w:t>'</w:t>
      </w:r>
      <w:r w:rsidRPr="0048482F">
        <w:rPr>
          <w:iCs/>
          <w:color w:val="000000"/>
        </w:rPr>
        <w:t>CRI/RSRP</w:t>
      </w:r>
      <w:r>
        <w:rPr>
          <w:iCs/>
          <w:color w:val="000000"/>
        </w:rPr>
        <w:t>'</w:t>
      </w:r>
    </w:p>
    <w:p w:rsidR="00D256C3" w:rsidRPr="0048482F" w:rsidRDefault="00D256C3" w:rsidP="00D256C3">
      <w:pPr>
        <w:pStyle w:val="B1"/>
        <w:rPr>
          <w:lang w:val="en-US"/>
        </w:rPr>
      </w:pPr>
      <w:r>
        <w:rPr>
          <w:lang w:val="en-US"/>
        </w:rPr>
        <w:t>-</w:t>
      </w:r>
      <w:r>
        <w:rPr>
          <w:lang w:val="en-US"/>
        </w:rPr>
        <w:tab/>
      </w:r>
      <w:r w:rsidRPr="0048482F">
        <w:rPr>
          <w:lang w:val="en-US"/>
        </w:rPr>
        <w:t xml:space="preserve">if the UE is configured with the higher layer parameter </w:t>
      </w:r>
      <w:r w:rsidRPr="0048482F">
        <w:rPr>
          <w:i/>
          <w:lang w:val="en-US"/>
        </w:rPr>
        <w:t xml:space="preserve">group-based-beam-reporting </w:t>
      </w:r>
      <w:r w:rsidRPr="0048482F">
        <w:rPr>
          <w:lang w:val="en-US"/>
        </w:rPr>
        <w:t xml:space="preserve">set to </w:t>
      </w:r>
      <w:r>
        <w:rPr>
          <w:lang w:val="en-US"/>
        </w:rPr>
        <w:t>'</w:t>
      </w:r>
      <w:r w:rsidRPr="0048482F">
        <w:rPr>
          <w:lang w:val="en-US"/>
        </w:rPr>
        <w:t>OFF</w:t>
      </w:r>
      <w:r>
        <w:rPr>
          <w:lang w:val="en-US"/>
        </w:rPr>
        <w:t>'</w:t>
      </w:r>
      <w:r w:rsidRPr="0048482F">
        <w:rPr>
          <w:lang w:val="en-US"/>
        </w:rPr>
        <w:t>, the UE is not required to update measurements for more than 64 [CSI-RS and or SSB] resources, and the UE</w:t>
      </w:r>
      <w:r w:rsidRPr="0048482F">
        <w:t xml:space="preserve"> </w:t>
      </w:r>
      <w:r w:rsidRPr="0048482F">
        <w:rPr>
          <w:lang w:val="en-US"/>
        </w:rPr>
        <w:t xml:space="preserve">shall report in </w:t>
      </w:r>
      <w:r w:rsidRPr="0048482F">
        <w:rPr>
          <w:lang w:val="en-US"/>
        </w:rPr>
        <w:lastRenderedPageBreak/>
        <w:t xml:space="preserve">a single report </w:t>
      </w:r>
      <w:proofErr w:type="spellStart"/>
      <w:r w:rsidRPr="0048482F">
        <w:rPr>
          <w:i/>
          <w:lang w:val="en-US"/>
        </w:rPr>
        <w:t>nrofReportedRS</w:t>
      </w:r>
      <w:proofErr w:type="spellEnd"/>
      <w:r w:rsidRPr="0048482F">
        <w:rPr>
          <w:lang w:val="en-US"/>
        </w:rPr>
        <w:t xml:space="preserve"> (higher layer configured) different [CRI and SSBRI (SSB Resource Indicator)] for each report setting. </w:t>
      </w:r>
      <w:r w:rsidRPr="0048482F">
        <w:t xml:space="preserve">If the higher layer parameter </w:t>
      </w:r>
      <w:proofErr w:type="spellStart"/>
      <w:r w:rsidRPr="0048482F">
        <w:rPr>
          <w:i/>
          <w:lang w:val="en-US"/>
        </w:rPr>
        <w:t>nrofReportedRS</w:t>
      </w:r>
      <w:proofErr w:type="spellEnd"/>
      <w:r w:rsidRPr="0048482F">
        <w:rPr>
          <w:i/>
          <w:lang w:val="en-US"/>
        </w:rPr>
        <w:t xml:space="preserve"> </w:t>
      </w:r>
      <w:r w:rsidRPr="0048482F">
        <w:t>is configured to be one</w:t>
      </w:r>
      <w:r w:rsidRPr="0048482F">
        <w:rPr>
          <w:i/>
        </w:rPr>
        <w:t xml:space="preserve">, </w:t>
      </w:r>
      <w:r w:rsidRPr="0048482F">
        <w:rPr>
          <w:lang w:val="en-US"/>
        </w:rPr>
        <w:t xml:space="preserve">the reported L1-RSRP value is defined by a 7-bit value in the range [-140, -44] </w:t>
      </w:r>
      <w:proofErr w:type="spellStart"/>
      <w:r w:rsidRPr="0048482F">
        <w:rPr>
          <w:lang w:val="en-US"/>
        </w:rPr>
        <w:t>dBm</w:t>
      </w:r>
      <w:proofErr w:type="spellEnd"/>
      <w:r w:rsidRPr="0048482F">
        <w:rPr>
          <w:lang w:val="en-US"/>
        </w:rPr>
        <w:t xml:space="preserve"> with 1dB step size. </w:t>
      </w:r>
      <w:r w:rsidRPr="0048482F">
        <w:t xml:space="preserve">If the higher layer parameter </w:t>
      </w:r>
      <w:proofErr w:type="spellStart"/>
      <w:r w:rsidRPr="0048482F">
        <w:rPr>
          <w:i/>
          <w:lang w:val="en-US"/>
        </w:rPr>
        <w:t>nrofReportedRS</w:t>
      </w:r>
      <w:proofErr w:type="spellEnd"/>
      <w:r w:rsidRPr="0048482F">
        <w:rPr>
          <w:i/>
          <w:lang w:val="en-US"/>
        </w:rPr>
        <w:t xml:space="preserve"> </w:t>
      </w:r>
      <w:r w:rsidRPr="0048482F">
        <w:t>is configured to be larger than one</w:t>
      </w:r>
      <w:r w:rsidRPr="0048482F">
        <w:rPr>
          <w:i/>
        </w:rPr>
        <w:t xml:space="preserve">, </w:t>
      </w:r>
      <w:r w:rsidRPr="0048482F">
        <w:t xml:space="preserve">the </w:t>
      </w:r>
      <w:r w:rsidRPr="0048482F">
        <w:rPr>
          <w:lang w:val="en-US"/>
        </w:rPr>
        <w:t xml:space="preserve">UE shall use largest L1-RSRP and differential L1-RSRP based reporting, where the largest value of L1-RSRP uses a 7-bit value and the differential L1-RSRP uses a 4-bit value. The differential L1-RSRP values are computed with 2 dB step size with a reference to the largest L1-RSRP value which is part of the same L1-RSRP reporting instance. </w:t>
      </w:r>
    </w:p>
    <w:p w:rsidR="00D256C3" w:rsidRPr="0048482F" w:rsidRDefault="00D256C3" w:rsidP="00D256C3">
      <w:pPr>
        <w:pStyle w:val="B1"/>
        <w:rPr>
          <w:lang w:val="en-US"/>
        </w:rPr>
      </w:pPr>
      <w:r>
        <w:rPr>
          <w:lang w:val="en-US"/>
        </w:rPr>
        <w:t>-</w:t>
      </w:r>
      <w:r>
        <w:rPr>
          <w:lang w:val="en-US"/>
        </w:rPr>
        <w:tab/>
      </w:r>
      <w:r w:rsidRPr="0048482F">
        <w:rPr>
          <w:lang w:val="en-US"/>
        </w:rPr>
        <w:t xml:space="preserve">if the UE is configured with the higher layer parameter </w:t>
      </w:r>
      <w:r w:rsidRPr="0048482F">
        <w:rPr>
          <w:i/>
          <w:lang w:val="en-US"/>
        </w:rPr>
        <w:t xml:space="preserve">group-based-beam-reporting </w:t>
      </w:r>
      <w:r w:rsidRPr="0048482F">
        <w:rPr>
          <w:lang w:val="en-US"/>
        </w:rPr>
        <w:t xml:space="preserve">set to </w:t>
      </w:r>
      <w:r>
        <w:rPr>
          <w:lang w:val="en-US"/>
        </w:rPr>
        <w:t>'</w:t>
      </w:r>
      <w:r w:rsidRPr="0048482F">
        <w:rPr>
          <w:lang w:val="en-US"/>
        </w:rPr>
        <w:t>ON</w:t>
      </w:r>
      <w:r>
        <w:rPr>
          <w:lang w:val="en-US"/>
        </w:rPr>
        <w:t>'</w:t>
      </w:r>
      <w:r w:rsidRPr="0048482F">
        <w:rPr>
          <w:lang w:val="en-US"/>
        </w:rPr>
        <w:t xml:space="preserve">, the UE may report in a single reporting instance up to </w:t>
      </w:r>
      <w:r w:rsidRPr="0048482F">
        <w:rPr>
          <w:i/>
          <w:lang w:val="en-US"/>
        </w:rPr>
        <w:t>number-of-beams-reporting</w:t>
      </w:r>
      <w:r w:rsidRPr="0048482F">
        <w:rPr>
          <w:lang w:val="en-US"/>
        </w:rPr>
        <w:t xml:space="preserve"> L1-RSRP and CSI reports, where up to </w:t>
      </w:r>
      <w:r w:rsidRPr="0048482F">
        <w:rPr>
          <w:i/>
          <w:lang w:val="en-US"/>
        </w:rPr>
        <w:t>number-of-beams-reporting</w:t>
      </w:r>
      <w:r w:rsidRPr="0048482F">
        <w:rPr>
          <w:lang w:val="en-US"/>
        </w:rPr>
        <w:t xml:space="preserve"> [CSI-RS and 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p>
    <w:p w:rsidR="00D256C3" w:rsidRDefault="00D256C3" w:rsidP="00F83F98">
      <w:pPr>
        <w:rPr>
          <w:sz w:val="20"/>
          <w:szCs w:val="20"/>
          <w:lang w:eastAsia="zh-CN"/>
        </w:rPr>
      </w:pPr>
      <w:r>
        <w:rPr>
          <w:sz w:val="20"/>
          <w:szCs w:val="20"/>
          <w:lang w:eastAsia="zh-CN"/>
        </w:rPr>
        <w:t>]</w:t>
      </w:r>
    </w:p>
    <w:p w:rsidR="00C5710C" w:rsidRDefault="00C5710C" w:rsidP="00F83F98">
      <w:pPr>
        <w:rPr>
          <w:sz w:val="20"/>
          <w:szCs w:val="20"/>
          <w:lang w:eastAsia="zh-CN"/>
        </w:rPr>
      </w:pPr>
    </w:p>
    <w:p w:rsidR="00C5710C" w:rsidRDefault="00C5710C" w:rsidP="00F83F98">
      <w:pPr>
        <w:rPr>
          <w:sz w:val="20"/>
          <w:szCs w:val="20"/>
          <w:lang w:eastAsia="zh-CN"/>
        </w:rPr>
      </w:pPr>
      <w:r>
        <w:rPr>
          <w:sz w:val="20"/>
          <w:szCs w:val="20"/>
          <w:lang w:eastAsia="zh-CN"/>
        </w:rPr>
        <w:t xml:space="preserve">We think some details are still missing how a UE should report its L1-RSRP, in particular the reporting format, the case for group-based beam report, and the error case when the differential RSRP is out of range. In this contribution we discuss these issues and offer our point of view. </w:t>
      </w:r>
    </w:p>
    <w:p w:rsidR="00D256C3" w:rsidRPr="00595DB7" w:rsidRDefault="00D256C3" w:rsidP="00F83F98">
      <w:pPr>
        <w:rPr>
          <w:sz w:val="20"/>
          <w:szCs w:val="20"/>
          <w:lang w:val="en-GB" w:eastAsia="zh-CN"/>
        </w:rPr>
      </w:pPr>
    </w:p>
    <w:p w:rsidR="00035368" w:rsidRDefault="001E2772" w:rsidP="000A6F65">
      <w:pPr>
        <w:pStyle w:val="Heading1"/>
        <w:numPr>
          <w:ilvl w:val="0"/>
          <w:numId w:val="4"/>
        </w:numPr>
        <w:rPr>
          <w:rFonts w:ascii="Arial" w:hAnsi="Arial" w:cs="Arial"/>
          <w:lang w:eastAsia="zh-CN"/>
        </w:rPr>
      </w:pPr>
      <w:r w:rsidRPr="00D67140">
        <w:rPr>
          <w:rFonts w:ascii="Arial" w:hAnsi="Arial" w:cs="Arial"/>
          <w:lang w:eastAsia="zh-CN"/>
        </w:rPr>
        <w:t>Discussion</w:t>
      </w:r>
    </w:p>
    <w:p w:rsidR="002654BC" w:rsidRPr="002654BC" w:rsidRDefault="002654BC" w:rsidP="002654BC">
      <w:pPr>
        <w:rPr>
          <w:sz w:val="20"/>
          <w:lang w:eastAsia="zh-CN"/>
        </w:rPr>
      </w:pPr>
    </w:p>
    <w:p w:rsidR="002654BC" w:rsidRDefault="000E339F" w:rsidP="002654BC">
      <w:pPr>
        <w:rPr>
          <w:sz w:val="20"/>
          <w:szCs w:val="20"/>
        </w:rPr>
      </w:pPr>
      <w:r>
        <w:rPr>
          <w:sz w:val="20"/>
          <w:lang w:eastAsia="zh-CN"/>
        </w:rPr>
        <w:t>The current text in 38</w:t>
      </w:r>
      <w:r w:rsidRPr="00E136DA">
        <w:rPr>
          <w:sz w:val="20"/>
          <w:szCs w:val="20"/>
          <w:lang w:eastAsia="zh-CN"/>
        </w:rPr>
        <w:t xml:space="preserve">.214 only describes how the L1-RSRP value itself should </w:t>
      </w:r>
      <w:r w:rsidR="00E136DA" w:rsidRPr="00E136DA">
        <w:rPr>
          <w:sz w:val="20"/>
          <w:szCs w:val="20"/>
          <w:lang w:eastAsia="zh-CN"/>
        </w:rPr>
        <w:t xml:space="preserve">be encoded and reported. Because there are multiple CSI-RS resources or SSB indices in a reporting setting, UE needs to identify up to </w:t>
      </w:r>
      <w:proofErr w:type="spellStart"/>
      <w:r w:rsidR="00E136DA" w:rsidRPr="00E136DA">
        <w:rPr>
          <w:i/>
          <w:sz w:val="20"/>
          <w:szCs w:val="20"/>
        </w:rPr>
        <w:t>nrofReportedRS</w:t>
      </w:r>
      <w:proofErr w:type="spellEnd"/>
      <w:r w:rsidR="00E136DA" w:rsidRPr="00E136DA">
        <w:rPr>
          <w:sz w:val="20"/>
          <w:szCs w:val="20"/>
        </w:rPr>
        <w:t xml:space="preserve"> </w:t>
      </w:r>
      <w:r w:rsidR="00E136DA" w:rsidRPr="00E136DA">
        <w:rPr>
          <w:sz w:val="20"/>
          <w:szCs w:val="20"/>
          <w:lang w:eastAsia="zh-CN"/>
        </w:rPr>
        <w:t xml:space="preserve">CSI-RS resources or SSB indices in a </w:t>
      </w:r>
      <w:r w:rsidR="00E136DA" w:rsidRPr="00E136DA">
        <w:rPr>
          <w:sz w:val="20"/>
          <w:szCs w:val="20"/>
        </w:rPr>
        <w:t>single report</w:t>
      </w:r>
      <w:r w:rsidR="00E136DA">
        <w:rPr>
          <w:sz w:val="20"/>
          <w:szCs w:val="20"/>
        </w:rPr>
        <w:t>. This requires UE to report the beam information as a (CRI/</w:t>
      </w:r>
      <w:proofErr w:type="spellStart"/>
      <w:r w:rsidR="00E136DA">
        <w:rPr>
          <w:sz w:val="20"/>
          <w:szCs w:val="20"/>
        </w:rPr>
        <w:t>SSB_index</w:t>
      </w:r>
      <w:proofErr w:type="spellEnd"/>
      <w:r w:rsidR="00E136DA">
        <w:rPr>
          <w:sz w:val="20"/>
          <w:szCs w:val="20"/>
        </w:rPr>
        <w:t xml:space="preserve">, </w:t>
      </w:r>
      <w:r w:rsidR="005F6AA4">
        <w:rPr>
          <w:rFonts w:ascii="宋体" w:eastAsia="宋体" w:hAnsi="宋体" w:hint="eastAsia"/>
          <w:sz w:val="20"/>
          <w:szCs w:val="20"/>
        </w:rPr>
        <w:t>Δ</w:t>
      </w:r>
      <w:r w:rsidR="00E136DA">
        <w:rPr>
          <w:sz w:val="20"/>
          <w:szCs w:val="20"/>
        </w:rPr>
        <w:t>RSRP) pair, instead of just a list of RSRP</w:t>
      </w:r>
      <w:r w:rsidR="006E5D6E">
        <w:rPr>
          <w:sz w:val="20"/>
          <w:szCs w:val="20"/>
        </w:rPr>
        <w:t>s</w:t>
      </w:r>
      <w:r w:rsidR="00E136DA">
        <w:rPr>
          <w:sz w:val="20"/>
          <w:szCs w:val="20"/>
        </w:rPr>
        <w:t xml:space="preserve">. </w:t>
      </w:r>
      <w:r w:rsidR="004E62BB">
        <w:rPr>
          <w:sz w:val="20"/>
          <w:szCs w:val="20"/>
        </w:rPr>
        <w:t xml:space="preserve">The </w:t>
      </w:r>
      <w:proofErr w:type="gramStart"/>
      <w:r w:rsidR="004E62BB">
        <w:rPr>
          <w:sz w:val="20"/>
          <w:szCs w:val="20"/>
        </w:rPr>
        <w:t>details of the reporting format including CRI/</w:t>
      </w:r>
      <w:proofErr w:type="spellStart"/>
      <w:r w:rsidR="004E62BB">
        <w:rPr>
          <w:sz w:val="20"/>
          <w:szCs w:val="20"/>
        </w:rPr>
        <w:t>SSB_index</w:t>
      </w:r>
      <w:proofErr w:type="spellEnd"/>
      <w:r w:rsidR="004E62BB">
        <w:rPr>
          <w:sz w:val="20"/>
          <w:szCs w:val="20"/>
        </w:rPr>
        <w:t xml:space="preserve"> is</w:t>
      </w:r>
      <w:proofErr w:type="gramEnd"/>
      <w:r w:rsidR="004E62BB">
        <w:rPr>
          <w:sz w:val="20"/>
          <w:szCs w:val="20"/>
        </w:rPr>
        <w:t xml:space="preserve"> missing. </w:t>
      </w:r>
      <w:r w:rsidR="000C1DD0">
        <w:rPr>
          <w:sz w:val="20"/>
          <w:szCs w:val="20"/>
        </w:rPr>
        <w:t>Right now only the bit widths (7 bits for the strongest beam and 4 bits for others) are defined</w:t>
      </w:r>
      <w:r w:rsidR="008B7121">
        <w:rPr>
          <w:sz w:val="20"/>
          <w:szCs w:val="20"/>
        </w:rPr>
        <w:t xml:space="preserve">. Their encoding </w:t>
      </w:r>
      <w:r w:rsidR="006E5D6E">
        <w:rPr>
          <w:sz w:val="20"/>
          <w:szCs w:val="20"/>
        </w:rPr>
        <w:t xml:space="preserve">scheme </w:t>
      </w:r>
      <w:r w:rsidR="008B7121">
        <w:rPr>
          <w:sz w:val="20"/>
          <w:szCs w:val="20"/>
        </w:rPr>
        <w:t xml:space="preserve">should be clearly defined. </w:t>
      </w:r>
    </w:p>
    <w:p w:rsidR="00E136DA" w:rsidRPr="000C1DD0" w:rsidRDefault="00E136DA" w:rsidP="001E2772">
      <w:pPr>
        <w:rPr>
          <w:b/>
          <w:i/>
          <w:sz w:val="20"/>
          <w:szCs w:val="20"/>
          <w:lang w:eastAsia="zh-CN"/>
        </w:rPr>
      </w:pPr>
    </w:p>
    <w:p w:rsidR="001E2772" w:rsidRPr="000C1DD0" w:rsidRDefault="00BC4074" w:rsidP="001E2772">
      <w:pPr>
        <w:rPr>
          <w:b/>
          <w:i/>
          <w:sz w:val="20"/>
          <w:szCs w:val="20"/>
          <w:lang w:eastAsia="zh-CN"/>
        </w:rPr>
      </w:pPr>
      <w:r w:rsidRPr="000C1DD0">
        <w:rPr>
          <w:b/>
          <w:i/>
          <w:sz w:val="20"/>
          <w:szCs w:val="20"/>
          <w:lang w:eastAsia="zh-CN"/>
        </w:rPr>
        <w:t>Proposal</w:t>
      </w:r>
      <w:r w:rsidR="002166F8" w:rsidRPr="000C1DD0">
        <w:rPr>
          <w:b/>
          <w:i/>
          <w:sz w:val="20"/>
          <w:szCs w:val="20"/>
          <w:lang w:eastAsia="zh-CN"/>
        </w:rPr>
        <w:t xml:space="preserve"> </w:t>
      </w:r>
      <w:r w:rsidR="00E136DA" w:rsidRPr="000C1DD0">
        <w:rPr>
          <w:b/>
          <w:i/>
          <w:sz w:val="20"/>
          <w:szCs w:val="20"/>
          <w:lang w:eastAsia="zh-CN"/>
        </w:rPr>
        <w:t>1</w:t>
      </w:r>
      <w:r w:rsidRPr="000C1DD0">
        <w:rPr>
          <w:b/>
          <w:i/>
          <w:sz w:val="20"/>
          <w:szCs w:val="20"/>
          <w:lang w:eastAsia="zh-CN"/>
        </w:rPr>
        <w:t xml:space="preserve">: </w:t>
      </w:r>
      <w:r w:rsidR="00E136DA" w:rsidRPr="000C1DD0">
        <w:rPr>
          <w:b/>
          <w:i/>
          <w:sz w:val="20"/>
          <w:szCs w:val="20"/>
          <w:lang w:eastAsia="zh-CN"/>
        </w:rPr>
        <w:t xml:space="preserve">In beam measurement report, UE shall report the beam L1-RSRP information </w:t>
      </w:r>
      <w:r w:rsidR="005F6AA4" w:rsidRPr="000C1DD0">
        <w:rPr>
          <w:b/>
          <w:i/>
          <w:sz w:val="20"/>
          <w:szCs w:val="20"/>
          <w:lang w:eastAsia="zh-CN"/>
        </w:rPr>
        <w:t xml:space="preserve">of CSI-RS resource </w:t>
      </w:r>
      <w:r w:rsidR="006E5D6E">
        <w:rPr>
          <w:b/>
          <w:i/>
          <w:sz w:val="20"/>
          <w:szCs w:val="20"/>
          <w:lang w:eastAsia="zh-CN"/>
        </w:rPr>
        <w:t xml:space="preserve">ID </w:t>
      </w:r>
      <w:r w:rsidR="005F6AA4" w:rsidRPr="000C1DD0">
        <w:rPr>
          <w:b/>
          <w:i/>
          <w:sz w:val="20"/>
          <w:szCs w:val="20"/>
          <w:lang w:eastAsia="zh-CN"/>
        </w:rPr>
        <w:t xml:space="preserve">or SSB index </w:t>
      </w:r>
      <w:proofErr w:type="spellStart"/>
      <w:r w:rsidR="005F6AA4" w:rsidRPr="000C1DD0">
        <w:rPr>
          <w:b/>
          <w:i/>
          <w:sz w:val="20"/>
          <w:szCs w:val="20"/>
          <w:lang w:eastAsia="zh-CN"/>
        </w:rPr>
        <w:t>i</w:t>
      </w:r>
      <w:proofErr w:type="spellEnd"/>
      <w:r w:rsidR="005F6AA4" w:rsidRPr="000C1DD0">
        <w:rPr>
          <w:b/>
          <w:i/>
          <w:sz w:val="20"/>
          <w:szCs w:val="20"/>
          <w:lang w:eastAsia="zh-CN"/>
        </w:rPr>
        <w:t xml:space="preserve"> </w:t>
      </w:r>
      <w:r w:rsidR="00E136DA" w:rsidRPr="000C1DD0">
        <w:rPr>
          <w:b/>
          <w:i/>
          <w:sz w:val="20"/>
          <w:szCs w:val="20"/>
          <w:lang w:eastAsia="zh-CN"/>
        </w:rPr>
        <w:t xml:space="preserve">as </w:t>
      </w:r>
      <w:r w:rsidR="005F6AA4" w:rsidRPr="000C1DD0">
        <w:rPr>
          <w:b/>
          <w:i/>
          <w:sz w:val="20"/>
          <w:szCs w:val="20"/>
          <w:lang w:eastAsia="zh-CN"/>
        </w:rPr>
        <w:t>a structure</w:t>
      </w:r>
      <w:r w:rsidR="00E136DA" w:rsidRPr="000C1DD0">
        <w:rPr>
          <w:b/>
          <w:i/>
          <w:sz w:val="20"/>
          <w:szCs w:val="20"/>
          <w:lang w:eastAsia="zh-CN"/>
        </w:rPr>
        <w:t xml:space="preserve"> (</w:t>
      </w:r>
      <w:r w:rsidR="00E136DA" w:rsidRPr="000C1DD0">
        <w:rPr>
          <w:b/>
          <w:i/>
          <w:sz w:val="20"/>
          <w:szCs w:val="20"/>
        </w:rPr>
        <w:t>CRI/</w:t>
      </w:r>
      <w:proofErr w:type="spellStart"/>
      <w:r w:rsidR="00E136DA" w:rsidRPr="000C1DD0">
        <w:rPr>
          <w:b/>
          <w:i/>
          <w:sz w:val="20"/>
          <w:szCs w:val="20"/>
        </w:rPr>
        <w:t>SSB_index</w:t>
      </w:r>
      <w:proofErr w:type="spellEnd"/>
      <w:r w:rsidR="005F6AA4" w:rsidRPr="000C1DD0">
        <w:rPr>
          <w:b/>
          <w:i/>
          <w:sz w:val="20"/>
          <w:szCs w:val="20"/>
        </w:rPr>
        <w:t xml:space="preserve"> </w:t>
      </w:r>
      <w:proofErr w:type="spellStart"/>
      <w:r w:rsidR="005F6AA4" w:rsidRPr="000C1DD0">
        <w:rPr>
          <w:b/>
          <w:i/>
          <w:sz w:val="20"/>
          <w:szCs w:val="20"/>
        </w:rPr>
        <w:t>i</w:t>
      </w:r>
      <w:proofErr w:type="spellEnd"/>
      <w:r w:rsidR="00E136DA" w:rsidRPr="000C1DD0">
        <w:rPr>
          <w:b/>
          <w:i/>
          <w:sz w:val="20"/>
          <w:szCs w:val="20"/>
        </w:rPr>
        <w:t xml:space="preserve">, </w:t>
      </w:r>
      <w:r w:rsidR="005F6AA4" w:rsidRPr="000C1DD0">
        <w:rPr>
          <w:rFonts w:ascii="宋体" w:eastAsia="宋体" w:hAnsi="宋体" w:hint="eastAsia"/>
          <w:b/>
          <w:i/>
          <w:sz w:val="20"/>
          <w:szCs w:val="20"/>
        </w:rPr>
        <w:t>Δ</w:t>
      </w:r>
      <w:r w:rsidR="00E136DA" w:rsidRPr="000C1DD0">
        <w:rPr>
          <w:b/>
          <w:i/>
          <w:sz w:val="20"/>
          <w:szCs w:val="20"/>
        </w:rPr>
        <w:t>L1-RSRP</w:t>
      </w:r>
      <w:r w:rsidR="005F6AA4" w:rsidRPr="000C1DD0">
        <w:rPr>
          <w:b/>
          <w:i/>
          <w:sz w:val="20"/>
          <w:szCs w:val="20"/>
          <w:vertAlign w:val="subscript"/>
        </w:rPr>
        <w:t>i</w:t>
      </w:r>
      <w:r w:rsidR="00E136DA" w:rsidRPr="000C1DD0">
        <w:rPr>
          <w:b/>
          <w:i/>
          <w:sz w:val="20"/>
          <w:szCs w:val="20"/>
          <w:lang w:eastAsia="zh-CN"/>
        </w:rPr>
        <w:t xml:space="preserve">), where CRI or </w:t>
      </w:r>
      <w:proofErr w:type="spellStart"/>
      <w:r w:rsidR="00E136DA" w:rsidRPr="000C1DD0">
        <w:rPr>
          <w:b/>
          <w:i/>
          <w:sz w:val="20"/>
          <w:szCs w:val="20"/>
          <w:lang w:eastAsia="zh-CN"/>
        </w:rPr>
        <w:t>SSB_index</w:t>
      </w:r>
      <w:proofErr w:type="spellEnd"/>
      <w:r w:rsidR="00E136DA" w:rsidRPr="000C1DD0">
        <w:rPr>
          <w:b/>
          <w:i/>
          <w:sz w:val="20"/>
          <w:szCs w:val="20"/>
          <w:lang w:eastAsia="zh-CN"/>
        </w:rPr>
        <w:t xml:space="preserve"> </w:t>
      </w:r>
      <w:proofErr w:type="spellStart"/>
      <w:r w:rsidR="000C1DD0" w:rsidRPr="000C1DD0">
        <w:rPr>
          <w:b/>
          <w:i/>
          <w:sz w:val="20"/>
          <w:szCs w:val="20"/>
          <w:lang w:eastAsia="zh-CN"/>
        </w:rPr>
        <w:t>i</w:t>
      </w:r>
      <w:proofErr w:type="spellEnd"/>
      <w:r w:rsidR="000C1DD0" w:rsidRPr="000C1DD0">
        <w:rPr>
          <w:b/>
          <w:i/>
          <w:sz w:val="20"/>
          <w:szCs w:val="20"/>
          <w:lang w:eastAsia="zh-CN"/>
        </w:rPr>
        <w:t xml:space="preserve"> </w:t>
      </w:r>
      <w:r w:rsidR="00E136DA" w:rsidRPr="000C1DD0">
        <w:rPr>
          <w:b/>
          <w:i/>
          <w:sz w:val="20"/>
          <w:szCs w:val="20"/>
          <w:lang w:eastAsia="zh-CN"/>
        </w:rPr>
        <w:t>identifies the CSI-RS resource or SSB on which the L1-RSRP measurement is conducted</w:t>
      </w:r>
      <w:r w:rsidR="005F6AA4" w:rsidRPr="000C1DD0">
        <w:rPr>
          <w:b/>
          <w:i/>
          <w:sz w:val="20"/>
          <w:szCs w:val="20"/>
          <w:lang w:eastAsia="zh-CN"/>
        </w:rPr>
        <w:t>, and</w:t>
      </w:r>
      <w:r w:rsidR="005F6AA4" w:rsidRPr="000C1DD0">
        <w:rPr>
          <w:rFonts w:ascii="宋体" w:eastAsia="宋体" w:hAnsi="宋体" w:hint="eastAsia"/>
          <w:b/>
          <w:i/>
          <w:sz w:val="20"/>
          <w:szCs w:val="20"/>
        </w:rPr>
        <w:t>Δ</w:t>
      </w:r>
      <w:r w:rsidR="005F6AA4" w:rsidRPr="000C1DD0">
        <w:rPr>
          <w:b/>
          <w:i/>
          <w:sz w:val="20"/>
          <w:szCs w:val="20"/>
        </w:rPr>
        <w:t>L1-RSRP</w:t>
      </w:r>
      <w:r w:rsidR="000C1DD0" w:rsidRPr="000C1DD0">
        <w:rPr>
          <w:b/>
          <w:i/>
          <w:sz w:val="20"/>
          <w:szCs w:val="20"/>
          <w:vertAlign w:val="subscript"/>
        </w:rPr>
        <w:t>i</w:t>
      </w:r>
      <w:r w:rsidR="005F6AA4" w:rsidRPr="000C1DD0">
        <w:rPr>
          <w:b/>
          <w:i/>
          <w:sz w:val="20"/>
          <w:szCs w:val="20"/>
        </w:rPr>
        <w:t xml:space="preserve"> is the difference between the L1-RSRP of this beam and -44dBm (for the strongest beam), or the difference between the L1-RSRP of this beam and</w:t>
      </w:r>
      <w:r w:rsidR="000C1DD0" w:rsidRPr="000C1DD0">
        <w:rPr>
          <w:b/>
          <w:i/>
          <w:sz w:val="20"/>
          <w:szCs w:val="20"/>
        </w:rPr>
        <w:t xml:space="preserve"> the strongest beam (for other beams)</w:t>
      </w:r>
      <w:r w:rsidR="00E136DA" w:rsidRPr="000C1DD0">
        <w:rPr>
          <w:b/>
          <w:i/>
          <w:sz w:val="20"/>
          <w:szCs w:val="20"/>
          <w:lang w:eastAsia="zh-CN"/>
        </w:rPr>
        <w:t>.</w:t>
      </w:r>
    </w:p>
    <w:p w:rsidR="008917E2" w:rsidRPr="007F674B" w:rsidRDefault="008917E2" w:rsidP="001E2772">
      <w:pPr>
        <w:rPr>
          <w:b/>
          <w:i/>
          <w:sz w:val="20"/>
          <w:szCs w:val="20"/>
          <w:lang w:eastAsia="zh-CN"/>
        </w:rPr>
      </w:pPr>
    </w:p>
    <w:p w:rsidR="007F674B" w:rsidRDefault="004E62BB" w:rsidP="00457999">
      <w:pPr>
        <w:rPr>
          <w:sz w:val="20"/>
          <w:szCs w:val="20"/>
        </w:rPr>
      </w:pPr>
      <w:r w:rsidRPr="007F674B">
        <w:rPr>
          <w:sz w:val="20"/>
          <w:szCs w:val="20"/>
        </w:rPr>
        <w:t xml:space="preserve">When the UE is configured with the higher layer parameter </w:t>
      </w:r>
      <w:r w:rsidRPr="007F674B">
        <w:rPr>
          <w:i/>
          <w:sz w:val="20"/>
          <w:szCs w:val="20"/>
        </w:rPr>
        <w:t xml:space="preserve">group-based-beam-reporting </w:t>
      </w:r>
      <w:r w:rsidRPr="007F674B">
        <w:rPr>
          <w:sz w:val="20"/>
          <w:szCs w:val="20"/>
        </w:rPr>
        <w:t>set to 'ON',</w:t>
      </w:r>
      <w:r w:rsidR="007F674B" w:rsidRPr="007F674B">
        <w:rPr>
          <w:sz w:val="20"/>
          <w:szCs w:val="20"/>
        </w:rPr>
        <w:t xml:space="preserve"> it includes in a report beams that it can receive simultaneously, either with a single </w:t>
      </w:r>
      <w:r w:rsidR="007F674B" w:rsidRPr="007F674B">
        <w:rPr>
          <w:rFonts w:eastAsia="MS Mincho"/>
          <w:sz w:val="20"/>
          <w:szCs w:val="20"/>
        </w:rPr>
        <w:t>spatial domain receive filter</w:t>
      </w:r>
      <w:r w:rsidR="007F674B" w:rsidRPr="007F674B">
        <w:rPr>
          <w:sz w:val="20"/>
          <w:szCs w:val="20"/>
        </w:rPr>
        <w:t xml:space="preserve">, or with multiple simultaneous </w:t>
      </w:r>
      <w:r w:rsidR="007F674B" w:rsidRPr="007F674B">
        <w:rPr>
          <w:rFonts w:eastAsia="MS Mincho"/>
          <w:sz w:val="20"/>
          <w:szCs w:val="20"/>
        </w:rPr>
        <w:t>spatial domain receive filters</w:t>
      </w:r>
      <w:r w:rsidR="007F674B" w:rsidRPr="007F674B">
        <w:rPr>
          <w:sz w:val="20"/>
          <w:szCs w:val="20"/>
        </w:rPr>
        <w:t>.</w:t>
      </w:r>
      <w:r w:rsidR="00457999">
        <w:rPr>
          <w:sz w:val="20"/>
          <w:szCs w:val="20"/>
        </w:rPr>
        <w:t xml:space="preserve"> Up to </w:t>
      </w:r>
      <w:r w:rsidR="007F674B" w:rsidRPr="007F674B">
        <w:rPr>
          <w:i/>
          <w:sz w:val="20"/>
          <w:szCs w:val="20"/>
        </w:rPr>
        <w:t>number-of-beams-reporting</w:t>
      </w:r>
      <w:r w:rsidR="007F674B" w:rsidRPr="007F674B">
        <w:rPr>
          <w:sz w:val="20"/>
          <w:szCs w:val="20"/>
        </w:rPr>
        <w:t xml:space="preserve"> [CSI-RS and or SSB] resources can be </w:t>
      </w:r>
      <w:r w:rsidR="00457999">
        <w:rPr>
          <w:sz w:val="20"/>
          <w:szCs w:val="20"/>
        </w:rPr>
        <w:t xml:space="preserve">included in a single report. The details of how multiple beams can be reported in a same report </w:t>
      </w:r>
      <w:r w:rsidR="006E5D6E">
        <w:rPr>
          <w:sz w:val="20"/>
          <w:szCs w:val="20"/>
        </w:rPr>
        <w:t xml:space="preserve">for group based reporting </w:t>
      </w:r>
      <w:r w:rsidR="00457999">
        <w:rPr>
          <w:sz w:val="20"/>
          <w:szCs w:val="20"/>
        </w:rPr>
        <w:t xml:space="preserve">are missing. We propose to reuse the differential reporting scheme specified for non-group-based beam reporting. </w:t>
      </w:r>
    </w:p>
    <w:p w:rsidR="00457999" w:rsidRPr="000C7F33" w:rsidRDefault="00457999" w:rsidP="00457999">
      <w:pPr>
        <w:rPr>
          <w:b/>
          <w:i/>
          <w:sz w:val="20"/>
          <w:szCs w:val="20"/>
        </w:rPr>
      </w:pPr>
    </w:p>
    <w:p w:rsidR="00457999" w:rsidRPr="000C7F33" w:rsidRDefault="00457999" w:rsidP="00457999">
      <w:pPr>
        <w:rPr>
          <w:b/>
          <w:i/>
          <w:sz w:val="20"/>
          <w:szCs w:val="20"/>
        </w:rPr>
      </w:pPr>
      <w:r w:rsidRPr="000C7F33">
        <w:rPr>
          <w:b/>
          <w:i/>
          <w:sz w:val="20"/>
          <w:szCs w:val="20"/>
        </w:rPr>
        <w:t>Proposal 2: Use the same reporting scheme for group-based and non-group-based beam report.</w:t>
      </w:r>
    </w:p>
    <w:p w:rsidR="00457999" w:rsidRDefault="00457999" w:rsidP="00457999">
      <w:pPr>
        <w:rPr>
          <w:sz w:val="20"/>
          <w:szCs w:val="20"/>
        </w:rPr>
      </w:pPr>
    </w:p>
    <w:p w:rsidR="008F394C" w:rsidRDefault="000C7F33" w:rsidP="00575E6E">
      <w:pPr>
        <w:rPr>
          <w:sz w:val="20"/>
        </w:rPr>
      </w:pPr>
      <w:r>
        <w:rPr>
          <w:sz w:val="20"/>
          <w:szCs w:val="20"/>
        </w:rPr>
        <w:t xml:space="preserve">With </w:t>
      </w:r>
      <w:r w:rsidR="00507DA3">
        <w:rPr>
          <w:sz w:val="20"/>
          <w:szCs w:val="20"/>
        </w:rPr>
        <w:t>the differential reporting scheme, the L1-RSRP of the strongest beam in a report is used as a reference for the weaker beams. The difference between the L1-RSRP of the strongest beam and a weaker beam is encoded with 4 bits with a step size of 2dB. This limits the L1-RSRP of a weaker beam to be within</w:t>
      </w:r>
      <w:r w:rsidR="000E6B19">
        <w:rPr>
          <w:sz w:val="20"/>
          <w:szCs w:val="20"/>
        </w:rPr>
        <w:t xml:space="preserve"> 31dBm of the strongest beam</w:t>
      </w:r>
      <w:r w:rsidR="00575E6E">
        <w:rPr>
          <w:sz w:val="20"/>
          <w:szCs w:val="20"/>
        </w:rPr>
        <w:t xml:space="preserve"> and may pose a challenge in some cases</w:t>
      </w:r>
      <w:r w:rsidR="000E6B19">
        <w:rPr>
          <w:sz w:val="20"/>
          <w:szCs w:val="20"/>
        </w:rPr>
        <w:t xml:space="preserve">. </w:t>
      </w:r>
      <w:r w:rsidR="00575E6E">
        <w:rPr>
          <w:sz w:val="20"/>
          <w:szCs w:val="20"/>
        </w:rPr>
        <w:t xml:space="preserve">As an example, suppose a UE needs to report L1-RSRP of </w:t>
      </w:r>
      <w:r w:rsidR="00BC00C8">
        <w:rPr>
          <w:sz w:val="20"/>
          <w:szCs w:val="20"/>
        </w:rPr>
        <w:t>three</w:t>
      </w:r>
      <w:r w:rsidR="00575E6E">
        <w:rPr>
          <w:sz w:val="20"/>
          <w:szCs w:val="20"/>
        </w:rPr>
        <w:t xml:space="preserve"> CSI-RS resources, with </w:t>
      </w:r>
      <w:r w:rsidR="00575E6E" w:rsidRPr="00575E6E">
        <w:rPr>
          <w:sz w:val="20"/>
        </w:rPr>
        <w:t>RSRP</w:t>
      </w:r>
      <w:r w:rsidR="00575E6E" w:rsidRPr="00575E6E">
        <w:rPr>
          <w:sz w:val="20"/>
          <w:vertAlign w:val="subscript"/>
        </w:rPr>
        <w:t>1</w:t>
      </w:r>
      <w:r w:rsidR="00575E6E" w:rsidRPr="00575E6E">
        <w:rPr>
          <w:sz w:val="20"/>
        </w:rPr>
        <w:t>=-50dBm, RSRP</w:t>
      </w:r>
      <w:r w:rsidR="00575E6E" w:rsidRPr="00575E6E">
        <w:rPr>
          <w:sz w:val="20"/>
          <w:vertAlign w:val="subscript"/>
        </w:rPr>
        <w:t>2</w:t>
      </w:r>
      <w:r w:rsidR="00575E6E" w:rsidRPr="00575E6E">
        <w:rPr>
          <w:sz w:val="20"/>
        </w:rPr>
        <w:t>=-60dBm and RSRP</w:t>
      </w:r>
      <w:r w:rsidR="00575E6E" w:rsidRPr="00575E6E">
        <w:rPr>
          <w:sz w:val="20"/>
          <w:vertAlign w:val="subscript"/>
        </w:rPr>
        <w:t>3</w:t>
      </w:r>
      <w:r w:rsidR="00575E6E" w:rsidRPr="00575E6E">
        <w:rPr>
          <w:sz w:val="20"/>
        </w:rPr>
        <w:t>=-90dBm</w:t>
      </w:r>
      <w:r w:rsidR="005345C5">
        <w:rPr>
          <w:sz w:val="20"/>
        </w:rPr>
        <w:t xml:space="preserve"> </w:t>
      </w:r>
      <w:r w:rsidR="00575E6E">
        <w:rPr>
          <w:sz w:val="20"/>
        </w:rPr>
        <w:t>respectively</w:t>
      </w:r>
      <w:r w:rsidR="00575E6E" w:rsidRPr="00575E6E">
        <w:rPr>
          <w:sz w:val="20"/>
        </w:rPr>
        <w:t>.</w:t>
      </w:r>
      <w:r w:rsidR="00575E6E">
        <w:rPr>
          <w:sz w:val="20"/>
        </w:rPr>
        <w:t xml:space="preserve"> With </w:t>
      </w:r>
      <w:r w:rsidR="008F394C">
        <w:rPr>
          <w:sz w:val="20"/>
        </w:rPr>
        <w:t xml:space="preserve">the </w:t>
      </w:r>
      <w:r w:rsidR="00575E6E">
        <w:rPr>
          <w:sz w:val="20"/>
        </w:rPr>
        <w:t>encoding</w:t>
      </w:r>
      <w:r w:rsidR="008F394C">
        <w:rPr>
          <w:sz w:val="20"/>
        </w:rPr>
        <w:t xml:space="preserve"> scheme in current TS38.214, their respective differential encoding</w:t>
      </w:r>
      <w:r w:rsidR="00575E6E">
        <w:rPr>
          <w:sz w:val="20"/>
        </w:rPr>
        <w:t xml:space="preserve"> </w:t>
      </w:r>
      <w:r w:rsidR="00575E6E" w:rsidRPr="00575E6E">
        <w:rPr>
          <w:sz w:val="20"/>
        </w:rPr>
        <w:t>ΔRSRP</w:t>
      </w:r>
      <w:r w:rsidR="008F394C">
        <w:rPr>
          <w:sz w:val="20"/>
        </w:rPr>
        <w:t xml:space="preserve"> and binary representation are presented in the following table. </w:t>
      </w:r>
    </w:p>
    <w:p w:rsidR="00247301" w:rsidRDefault="00247301" w:rsidP="00247301">
      <w:pPr>
        <w:pStyle w:val="Caption"/>
      </w:pPr>
      <w:proofErr w:type="gramStart"/>
      <w:r>
        <w:t xml:space="preserve">Table </w:t>
      </w:r>
      <w:fldSimple w:instr=" SEQ Table. \* ARABIC ">
        <w:r>
          <w:rPr>
            <w:noProof/>
          </w:rPr>
          <w:t>1</w:t>
        </w:r>
      </w:fldSimple>
      <w:r>
        <w:t>.</w:t>
      </w:r>
      <w:proofErr w:type="gramEnd"/>
      <w:r>
        <w:t xml:space="preserve">  </w:t>
      </w:r>
      <w:proofErr w:type="gramStart"/>
      <w:r>
        <w:t>An example of beam report with 3 CSI-RS resources.</w:t>
      </w:r>
      <w:proofErr w:type="gramEnd"/>
      <w:r>
        <w:t xml:space="preserve">  </w:t>
      </w:r>
    </w:p>
    <w:tbl>
      <w:tblPr>
        <w:tblStyle w:val="TableGrid"/>
        <w:tblW w:w="0" w:type="auto"/>
        <w:tblLook w:val="04A0"/>
      </w:tblPr>
      <w:tblGrid>
        <w:gridCol w:w="1602"/>
        <w:gridCol w:w="1631"/>
        <w:gridCol w:w="1583"/>
        <w:gridCol w:w="1398"/>
        <w:gridCol w:w="1681"/>
        <w:gridCol w:w="1638"/>
      </w:tblGrid>
      <w:tr w:rsidR="008F394C" w:rsidTr="008F394C">
        <w:tc>
          <w:tcPr>
            <w:tcW w:w="1602" w:type="dxa"/>
          </w:tcPr>
          <w:p w:rsidR="008F394C" w:rsidRDefault="008F394C" w:rsidP="006B527D">
            <w:pPr>
              <w:jc w:val="center"/>
              <w:rPr>
                <w:sz w:val="20"/>
              </w:rPr>
            </w:pPr>
          </w:p>
        </w:tc>
        <w:tc>
          <w:tcPr>
            <w:tcW w:w="1631" w:type="dxa"/>
          </w:tcPr>
          <w:p w:rsidR="006B527D" w:rsidRDefault="008F394C" w:rsidP="006B527D">
            <w:pPr>
              <w:jc w:val="center"/>
              <w:rPr>
                <w:sz w:val="20"/>
              </w:rPr>
            </w:pPr>
            <w:r>
              <w:rPr>
                <w:sz w:val="20"/>
              </w:rPr>
              <w:t xml:space="preserve">L1-RSRP </w:t>
            </w:r>
          </w:p>
          <w:p w:rsidR="008F394C" w:rsidRDefault="008F394C" w:rsidP="006B527D">
            <w:pPr>
              <w:jc w:val="center"/>
              <w:rPr>
                <w:sz w:val="20"/>
              </w:rPr>
            </w:pPr>
            <w:r>
              <w:rPr>
                <w:sz w:val="20"/>
              </w:rPr>
              <w:t>(</w:t>
            </w:r>
            <w:proofErr w:type="spellStart"/>
            <w:r>
              <w:rPr>
                <w:sz w:val="20"/>
              </w:rPr>
              <w:t>dBm</w:t>
            </w:r>
            <w:proofErr w:type="spellEnd"/>
            <w:r>
              <w:rPr>
                <w:sz w:val="20"/>
              </w:rPr>
              <w:t>)</w:t>
            </w:r>
          </w:p>
        </w:tc>
        <w:tc>
          <w:tcPr>
            <w:tcW w:w="1583" w:type="dxa"/>
          </w:tcPr>
          <w:p w:rsidR="006B527D" w:rsidRDefault="008F394C" w:rsidP="006B527D">
            <w:pPr>
              <w:jc w:val="center"/>
              <w:rPr>
                <w:sz w:val="20"/>
              </w:rPr>
            </w:pPr>
            <w:r w:rsidRPr="00575E6E">
              <w:rPr>
                <w:sz w:val="20"/>
              </w:rPr>
              <w:t>ΔRSRP</w:t>
            </w:r>
            <w:r>
              <w:rPr>
                <w:sz w:val="20"/>
              </w:rPr>
              <w:t xml:space="preserve"> </w:t>
            </w:r>
          </w:p>
          <w:p w:rsidR="008F394C" w:rsidRDefault="008F394C" w:rsidP="006B527D">
            <w:pPr>
              <w:jc w:val="center"/>
              <w:rPr>
                <w:sz w:val="20"/>
              </w:rPr>
            </w:pPr>
            <w:r>
              <w:rPr>
                <w:sz w:val="20"/>
              </w:rPr>
              <w:t>(</w:t>
            </w:r>
            <w:proofErr w:type="spellStart"/>
            <w:r>
              <w:rPr>
                <w:sz w:val="20"/>
              </w:rPr>
              <w:t>dBm</w:t>
            </w:r>
            <w:proofErr w:type="spellEnd"/>
            <w:r>
              <w:rPr>
                <w:sz w:val="20"/>
              </w:rPr>
              <w:t>)</w:t>
            </w:r>
          </w:p>
        </w:tc>
        <w:tc>
          <w:tcPr>
            <w:tcW w:w="1398" w:type="dxa"/>
          </w:tcPr>
          <w:p w:rsidR="008F394C" w:rsidRDefault="008F394C" w:rsidP="006B527D">
            <w:pPr>
              <w:jc w:val="center"/>
              <w:rPr>
                <w:sz w:val="20"/>
              </w:rPr>
            </w:pPr>
            <w:r>
              <w:rPr>
                <w:sz w:val="20"/>
              </w:rPr>
              <w:t xml:space="preserve">Encoding </w:t>
            </w:r>
            <w:proofErr w:type="spellStart"/>
            <w:r>
              <w:rPr>
                <w:sz w:val="20"/>
              </w:rPr>
              <w:t>stepsize</w:t>
            </w:r>
            <w:proofErr w:type="spellEnd"/>
            <w:r>
              <w:rPr>
                <w:sz w:val="20"/>
              </w:rPr>
              <w:t xml:space="preserve"> (dB)</w:t>
            </w:r>
          </w:p>
        </w:tc>
        <w:tc>
          <w:tcPr>
            <w:tcW w:w="1681" w:type="dxa"/>
          </w:tcPr>
          <w:p w:rsidR="008F394C" w:rsidRDefault="008F394C" w:rsidP="006B527D">
            <w:pPr>
              <w:jc w:val="center"/>
              <w:rPr>
                <w:sz w:val="20"/>
              </w:rPr>
            </w:pPr>
            <w:r>
              <w:rPr>
                <w:sz w:val="20"/>
              </w:rPr>
              <w:t>Binary encoding with 7 bits</w:t>
            </w:r>
          </w:p>
        </w:tc>
        <w:tc>
          <w:tcPr>
            <w:tcW w:w="1638" w:type="dxa"/>
          </w:tcPr>
          <w:p w:rsidR="008F394C" w:rsidRDefault="008F394C" w:rsidP="006B527D">
            <w:pPr>
              <w:jc w:val="center"/>
              <w:rPr>
                <w:sz w:val="20"/>
              </w:rPr>
            </w:pPr>
            <w:r>
              <w:rPr>
                <w:sz w:val="20"/>
              </w:rPr>
              <w:t>Binary encoding with 7 or 4 bits</w:t>
            </w:r>
          </w:p>
        </w:tc>
      </w:tr>
      <w:tr w:rsidR="008F394C" w:rsidTr="008F394C">
        <w:tc>
          <w:tcPr>
            <w:tcW w:w="1602" w:type="dxa"/>
          </w:tcPr>
          <w:p w:rsidR="008F394C" w:rsidRDefault="008F394C" w:rsidP="006B527D">
            <w:pPr>
              <w:jc w:val="center"/>
              <w:rPr>
                <w:sz w:val="20"/>
              </w:rPr>
            </w:pPr>
            <w:r>
              <w:rPr>
                <w:sz w:val="20"/>
              </w:rPr>
              <w:t>CSI-RS</w:t>
            </w:r>
            <w:r w:rsidRPr="008F394C">
              <w:rPr>
                <w:sz w:val="20"/>
                <w:vertAlign w:val="subscript"/>
              </w:rPr>
              <w:t>1</w:t>
            </w:r>
          </w:p>
        </w:tc>
        <w:tc>
          <w:tcPr>
            <w:tcW w:w="1631" w:type="dxa"/>
          </w:tcPr>
          <w:p w:rsidR="008F394C" w:rsidRDefault="008F394C" w:rsidP="006B527D">
            <w:pPr>
              <w:jc w:val="center"/>
              <w:rPr>
                <w:sz w:val="20"/>
              </w:rPr>
            </w:pPr>
            <w:r>
              <w:rPr>
                <w:sz w:val="20"/>
              </w:rPr>
              <w:t>-50</w:t>
            </w:r>
          </w:p>
        </w:tc>
        <w:tc>
          <w:tcPr>
            <w:tcW w:w="1583" w:type="dxa"/>
          </w:tcPr>
          <w:p w:rsidR="008F394C" w:rsidRDefault="008F394C" w:rsidP="006B527D">
            <w:pPr>
              <w:jc w:val="center"/>
              <w:rPr>
                <w:sz w:val="20"/>
              </w:rPr>
            </w:pPr>
            <w:r>
              <w:rPr>
                <w:sz w:val="20"/>
              </w:rPr>
              <w:t>6</w:t>
            </w:r>
          </w:p>
        </w:tc>
        <w:tc>
          <w:tcPr>
            <w:tcW w:w="1398" w:type="dxa"/>
          </w:tcPr>
          <w:p w:rsidR="008F394C" w:rsidRDefault="008F394C" w:rsidP="006B527D">
            <w:pPr>
              <w:jc w:val="center"/>
              <w:rPr>
                <w:sz w:val="20"/>
              </w:rPr>
            </w:pPr>
            <w:r>
              <w:rPr>
                <w:sz w:val="20"/>
              </w:rPr>
              <w:t>1</w:t>
            </w:r>
          </w:p>
        </w:tc>
        <w:tc>
          <w:tcPr>
            <w:tcW w:w="1681" w:type="dxa"/>
          </w:tcPr>
          <w:p w:rsidR="008F394C" w:rsidRDefault="008F394C" w:rsidP="006B527D">
            <w:pPr>
              <w:jc w:val="center"/>
              <w:rPr>
                <w:sz w:val="20"/>
              </w:rPr>
            </w:pPr>
            <w:r>
              <w:rPr>
                <w:sz w:val="20"/>
              </w:rPr>
              <w:t>0000110</w:t>
            </w:r>
          </w:p>
        </w:tc>
        <w:tc>
          <w:tcPr>
            <w:tcW w:w="1638" w:type="dxa"/>
          </w:tcPr>
          <w:p w:rsidR="008F394C" w:rsidRDefault="008F394C" w:rsidP="006B527D">
            <w:pPr>
              <w:jc w:val="center"/>
              <w:rPr>
                <w:sz w:val="20"/>
              </w:rPr>
            </w:pPr>
            <w:r>
              <w:rPr>
                <w:sz w:val="20"/>
              </w:rPr>
              <w:t>00000110</w:t>
            </w:r>
          </w:p>
        </w:tc>
      </w:tr>
      <w:tr w:rsidR="008F394C" w:rsidTr="008F394C">
        <w:tc>
          <w:tcPr>
            <w:tcW w:w="1602" w:type="dxa"/>
          </w:tcPr>
          <w:p w:rsidR="008F394C" w:rsidRDefault="008F394C" w:rsidP="006B527D">
            <w:pPr>
              <w:jc w:val="center"/>
              <w:rPr>
                <w:sz w:val="20"/>
              </w:rPr>
            </w:pPr>
            <w:r>
              <w:rPr>
                <w:sz w:val="20"/>
              </w:rPr>
              <w:t>CSI-RS</w:t>
            </w:r>
            <w:r>
              <w:rPr>
                <w:sz w:val="20"/>
                <w:vertAlign w:val="subscript"/>
              </w:rPr>
              <w:t>2</w:t>
            </w:r>
          </w:p>
        </w:tc>
        <w:tc>
          <w:tcPr>
            <w:tcW w:w="1631" w:type="dxa"/>
          </w:tcPr>
          <w:p w:rsidR="008F394C" w:rsidRDefault="008F394C" w:rsidP="006B527D">
            <w:pPr>
              <w:jc w:val="center"/>
              <w:rPr>
                <w:sz w:val="20"/>
              </w:rPr>
            </w:pPr>
            <w:r>
              <w:rPr>
                <w:sz w:val="20"/>
              </w:rPr>
              <w:t>-60</w:t>
            </w:r>
          </w:p>
        </w:tc>
        <w:tc>
          <w:tcPr>
            <w:tcW w:w="1583" w:type="dxa"/>
          </w:tcPr>
          <w:p w:rsidR="008F394C" w:rsidRDefault="008F394C" w:rsidP="006B527D">
            <w:pPr>
              <w:jc w:val="center"/>
              <w:rPr>
                <w:sz w:val="20"/>
              </w:rPr>
            </w:pPr>
            <w:r>
              <w:rPr>
                <w:sz w:val="20"/>
              </w:rPr>
              <w:t>10</w:t>
            </w:r>
          </w:p>
        </w:tc>
        <w:tc>
          <w:tcPr>
            <w:tcW w:w="1398" w:type="dxa"/>
          </w:tcPr>
          <w:p w:rsidR="008F394C" w:rsidRDefault="008F394C" w:rsidP="006B527D">
            <w:pPr>
              <w:jc w:val="center"/>
              <w:rPr>
                <w:sz w:val="20"/>
              </w:rPr>
            </w:pPr>
            <w:r>
              <w:rPr>
                <w:sz w:val="20"/>
              </w:rPr>
              <w:t>2</w:t>
            </w:r>
          </w:p>
        </w:tc>
        <w:tc>
          <w:tcPr>
            <w:tcW w:w="1681" w:type="dxa"/>
          </w:tcPr>
          <w:p w:rsidR="008F394C" w:rsidRDefault="008F394C" w:rsidP="006B527D">
            <w:pPr>
              <w:jc w:val="center"/>
              <w:rPr>
                <w:sz w:val="20"/>
              </w:rPr>
            </w:pPr>
            <w:r>
              <w:rPr>
                <w:sz w:val="20"/>
              </w:rPr>
              <w:t>0000101</w:t>
            </w:r>
          </w:p>
        </w:tc>
        <w:tc>
          <w:tcPr>
            <w:tcW w:w="1638" w:type="dxa"/>
          </w:tcPr>
          <w:p w:rsidR="008F394C" w:rsidRDefault="008F394C" w:rsidP="006B527D">
            <w:pPr>
              <w:jc w:val="center"/>
              <w:rPr>
                <w:sz w:val="20"/>
              </w:rPr>
            </w:pPr>
            <w:r>
              <w:rPr>
                <w:sz w:val="20"/>
              </w:rPr>
              <w:t>0101</w:t>
            </w:r>
          </w:p>
        </w:tc>
      </w:tr>
      <w:tr w:rsidR="008F394C" w:rsidTr="008F394C">
        <w:tc>
          <w:tcPr>
            <w:tcW w:w="1602" w:type="dxa"/>
          </w:tcPr>
          <w:p w:rsidR="008F394C" w:rsidRDefault="008F394C" w:rsidP="006B527D">
            <w:pPr>
              <w:jc w:val="center"/>
              <w:rPr>
                <w:sz w:val="20"/>
              </w:rPr>
            </w:pPr>
            <w:r>
              <w:rPr>
                <w:sz w:val="20"/>
              </w:rPr>
              <w:t>CSI-RS</w:t>
            </w:r>
            <w:r>
              <w:rPr>
                <w:sz w:val="20"/>
                <w:vertAlign w:val="subscript"/>
              </w:rPr>
              <w:t>3</w:t>
            </w:r>
          </w:p>
        </w:tc>
        <w:tc>
          <w:tcPr>
            <w:tcW w:w="1631" w:type="dxa"/>
          </w:tcPr>
          <w:p w:rsidR="008F394C" w:rsidRDefault="008F394C" w:rsidP="006B527D">
            <w:pPr>
              <w:jc w:val="center"/>
              <w:rPr>
                <w:sz w:val="20"/>
              </w:rPr>
            </w:pPr>
            <w:r>
              <w:rPr>
                <w:sz w:val="20"/>
              </w:rPr>
              <w:t>-90</w:t>
            </w:r>
          </w:p>
        </w:tc>
        <w:tc>
          <w:tcPr>
            <w:tcW w:w="1583" w:type="dxa"/>
          </w:tcPr>
          <w:p w:rsidR="008F394C" w:rsidRDefault="008F394C" w:rsidP="006B527D">
            <w:pPr>
              <w:jc w:val="center"/>
              <w:rPr>
                <w:sz w:val="20"/>
              </w:rPr>
            </w:pPr>
            <w:r>
              <w:rPr>
                <w:sz w:val="20"/>
              </w:rPr>
              <w:t>40</w:t>
            </w:r>
          </w:p>
        </w:tc>
        <w:tc>
          <w:tcPr>
            <w:tcW w:w="1398" w:type="dxa"/>
          </w:tcPr>
          <w:p w:rsidR="008F394C" w:rsidRDefault="008F394C" w:rsidP="006B527D">
            <w:pPr>
              <w:jc w:val="center"/>
              <w:rPr>
                <w:sz w:val="20"/>
              </w:rPr>
            </w:pPr>
            <w:r>
              <w:rPr>
                <w:sz w:val="20"/>
              </w:rPr>
              <w:t>2</w:t>
            </w:r>
          </w:p>
        </w:tc>
        <w:tc>
          <w:tcPr>
            <w:tcW w:w="1681" w:type="dxa"/>
          </w:tcPr>
          <w:p w:rsidR="008F394C" w:rsidRDefault="008F394C" w:rsidP="006B527D">
            <w:pPr>
              <w:jc w:val="center"/>
              <w:rPr>
                <w:sz w:val="20"/>
              </w:rPr>
            </w:pPr>
            <w:r>
              <w:rPr>
                <w:sz w:val="20"/>
              </w:rPr>
              <w:t>0010100</w:t>
            </w:r>
          </w:p>
        </w:tc>
        <w:tc>
          <w:tcPr>
            <w:tcW w:w="1638" w:type="dxa"/>
          </w:tcPr>
          <w:p w:rsidR="008F394C" w:rsidRPr="008F394C" w:rsidRDefault="008F394C" w:rsidP="006B527D">
            <w:pPr>
              <w:keepNext/>
              <w:jc w:val="center"/>
              <w:rPr>
                <w:strike/>
                <w:color w:val="FF0000"/>
                <w:sz w:val="20"/>
              </w:rPr>
            </w:pPr>
            <w:r w:rsidRPr="008F394C">
              <w:rPr>
                <w:strike/>
                <w:color w:val="FF0000"/>
                <w:sz w:val="20"/>
              </w:rPr>
              <w:t>0100</w:t>
            </w:r>
          </w:p>
        </w:tc>
      </w:tr>
    </w:tbl>
    <w:p w:rsidR="003673C3" w:rsidRDefault="003673C3" w:rsidP="00575E6E">
      <w:pPr>
        <w:rPr>
          <w:sz w:val="20"/>
        </w:rPr>
      </w:pPr>
    </w:p>
    <w:p w:rsidR="00575E6E" w:rsidRPr="00575E6E" w:rsidRDefault="00575E6E" w:rsidP="00457999">
      <w:pPr>
        <w:rPr>
          <w:sz w:val="16"/>
          <w:szCs w:val="20"/>
        </w:rPr>
      </w:pPr>
    </w:p>
    <w:p w:rsidR="00D97970" w:rsidRDefault="000E6B19" w:rsidP="00457999">
      <w:pPr>
        <w:rPr>
          <w:sz w:val="20"/>
        </w:rPr>
      </w:pPr>
      <w:r>
        <w:rPr>
          <w:sz w:val="20"/>
          <w:szCs w:val="20"/>
        </w:rPr>
        <w:t xml:space="preserve">In </w:t>
      </w:r>
      <w:r w:rsidR="00C417E2">
        <w:rPr>
          <w:sz w:val="20"/>
          <w:szCs w:val="20"/>
        </w:rPr>
        <w:fldChar w:fldCharType="begin"/>
      </w:r>
      <w:r w:rsidR="00BC00CF">
        <w:rPr>
          <w:sz w:val="20"/>
          <w:szCs w:val="20"/>
        </w:rPr>
        <w:instrText xml:space="preserve"> REF _Ref506378236 \n \h </w:instrText>
      </w:r>
      <w:r w:rsidR="00C417E2">
        <w:rPr>
          <w:sz w:val="20"/>
          <w:szCs w:val="20"/>
        </w:rPr>
      </w:r>
      <w:r w:rsidR="00C417E2">
        <w:rPr>
          <w:sz w:val="20"/>
          <w:szCs w:val="20"/>
        </w:rPr>
        <w:fldChar w:fldCharType="separate"/>
      </w:r>
      <w:r w:rsidR="00BC00CF">
        <w:rPr>
          <w:sz w:val="20"/>
          <w:szCs w:val="20"/>
        </w:rPr>
        <w:t>[4]</w:t>
      </w:r>
      <w:r w:rsidR="00C417E2">
        <w:rPr>
          <w:sz w:val="20"/>
          <w:szCs w:val="20"/>
        </w:rPr>
        <w:fldChar w:fldCharType="end"/>
      </w:r>
      <w:r w:rsidR="00BC00CF">
        <w:rPr>
          <w:sz w:val="20"/>
          <w:szCs w:val="20"/>
        </w:rPr>
        <w:t xml:space="preserve">, </w:t>
      </w:r>
      <w:proofErr w:type="spellStart"/>
      <w:r w:rsidR="00BC00CF">
        <w:rPr>
          <w:sz w:val="20"/>
          <w:szCs w:val="20"/>
        </w:rPr>
        <w:t>Huawei</w:t>
      </w:r>
      <w:proofErr w:type="spellEnd"/>
      <w:r w:rsidR="00BC00CF">
        <w:rPr>
          <w:sz w:val="20"/>
          <w:szCs w:val="20"/>
        </w:rPr>
        <w:t xml:space="preserve"> proposed to reserve the </w:t>
      </w:r>
      <w:proofErr w:type="spellStart"/>
      <w:r w:rsidR="00BC00CF">
        <w:rPr>
          <w:sz w:val="20"/>
          <w:szCs w:val="20"/>
        </w:rPr>
        <w:t>codepoint</w:t>
      </w:r>
      <w:proofErr w:type="spellEnd"/>
      <w:r w:rsidR="00BC00CF">
        <w:rPr>
          <w:sz w:val="20"/>
          <w:szCs w:val="20"/>
        </w:rPr>
        <w:t xml:space="preserve"> 0b0000 to handle the case where the RSRP is “Out-of-range”, i.e. the RSRP difference is beyond what can be reported with 4bits (strongest L1-RSRP -31dBm) but higher than the lower threshold (-140dBm). </w:t>
      </w:r>
      <w:r w:rsidR="001E29F4">
        <w:rPr>
          <w:sz w:val="20"/>
          <w:szCs w:val="20"/>
        </w:rPr>
        <w:t xml:space="preserve">Reserving this </w:t>
      </w:r>
      <w:proofErr w:type="spellStart"/>
      <w:r w:rsidR="001E29F4">
        <w:rPr>
          <w:sz w:val="20"/>
          <w:szCs w:val="20"/>
        </w:rPr>
        <w:t>codepoint</w:t>
      </w:r>
      <w:proofErr w:type="spellEnd"/>
      <w:r w:rsidR="001E29F4">
        <w:rPr>
          <w:sz w:val="20"/>
          <w:szCs w:val="20"/>
        </w:rPr>
        <w:t xml:space="preserve"> further reduces the range of differential RSRP that can be accurately reported. On the other hand, simply indicating a beam with its RSRP </w:t>
      </w:r>
      <w:r w:rsidR="00294344">
        <w:rPr>
          <w:sz w:val="20"/>
          <w:szCs w:val="20"/>
        </w:rPr>
        <w:t xml:space="preserve">lying </w:t>
      </w:r>
      <w:r w:rsidR="001E29F4">
        <w:rPr>
          <w:sz w:val="20"/>
          <w:szCs w:val="20"/>
        </w:rPr>
        <w:t xml:space="preserve">within a wide range provides little useful information. </w:t>
      </w:r>
      <w:r w:rsidR="005F6AA4">
        <w:rPr>
          <w:sz w:val="20"/>
          <w:szCs w:val="20"/>
        </w:rPr>
        <w:t xml:space="preserve">There could be multiple CSI-RS or SSB falling into this range, and </w:t>
      </w:r>
      <w:proofErr w:type="spellStart"/>
      <w:r w:rsidR="005F6AA4">
        <w:rPr>
          <w:sz w:val="20"/>
          <w:szCs w:val="20"/>
        </w:rPr>
        <w:t>gNB</w:t>
      </w:r>
      <w:proofErr w:type="spellEnd"/>
      <w:r w:rsidR="005F6AA4">
        <w:rPr>
          <w:sz w:val="20"/>
          <w:szCs w:val="20"/>
        </w:rPr>
        <w:t xml:space="preserve"> could not tell which one is better. When the L1-RSRP of a beam is out of the range for 4 bits (32dB </w:t>
      </w:r>
      <w:r w:rsidR="00BC00C8">
        <w:rPr>
          <w:sz w:val="20"/>
          <w:szCs w:val="20"/>
        </w:rPr>
        <w:t xml:space="preserve">or more </w:t>
      </w:r>
      <w:r w:rsidR="005F6AA4">
        <w:rPr>
          <w:sz w:val="20"/>
          <w:szCs w:val="20"/>
        </w:rPr>
        <w:t xml:space="preserve">lower than the strongest beam but still higher than or equal to -140dBm), an alternative way is to </w:t>
      </w:r>
      <w:r w:rsidR="00575E6E">
        <w:rPr>
          <w:sz w:val="20"/>
          <w:szCs w:val="20"/>
        </w:rPr>
        <w:t>use</w:t>
      </w:r>
      <w:r w:rsidR="005F6AA4">
        <w:rPr>
          <w:sz w:val="20"/>
          <w:szCs w:val="20"/>
        </w:rPr>
        <w:t xml:space="preserve"> two reporting</w:t>
      </w:r>
      <w:r w:rsidR="00575E6E">
        <w:rPr>
          <w:sz w:val="20"/>
          <w:szCs w:val="20"/>
        </w:rPr>
        <w:t xml:space="preserve"> structures jointly so total 8 bits can be used to represent the differential RSRP. </w:t>
      </w:r>
      <w:proofErr w:type="gramStart"/>
      <w:r w:rsidR="00CB057E">
        <w:rPr>
          <w:sz w:val="20"/>
          <w:szCs w:val="20"/>
        </w:rPr>
        <w:t>An</w:t>
      </w:r>
      <w:proofErr w:type="gramEnd"/>
      <w:r w:rsidR="00CB057E">
        <w:rPr>
          <w:sz w:val="20"/>
          <w:szCs w:val="20"/>
        </w:rPr>
        <w:t xml:space="preserve"> null CRI (</w:t>
      </w:r>
      <w:proofErr w:type="spellStart"/>
      <w:r w:rsidR="00CB057E">
        <w:rPr>
          <w:sz w:val="20"/>
          <w:szCs w:val="20"/>
        </w:rPr>
        <w:t>CRI</w:t>
      </w:r>
      <w:r w:rsidR="00CB057E" w:rsidRPr="00CB057E">
        <w:rPr>
          <w:sz w:val="20"/>
          <w:szCs w:val="20"/>
          <w:vertAlign w:val="subscript"/>
        </w:rPr>
        <w:t>null</w:t>
      </w:r>
      <w:proofErr w:type="spellEnd"/>
      <w:r w:rsidR="00CB057E">
        <w:rPr>
          <w:sz w:val="20"/>
          <w:szCs w:val="20"/>
        </w:rPr>
        <w:t xml:space="preserve">) can be defined to indicate that two adjacent reporting structures are used jointly to encode a single beam. In the above example, for </w:t>
      </w:r>
      <w:r w:rsidR="00CB057E">
        <w:rPr>
          <w:sz w:val="20"/>
        </w:rPr>
        <w:t>CSI-RS</w:t>
      </w:r>
      <w:r w:rsidR="00CB057E">
        <w:rPr>
          <w:sz w:val="20"/>
          <w:vertAlign w:val="subscript"/>
        </w:rPr>
        <w:t>3</w:t>
      </w:r>
      <w:r w:rsidR="00CB057E" w:rsidRPr="00CB057E">
        <w:rPr>
          <w:sz w:val="20"/>
        </w:rPr>
        <w:t>,</w:t>
      </w:r>
      <w:r w:rsidR="00CB057E">
        <w:rPr>
          <w:sz w:val="20"/>
        </w:rPr>
        <w:t xml:space="preserve"> </w:t>
      </w:r>
      <w:r w:rsidR="00D97970">
        <w:rPr>
          <w:rFonts w:ascii="宋体" w:eastAsia="宋体" w:hAnsi="宋体" w:hint="eastAsia"/>
          <w:sz w:val="20"/>
        </w:rPr>
        <w:t>Δ</w:t>
      </w:r>
      <w:r w:rsidR="00D97970" w:rsidRPr="00575E6E">
        <w:rPr>
          <w:sz w:val="20"/>
        </w:rPr>
        <w:t>RSRP</w:t>
      </w:r>
      <w:r w:rsidR="00D97970" w:rsidRPr="00575E6E">
        <w:rPr>
          <w:sz w:val="20"/>
          <w:vertAlign w:val="subscript"/>
        </w:rPr>
        <w:t>3</w:t>
      </w:r>
      <w:r w:rsidR="00BC00C8">
        <w:rPr>
          <w:sz w:val="20"/>
        </w:rPr>
        <w:t>=-4</w:t>
      </w:r>
      <w:r w:rsidR="00D97970" w:rsidRPr="00575E6E">
        <w:rPr>
          <w:sz w:val="20"/>
        </w:rPr>
        <w:t>0dBm</w:t>
      </w:r>
      <w:r w:rsidR="00D97970">
        <w:rPr>
          <w:sz w:val="20"/>
        </w:rPr>
        <w:t xml:space="preserve"> </w:t>
      </w:r>
      <w:r w:rsidR="00CB057E">
        <w:rPr>
          <w:sz w:val="20"/>
        </w:rPr>
        <w:t xml:space="preserve">can be represented as </w:t>
      </w:r>
      <w:r w:rsidR="00D97970">
        <w:rPr>
          <w:sz w:val="20"/>
        </w:rPr>
        <w:t>8 bits (0b00010100), where the first 4 bits (0b0001) and the second 4 bits (0b0100) are carried in two</w:t>
      </w:r>
      <w:r w:rsidR="00BC00C8">
        <w:rPr>
          <w:sz w:val="20"/>
        </w:rPr>
        <w:t xml:space="preserve"> adjacent</w:t>
      </w:r>
      <w:r w:rsidR="00D97970">
        <w:rPr>
          <w:sz w:val="20"/>
        </w:rPr>
        <w:t xml:space="preserve"> reporting structures as {(</w:t>
      </w:r>
      <w:proofErr w:type="spellStart"/>
      <w:r w:rsidR="00D97970">
        <w:rPr>
          <w:sz w:val="20"/>
          <w:szCs w:val="20"/>
        </w:rPr>
        <w:t>CRI</w:t>
      </w:r>
      <w:r w:rsidR="00D97970" w:rsidRPr="00CB057E">
        <w:rPr>
          <w:sz w:val="20"/>
          <w:szCs w:val="20"/>
          <w:vertAlign w:val="subscript"/>
        </w:rPr>
        <w:t>null</w:t>
      </w:r>
      <w:proofErr w:type="spellEnd"/>
      <w:r w:rsidR="00D97970" w:rsidRPr="00D97970">
        <w:rPr>
          <w:sz w:val="20"/>
          <w:szCs w:val="20"/>
        </w:rPr>
        <w:t>,</w:t>
      </w:r>
      <w:r w:rsidR="00D97970">
        <w:rPr>
          <w:sz w:val="20"/>
          <w:szCs w:val="20"/>
          <w:vertAlign w:val="subscript"/>
        </w:rPr>
        <w:t xml:space="preserve"> </w:t>
      </w:r>
      <w:r w:rsidR="00D97970">
        <w:rPr>
          <w:sz w:val="20"/>
        </w:rPr>
        <w:t>0b0001), (</w:t>
      </w:r>
      <w:r w:rsidR="00D97970">
        <w:rPr>
          <w:sz w:val="20"/>
          <w:szCs w:val="20"/>
        </w:rPr>
        <w:t>CRI</w:t>
      </w:r>
      <w:r w:rsidR="00D97970">
        <w:rPr>
          <w:sz w:val="20"/>
          <w:szCs w:val="20"/>
          <w:vertAlign w:val="subscript"/>
        </w:rPr>
        <w:t>3</w:t>
      </w:r>
      <w:r w:rsidR="00D97970" w:rsidRPr="00D97970">
        <w:rPr>
          <w:sz w:val="20"/>
          <w:szCs w:val="20"/>
        </w:rPr>
        <w:t>,</w:t>
      </w:r>
      <w:r w:rsidR="00D97970">
        <w:rPr>
          <w:sz w:val="20"/>
          <w:szCs w:val="20"/>
          <w:vertAlign w:val="subscript"/>
        </w:rPr>
        <w:t xml:space="preserve"> </w:t>
      </w:r>
      <w:r w:rsidR="00D97970">
        <w:rPr>
          <w:sz w:val="20"/>
        </w:rPr>
        <w:t>0b0</w:t>
      </w:r>
      <w:r w:rsidR="00BC00C8">
        <w:rPr>
          <w:sz w:val="20"/>
        </w:rPr>
        <w:t>1</w:t>
      </w:r>
      <w:r w:rsidR="00D97970">
        <w:rPr>
          <w:sz w:val="20"/>
        </w:rPr>
        <w:t>00)}. Together with the other beams, the L1-RSRP reported by UE is as follows:</w:t>
      </w:r>
    </w:p>
    <w:p w:rsidR="00457999" w:rsidRDefault="00D97970" w:rsidP="00D97970">
      <w:pPr>
        <w:ind w:left="1275" w:firstLine="425"/>
        <w:rPr>
          <w:sz w:val="20"/>
        </w:rPr>
      </w:pPr>
      <w:r>
        <w:rPr>
          <w:sz w:val="20"/>
        </w:rPr>
        <w:t xml:space="preserve"> </w:t>
      </w:r>
      <w:proofErr w:type="gramStart"/>
      <w:r>
        <w:rPr>
          <w:sz w:val="20"/>
        </w:rPr>
        <w:t>{(</w:t>
      </w:r>
      <w:r>
        <w:rPr>
          <w:sz w:val="20"/>
          <w:szCs w:val="20"/>
        </w:rPr>
        <w:t>CRI</w:t>
      </w:r>
      <w:r>
        <w:rPr>
          <w:sz w:val="20"/>
          <w:szCs w:val="20"/>
          <w:vertAlign w:val="subscript"/>
        </w:rPr>
        <w:t>1</w:t>
      </w:r>
      <w:r w:rsidRPr="00D97970">
        <w:rPr>
          <w:sz w:val="20"/>
          <w:szCs w:val="20"/>
        </w:rPr>
        <w:t>,</w:t>
      </w:r>
      <w:r>
        <w:rPr>
          <w:sz w:val="20"/>
          <w:szCs w:val="20"/>
          <w:vertAlign w:val="subscript"/>
        </w:rPr>
        <w:t xml:space="preserve"> </w:t>
      </w:r>
      <w:r>
        <w:rPr>
          <w:sz w:val="20"/>
        </w:rPr>
        <w:t>0000110), (</w:t>
      </w:r>
      <w:r>
        <w:rPr>
          <w:sz w:val="20"/>
          <w:szCs w:val="20"/>
        </w:rPr>
        <w:t>CRI</w:t>
      </w:r>
      <w:r>
        <w:rPr>
          <w:sz w:val="20"/>
          <w:szCs w:val="20"/>
          <w:vertAlign w:val="subscript"/>
        </w:rPr>
        <w:t>2</w:t>
      </w:r>
      <w:r w:rsidRPr="00D97970">
        <w:rPr>
          <w:sz w:val="20"/>
          <w:szCs w:val="20"/>
        </w:rPr>
        <w:t>,</w:t>
      </w:r>
      <w:r>
        <w:rPr>
          <w:sz w:val="20"/>
          <w:szCs w:val="20"/>
          <w:vertAlign w:val="subscript"/>
        </w:rPr>
        <w:t xml:space="preserve"> </w:t>
      </w:r>
      <w:r>
        <w:rPr>
          <w:sz w:val="20"/>
        </w:rPr>
        <w:t>0101), (</w:t>
      </w:r>
      <w:proofErr w:type="spellStart"/>
      <w:r>
        <w:rPr>
          <w:sz w:val="20"/>
          <w:szCs w:val="20"/>
        </w:rPr>
        <w:t>CRI</w:t>
      </w:r>
      <w:r w:rsidRPr="00CB057E">
        <w:rPr>
          <w:sz w:val="20"/>
          <w:szCs w:val="20"/>
          <w:vertAlign w:val="subscript"/>
        </w:rPr>
        <w:t>null</w:t>
      </w:r>
      <w:proofErr w:type="spellEnd"/>
      <w:r w:rsidRPr="00D97970">
        <w:rPr>
          <w:sz w:val="20"/>
          <w:szCs w:val="20"/>
        </w:rPr>
        <w:t>,</w:t>
      </w:r>
      <w:r>
        <w:rPr>
          <w:sz w:val="20"/>
          <w:szCs w:val="20"/>
          <w:vertAlign w:val="subscript"/>
        </w:rPr>
        <w:t xml:space="preserve"> </w:t>
      </w:r>
      <w:r>
        <w:rPr>
          <w:sz w:val="20"/>
        </w:rPr>
        <w:t>0001), (</w:t>
      </w:r>
      <w:r>
        <w:rPr>
          <w:sz w:val="20"/>
          <w:szCs w:val="20"/>
        </w:rPr>
        <w:t>CRI</w:t>
      </w:r>
      <w:r>
        <w:rPr>
          <w:sz w:val="20"/>
          <w:szCs w:val="20"/>
          <w:vertAlign w:val="subscript"/>
        </w:rPr>
        <w:t>3</w:t>
      </w:r>
      <w:r w:rsidRPr="00D97970">
        <w:rPr>
          <w:sz w:val="20"/>
          <w:szCs w:val="20"/>
        </w:rPr>
        <w:t>,</w:t>
      </w:r>
      <w:r>
        <w:rPr>
          <w:sz w:val="20"/>
          <w:szCs w:val="20"/>
          <w:vertAlign w:val="subscript"/>
        </w:rPr>
        <w:t xml:space="preserve"> </w:t>
      </w:r>
      <w:r>
        <w:rPr>
          <w:sz w:val="20"/>
        </w:rPr>
        <w:t>0</w:t>
      </w:r>
      <w:r w:rsidR="00BC00C8">
        <w:rPr>
          <w:sz w:val="20"/>
        </w:rPr>
        <w:t>1</w:t>
      </w:r>
      <w:r>
        <w:rPr>
          <w:sz w:val="20"/>
        </w:rPr>
        <w:t>00)}.</w:t>
      </w:r>
      <w:proofErr w:type="gramEnd"/>
    </w:p>
    <w:p w:rsidR="00D97970" w:rsidRDefault="00D97970" w:rsidP="00D97970">
      <w:pPr>
        <w:rPr>
          <w:sz w:val="20"/>
        </w:rPr>
      </w:pPr>
      <w:r>
        <w:rPr>
          <w:sz w:val="20"/>
        </w:rPr>
        <w:t>With this scheme, the RSRP of all three CSI-RS resources are represented faithfully. With total 8 bits, the entire dynamic range (97dBm) can be covered. Therefore we propose to concatenate two beam reporting structures to jointly report the L1-RSRP of a single beam when differential RSRP is out of scope for 4bits.</w:t>
      </w:r>
    </w:p>
    <w:p w:rsidR="00D97970" w:rsidRDefault="00D97970" w:rsidP="00D97970">
      <w:pPr>
        <w:rPr>
          <w:sz w:val="20"/>
        </w:rPr>
      </w:pPr>
    </w:p>
    <w:p w:rsidR="00D97970" w:rsidRPr="00D97970" w:rsidRDefault="00D97970" w:rsidP="00D97970">
      <w:pPr>
        <w:rPr>
          <w:b/>
          <w:i/>
          <w:sz w:val="20"/>
        </w:rPr>
      </w:pPr>
      <w:r w:rsidRPr="00D97970">
        <w:rPr>
          <w:b/>
          <w:i/>
          <w:sz w:val="20"/>
        </w:rPr>
        <w:t>Proposal 3: Two beam reporting structures can be concatenated to jointly report the L1-RSRP of a single beam if necessary.</w:t>
      </w:r>
    </w:p>
    <w:p w:rsidR="00D97970" w:rsidRDefault="00D97970" w:rsidP="00D97970">
      <w:pPr>
        <w:rPr>
          <w:sz w:val="20"/>
        </w:rPr>
      </w:pPr>
    </w:p>
    <w:p w:rsidR="0082623E" w:rsidRPr="00F3645B"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rsidR="001940D9" w:rsidRDefault="001940D9" w:rsidP="001940D9">
      <w:pPr>
        <w:rPr>
          <w:sz w:val="20"/>
          <w:szCs w:val="20"/>
        </w:rPr>
      </w:pPr>
    </w:p>
    <w:p w:rsidR="00927165" w:rsidRDefault="001E2772" w:rsidP="001940D9">
      <w:pPr>
        <w:rPr>
          <w:sz w:val="20"/>
          <w:szCs w:val="20"/>
        </w:rPr>
      </w:pPr>
      <w:r w:rsidRPr="00595DB7">
        <w:rPr>
          <w:sz w:val="20"/>
          <w:szCs w:val="20"/>
        </w:rPr>
        <w:t xml:space="preserve">In this </w:t>
      </w:r>
      <w:r w:rsidR="005068C7">
        <w:rPr>
          <w:sz w:val="20"/>
          <w:szCs w:val="20"/>
        </w:rPr>
        <w:t xml:space="preserve">contribution, we discussed several issues related to beam reporting, in particular the detailed reporting format, group based beam report, and the error case when the L1-RSRP of a reported beam is out of range. We proposed the following to address these issues: </w:t>
      </w:r>
    </w:p>
    <w:p w:rsidR="005068C7" w:rsidRDefault="005068C7" w:rsidP="001940D9">
      <w:pPr>
        <w:rPr>
          <w:sz w:val="20"/>
          <w:szCs w:val="20"/>
        </w:rPr>
      </w:pPr>
    </w:p>
    <w:p w:rsidR="005068C7" w:rsidRPr="000C1DD0" w:rsidRDefault="005068C7" w:rsidP="005068C7">
      <w:pPr>
        <w:rPr>
          <w:b/>
          <w:i/>
          <w:sz w:val="20"/>
          <w:szCs w:val="20"/>
          <w:lang w:eastAsia="zh-CN"/>
        </w:rPr>
      </w:pPr>
      <w:r w:rsidRPr="000C1DD0">
        <w:rPr>
          <w:b/>
          <w:i/>
          <w:sz w:val="20"/>
          <w:szCs w:val="20"/>
          <w:lang w:eastAsia="zh-CN"/>
        </w:rPr>
        <w:t xml:space="preserve">Proposal 1: In beam measurement report, UE shall report the beam L1-RSRP information of CSI-RS resource </w:t>
      </w:r>
      <w:proofErr w:type="spellStart"/>
      <w:r w:rsidRPr="000C1DD0">
        <w:rPr>
          <w:b/>
          <w:i/>
          <w:sz w:val="20"/>
          <w:szCs w:val="20"/>
          <w:lang w:eastAsia="zh-CN"/>
        </w:rPr>
        <w:t>i</w:t>
      </w:r>
      <w:proofErr w:type="spellEnd"/>
      <w:r w:rsidRPr="000C1DD0">
        <w:rPr>
          <w:b/>
          <w:i/>
          <w:sz w:val="20"/>
          <w:szCs w:val="20"/>
          <w:lang w:eastAsia="zh-CN"/>
        </w:rPr>
        <w:t xml:space="preserve"> or SSB index </w:t>
      </w:r>
      <w:proofErr w:type="spellStart"/>
      <w:r w:rsidRPr="000C1DD0">
        <w:rPr>
          <w:b/>
          <w:i/>
          <w:sz w:val="20"/>
          <w:szCs w:val="20"/>
          <w:lang w:eastAsia="zh-CN"/>
        </w:rPr>
        <w:t>i</w:t>
      </w:r>
      <w:proofErr w:type="spellEnd"/>
      <w:r w:rsidRPr="000C1DD0">
        <w:rPr>
          <w:b/>
          <w:i/>
          <w:sz w:val="20"/>
          <w:szCs w:val="20"/>
          <w:lang w:eastAsia="zh-CN"/>
        </w:rPr>
        <w:t xml:space="preserve"> as a structure (</w:t>
      </w:r>
      <w:r w:rsidRPr="000C1DD0">
        <w:rPr>
          <w:b/>
          <w:i/>
          <w:sz w:val="20"/>
          <w:szCs w:val="20"/>
        </w:rPr>
        <w:t>CRI/</w:t>
      </w:r>
      <w:proofErr w:type="spellStart"/>
      <w:r w:rsidRPr="000C1DD0">
        <w:rPr>
          <w:b/>
          <w:i/>
          <w:sz w:val="20"/>
          <w:szCs w:val="20"/>
        </w:rPr>
        <w:t>SSB_index</w:t>
      </w:r>
      <w:proofErr w:type="spellEnd"/>
      <w:r w:rsidRPr="000C1DD0">
        <w:rPr>
          <w:b/>
          <w:i/>
          <w:sz w:val="20"/>
          <w:szCs w:val="20"/>
        </w:rPr>
        <w:t xml:space="preserve"> </w:t>
      </w:r>
      <w:proofErr w:type="spellStart"/>
      <w:r w:rsidRPr="000C1DD0">
        <w:rPr>
          <w:b/>
          <w:i/>
          <w:sz w:val="20"/>
          <w:szCs w:val="20"/>
        </w:rPr>
        <w:t>i</w:t>
      </w:r>
      <w:proofErr w:type="spellEnd"/>
      <w:r w:rsidRPr="000C1DD0">
        <w:rPr>
          <w:b/>
          <w:i/>
          <w:sz w:val="20"/>
          <w:szCs w:val="20"/>
        </w:rPr>
        <w:t xml:space="preserve">, </w:t>
      </w:r>
      <w:r w:rsidRPr="000C1DD0">
        <w:rPr>
          <w:rFonts w:ascii="宋体" w:eastAsia="宋体" w:hAnsi="宋体" w:hint="eastAsia"/>
          <w:b/>
          <w:i/>
          <w:sz w:val="20"/>
          <w:szCs w:val="20"/>
        </w:rPr>
        <w:t>Δ</w:t>
      </w:r>
      <w:r w:rsidRPr="000C1DD0">
        <w:rPr>
          <w:b/>
          <w:i/>
          <w:sz w:val="20"/>
          <w:szCs w:val="20"/>
        </w:rPr>
        <w:t>L1-RSRP</w:t>
      </w:r>
      <w:r w:rsidRPr="000C1DD0">
        <w:rPr>
          <w:b/>
          <w:i/>
          <w:sz w:val="20"/>
          <w:szCs w:val="20"/>
          <w:vertAlign w:val="subscript"/>
        </w:rPr>
        <w:t>i</w:t>
      </w:r>
      <w:r w:rsidRPr="000C1DD0">
        <w:rPr>
          <w:b/>
          <w:i/>
          <w:sz w:val="20"/>
          <w:szCs w:val="20"/>
          <w:lang w:eastAsia="zh-CN"/>
        </w:rPr>
        <w:t xml:space="preserve">), where CRI or </w:t>
      </w:r>
      <w:proofErr w:type="spellStart"/>
      <w:r w:rsidRPr="000C1DD0">
        <w:rPr>
          <w:b/>
          <w:i/>
          <w:sz w:val="20"/>
          <w:szCs w:val="20"/>
          <w:lang w:eastAsia="zh-CN"/>
        </w:rPr>
        <w:t>SSB_index</w:t>
      </w:r>
      <w:proofErr w:type="spellEnd"/>
      <w:r w:rsidRPr="000C1DD0">
        <w:rPr>
          <w:b/>
          <w:i/>
          <w:sz w:val="20"/>
          <w:szCs w:val="20"/>
          <w:lang w:eastAsia="zh-CN"/>
        </w:rPr>
        <w:t xml:space="preserve"> </w:t>
      </w:r>
      <w:proofErr w:type="spellStart"/>
      <w:r w:rsidRPr="000C1DD0">
        <w:rPr>
          <w:b/>
          <w:i/>
          <w:sz w:val="20"/>
          <w:szCs w:val="20"/>
          <w:lang w:eastAsia="zh-CN"/>
        </w:rPr>
        <w:t>i</w:t>
      </w:r>
      <w:proofErr w:type="spellEnd"/>
      <w:r w:rsidRPr="000C1DD0">
        <w:rPr>
          <w:b/>
          <w:i/>
          <w:sz w:val="20"/>
          <w:szCs w:val="20"/>
          <w:lang w:eastAsia="zh-CN"/>
        </w:rPr>
        <w:t xml:space="preserve"> identifies the CSI-RS resource or SSB on which the L1-RSRP measurement is conducted, and</w:t>
      </w:r>
      <w:r w:rsidRPr="000C1DD0">
        <w:rPr>
          <w:rFonts w:ascii="宋体" w:eastAsia="宋体" w:hAnsi="宋体" w:hint="eastAsia"/>
          <w:b/>
          <w:i/>
          <w:sz w:val="20"/>
          <w:szCs w:val="20"/>
        </w:rPr>
        <w:t>Δ</w:t>
      </w:r>
      <w:r w:rsidRPr="000C1DD0">
        <w:rPr>
          <w:b/>
          <w:i/>
          <w:sz w:val="20"/>
          <w:szCs w:val="20"/>
        </w:rPr>
        <w:t>L1-RSRP</w:t>
      </w:r>
      <w:r w:rsidRPr="000C1DD0">
        <w:rPr>
          <w:b/>
          <w:i/>
          <w:sz w:val="20"/>
          <w:szCs w:val="20"/>
          <w:vertAlign w:val="subscript"/>
        </w:rPr>
        <w:t>i</w:t>
      </w:r>
      <w:r w:rsidRPr="000C1DD0">
        <w:rPr>
          <w:b/>
          <w:i/>
          <w:sz w:val="20"/>
          <w:szCs w:val="20"/>
        </w:rPr>
        <w:t xml:space="preserve"> is the difference between the L1-RSRP of this beam and -44dBm (for the strongest beam), or the difference between the L1-RSRP of this beam and the strongest beam (for other beams)</w:t>
      </w:r>
      <w:r w:rsidRPr="000C1DD0">
        <w:rPr>
          <w:b/>
          <w:i/>
          <w:sz w:val="20"/>
          <w:szCs w:val="20"/>
          <w:lang w:eastAsia="zh-CN"/>
        </w:rPr>
        <w:t>.</w:t>
      </w:r>
    </w:p>
    <w:p w:rsidR="005068C7" w:rsidRPr="000C7F33" w:rsidRDefault="005068C7" w:rsidP="005068C7">
      <w:pPr>
        <w:rPr>
          <w:b/>
          <w:i/>
          <w:sz w:val="20"/>
          <w:szCs w:val="20"/>
        </w:rPr>
      </w:pPr>
      <w:r w:rsidRPr="000C7F33">
        <w:rPr>
          <w:b/>
          <w:i/>
          <w:sz w:val="20"/>
          <w:szCs w:val="20"/>
        </w:rPr>
        <w:t>Proposal 2: Use the same reporting scheme for group-based and non-group-based beam report.</w:t>
      </w:r>
    </w:p>
    <w:p w:rsidR="005068C7" w:rsidRPr="00D97970" w:rsidRDefault="005068C7" w:rsidP="005068C7">
      <w:pPr>
        <w:rPr>
          <w:b/>
          <w:i/>
          <w:sz w:val="20"/>
        </w:rPr>
      </w:pPr>
      <w:r w:rsidRPr="00D97970">
        <w:rPr>
          <w:b/>
          <w:i/>
          <w:sz w:val="20"/>
        </w:rPr>
        <w:t>Proposal 3: Two beam reporting structures can be concatenated to jointly report the L1-RSRP of a single beam if necessary.</w:t>
      </w:r>
    </w:p>
    <w:p w:rsidR="005068C7" w:rsidRPr="005068C7" w:rsidRDefault="005068C7" w:rsidP="001940D9">
      <w:pPr>
        <w:rPr>
          <w:b/>
          <w:i/>
          <w:sz w:val="20"/>
          <w:szCs w:val="20"/>
          <w:lang w:eastAsia="zh-CN"/>
        </w:rPr>
      </w:pPr>
    </w:p>
    <w:p w:rsidR="00111C6E" w:rsidRPr="00F3645B" w:rsidRDefault="00111C6E" w:rsidP="00E029FB">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ED0B0C" w:rsidRDefault="00ED0B0C" w:rsidP="002166F8">
      <w:pPr>
        <w:pStyle w:val="References"/>
      </w:pPr>
      <w:bookmarkStart w:id="4" w:name="_Ref506427092"/>
      <w:r>
        <w:t>3GPP TR38.</w:t>
      </w:r>
      <w:r w:rsidR="00F83F98">
        <w:t>214</w:t>
      </w:r>
      <w:r>
        <w:t xml:space="preserve">, </w:t>
      </w:r>
      <w:r w:rsidR="00053043">
        <w:t>“</w:t>
      </w:r>
      <w:r w:rsidR="002166F8" w:rsidRPr="002166F8">
        <w:t xml:space="preserve">Physical </w:t>
      </w:r>
      <w:r w:rsidR="000E6B19">
        <w:t>layer procedures for data</w:t>
      </w:r>
      <w:r w:rsidR="002166F8">
        <w:t>”</w:t>
      </w:r>
      <w:r w:rsidR="000E6B19">
        <w:t>.</w:t>
      </w:r>
      <w:bookmarkEnd w:id="4"/>
    </w:p>
    <w:p w:rsidR="005970D0" w:rsidRDefault="002166F8" w:rsidP="00EE5E81">
      <w:pPr>
        <w:pStyle w:val="References"/>
      </w:pPr>
      <w:bookmarkStart w:id="5" w:name="_Ref485257329"/>
      <w:bookmarkStart w:id="6" w:name="_Ref506427077"/>
      <w:r>
        <w:t xml:space="preserve">3GPP RAN1 Chairman’s </w:t>
      </w:r>
      <w:proofErr w:type="gramStart"/>
      <w:r>
        <w:t>notes, RAN1</w:t>
      </w:r>
      <w:r w:rsidR="000E6B19">
        <w:t>#90bis</w:t>
      </w:r>
      <w:bookmarkEnd w:id="5"/>
      <w:proofErr w:type="gramEnd"/>
      <w:r w:rsidR="000E6B19">
        <w:t>.</w:t>
      </w:r>
      <w:bookmarkEnd w:id="6"/>
    </w:p>
    <w:p w:rsidR="006213C9" w:rsidRDefault="006213C9" w:rsidP="006213C9">
      <w:pPr>
        <w:pStyle w:val="References"/>
      </w:pPr>
      <w:bookmarkStart w:id="7" w:name="_Ref506427079"/>
      <w:r>
        <w:t>3GPP RAN1 Chairman’s notes, RAN#91.</w:t>
      </w:r>
      <w:bookmarkEnd w:id="7"/>
    </w:p>
    <w:p w:rsidR="006213C9" w:rsidRPr="006213C9" w:rsidRDefault="006213C9" w:rsidP="006213C9">
      <w:pPr>
        <w:pStyle w:val="References"/>
      </w:pPr>
      <w:bookmarkStart w:id="8" w:name="_Ref506378236"/>
      <w:r>
        <w:t xml:space="preserve">R1-1800100, Summary </w:t>
      </w:r>
      <w:r w:rsidRPr="006213C9">
        <w:t>of remaining issues of beam measurement, reporting and indication</w:t>
      </w:r>
      <w:r>
        <w:t xml:space="preserve"> RAN1, </w:t>
      </w:r>
      <w:proofErr w:type="spellStart"/>
      <w:r>
        <w:t>Huawei</w:t>
      </w:r>
      <w:proofErr w:type="spellEnd"/>
      <w:r>
        <w:t>.</w:t>
      </w:r>
      <w:bookmarkEnd w:id="8"/>
      <w:r w:rsidRPr="006213C9">
        <w:t xml:space="preserve"> </w:t>
      </w:r>
    </w:p>
    <w:p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34FE" w:rsidRDefault="00E334FE">
      <w:r>
        <w:separator/>
      </w:r>
    </w:p>
  </w:endnote>
  <w:endnote w:type="continuationSeparator" w:id="0">
    <w:p w:rsidR="00E334FE" w:rsidRDefault="00E334FE">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AFF" w:usb1="C0007843" w:usb2="00000009" w:usb3="00000000" w:csb0="000001FF" w:csb1="00000000"/>
  </w:font>
  <w:font w:name="Times New Roman">
    <w:altName w:val="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34FE" w:rsidRDefault="00E334FE">
      <w:r>
        <w:separator/>
      </w:r>
    </w:p>
  </w:footnote>
  <w:footnote w:type="continuationSeparator" w:id="0">
    <w:p w:rsidR="00E334FE" w:rsidRDefault="00E334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1">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2">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5">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7">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9">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1">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4">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28">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33">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2"/>
  </w:num>
  <w:num w:numId="2">
    <w:abstractNumId w:val="36"/>
  </w:num>
  <w:num w:numId="3">
    <w:abstractNumId w:val="35"/>
  </w:num>
  <w:num w:numId="4">
    <w:abstractNumId w:val="20"/>
  </w:num>
  <w:num w:numId="5">
    <w:abstractNumId w:val="19"/>
  </w:num>
  <w:num w:numId="6">
    <w:abstractNumId w:val="8"/>
  </w:num>
  <w:num w:numId="7">
    <w:abstractNumId w:val="12"/>
  </w:num>
  <w:num w:numId="8">
    <w:abstractNumId w:val="16"/>
  </w:num>
  <w:num w:numId="9">
    <w:abstractNumId w:val="23"/>
  </w:num>
  <w:num w:numId="10">
    <w:abstractNumId w:val="9"/>
  </w:num>
  <w:num w:numId="11">
    <w:abstractNumId w:val="13"/>
  </w:num>
  <w:num w:numId="12">
    <w:abstractNumId w:val="7"/>
  </w:num>
  <w:num w:numId="13">
    <w:abstractNumId w:val="26"/>
  </w:num>
  <w:num w:numId="14">
    <w:abstractNumId w:val="6"/>
  </w:num>
  <w:num w:numId="15">
    <w:abstractNumId w:val="34"/>
  </w:num>
  <w:num w:numId="16">
    <w:abstractNumId w:val="14"/>
  </w:num>
  <w:num w:numId="17">
    <w:abstractNumId w:val="33"/>
  </w:num>
  <w:num w:numId="18">
    <w:abstractNumId w:val="1"/>
  </w:num>
  <w:num w:numId="19">
    <w:abstractNumId w:val="0"/>
  </w:num>
  <w:num w:numId="20">
    <w:abstractNumId w:val="18"/>
  </w:num>
  <w:num w:numId="21">
    <w:abstractNumId w:val="10"/>
  </w:num>
  <w:num w:numId="22">
    <w:abstractNumId w:val="5"/>
  </w:num>
  <w:num w:numId="23">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1"/>
  </w:num>
  <w:num w:numId="27">
    <w:abstractNumId w:val="28"/>
  </w:num>
  <w:num w:numId="28">
    <w:abstractNumId w:val="17"/>
  </w:num>
  <w:num w:numId="29">
    <w:abstractNumId w:val="27"/>
  </w:num>
  <w:num w:numId="30">
    <w:abstractNumId w:val="31"/>
  </w:num>
  <w:num w:numId="31">
    <w:abstractNumId w:val="29"/>
  </w:num>
  <w:num w:numId="32">
    <w:abstractNumId w:val="24"/>
  </w:num>
  <w:num w:numId="33">
    <w:abstractNumId w:val="4"/>
  </w:num>
  <w:num w:numId="34">
    <w:abstractNumId w:val="37"/>
  </w:num>
  <w:num w:numId="35">
    <w:abstractNumId w:val="15"/>
  </w:num>
  <w:num w:numId="36">
    <w:abstractNumId w:val="25"/>
  </w:num>
  <w:num w:numId="37">
    <w:abstractNumId w:val="32"/>
  </w:num>
  <w:num w:numId="38">
    <w:abstractNumId w:val="3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7E2"/>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
    <w:link w:val="ListParagraph"/>
    <w:uiPriority w:val="34"/>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60FB52-3E80-4609-98D5-FBCF3994C9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4</Pages>
  <Words>1438</Words>
  <Characters>8198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55</cp:revision>
  <cp:lastPrinted>2015-04-01T01:56:00Z</cp:lastPrinted>
  <dcterms:created xsi:type="dcterms:W3CDTF">2018-02-11T06:04:00Z</dcterms:created>
  <dcterms:modified xsi:type="dcterms:W3CDTF">2018-02-16T15:42:00Z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