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6F4" w:rsidRPr="002E16F4" w:rsidRDefault="00FB5C96" w:rsidP="002E16F4">
      <w:pPr>
        <w:tabs>
          <w:tab w:val="center" w:pos="4536"/>
          <w:tab w:val="right" w:pos="8280"/>
          <w:tab w:val="right" w:pos="9781"/>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#91  </w:t>
      </w:r>
      <w:r w:rsidR="005368EA">
        <w:rPr>
          <w:rFonts w:ascii="Arial" w:eastAsia="Batang" w:hAnsi="Arial" w:cs="Arial"/>
          <w:b/>
          <w:bCs/>
          <w:sz w:val="28"/>
          <w:szCs w:val="24"/>
        </w:rPr>
        <w:t xml:space="preserve">                                                                  </w:t>
      </w:r>
      <w:r w:rsidR="00121F1E" w:rsidRPr="00121F1E">
        <w:rPr>
          <w:rFonts w:ascii="Arial" w:eastAsia="Batang" w:hAnsi="Arial" w:cs="Arial"/>
          <w:b/>
          <w:bCs/>
          <w:sz w:val="28"/>
          <w:szCs w:val="24"/>
        </w:rPr>
        <w:t>R1-1720021</w:t>
      </w:r>
    </w:p>
    <w:p w:rsidR="005368EA" w:rsidRPr="002E16F4" w:rsidRDefault="00FB5C96" w:rsidP="005368E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FB5C96">
        <w:rPr>
          <w:rFonts w:ascii="Arial" w:eastAsia="MS Mincho" w:hAnsi="Arial" w:cs="Arial"/>
          <w:b/>
          <w:bCs/>
          <w:sz w:val="28"/>
          <w:szCs w:val="24"/>
          <w:lang w:eastAsia="ja-JP"/>
        </w:rPr>
        <w:t>R</w:t>
      </w:r>
      <w:r>
        <w:rPr>
          <w:rFonts w:ascii="Arial" w:eastAsia="MS Mincho" w:hAnsi="Arial" w:cs="Arial"/>
          <w:b/>
          <w:bCs/>
          <w:sz w:val="28"/>
          <w:szCs w:val="24"/>
          <w:lang w:eastAsia="ja-JP"/>
        </w:rPr>
        <w:t>eno</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Nevada</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USA </w:t>
      </w:r>
      <w:r w:rsidRPr="00FB5C96">
        <w:rPr>
          <w:rFonts w:ascii="Arial" w:eastAsia="MS Mincho" w:hAnsi="Arial" w:cs="Arial"/>
          <w:b/>
          <w:bCs/>
          <w:sz w:val="28"/>
          <w:szCs w:val="24"/>
          <w:lang w:eastAsia="ja-JP"/>
        </w:rPr>
        <w:t>27</w:t>
      </w:r>
      <w:r w:rsidRPr="00FB5C96">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November</w:t>
      </w:r>
      <w:r w:rsidR="00B9727D">
        <w:rPr>
          <w:rFonts w:ascii="Arial" w:eastAsia="MS Mincho" w:hAnsi="Arial" w:cs="Arial"/>
          <w:b/>
          <w:bCs/>
          <w:sz w:val="28"/>
          <w:szCs w:val="24"/>
          <w:lang w:eastAsia="ja-JP"/>
        </w:rPr>
        <w:t xml:space="preserve"> –</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1</w:t>
      </w:r>
      <w:r w:rsidRPr="00FB5C96">
        <w:rPr>
          <w:rFonts w:ascii="Arial" w:eastAsia="MS Mincho" w:hAnsi="Arial" w:cs="Arial"/>
          <w:b/>
          <w:bCs/>
          <w:sz w:val="28"/>
          <w:szCs w:val="24"/>
          <w:vertAlign w:val="superscript"/>
          <w:lang w:eastAsia="ja-JP"/>
        </w:rPr>
        <w:t>st</w:t>
      </w:r>
      <w:r>
        <w:rPr>
          <w:rFonts w:ascii="Arial" w:eastAsia="MS Mincho" w:hAnsi="Arial" w:cs="Arial"/>
          <w:b/>
          <w:bCs/>
          <w:sz w:val="28"/>
          <w:szCs w:val="24"/>
          <w:lang w:eastAsia="ja-JP"/>
        </w:rPr>
        <w:t xml:space="preserve"> December</w:t>
      </w:r>
      <w:r w:rsidRPr="00FB5C96">
        <w:rPr>
          <w:rFonts w:ascii="Arial" w:eastAsia="MS Mincho" w:hAnsi="Arial" w:cs="Arial"/>
          <w:b/>
          <w:bCs/>
          <w:sz w:val="28"/>
          <w:szCs w:val="24"/>
          <w:lang w:eastAsia="ja-JP"/>
        </w:rPr>
        <w:t>, 2017</w:t>
      </w:r>
    </w:p>
    <w:p w:rsidR="003F3667" w:rsidRPr="00314B32" w:rsidRDefault="003F3667" w:rsidP="003F3667">
      <w:pPr>
        <w:tabs>
          <w:tab w:val="left" w:pos="1985"/>
        </w:tabs>
        <w:spacing w:after="0"/>
        <w:jc w:val="both"/>
        <w:rPr>
          <w:rFonts w:ascii="Arial" w:hAnsi="Arial" w:cs="Arial"/>
          <w:b/>
          <w:sz w:val="24"/>
        </w:rPr>
      </w:pPr>
    </w:p>
    <w:p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r w:rsidR="00A22047">
        <w:rPr>
          <w:rFonts w:ascii="Arial" w:hAnsi="Arial" w:cs="Arial"/>
          <w:b/>
          <w:sz w:val="24"/>
          <w:lang w:val="en-US"/>
        </w:rPr>
        <w:softHyphen/>
      </w:r>
      <w:r w:rsidR="00A22047">
        <w:rPr>
          <w:rFonts w:ascii="Arial" w:hAnsi="Arial" w:cs="Arial"/>
          <w:b/>
          <w:sz w:val="24"/>
          <w:lang w:val="en-US"/>
        </w:rPr>
        <w:softHyphen/>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21F1E" w:rsidRPr="00121F1E">
        <w:rPr>
          <w:rFonts w:ascii="Arial" w:eastAsia="Malgun Gothic" w:hAnsi="Arial" w:cs="Arial"/>
          <w:b/>
          <w:sz w:val="24"/>
          <w:lang w:val="en-US" w:eastAsia="ko-KR"/>
        </w:rPr>
        <w:t>Evaluation of CBSR with different beam restriction granularities</w:t>
      </w:r>
    </w:p>
    <w:p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121F1E" w:rsidRPr="00121F1E">
        <w:rPr>
          <w:rFonts w:ascii="Arial" w:hAnsi="Arial" w:cs="Arial"/>
          <w:b/>
          <w:sz w:val="24"/>
          <w:lang w:val="en-US"/>
        </w:rPr>
        <w:t>6.1.4</w:t>
      </w:r>
    </w:p>
    <w:p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9D08B7" w:rsidRPr="00E95DAE" w:rsidRDefault="009D08B7" w:rsidP="001466F4">
      <w:pPr>
        <w:spacing w:after="0"/>
        <w:ind w:left="1988" w:hanging="1988"/>
        <w:jc w:val="both"/>
        <w:rPr>
          <w:rFonts w:ascii="Arial" w:hAnsi="Arial" w:cs="Arial"/>
          <w:sz w:val="24"/>
          <w:lang w:val="en-US"/>
        </w:rPr>
      </w:pPr>
    </w:p>
    <w:p w:rsidR="00C755E6" w:rsidRDefault="0097496D" w:rsidP="00165D3A">
      <w:pPr>
        <w:pStyle w:val="Heading1"/>
        <w:numPr>
          <w:ilvl w:val="0"/>
          <w:numId w:val="5"/>
        </w:numPr>
        <w:spacing w:before="120" w:after="60"/>
        <w:jc w:val="both"/>
        <w:rPr>
          <w:rFonts w:cs="Arial"/>
          <w:lang w:val="en-US"/>
        </w:rPr>
      </w:pPr>
      <w:r>
        <w:rPr>
          <w:rFonts w:cs="Arial"/>
          <w:lang w:val="en-US"/>
        </w:rPr>
        <w:t>Introduction</w:t>
      </w:r>
    </w:p>
    <w:p w:rsidR="00355D5E" w:rsidRDefault="00DB2A4D" w:rsidP="006C5EA0">
      <w:pPr>
        <w:jc w:val="both"/>
        <w:rPr>
          <w:sz w:val="22"/>
          <w:szCs w:val="22"/>
          <w:lang w:val="en-US"/>
        </w:rPr>
      </w:pPr>
      <w:r>
        <w:rPr>
          <w:lang w:val="en-US"/>
        </w:rPr>
        <w:tab/>
      </w:r>
      <w:r w:rsidR="00456BF7">
        <w:rPr>
          <w:sz w:val="22"/>
          <w:szCs w:val="22"/>
          <w:lang w:val="en-US"/>
        </w:rPr>
        <w:t xml:space="preserve">One of the </w:t>
      </w:r>
      <w:r w:rsidR="0053178A">
        <w:rPr>
          <w:sz w:val="22"/>
          <w:szCs w:val="22"/>
          <w:lang w:val="en-US"/>
        </w:rPr>
        <w:t xml:space="preserve">possible </w:t>
      </w:r>
      <w:r w:rsidR="00456BF7">
        <w:rPr>
          <w:sz w:val="22"/>
          <w:szCs w:val="22"/>
          <w:lang w:val="en-US"/>
        </w:rPr>
        <w:t>schemes</w:t>
      </w:r>
      <w:r w:rsidR="0053178A">
        <w:rPr>
          <w:sz w:val="22"/>
          <w:szCs w:val="22"/>
          <w:lang w:val="en-US"/>
        </w:rPr>
        <w:t xml:space="preserve"> that can be used</w:t>
      </w:r>
      <w:r w:rsidR="00456BF7">
        <w:rPr>
          <w:sz w:val="22"/>
          <w:szCs w:val="22"/>
          <w:lang w:val="en-US"/>
        </w:rPr>
        <w:t xml:space="preserve"> for codebook subset restriction (CBSR) </w:t>
      </w:r>
      <w:r w:rsidR="0053178A">
        <w:rPr>
          <w:sz w:val="22"/>
          <w:szCs w:val="22"/>
          <w:lang w:val="en-US"/>
        </w:rPr>
        <w:t xml:space="preserve">in </w:t>
      </w:r>
      <w:r w:rsidR="00456BF7">
        <w:rPr>
          <w:sz w:val="22"/>
          <w:szCs w:val="22"/>
          <w:lang w:val="en-US"/>
        </w:rPr>
        <w:t>Advanced CSI assumes t</w:t>
      </w:r>
      <w:r w:rsidR="00456BF7" w:rsidRPr="00456BF7">
        <w:rPr>
          <w:sz w:val="22"/>
          <w:szCs w:val="22"/>
          <w:lang w:val="en-US"/>
        </w:rPr>
        <w:t xml:space="preserve">wo beam restriction bitmaps, </w:t>
      </w:r>
      <w:r w:rsidR="0053178A">
        <w:rPr>
          <w:sz w:val="22"/>
          <w:szCs w:val="22"/>
          <w:lang w:val="en-US"/>
        </w:rPr>
        <w:t xml:space="preserve">separately </w:t>
      </w:r>
      <w:r w:rsidR="00456BF7" w:rsidRPr="00456BF7">
        <w:rPr>
          <w:sz w:val="22"/>
          <w:szCs w:val="22"/>
          <w:lang w:val="en-US"/>
        </w:rPr>
        <w:t>restricting the strong and weak beams</w:t>
      </w:r>
      <w:r w:rsidR="0053178A">
        <w:rPr>
          <w:sz w:val="22"/>
          <w:szCs w:val="22"/>
          <w:lang w:val="en-US"/>
        </w:rPr>
        <w:t xml:space="preserve"> (aka soft beam restriction)</w:t>
      </w:r>
      <w:r w:rsidR="009E6972">
        <w:rPr>
          <w:sz w:val="22"/>
          <w:szCs w:val="22"/>
          <w:lang w:val="en-US"/>
        </w:rPr>
        <w:t xml:space="preserve"> [1]</w:t>
      </w:r>
      <w:r w:rsidR="00456BF7" w:rsidRPr="00456BF7">
        <w:rPr>
          <w:sz w:val="22"/>
          <w:szCs w:val="22"/>
          <w:lang w:val="en-US"/>
        </w:rPr>
        <w:t>.</w:t>
      </w:r>
      <w:r w:rsidR="00456BF7">
        <w:rPr>
          <w:sz w:val="22"/>
          <w:szCs w:val="22"/>
          <w:lang w:val="en-US"/>
        </w:rPr>
        <w:t xml:space="preserve"> </w:t>
      </w:r>
    </w:p>
    <w:tbl>
      <w:tblPr>
        <w:tblStyle w:val="TableGrid"/>
        <w:tblW w:w="0" w:type="auto"/>
        <w:tblLook w:val="04A0" w:firstRow="1" w:lastRow="0" w:firstColumn="1" w:lastColumn="0" w:noHBand="0" w:noVBand="1"/>
      </w:tblPr>
      <w:tblGrid>
        <w:gridCol w:w="10160"/>
      </w:tblGrid>
      <w:tr w:rsidR="00355D5E" w:rsidTr="00355D5E">
        <w:tc>
          <w:tcPr>
            <w:tcW w:w="10160" w:type="dxa"/>
          </w:tcPr>
          <w:p w:rsidR="00355D5E" w:rsidRPr="00F8699C" w:rsidRDefault="00355D5E" w:rsidP="008439C9">
            <w:pPr>
              <w:spacing w:before="0" w:after="0"/>
              <w:rPr>
                <w:b/>
                <w:sz w:val="22"/>
                <w:u w:val="single"/>
                <w:lang w:eastAsia="x-none"/>
              </w:rPr>
            </w:pPr>
            <w:r w:rsidRPr="00F8699C">
              <w:rPr>
                <w:b/>
                <w:sz w:val="22"/>
                <w:u w:val="single"/>
                <w:lang w:eastAsia="x-none"/>
              </w:rPr>
              <w:t xml:space="preserve">Observations: </w:t>
            </w:r>
          </w:p>
          <w:p w:rsidR="00355D5E" w:rsidRPr="00F8699C" w:rsidRDefault="00355D5E" w:rsidP="008439C9">
            <w:pPr>
              <w:numPr>
                <w:ilvl w:val="0"/>
                <w:numId w:val="39"/>
              </w:numPr>
              <w:overflowPunct/>
              <w:autoSpaceDE/>
              <w:autoSpaceDN/>
              <w:adjustRightInd/>
              <w:spacing w:before="0" w:after="0"/>
              <w:textAlignment w:val="auto"/>
              <w:rPr>
                <w:sz w:val="22"/>
                <w:lang w:eastAsia="x-none"/>
              </w:rPr>
            </w:pPr>
            <w:r w:rsidRPr="00F8699C">
              <w:rPr>
                <w:sz w:val="22"/>
                <w:lang w:eastAsia="x-none"/>
              </w:rPr>
              <w:t>Alt 1: Beam restriction, restricting both strong and weak beams together</w:t>
            </w:r>
          </w:p>
          <w:p w:rsidR="00355D5E" w:rsidRPr="00F8699C" w:rsidRDefault="00355D5E" w:rsidP="008439C9">
            <w:pPr>
              <w:numPr>
                <w:ilvl w:val="0"/>
                <w:numId w:val="39"/>
              </w:numPr>
              <w:overflowPunct/>
              <w:autoSpaceDE/>
              <w:autoSpaceDN/>
              <w:adjustRightInd/>
              <w:spacing w:before="0" w:after="0"/>
              <w:textAlignment w:val="auto"/>
              <w:rPr>
                <w:sz w:val="22"/>
                <w:lang w:eastAsia="x-none"/>
              </w:rPr>
            </w:pPr>
            <w:r w:rsidRPr="00F8699C">
              <w:rPr>
                <w:sz w:val="22"/>
                <w:lang w:eastAsia="x-none"/>
              </w:rPr>
              <w:t xml:space="preserve">Alt 2: Joint beam/power restriction as in </w:t>
            </w:r>
            <w:hyperlink r:id="rId11" w:history="1">
              <w:r w:rsidRPr="00F8699C">
                <w:rPr>
                  <w:rStyle w:val="Hyperlink"/>
                  <w:sz w:val="22"/>
                  <w:lang w:eastAsia="x-none"/>
                </w:rPr>
                <w:t>R1-1718918</w:t>
              </w:r>
            </w:hyperlink>
          </w:p>
          <w:p w:rsidR="00355D5E" w:rsidRPr="00F8699C" w:rsidRDefault="00355D5E" w:rsidP="008439C9">
            <w:pPr>
              <w:numPr>
                <w:ilvl w:val="1"/>
                <w:numId w:val="39"/>
              </w:numPr>
              <w:overflowPunct/>
              <w:autoSpaceDE/>
              <w:autoSpaceDN/>
              <w:adjustRightInd/>
              <w:spacing w:before="0" w:after="0"/>
              <w:textAlignment w:val="auto"/>
              <w:rPr>
                <w:sz w:val="22"/>
                <w:lang w:eastAsia="x-none"/>
              </w:rPr>
            </w:pPr>
            <w:r w:rsidRPr="00F8699C">
              <w:rPr>
                <w:sz w:val="22"/>
                <w:lang w:eastAsia="x-none"/>
              </w:rPr>
              <w:t>Different views on performance gain from including the per-beam power restriction</w:t>
            </w:r>
          </w:p>
          <w:p w:rsidR="00355D5E" w:rsidRPr="00F8699C" w:rsidRDefault="00355D5E" w:rsidP="008439C9">
            <w:pPr>
              <w:numPr>
                <w:ilvl w:val="1"/>
                <w:numId w:val="39"/>
              </w:numPr>
              <w:overflowPunct/>
              <w:autoSpaceDE/>
              <w:autoSpaceDN/>
              <w:adjustRightInd/>
              <w:spacing w:before="0" w:after="0"/>
              <w:textAlignment w:val="auto"/>
              <w:rPr>
                <w:sz w:val="22"/>
                <w:lang w:eastAsia="x-none"/>
              </w:rPr>
            </w:pPr>
            <w:r w:rsidRPr="00F8699C">
              <w:rPr>
                <w:sz w:val="22"/>
                <w:lang w:eastAsia="x-none"/>
              </w:rPr>
              <w:t>Some companies have concerns on:</w:t>
            </w:r>
          </w:p>
          <w:p w:rsidR="00355D5E" w:rsidRPr="00F8699C" w:rsidRDefault="00355D5E" w:rsidP="008439C9">
            <w:pPr>
              <w:numPr>
                <w:ilvl w:val="2"/>
                <w:numId w:val="39"/>
              </w:numPr>
              <w:overflowPunct/>
              <w:autoSpaceDE/>
              <w:autoSpaceDN/>
              <w:adjustRightInd/>
              <w:spacing w:before="0" w:after="0"/>
              <w:textAlignment w:val="auto"/>
              <w:rPr>
                <w:sz w:val="22"/>
                <w:lang w:eastAsia="x-none"/>
              </w:rPr>
            </w:pPr>
            <w:r w:rsidRPr="00F8699C">
              <w:rPr>
                <w:sz w:val="22"/>
                <w:lang w:eastAsia="x-none"/>
              </w:rPr>
              <w:t>complexity of joint beam/power search</w:t>
            </w:r>
          </w:p>
          <w:p w:rsidR="00355D5E" w:rsidRPr="00F8699C" w:rsidRDefault="00355D5E" w:rsidP="008439C9">
            <w:pPr>
              <w:numPr>
                <w:ilvl w:val="2"/>
                <w:numId w:val="39"/>
              </w:numPr>
              <w:overflowPunct/>
              <w:autoSpaceDE/>
              <w:autoSpaceDN/>
              <w:adjustRightInd/>
              <w:spacing w:before="0" w:after="0"/>
              <w:textAlignment w:val="auto"/>
              <w:rPr>
                <w:sz w:val="22"/>
                <w:lang w:eastAsia="x-none"/>
              </w:rPr>
            </w:pPr>
            <w:r w:rsidRPr="00F8699C">
              <w:rPr>
                <w:sz w:val="22"/>
                <w:lang w:eastAsia="x-none"/>
              </w:rPr>
              <w:t>restriction of flexibility of beam restriction for a given signalling overhead</w:t>
            </w:r>
          </w:p>
          <w:p w:rsidR="00355D5E" w:rsidRPr="00F8699C" w:rsidRDefault="00355D5E" w:rsidP="008439C9">
            <w:pPr>
              <w:numPr>
                <w:ilvl w:val="0"/>
                <w:numId w:val="39"/>
              </w:numPr>
              <w:overflowPunct/>
              <w:autoSpaceDE/>
              <w:autoSpaceDN/>
              <w:adjustRightInd/>
              <w:spacing w:before="0" w:after="0"/>
              <w:textAlignment w:val="auto"/>
              <w:rPr>
                <w:sz w:val="22"/>
                <w:lang w:eastAsia="x-none"/>
              </w:rPr>
            </w:pPr>
            <w:r w:rsidRPr="00F8699C">
              <w:rPr>
                <w:sz w:val="22"/>
                <w:lang w:eastAsia="x-none"/>
              </w:rPr>
              <w:t xml:space="preserve">Alt 3: Two beam restriction bit maps, independently restricting the strong and weak beams. </w:t>
            </w:r>
          </w:p>
          <w:p w:rsidR="00355D5E" w:rsidRPr="00355D5E" w:rsidRDefault="00355D5E" w:rsidP="008439C9">
            <w:pPr>
              <w:numPr>
                <w:ilvl w:val="1"/>
                <w:numId w:val="39"/>
              </w:numPr>
              <w:overflowPunct/>
              <w:autoSpaceDE/>
              <w:autoSpaceDN/>
              <w:adjustRightInd/>
              <w:spacing w:before="0" w:after="0"/>
              <w:textAlignment w:val="auto"/>
              <w:rPr>
                <w:lang w:eastAsia="x-none"/>
              </w:rPr>
            </w:pPr>
            <w:r w:rsidRPr="00F8699C">
              <w:rPr>
                <w:sz w:val="22"/>
                <w:lang w:eastAsia="x-none"/>
              </w:rPr>
              <w:t>Concerns on the signalling overhead</w:t>
            </w:r>
          </w:p>
        </w:tc>
      </w:tr>
    </w:tbl>
    <w:p w:rsidR="00CB5E7A" w:rsidRPr="0035708B" w:rsidRDefault="00456BF7" w:rsidP="008439C9">
      <w:pPr>
        <w:spacing w:before="120"/>
        <w:jc w:val="both"/>
        <w:rPr>
          <w:sz w:val="22"/>
          <w:szCs w:val="22"/>
          <w:lang w:val="en-US"/>
        </w:rPr>
      </w:pPr>
      <w:r>
        <w:rPr>
          <w:sz w:val="22"/>
          <w:szCs w:val="22"/>
          <w:lang w:val="en-US"/>
        </w:rPr>
        <w:t>In order to support such scheme with the same CBSR signaling overhead</w:t>
      </w:r>
      <w:r w:rsidR="00A34036">
        <w:rPr>
          <w:sz w:val="22"/>
          <w:szCs w:val="22"/>
          <w:lang w:val="en-US"/>
        </w:rPr>
        <w:t xml:space="preserve"> as for </w:t>
      </w:r>
      <w:r w:rsidR="0053178A">
        <w:rPr>
          <w:sz w:val="22"/>
          <w:szCs w:val="22"/>
          <w:lang w:val="en-US"/>
        </w:rPr>
        <w:t>convention CBSR in Class A codebook</w:t>
      </w:r>
      <w:r>
        <w:rPr>
          <w:sz w:val="22"/>
          <w:szCs w:val="22"/>
          <w:lang w:val="en-US"/>
        </w:rPr>
        <w:t>, beam restriction granularity should be decrease</w:t>
      </w:r>
      <w:r w:rsidR="00A34036">
        <w:rPr>
          <w:sz w:val="22"/>
          <w:szCs w:val="22"/>
          <w:lang w:val="en-US"/>
        </w:rPr>
        <w:t>d.</w:t>
      </w:r>
      <w:r w:rsidR="0053178A">
        <w:rPr>
          <w:sz w:val="22"/>
          <w:szCs w:val="22"/>
          <w:lang w:val="en-US"/>
        </w:rPr>
        <w:t xml:space="preserve"> </w:t>
      </w:r>
      <w:r w:rsidR="00A30C1D" w:rsidRPr="00A30C1D">
        <w:rPr>
          <w:sz w:val="22"/>
          <w:szCs w:val="22"/>
          <w:lang w:val="en-US" w:eastAsia="zh-CN"/>
        </w:rPr>
        <w:t>I</w:t>
      </w:r>
      <w:r w:rsidR="00CB5E7A" w:rsidRPr="00E705E8">
        <w:rPr>
          <w:sz w:val="22"/>
          <w:lang w:eastAsia="zh-CN"/>
        </w:rPr>
        <w:t xml:space="preserve">n this contribution </w:t>
      </w:r>
      <w:r>
        <w:rPr>
          <w:sz w:val="22"/>
          <w:lang w:eastAsia="zh-CN"/>
        </w:rPr>
        <w:t xml:space="preserve">we provide evaluation results </w:t>
      </w:r>
      <w:r w:rsidR="0053178A">
        <w:rPr>
          <w:sz w:val="22"/>
          <w:lang w:eastAsia="zh-CN"/>
        </w:rPr>
        <w:t>showing negligible performance loss due to reduced</w:t>
      </w:r>
      <w:r>
        <w:rPr>
          <w:sz w:val="22"/>
          <w:lang w:eastAsia="zh-CN"/>
        </w:rPr>
        <w:t xml:space="preserve"> </w:t>
      </w:r>
      <w:r w:rsidR="0035708B">
        <w:rPr>
          <w:sz w:val="22"/>
          <w:lang w:eastAsia="zh-CN"/>
        </w:rPr>
        <w:t>beam restriction granularity</w:t>
      </w:r>
      <w:r w:rsidR="00CB5E7A" w:rsidRPr="009A34CF">
        <w:rPr>
          <w:sz w:val="22"/>
          <w:lang w:eastAsia="zh-CN"/>
        </w:rPr>
        <w:t xml:space="preserve">. </w:t>
      </w:r>
    </w:p>
    <w:p w:rsidR="00C72852" w:rsidRDefault="00790513" w:rsidP="003162E1">
      <w:pPr>
        <w:pStyle w:val="Heading1"/>
        <w:numPr>
          <w:ilvl w:val="0"/>
          <w:numId w:val="5"/>
        </w:numPr>
        <w:spacing w:before="120" w:after="60"/>
        <w:jc w:val="both"/>
        <w:rPr>
          <w:rFonts w:cs="Arial"/>
          <w:lang w:val="en-US"/>
        </w:rPr>
      </w:pPr>
      <w:r>
        <w:rPr>
          <w:rFonts w:cs="Arial"/>
          <w:lang w:val="en-US"/>
        </w:rPr>
        <w:t>Discussion</w:t>
      </w:r>
    </w:p>
    <w:p w:rsidR="008653BB" w:rsidRDefault="00781883" w:rsidP="008439C9">
      <w:pPr>
        <w:spacing w:before="180"/>
        <w:jc w:val="both"/>
        <w:rPr>
          <w:iCs/>
          <w:sz w:val="22"/>
          <w:lang w:val="en-US" w:eastAsia="x-none"/>
        </w:rPr>
      </w:pPr>
      <w:r>
        <w:rPr>
          <w:b/>
          <w:iCs/>
          <w:sz w:val="22"/>
          <w:lang w:val="en-US" w:eastAsia="x-none"/>
        </w:rPr>
        <w:tab/>
      </w:r>
      <w:r w:rsidRPr="00781883">
        <w:rPr>
          <w:iCs/>
          <w:sz w:val="22"/>
          <w:lang w:val="en-US" w:eastAsia="x-none"/>
        </w:rPr>
        <w:t xml:space="preserve">In order </w:t>
      </w:r>
      <w:r>
        <w:rPr>
          <w:iCs/>
          <w:sz w:val="22"/>
          <w:lang w:val="en-US" w:eastAsia="x-none"/>
        </w:rPr>
        <w:t xml:space="preserve">to decrease number of bits required for signaling of </w:t>
      </w:r>
      <w:r w:rsidR="0053178A">
        <w:rPr>
          <w:iCs/>
          <w:sz w:val="22"/>
          <w:lang w:val="en-US" w:eastAsia="x-none"/>
        </w:rPr>
        <w:t xml:space="preserve">the </w:t>
      </w:r>
      <w:r>
        <w:rPr>
          <w:iCs/>
          <w:sz w:val="22"/>
          <w:lang w:val="en-US" w:eastAsia="x-none"/>
        </w:rPr>
        <w:t>beam restriction</w:t>
      </w:r>
      <w:r w:rsidR="0053178A">
        <w:rPr>
          <w:iCs/>
          <w:sz w:val="22"/>
          <w:lang w:val="en-US" w:eastAsia="x-none"/>
        </w:rPr>
        <w:t>,</w:t>
      </w:r>
      <w:r>
        <w:rPr>
          <w:iCs/>
          <w:sz w:val="22"/>
          <w:lang w:val="en-US" w:eastAsia="x-none"/>
        </w:rPr>
        <w:t xml:space="preserve"> reduction of beam restriction granularity can be considered. One example of such granularity reduction </w:t>
      </w:r>
      <w:r w:rsidR="0053178A">
        <w:rPr>
          <w:iCs/>
          <w:sz w:val="22"/>
          <w:lang w:val="en-US" w:eastAsia="x-none"/>
        </w:rPr>
        <w:t xml:space="preserve">scheme </w:t>
      </w:r>
      <w:r>
        <w:rPr>
          <w:iCs/>
          <w:sz w:val="22"/>
          <w:lang w:val="en-US" w:eastAsia="x-none"/>
        </w:rPr>
        <w:t xml:space="preserve">assumes restriction of two adjacent beams based on single bit from the beam restriction bitmap. In order to see the potential performance losses from the reduction of the beam restriction granularity, </w:t>
      </w:r>
      <w:r w:rsidR="0053178A">
        <w:rPr>
          <w:iCs/>
          <w:sz w:val="22"/>
          <w:lang w:val="en-US" w:eastAsia="x-none"/>
        </w:rPr>
        <w:t xml:space="preserve">system-level evaluations of FD-MIMO system </w:t>
      </w:r>
      <w:r>
        <w:rPr>
          <w:iCs/>
          <w:sz w:val="22"/>
          <w:lang w:val="en-US" w:eastAsia="x-none"/>
        </w:rPr>
        <w:t xml:space="preserve">were carried out </w:t>
      </w:r>
      <w:r w:rsidR="00267EEB">
        <w:rPr>
          <w:iCs/>
          <w:sz w:val="22"/>
          <w:lang w:val="en-US" w:eastAsia="x-none"/>
        </w:rPr>
        <w:t xml:space="preserve">for different configurations of </w:t>
      </w:r>
      <w:r w:rsidR="005569DE">
        <w:rPr>
          <w:iCs/>
          <w:sz w:val="22"/>
          <w:lang w:val="en-US" w:eastAsia="x-none"/>
        </w:rPr>
        <w:t>CBSR</w:t>
      </w:r>
      <w:r w:rsidR="0053178A">
        <w:rPr>
          <w:iCs/>
          <w:sz w:val="22"/>
          <w:lang w:val="en-US" w:eastAsia="x-none"/>
        </w:rPr>
        <w:t xml:space="preserve"> bitmap</w:t>
      </w:r>
      <w:r w:rsidR="005569DE">
        <w:rPr>
          <w:iCs/>
          <w:sz w:val="22"/>
          <w:lang w:val="en-US" w:eastAsia="x-none"/>
        </w:rPr>
        <w:t>.</w:t>
      </w:r>
      <w:r w:rsidR="00267EEB">
        <w:rPr>
          <w:iCs/>
          <w:sz w:val="22"/>
          <w:lang w:val="en-US" w:eastAsia="x-none"/>
        </w:rPr>
        <w:t xml:space="preserve"> </w:t>
      </w:r>
      <w:r w:rsidR="005569DE">
        <w:rPr>
          <w:iCs/>
          <w:sz w:val="22"/>
          <w:lang w:val="en-US" w:eastAsia="x-none"/>
        </w:rPr>
        <w:t xml:space="preserve">The exact configurations of CBSR </w:t>
      </w:r>
      <w:r w:rsidR="0053178A">
        <w:rPr>
          <w:iCs/>
          <w:sz w:val="22"/>
          <w:lang w:val="en-US" w:eastAsia="x-none"/>
        </w:rPr>
        <w:t xml:space="preserve">bitmap </w:t>
      </w:r>
      <w:r w:rsidR="005569DE">
        <w:rPr>
          <w:iCs/>
          <w:sz w:val="22"/>
          <w:lang w:val="en-US" w:eastAsia="x-none"/>
        </w:rPr>
        <w:t xml:space="preserve">assumed for evaluations are schematically provided in the below </w:t>
      </w:r>
      <w:r w:rsidR="0053178A">
        <w:rPr>
          <w:iCs/>
          <w:sz w:val="22"/>
          <w:lang w:val="en-US" w:eastAsia="x-none"/>
        </w:rPr>
        <w:t>Figure 1, where t</w:t>
      </w:r>
      <w:r w:rsidR="00E96097">
        <w:rPr>
          <w:iCs/>
          <w:sz w:val="22"/>
          <w:lang w:val="en-US" w:eastAsia="x-none"/>
        </w:rPr>
        <w:t xml:space="preserve">he yellow cells represent restricted beams. Beam with zero index corresponds to beamforming with 90 degree elevation angle. </w:t>
      </w:r>
    </w:p>
    <w:p w:rsidR="005569DE" w:rsidRDefault="005569DE" w:rsidP="005569DE">
      <w:pPr>
        <w:spacing w:before="240"/>
        <w:jc w:val="center"/>
        <w:rPr>
          <w:iCs/>
          <w:sz w:val="22"/>
          <w:lang w:val="en-US" w:eastAsia="x-none"/>
        </w:rPr>
      </w:pPr>
      <w:r>
        <w:rPr>
          <w:iCs/>
          <w:noProof/>
          <w:sz w:val="22"/>
          <w:lang w:val="en-US"/>
        </w:rPr>
        <w:drawing>
          <wp:inline distT="0" distB="0" distL="0" distR="0" wp14:anchorId="4EE721C1" wp14:editId="1406D1A4">
            <wp:extent cx="2472856" cy="177736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8214" cy="1781216"/>
                    </a:xfrm>
                    <a:prstGeom prst="rect">
                      <a:avLst/>
                    </a:prstGeom>
                    <a:noFill/>
                    <a:ln>
                      <a:noFill/>
                    </a:ln>
                  </pic:spPr>
                </pic:pic>
              </a:graphicData>
            </a:graphic>
          </wp:inline>
        </w:drawing>
      </w:r>
    </w:p>
    <w:p w:rsidR="00877EA4" w:rsidRDefault="00877EA4" w:rsidP="005569DE">
      <w:pPr>
        <w:spacing w:before="240"/>
        <w:jc w:val="center"/>
        <w:rPr>
          <w:b/>
          <w:iCs/>
          <w:sz w:val="22"/>
          <w:lang w:val="en-US" w:eastAsia="x-none"/>
        </w:rPr>
      </w:pPr>
      <w:r w:rsidRPr="00877EA4">
        <w:rPr>
          <w:b/>
          <w:iCs/>
          <w:sz w:val="22"/>
          <w:lang w:val="en-US" w:eastAsia="x-none"/>
        </w:rPr>
        <w:t xml:space="preserve">Figure 1. Schematic </w:t>
      </w:r>
      <w:r w:rsidR="0053178A">
        <w:rPr>
          <w:b/>
          <w:iCs/>
          <w:sz w:val="22"/>
          <w:lang w:val="en-US" w:eastAsia="x-none"/>
        </w:rPr>
        <w:t>illustration</w:t>
      </w:r>
      <w:r w:rsidR="0053178A" w:rsidRPr="00877EA4">
        <w:rPr>
          <w:b/>
          <w:iCs/>
          <w:sz w:val="22"/>
          <w:lang w:val="en-US" w:eastAsia="x-none"/>
        </w:rPr>
        <w:t xml:space="preserve"> </w:t>
      </w:r>
      <w:r w:rsidRPr="00877EA4">
        <w:rPr>
          <w:b/>
          <w:iCs/>
          <w:sz w:val="22"/>
          <w:lang w:val="en-US" w:eastAsia="x-none"/>
        </w:rPr>
        <w:t>of CBSR configurations</w:t>
      </w:r>
    </w:p>
    <w:p w:rsidR="00E96097" w:rsidRDefault="00862513" w:rsidP="00E23C5C">
      <w:pPr>
        <w:spacing w:before="240"/>
        <w:jc w:val="both"/>
        <w:rPr>
          <w:iCs/>
          <w:sz w:val="22"/>
          <w:lang w:val="en-US" w:eastAsia="x-none"/>
        </w:rPr>
      </w:pPr>
      <w:r w:rsidRPr="00862513">
        <w:rPr>
          <w:iCs/>
          <w:sz w:val="22"/>
          <w:lang w:val="en-US" w:eastAsia="x-none"/>
        </w:rPr>
        <w:lastRenderedPageBreak/>
        <w:t xml:space="preserve">As it can be seen </w:t>
      </w:r>
      <w:r>
        <w:rPr>
          <w:iCs/>
          <w:sz w:val="22"/>
          <w:lang w:val="en-US" w:eastAsia="x-none"/>
        </w:rPr>
        <w:t xml:space="preserve">from the above figure, the configurations 1 and 3 cannot be </w:t>
      </w:r>
      <w:r w:rsidR="0053178A">
        <w:rPr>
          <w:iCs/>
          <w:sz w:val="22"/>
          <w:lang w:val="en-US" w:eastAsia="x-none"/>
        </w:rPr>
        <w:t xml:space="preserve">supported when the </w:t>
      </w:r>
      <w:r>
        <w:rPr>
          <w:iCs/>
          <w:sz w:val="22"/>
          <w:lang w:val="en-US" w:eastAsia="x-none"/>
        </w:rPr>
        <w:t>reduced granularity of restricted beams</w:t>
      </w:r>
      <w:r w:rsidR="0053178A">
        <w:rPr>
          <w:iCs/>
          <w:sz w:val="22"/>
          <w:lang w:val="en-US" w:eastAsia="x-none"/>
        </w:rPr>
        <w:t xml:space="preserve"> is used</w:t>
      </w:r>
      <w:r w:rsidR="00807D5F">
        <w:rPr>
          <w:iCs/>
          <w:sz w:val="22"/>
          <w:lang w:val="en-US" w:eastAsia="x-none"/>
        </w:rPr>
        <w:t xml:space="preserve">. The evaluation results is represented in the below table for the cases of low and high traffic loads. </w:t>
      </w:r>
    </w:p>
    <w:p w:rsidR="00807D5F" w:rsidRDefault="00807D5F" w:rsidP="00807D5F">
      <w:pPr>
        <w:spacing w:before="240"/>
        <w:jc w:val="center"/>
        <w:rPr>
          <w:b/>
          <w:iCs/>
          <w:sz w:val="22"/>
          <w:lang w:val="en-US" w:eastAsia="x-none"/>
        </w:rPr>
      </w:pPr>
      <w:r w:rsidRPr="00807D5F">
        <w:rPr>
          <w:b/>
          <w:iCs/>
          <w:sz w:val="22"/>
          <w:lang w:val="en-US" w:eastAsia="x-none"/>
        </w:rPr>
        <w:t xml:space="preserve">Table 1. Evaluation </w:t>
      </w:r>
      <w:bookmarkStart w:id="0" w:name="_GoBack"/>
      <w:bookmarkEnd w:id="0"/>
      <w:r w:rsidRPr="00807D5F">
        <w:rPr>
          <w:b/>
          <w:iCs/>
          <w:sz w:val="22"/>
          <w:lang w:val="en-US" w:eastAsia="x-none"/>
        </w:rPr>
        <w:t>results of CBSR with different beam restriction granularities</w:t>
      </w:r>
    </w:p>
    <w:tbl>
      <w:tblPr>
        <w:tblW w:w="9520" w:type="dxa"/>
        <w:jc w:val="center"/>
        <w:tblLook w:val="04A0" w:firstRow="1" w:lastRow="0" w:firstColumn="1" w:lastColumn="0" w:noHBand="0" w:noVBand="1"/>
      </w:tblPr>
      <w:tblGrid>
        <w:gridCol w:w="1360"/>
        <w:gridCol w:w="1360"/>
        <w:gridCol w:w="1302"/>
        <w:gridCol w:w="1301"/>
        <w:gridCol w:w="1301"/>
        <w:gridCol w:w="1448"/>
        <w:gridCol w:w="1448"/>
      </w:tblGrid>
      <w:tr w:rsidR="00807D5F" w:rsidRPr="00807D5F" w:rsidTr="009304A5">
        <w:trPr>
          <w:trHeight w:val="30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Traffic load (λ)</w:t>
            </w:r>
          </w:p>
        </w:tc>
        <w:tc>
          <w:tcPr>
            <w:tcW w:w="6800"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75</w:t>
            </w:r>
          </w:p>
        </w:tc>
      </w:tr>
      <w:tr w:rsidR="00807D5F" w:rsidRPr="00807D5F" w:rsidTr="009304A5">
        <w:trPr>
          <w:trHeight w:val="30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Aerial UE ratio</w:t>
            </w:r>
          </w:p>
        </w:tc>
        <w:tc>
          <w:tcPr>
            <w:tcW w:w="1302" w:type="dxa"/>
            <w:tcBorders>
              <w:top w:val="nil"/>
              <w:left w:val="single" w:sz="8"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w:t>
            </w:r>
          </w:p>
        </w:tc>
        <w:tc>
          <w:tcPr>
            <w:tcW w:w="1448"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3</w:t>
            </w:r>
          </w:p>
        </w:tc>
        <w:tc>
          <w:tcPr>
            <w:tcW w:w="1448" w:type="dxa"/>
            <w:tcBorders>
              <w:top w:val="nil"/>
              <w:left w:val="nil"/>
              <w:bottom w:val="single" w:sz="4"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4</w:t>
            </w:r>
          </w:p>
        </w:tc>
      </w:tr>
      <w:tr w:rsidR="00807D5F" w:rsidRPr="00807D5F" w:rsidTr="009304A5">
        <w:trPr>
          <w:trHeight w:val="300"/>
          <w:jc w:val="center"/>
        </w:trPr>
        <w:tc>
          <w:tcPr>
            <w:tcW w:w="1360" w:type="dxa"/>
            <w:vMerge w:val="restart"/>
            <w:tcBorders>
              <w:top w:val="nil"/>
              <w:left w:val="single" w:sz="4" w:space="0" w:color="auto"/>
              <w:bottom w:val="single" w:sz="4" w:space="0" w:color="auto"/>
              <w:right w:val="single" w:sz="4" w:space="0" w:color="auto"/>
            </w:tcBorders>
            <w:shd w:val="clear" w:color="auto" w:fill="auto"/>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en-US" w:eastAsia="ru-RU"/>
              </w:rPr>
            </w:pPr>
            <w:r w:rsidRPr="00807D5F">
              <w:rPr>
                <w:rFonts w:ascii="Calibri" w:eastAsia="Times New Roman" w:hAnsi="Calibri"/>
                <w:color w:val="000000"/>
                <w:sz w:val="22"/>
                <w:szCs w:val="22"/>
                <w:lang w:val="en-US" w:eastAsia="ru-RU"/>
              </w:rPr>
              <w:t>UE average packet throughput, Mbps</w:t>
            </w:r>
          </w:p>
        </w:tc>
        <w:tc>
          <w:tcPr>
            <w:tcW w:w="1360" w:type="dxa"/>
            <w:tcBorders>
              <w:top w:val="nil"/>
              <w:left w:val="nil"/>
              <w:bottom w:val="single" w:sz="4" w:space="0" w:color="auto"/>
              <w:right w:val="nil"/>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Average</w:t>
            </w:r>
          </w:p>
        </w:tc>
        <w:tc>
          <w:tcPr>
            <w:tcW w:w="1302" w:type="dxa"/>
            <w:tcBorders>
              <w:top w:val="nil"/>
              <w:left w:val="single" w:sz="8"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26.94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27.11 (1%)</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27.61 (2%)</w:t>
            </w:r>
          </w:p>
        </w:tc>
        <w:tc>
          <w:tcPr>
            <w:tcW w:w="1448"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28.18 (5%)</w:t>
            </w:r>
          </w:p>
        </w:tc>
        <w:tc>
          <w:tcPr>
            <w:tcW w:w="1448" w:type="dxa"/>
            <w:tcBorders>
              <w:top w:val="nil"/>
              <w:left w:val="nil"/>
              <w:bottom w:val="single" w:sz="4"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28.56 (6%)</w:t>
            </w:r>
          </w:p>
        </w:tc>
      </w:tr>
      <w:tr w:rsidR="00807D5F" w:rsidRPr="00807D5F" w:rsidTr="009304A5">
        <w:trPr>
          <w:trHeight w:val="300"/>
          <w:jc w:val="center"/>
        </w:trPr>
        <w:tc>
          <w:tcPr>
            <w:tcW w:w="1360" w:type="dxa"/>
            <w:vMerge/>
            <w:tcBorders>
              <w:top w:val="nil"/>
              <w:left w:val="single" w:sz="4" w:space="0" w:color="auto"/>
              <w:bottom w:val="single" w:sz="4" w:space="0" w:color="auto"/>
              <w:right w:val="single" w:sz="4" w:space="0" w:color="auto"/>
            </w:tcBorders>
            <w:vAlign w:val="center"/>
            <w:hideMark/>
          </w:tcPr>
          <w:p w:rsidR="00807D5F" w:rsidRPr="00807D5F" w:rsidRDefault="00807D5F" w:rsidP="00807D5F">
            <w:pPr>
              <w:overflowPunct/>
              <w:autoSpaceDE/>
              <w:autoSpaceDN/>
              <w:adjustRightInd/>
              <w:spacing w:after="0"/>
              <w:textAlignment w:val="auto"/>
              <w:rPr>
                <w:rFonts w:ascii="Calibri" w:eastAsia="Times New Roman" w:hAnsi="Calibri"/>
                <w:color w:val="000000"/>
                <w:sz w:val="22"/>
                <w:szCs w:val="22"/>
                <w:lang w:val="ru-RU" w:eastAsia="ru-RU"/>
              </w:rPr>
            </w:pPr>
          </w:p>
        </w:tc>
        <w:tc>
          <w:tcPr>
            <w:tcW w:w="1360" w:type="dxa"/>
            <w:tcBorders>
              <w:top w:val="nil"/>
              <w:left w:val="nil"/>
              <w:bottom w:val="single" w:sz="4" w:space="0" w:color="auto"/>
              <w:right w:val="nil"/>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 of CDF</w:t>
            </w:r>
          </w:p>
        </w:tc>
        <w:tc>
          <w:tcPr>
            <w:tcW w:w="1302" w:type="dxa"/>
            <w:tcBorders>
              <w:top w:val="nil"/>
              <w:left w:val="single" w:sz="8"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7.99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7.96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8.39 (5%)</w:t>
            </w:r>
          </w:p>
        </w:tc>
        <w:tc>
          <w:tcPr>
            <w:tcW w:w="1448"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8.44 (6%)</w:t>
            </w:r>
          </w:p>
        </w:tc>
        <w:tc>
          <w:tcPr>
            <w:tcW w:w="1448" w:type="dxa"/>
            <w:tcBorders>
              <w:top w:val="nil"/>
              <w:left w:val="nil"/>
              <w:bottom w:val="single" w:sz="4"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8.46 (6%)</w:t>
            </w:r>
          </w:p>
        </w:tc>
      </w:tr>
      <w:tr w:rsidR="00807D5F" w:rsidRPr="00807D5F" w:rsidTr="009304A5">
        <w:trPr>
          <w:trHeight w:val="300"/>
          <w:jc w:val="center"/>
        </w:trPr>
        <w:tc>
          <w:tcPr>
            <w:tcW w:w="1360" w:type="dxa"/>
            <w:vMerge/>
            <w:tcBorders>
              <w:top w:val="nil"/>
              <w:left w:val="single" w:sz="4" w:space="0" w:color="auto"/>
              <w:bottom w:val="single" w:sz="4" w:space="0" w:color="auto"/>
              <w:right w:val="single" w:sz="4" w:space="0" w:color="auto"/>
            </w:tcBorders>
            <w:vAlign w:val="center"/>
            <w:hideMark/>
          </w:tcPr>
          <w:p w:rsidR="00807D5F" w:rsidRPr="00807D5F" w:rsidRDefault="00807D5F" w:rsidP="00807D5F">
            <w:pPr>
              <w:overflowPunct/>
              <w:autoSpaceDE/>
              <w:autoSpaceDN/>
              <w:adjustRightInd/>
              <w:spacing w:after="0"/>
              <w:textAlignment w:val="auto"/>
              <w:rPr>
                <w:rFonts w:ascii="Calibri" w:eastAsia="Times New Roman" w:hAnsi="Calibri"/>
                <w:color w:val="000000"/>
                <w:sz w:val="22"/>
                <w:szCs w:val="22"/>
                <w:lang w:val="ru-RU" w:eastAsia="ru-RU"/>
              </w:rPr>
            </w:pPr>
          </w:p>
        </w:tc>
        <w:tc>
          <w:tcPr>
            <w:tcW w:w="1360" w:type="dxa"/>
            <w:tcBorders>
              <w:top w:val="nil"/>
              <w:left w:val="nil"/>
              <w:bottom w:val="single" w:sz="4" w:space="0" w:color="auto"/>
              <w:right w:val="nil"/>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50% of CDF</w:t>
            </w:r>
          </w:p>
        </w:tc>
        <w:tc>
          <w:tcPr>
            <w:tcW w:w="1302" w:type="dxa"/>
            <w:tcBorders>
              <w:top w:val="nil"/>
              <w:left w:val="single" w:sz="8"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23.1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23.26 (1%)</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23.76 (3%)</w:t>
            </w:r>
          </w:p>
        </w:tc>
        <w:tc>
          <w:tcPr>
            <w:tcW w:w="1448"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24.43 (6%)</w:t>
            </w:r>
          </w:p>
        </w:tc>
        <w:tc>
          <w:tcPr>
            <w:tcW w:w="1448" w:type="dxa"/>
            <w:tcBorders>
              <w:top w:val="nil"/>
              <w:left w:val="nil"/>
              <w:bottom w:val="single" w:sz="4"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25.09 (9%)</w:t>
            </w:r>
          </w:p>
        </w:tc>
      </w:tr>
      <w:tr w:rsidR="00807D5F" w:rsidRPr="00807D5F" w:rsidTr="009304A5">
        <w:trPr>
          <w:trHeight w:val="300"/>
          <w:jc w:val="center"/>
        </w:trPr>
        <w:tc>
          <w:tcPr>
            <w:tcW w:w="1360" w:type="dxa"/>
            <w:vMerge/>
            <w:tcBorders>
              <w:top w:val="nil"/>
              <w:left w:val="single" w:sz="4" w:space="0" w:color="auto"/>
              <w:bottom w:val="single" w:sz="4" w:space="0" w:color="auto"/>
              <w:right w:val="single" w:sz="4" w:space="0" w:color="auto"/>
            </w:tcBorders>
            <w:vAlign w:val="center"/>
            <w:hideMark/>
          </w:tcPr>
          <w:p w:rsidR="00807D5F" w:rsidRPr="00807D5F" w:rsidRDefault="00807D5F" w:rsidP="00807D5F">
            <w:pPr>
              <w:overflowPunct/>
              <w:autoSpaceDE/>
              <w:autoSpaceDN/>
              <w:adjustRightInd/>
              <w:spacing w:after="0"/>
              <w:textAlignment w:val="auto"/>
              <w:rPr>
                <w:rFonts w:ascii="Calibri" w:eastAsia="Times New Roman" w:hAnsi="Calibri"/>
                <w:color w:val="000000"/>
                <w:sz w:val="22"/>
                <w:szCs w:val="22"/>
                <w:lang w:val="ru-RU" w:eastAsia="ru-RU"/>
              </w:rPr>
            </w:pPr>
          </w:p>
        </w:tc>
        <w:tc>
          <w:tcPr>
            <w:tcW w:w="1360" w:type="dxa"/>
            <w:tcBorders>
              <w:top w:val="nil"/>
              <w:left w:val="nil"/>
              <w:bottom w:val="single" w:sz="4" w:space="0" w:color="auto"/>
              <w:right w:val="nil"/>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95% of CDF</w:t>
            </w:r>
          </w:p>
        </w:tc>
        <w:tc>
          <w:tcPr>
            <w:tcW w:w="1302" w:type="dxa"/>
            <w:tcBorders>
              <w:top w:val="nil"/>
              <w:left w:val="single" w:sz="8"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55.53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55.53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55.54 (0%)</w:t>
            </w:r>
          </w:p>
        </w:tc>
        <w:tc>
          <w:tcPr>
            <w:tcW w:w="1448"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55.56 (0%)</w:t>
            </w:r>
          </w:p>
        </w:tc>
        <w:tc>
          <w:tcPr>
            <w:tcW w:w="1448" w:type="dxa"/>
            <w:tcBorders>
              <w:top w:val="nil"/>
              <w:left w:val="nil"/>
              <w:bottom w:val="single" w:sz="4"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55.61 (0%)</w:t>
            </w:r>
          </w:p>
        </w:tc>
      </w:tr>
      <w:tr w:rsidR="00807D5F" w:rsidRPr="00807D5F" w:rsidTr="009304A5">
        <w:trPr>
          <w:trHeight w:val="315"/>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RU %</w:t>
            </w:r>
          </w:p>
        </w:tc>
        <w:tc>
          <w:tcPr>
            <w:tcW w:w="1302" w:type="dxa"/>
            <w:tcBorders>
              <w:top w:val="nil"/>
              <w:left w:val="single" w:sz="8" w:space="0" w:color="auto"/>
              <w:bottom w:val="single" w:sz="8"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22.18</w:t>
            </w:r>
          </w:p>
        </w:tc>
        <w:tc>
          <w:tcPr>
            <w:tcW w:w="1301" w:type="dxa"/>
            <w:tcBorders>
              <w:top w:val="nil"/>
              <w:left w:val="nil"/>
              <w:bottom w:val="single" w:sz="8"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21.98</w:t>
            </w:r>
          </w:p>
        </w:tc>
        <w:tc>
          <w:tcPr>
            <w:tcW w:w="1301" w:type="dxa"/>
            <w:tcBorders>
              <w:top w:val="nil"/>
              <w:left w:val="nil"/>
              <w:bottom w:val="single" w:sz="8"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21.64</w:t>
            </w:r>
          </w:p>
        </w:tc>
        <w:tc>
          <w:tcPr>
            <w:tcW w:w="1448" w:type="dxa"/>
            <w:tcBorders>
              <w:top w:val="nil"/>
              <w:left w:val="nil"/>
              <w:bottom w:val="single" w:sz="8"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21.32</w:t>
            </w:r>
          </w:p>
        </w:tc>
        <w:tc>
          <w:tcPr>
            <w:tcW w:w="1448" w:type="dxa"/>
            <w:tcBorders>
              <w:top w:val="nil"/>
              <w:left w:val="nil"/>
              <w:bottom w:val="single" w:sz="8"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21.32</w:t>
            </w:r>
          </w:p>
        </w:tc>
      </w:tr>
      <w:tr w:rsidR="00807D5F" w:rsidRPr="00807D5F" w:rsidTr="009304A5">
        <w:trPr>
          <w:trHeight w:val="30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Traffic load (λ)</w:t>
            </w:r>
          </w:p>
        </w:tc>
        <w:tc>
          <w:tcPr>
            <w:tcW w:w="6800"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130</w:t>
            </w:r>
          </w:p>
        </w:tc>
      </w:tr>
      <w:tr w:rsidR="00807D5F" w:rsidRPr="00807D5F" w:rsidTr="009304A5">
        <w:trPr>
          <w:trHeight w:val="30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Aerial UE ratio</w:t>
            </w:r>
          </w:p>
        </w:tc>
        <w:tc>
          <w:tcPr>
            <w:tcW w:w="1302" w:type="dxa"/>
            <w:tcBorders>
              <w:top w:val="nil"/>
              <w:left w:val="single" w:sz="8"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w:t>
            </w:r>
          </w:p>
        </w:tc>
        <w:tc>
          <w:tcPr>
            <w:tcW w:w="1448"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3</w:t>
            </w:r>
          </w:p>
        </w:tc>
        <w:tc>
          <w:tcPr>
            <w:tcW w:w="1448" w:type="dxa"/>
            <w:tcBorders>
              <w:top w:val="nil"/>
              <w:left w:val="nil"/>
              <w:bottom w:val="single" w:sz="4"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4</w:t>
            </w:r>
          </w:p>
        </w:tc>
      </w:tr>
      <w:tr w:rsidR="00807D5F" w:rsidRPr="00807D5F" w:rsidTr="009304A5">
        <w:trPr>
          <w:trHeight w:val="300"/>
          <w:jc w:val="center"/>
        </w:trPr>
        <w:tc>
          <w:tcPr>
            <w:tcW w:w="1360" w:type="dxa"/>
            <w:vMerge w:val="restart"/>
            <w:tcBorders>
              <w:top w:val="nil"/>
              <w:left w:val="single" w:sz="4" w:space="0" w:color="auto"/>
              <w:bottom w:val="single" w:sz="4" w:space="0" w:color="auto"/>
              <w:right w:val="single" w:sz="4" w:space="0" w:color="auto"/>
            </w:tcBorders>
            <w:shd w:val="clear" w:color="auto" w:fill="auto"/>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en-US" w:eastAsia="ru-RU"/>
              </w:rPr>
            </w:pPr>
            <w:r w:rsidRPr="00807D5F">
              <w:rPr>
                <w:rFonts w:ascii="Calibri" w:eastAsia="Times New Roman" w:hAnsi="Calibri"/>
                <w:color w:val="000000"/>
                <w:sz w:val="22"/>
                <w:szCs w:val="22"/>
                <w:lang w:val="en-US" w:eastAsia="ru-RU"/>
              </w:rPr>
              <w:t>UE average packet throughput, Mbps</w:t>
            </w:r>
          </w:p>
        </w:tc>
        <w:tc>
          <w:tcPr>
            <w:tcW w:w="1360" w:type="dxa"/>
            <w:tcBorders>
              <w:top w:val="nil"/>
              <w:left w:val="nil"/>
              <w:bottom w:val="single" w:sz="4" w:space="0" w:color="auto"/>
              <w:right w:val="nil"/>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Average</w:t>
            </w:r>
          </w:p>
        </w:tc>
        <w:tc>
          <w:tcPr>
            <w:tcW w:w="1302" w:type="dxa"/>
            <w:tcBorders>
              <w:top w:val="nil"/>
              <w:left w:val="single" w:sz="8"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13.30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13.49 (1%)</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14.19 (7%)</w:t>
            </w:r>
          </w:p>
        </w:tc>
        <w:tc>
          <w:tcPr>
            <w:tcW w:w="1448"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14.79 (11%)</w:t>
            </w:r>
          </w:p>
        </w:tc>
        <w:tc>
          <w:tcPr>
            <w:tcW w:w="1448" w:type="dxa"/>
            <w:tcBorders>
              <w:top w:val="nil"/>
              <w:left w:val="nil"/>
              <w:bottom w:val="single" w:sz="4"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15.26 (15%)</w:t>
            </w:r>
          </w:p>
        </w:tc>
      </w:tr>
      <w:tr w:rsidR="00807D5F" w:rsidRPr="00807D5F" w:rsidTr="009304A5">
        <w:trPr>
          <w:trHeight w:val="300"/>
          <w:jc w:val="center"/>
        </w:trPr>
        <w:tc>
          <w:tcPr>
            <w:tcW w:w="1360" w:type="dxa"/>
            <w:vMerge/>
            <w:tcBorders>
              <w:top w:val="nil"/>
              <w:left w:val="single" w:sz="4" w:space="0" w:color="auto"/>
              <w:bottom w:val="single" w:sz="4" w:space="0" w:color="auto"/>
              <w:right w:val="single" w:sz="4" w:space="0" w:color="auto"/>
            </w:tcBorders>
            <w:vAlign w:val="center"/>
            <w:hideMark/>
          </w:tcPr>
          <w:p w:rsidR="00807D5F" w:rsidRPr="00807D5F" w:rsidRDefault="00807D5F" w:rsidP="00807D5F">
            <w:pPr>
              <w:overflowPunct/>
              <w:autoSpaceDE/>
              <w:autoSpaceDN/>
              <w:adjustRightInd/>
              <w:spacing w:after="0"/>
              <w:textAlignment w:val="auto"/>
              <w:rPr>
                <w:rFonts w:ascii="Calibri" w:eastAsia="Times New Roman" w:hAnsi="Calibri"/>
                <w:color w:val="000000"/>
                <w:sz w:val="22"/>
                <w:szCs w:val="22"/>
                <w:lang w:val="ru-RU" w:eastAsia="ru-RU"/>
              </w:rPr>
            </w:pPr>
          </w:p>
        </w:tc>
        <w:tc>
          <w:tcPr>
            <w:tcW w:w="1360" w:type="dxa"/>
            <w:tcBorders>
              <w:top w:val="nil"/>
              <w:left w:val="nil"/>
              <w:bottom w:val="single" w:sz="4" w:space="0" w:color="auto"/>
              <w:right w:val="nil"/>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 of CDF</w:t>
            </w:r>
          </w:p>
        </w:tc>
        <w:tc>
          <w:tcPr>
            <w:tcW w:w="1302" w:type="dxa"/>
            <w:tcBorders>
              <w:top w:val="nil"/>
              <w:left w:val="single" w:sz="8"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2.452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2.58 (2%)</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2.8 (11%)</w:t>
            </w:r>
          </w:p>
        </w:tc>
        <w:tc>
          <w:tcPr>
            <w:tcW w:w="1448"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2.96 (17%)</w:t>
            </w:r>
          </w:p>
        </w:tc>
        <w:tc>
          <w:tcPr>
            <w:tcW w:w="1448" w:type="dxa"/>
            <w:tcBorders>
              <w:top w:val="nil"/>
              <w:left w:val="nil"/>
              <w:bottom w:val="single" w:sz="4"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3.02 (20%)</w:t>
            </w:r>
          </w:p>
        </w:tc>
      </w:tr>
      <w:tr w:rsidR="00807D5F" w:rsidRPr="00807D5F" w:rsidTr="009304A5">
        <w:trPr>
          <w:trHeight w:val="300"/>
          <w:jc w:val="center"/>
        </w:trPr>
        <w:tc>
          <w:tcPr>
            <w:tcW w:w="1360" w:type="dxa"/>
            <w:vMerge/>
            <w:tcBorders>
              <w:top w:val="nil"/>
              <w:left w:val="single" w:sz="4" w:space="0" w:color="auto"/>
              <w:bottom w:val="single" w:sz="4" w:space="0" w:color="auto"/>
              <w:right w:val="single" w:sz="4" w:space="0" w:color="auto"/>
            </w:tcBorders>
            <w:vAlign w:val="center"/>
            <w:hideMark/>
          </w:tcPr>
          <w:p w:rsidR="00807D5F" w:rsidRPr="00807D5F" w:rsidRDefault="00807D5F" w:rsidP="00807D5F">
            <w:pPr>
              <w:overflowPunct/>
              <w:autoSpaceDE/>
              <w:autoSpaceDN/>
              <w:adjustRightInd/>
              <w:spacing w:after="0"/>
              <w:textAlignment w:val="auto"/>
              <w:rPr>
                <w:rFonts w:ascii="Calibri" w:eastAsia="Times New Roman" w:hAnsi="Calibri"/>
                <w:color w:val="000000"/>
                <w:sz w:val="22"/>
                <w:szCs w:val="22"/>
                <w:lang w:val="ru-RU" w:eastAsia="ru-RU"/>
              </w:rPr>
            </w:pPr>
          </w:p>
        </w:tc>
        <w:tc>
          <w:tcPr>
            <w:tcW w:w="1360" w:type="dxa"/>
            <w:tcBorders>
              <w:top w:val="nil"/>
              <w:left w:val="nil"/>
              <w:bottom w:val="single" w:sz="4" w:space="0" w:color="auto"/>
              <w:right w:val="nil"/>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50% of CDF</w:t>
            </w:r>
          </w:p>
        </w:tc>
        <w:tc>
          <w:tcPr>
            <w:tcW w:w="1302" w:type="dxa"/>
            <w:tcBorders>
              <w:top w:val="nil"/>
              <w:left w:val="single" w:sz="8"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9.27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9.39 (1%)</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10.08 (9%)</w:t>
            </w:r>
          </w:p>
        </w:tc>
        <w:tc>
          <w:tcPr>
            <w:tcW w:w="1448"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10.7 (15%)</w:t>
            </w:r>
          </w:p>
        </w:tc>
        <w:tc>
          <w:tcPr>
            <w:tcW w:w="1448" w:type="dxa"/>
            <w:tcBorders>
              <w:top w:val="nil"/>
              <w:left w:val="nil"/>
              <w:bottom w:val="single" w:sz="4"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11.1 (20%)</w:t>
            </w:r>
          </w:p>
        </w:tc>
      </w:tr>
      <w:tr w:rsidR="00807D5F" w:rsidRPr="00807D5F" w:rsidTr="009304A5">
        <w:trPr>
          <w:trHeight w:val="300"/>
          <w:jc w:val="center"/>
        </w:trPr>
        <w:tc>
          <w:tcPr>
            <w:tcW w:w="1360" w:type="dxa"/>
            <w:vMerge/>
            <w:tcBorders>
              <w:top w:val="nil"/>
              <w:left w:val="single" w:sz="4" w:space="0" w:color="auto"/>
              <w:bottom w:val="single" w:sz="4" w:space="0" w:color="auto"/>
              <w:right w:val="single" w:sz="4" w:space="0" w:color="auto"/>
            </w:tcBorders>
            <w:vAlign w:val="center"/>
            <w:hideMark/>
          </w:tcPr>
          <w:p w:rsidR="00807D5F" w:rsidRPr="00807D5F" w:rsidRDefault="00807D5F" w:rsidP="00807D5F">
            <w:pPr>
              <w:overflowPunct/>
              <w:autoSpaceDE/>
              <w:autoSpaceDN/>
              <w:adjustRightInd/>
              <w:spacing w:after="0"/>
              <w:textAlignment w:val="auto"/>
              <w:rPr>
                <w:rFonts w:ascii="Calibri" w:eastAsia="Times New Roman" w:hAnsi="Calibri"/>
                <w:color w:val="000000"/>
                <w:sz w:val="22"/>
                <w:szCs w:val="22"/>
                <w:lang w:val="ru-RU" w:eastAsia="ru-RU"/>
              </w:rPr>
            </w:pPr>
          </w:p>
        </w:tc>
        <w:tc>
          <w:tcPr>
            <w:tcW w:w="1360" w:type="dxa"/>
            <w:tcBorders>
              <w:top w:val="nil"/>
              <w:left w:val="nil"/>
              <w:bottom w:val="single" w:sz="4" w:space="0" w:color="auto"/>
              <w:right w:val="nil"/>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95% of CDF</w:t>
            </w:r>
          </w:p>
        </w:tc>
        <w:tc>
          <w:tcPr>
            <w:tcW w:w="1302" w:type="dxa"/>
            <w:tcBorders>
              <w:top w:val="nil"/>
              <w:left w:val="single" w:sz="8"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39.24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39.24 (0%)</w:t>
            </w:r>
          </w:p>
        </w:tc>
        <w:tc>
          <w:tcPr>
            <w:tcW w:w="1301"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40.73 (4%)</w:t>
            </w:r>
          </w:p>
        </w:tc>
        <w:tc>
          <w:tcPr>
            <w:tcW w:w="1448" w:type="dxa"/>
            <w:tcBorders>
              <w:top w:val="nil"/>
              <w:left w:val="nil"/>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41.8 (7%)</w:t>
            </w:r>
          </w:p>
        </w:tc>
        <w:tc>
          <w:tcPr>
            <w:tcW w:w="1448" w:type="dxa"/>
            <w:tcBorders>
              <w:top w:val="nil"/>
              <w:left w:val="nil"/>
              <w:bottom w:val="single" w:sz="4"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42.69 (9%)</w:t>
            </w:r>
          </w:p>
        </w:tc>
      </w:tr>
      <w:tr w:rsidR="00807D5F" w:rsidRPr="00807D5F" w:rsidTr="009304A5">
        <w:trPr>
          <w:trHeight w:val="315"/>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RU %</w:t>
            </w:r>
          </w:p>
        </w:tc>
        <w:tc>
          <w:tcPr>
            <w:tcW w:w="1302" w:type="dxa"/>
            <w:tcBorders>
              <w:top w:val="nil"/>
              <w:left w:val="single" w:sz="8" w:space="0" w:color="auto"/>
              <w:bottom w:val="single" w:sz="8"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61.94</w:t>
            </w:r>
          </w:p>
        </w:tc>
        <w:tc>
          <w:tcPr>
            <w:tcW w:w="1301" w:type="dxa"/>
            <w:tcBorders>
              <w:top w:val="nil"/>
              <w:left w:val="nil"/>
              <w:bottom w:val="single" w:sz="8"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61.34</w:t>
            </w:r>
          </w:p>
        </w:tc>
        <w:tc>
          <w:tcPr>
            <w:tcW w:w="1301" w:type="dxa"/>
            <w:tcBorders>
              <w:top w:val="nil"/>
              <w:left w:val="nil"/>
              <w:bottom w:val="single" w:sz="8"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59.56</w:t>
            </w:r>
          </w:p>
        </w:tc>
        <w:tc>
          <w:tcPr>
            <w:tcW w:w="1448" w:type="dxa"/>
            <w:tcBorders>
              <w:top w:val="nil"/>
              <w:left w:val="nil"/>
              <w:bottom w:val="single" w:sz="8" w:space="0" w:color="auto"/>
              <w:right w:val="single" w:sz="4"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58.17</w:t>
            </w:r>
          </w:p>
        </w:tc>
        <w:tc>
          <w:tcPr>
            <w:tcW w:w="1448" w:type="dxa"/>
            <w:tcBorders>
              <w:top w:val="nil"/>
              <w:left w:val="nil"/>
              <w:bottom w:val="single" w:sz="8" w:space="0" w:color="auto"/>
              <w:right w:val="single" w:sz="8" w:space="0" w:color="auto"/>
            </w:tcBorders>
            <w:shd w:val="clear" w:color="auto" w:fill="auto"/>
            <w:noWrap/>
            <w:vAlign w:val="bottom"/>
            <w:hideMark/>
          </w:tcPr>
          <w:p w:rsidR="00807D5F" w:rsidRPr="00807D5F" w:rsidRDefault="00807D5F" w:rsidP="00807D5F">
            <w:pPr>
              <w:overflowPunct/>
              <w:autoSpaceDE/>
              <w:autoSpaceDN/>
              <w:adjustRightInd/>
              <w:spacing w:after="0"/>
              <w:jc w:val="right"/>
              <w:textAlignment w:val="auto"/>
              <w:rPr>
                <w:rFonts w:ascii="Calibri" w:eastAsia="Times New Roman" w:hAnsi="Calibri"/>
                <w:color w:val="000000"/>
                <w:sz w:val="22"/>
                <w:szCs w:val="22"/>
                <w:lang w:val="ru-RU" w:eastAsia="ru-RU"/>
              </w:rPr>
            </w:pPr>
            <w:r w:rsidRPr="00807D5F">
              <w:rPr>
                <w:rFonts w:ascii="Calibri" w:eastAsia="Times New Roman" w:hAnsi="Calibri"/>
                <w:color w:val="000000"/>
                <w:sz w:val="22"/>
                <w:szCs w:val="22"/>
                <w:lang w:val="ru-RU" w:eastAsia="ru-RU"/>
              </w:rPr>
              <w:t>57.24</w:t>
            </w:r>
          </w:p>
        </w:tc>
      </w:tr>
    </w:tbl>
    <w:p w:rsidR="007A26E9" w:rsidRDefault="007A26E9" w:rsidP="007A26E9">
      <w:pPr>
        <w:spacing w:before="240"/>
        <w:jc w:val="both"/>
        <w:rPr>
          <w:iCs/>
          <w:sz w:val="22"/>
          <w:lang w:val="en-US" w:eastAsia="x-none"/>
        </w:rPr>
      </w:pPr>
      <w:r w:rsidRPr="007A26E9">
        <w:rPr>
          <w:iCs/>
          <w:sz w:val="22"/>
          <w:lang w:val="en-US" w:eastAsia="x-none"/>
        </w:rPr>
        <w:t>From the above evaluation results it can be observed that</w:t>
      </w:r>
      <w:r>
        <w:rPr>
          <w:iCs/>
          <w:sz w:val="22"/>
          <w:lang w:val="en-US" w:eastAsia="x-none"/>
        </w:rPr>
        <w:t xml:space="preserve"> CBSR configurations which can be achieved with reduced beam restriction granularity have similar performance comparing to other configurations, generally we can conclude that such reduction of beam restriction granularity </w:t>
      </w:r>
      <w:r w:rsidR="00054D77">
        <w:rPr>
          <w:iCs/>
          <w:sz w:val="22"/>
          <w:lang w:val="en-US" w:eastAsia="x-none"/>
        </w:rPr>
        <w:t xml:space="preserve">doesn’t lead to </w:t>
      </w:r>
      <w:r w:rsidR="0053178A">
        <w:rPr>
          <w:iCs/>
          <w:sz w:val="22"/>
          <w:lang w:val="en-US" w:eastAsia="x-none"/>
        </w:rPr>
        <w:t xml:space="preserve">significant </w:t>
      </w:r>
      <w:r w:rsidR="00054D77">
        <w:rPr>
          <w:iCs/>
          <w:sz w:val="22"/>
          <w:lang w:val="en-US" w:eastAsia="x-none"/>
        </w:rPr>
        <w:t>performance degradation. Furthermore, considering that in the real deployments it is very hard to optimize CBSR configuration, reduced beam granularity can be sufficient.</w:t>
      </w:r>
    </w:p>
    <w:p w:rsidR="00E23C5C" w:rsidRDefault="00E23C5C" w:rsidP="007A26E9">
      <w:pPr>
        <w:spacing w:before="240"/>
        <w:jc w:val="both"/>
        <w:rPr>
          <w:iCs/>
          <w:sz w:val="22"/>
          <w:lang w:val="en-US" w:eastAsia="x-none"/>
        </w:rPr>
      </w:pPr>
      <w:r>
        <w:rPr>
          <w:iCs/>
          <w:sz w:val="22"/>
          <w:lang w:val="en-US" w:eastAsia="x-none"/>
        </w:rPr>
        <w:tab/>
        <w:t xml:space="preserve">With the reduced granularity of the beam restriction, CBSR for Advanced CSI assuming </w:t>
      </w:r>
      <w:r>
        <w:rPr>
          <w:sz w:val="22"/>
          <w:lang w:val="en-US" w:eastAsia="x-none"/>
        </w:rPr>
        <w:t>t</w:t>
      </w:r>
      <w:r w:rsidRPr="00F8699C">
        <w:rPr>
          <w:sz w:val="22"/>
          <w:lang w:eastAsia="x-none"/>
        </w:rPr>
        <w:t>wo beam restriction bit maps, independently restricting the strong and weak beams</w:t>
      </w:r>
      <w:r>
        <w:rPr>
          <w:sz w:val="22"/>
          <w:lang w:eastAsia="x-none"/>
        </w:rPr>
        <w:t xml:space="preserve"> as described in [2]</w:t>
      </w:r>
      <w:r w:rsidR="00317396">
        <w:rPr>
          <w:sz w:val="22"/>
          <w:lang w:eastAsia="x-none"/>
        </w:rPr>
        <w:t xml:space="preserve"> can be supported</w:t>
      </w:r>
      <w:r>
        <w:rPr>
          <w:sz w:val="22"/>
          <w:lang w:eastAsia="x-none"/>
        </w:rPr>
        <w:t xml:space="preserve"> with the same overhead</w:t>
      </w:r>
      <w:r w:rsidR="00317396">
        <w:rPr>
          <w:sz w:val="22"/>
          <w:lang w:eastAsia="x-none"/>
        </w:rPr>
        <w:t xml:space="preserve"> as CBSR for Class A</w:t>
      </w:r>
      <w:r w:rsidR="0053178A">
        <w:rPr>
          <w:sz w:val="22"/>
          <w:lang w:eastAsia="x-none"/>
        </w:rPr>
        <w:t xml:space="preserve"> codebook</w:t>
      </w:r>
      <w:r>
        <w:rPr>
          <w:sz w:val="22"/>
          <w:lang w:eastAsia="x-none"/>
        </w:rPr>
        <w:t>. Thus, we can take advantage of joint beam and power restriction which covers whole angular range with the same signalling overhead.</w:t>
      </w:r>
    </w:p>
    <w:p w:rsidR="00355D5E" w:rsidRDefault="00054D77" w:rsidP="007A26E9">
      <w:pPr>
        <w:spacing w:before="240"/>
        <w:jc w:val="both"/>
        <w:rPr>
          <w:i/>
          <w:iCs/>
          <w:sz w:val="22"/>
          <w:lang w:val="en-US" w:eastAsia="x-none"/>
        </w:rPr>
      </w:pPr>
      <w:r w:rsidRPr="00054D77">
        <w:rPr>
          <w:b/>
          <w:i/>
          <w:iCs/>
          <w:sz w:val="22"/>
          <w:lang w:val="en-US" w:eastAsia="x-none"/>
        </w:rPr>
        <w:t>Observation</w:t>
      </w:r>
      <w:r w:rsidRPr="00054D77">
        <w:rPr>
          <w:i/>
          <w:iCs/>
          <w:sz w:val="22"/>
          <w:lang w:val="en-US" w:eastAsia="x-none"/>
        </w:rPr>
        <w:t xml:space="preserve">: Reduction of beam restriction granularity doesn’t lead to considerable performance degradation and can be considered for </w:t>
      </w:r>
      <w:r w:rsidR="00B439C9">
        <w:rPr>
          <w:i/>
          <w:iCs/>
          <w:sz w:val="22"/>
          <w:lang w:val="en-US" w:eastAsia="x-none"/>
        </w:rPr>
        <w:t>supporting of</w:t>
      </w:r>
      <w:r w:rsidR="00E23C5C">
        <w:rPr>
          <w:i/>
          <w:iCs/>
          <w:sz w:val="22"/>
          <w:lang w:val="en-US" w:eastAsia="x-none"/>
        </w:rPr>
        <w:t xml:space="preserve"> joint</w:t>
      </w:r>
      <w:r w:rsidR="00B439C9">
        <w:rPr>
          <w:i/>
          <w:iCs/>
          <w:sz w:val="22"/>
          <w:lang w:val="en-US" w:eastAsia="x-none"/>
        </w:rPr>
        <w:t xml:space="preserve"> beam</w:t>
      </w:r>
      <w:r w:rsidR="00E23C5C">
        <w:rPr>
          <w:i/>
          <w:iCs/>
          <w:sz w:val="22"/>
          <w:lang w:val="en-US" w:eastAsia="x-none"/>
        </w:rPr>
        <w:t xml:space="preserve"> and power</w:t>
      </w:r>
      <w:r w:rsidR="00B439C9">
        <w:rPr>
          <w:i/>
          <w:iCs/>
          <w:sz w:val="22"/>
          <w:lang w:val="en-US" w:eastAsia="x-none"/>
        </w:rPr>
        <w:t xml:space="preserve"> restriction</w:t>
      </w:r>
      <w:r w:rsidR="00355D5E">
        <w:rPr>
          <w:i/>
          <w:iCs/>
          <w:sz w:val="22"/>
          <w:lang w:val="en-US" w:eastAsia="x-none"/>
        </w:rPr>
        <w:t xml:space="preserve">. </w:t>
      </w:r>
    </w:p>
    <w:p w:rsidR="00002509" w:rsidRDefault="00002509" w:rsidP="004B6144">
      <w:pPr>
        <w:pStyle w:val="Heading1"/>
        <w:numPr>
          <w:ilvl w:val="0"/>
          <w:numId w:val="7"/>
        </w:numPr>
        <w:pBdr>
          <w:top w:val="single" w:sz="12" w:space="4" w:color="auto"/>
        </w:pBdr>
        <w:rPr>
          <w:rFonts w:cs="Arial"/>
          <w:lang w:val="en-US"/>
        </w:rPr>
      </w:pPr>
      <w:r w:rsidRPr="00002509">
        <w:rPr>
          <w:rFonts w:cs="Arial" w:hint="eastAsia"/>
          <w:lang w:val="en-US"/>
        </w:rPr>
        <w:t>Conclusion</w:t>
      </w:r>
    </w:p>
    <w:p w:rsidR="00A07730" w:rsidRDefault="007E2597" w:rsidP="008439C9">
      <w:pPr>
        <w:spacing w:beforeLines="120" w:before="288"/>
        <w:jc w:val="both"/>
        <w:rPr>
          <w:sz w:val="22"/>
          <w:lang w:val="en-US"/>
        </w:rPr>
      </w:pPr>
      <w:r>
        <w:rPr>
          <w:lang w:val="en-US"/>
        </w:rPr>
        <w:tab/>
      </w:r>
      <w:r w:rsidRPr="007E2597">
        <w:rPr>
          <w:sz w:val="22"/>
          <w:lang w:val="en-US"/>
        </w:rPr>
        <w:t>In this contribution</w:t>
      </w:r>
      <w:r w:rsidR="00054D77">
        <w:rPr>
          <w:sz w:val="22"/>
          <w:lang w:val="en-US"/>
        </w:rPr>
        <w:t xml:space="preserve"> the evaluation results </w:t>
      </w:r>
      <w:r w:rsidR="00054D77" w:rsidRPr="00054D77">
        <w:rPr>
          <w:sz w:val="22"/>
          <w:lang w:val="en-US"/>
        </w:rPr>
        <w:t>of CBSR with different beam restriction granularities</w:t>
      </w:r>
      <w:r w:rsidR="00054D77">
        <w:rPr>
          <w:sz w:val="22"/>
          <w:lang w:val="en-US"/>
        </w:rPr>
        <w:t xml:space="preserve"> were presented. Based on the evaluation results </w:t>
      </w:r>
      <w:r w:rsidRPr="007E2597">
        <w:rPr>
          <w:sz w:val="22"/>
          <w:lang w:val="en-US"/>
        </w:rPr>
        <w:t xml:space="preserve">the following </w:t>
      </w:r>
      <w:r w:rsidR="00660FB5">
        <w:rPr>
          <w:sz w:val="22"/>
          <w:lang w:val="en-US"/>
        </w:rPr>
        <w:t>observation</w:t>
      </w:r>
      <w:r w:rsidRPr="007E2597">
        <w:rPr>
          <w:sz w:val="22"/>
          <w:lang w:val="en-US"/>
        </w:rPr>
        <w:t xml:space="preserve"> w</w:t>
      </w:r>
      <w:r w:rsidR="00054D77">
        <w:rPr>
          <w:sz w:val="22"/>
          <w:lang w:val="en-US"/>
        </w:rPr>
        <w:t>as</w:t>
      </w:r>
      <w:r w:rsidRPr="007E2597">
        <w:rPr>
          <w:sz w:val="22"/>
          <w:lang w:val="en-US"/>
        </w:rPr>
        <w:t xml:space="preserve"> made.</w:t>
      </w:r>
    </w:p>
    <w:p w:rsidR="002C7516" w:rsidRPr="00054D77" w:rsidRDefault="00054D77" w:rsidP="008439C9">
      <w:pPr>
        <w:pStyle w:val="ListParagraph"/>
        <w:numPr>
          <w:ilvl w:val="0"/>
          <w:numId w:val="37"/>
        </w:numPr>
        <w:jc w:val="both"/>
        <w:rPr>
          <w:rFonts w:ascii="Times New Roman" w:hAnsi="Times New Roman"/>
          <w:i/>
          <w:iCs/>
          <w:lang w:eastAsia="x-none"/>
        </w:rPr>
      </w:pPr>
      <w:r w:rsidRPr="00054D77">
        <w:rPr>
          <w:rFonts w:ascii="Times New Roman" w:hAnsi="Times New Roman"/>
          <w:b/>
          <w:i/>
          <w:iCs/>
          <w:lang w:eastAsia="x-none"/>
        </w:rPr>
        <w:t>Observation</w:t>
      </w:r>
      <w:r w:rsidRPr="00054D77">
        <w:rPr>
          <w:rFonts w:ascii="Times New Roman" w:hAnsi="Times New Roman"/>
          <w:i/>
          <w:iCs/>
          <w:lang w:eastAsia="x-none"/>
        </w:rPr>
        <w:t>:</w:t>
      </w:r>
      <w:r w:rsidR="008439C9">
        <w:rPr>
          <w:rFonts w:ascii="Times New Roman" w:hAnsi="Times New Roman"/>
          <w:i/>
          <w:iCs/>
          <w:lang w:eastAsia="x-none"/>
        </w:rPr>
        <w:t xml:space="preserve"> </w:t>
      </w:r>
      <w:r w:rsidR="002E7BA2" w:rsidRPr="002E7BA2">
        <w:rPr>
          <w:rFonts w:ascii="Times New Roman" w:hAnsi="Times New Roman"/>
          <w:i/>
          <w:iCs/>
          <w:lang w:eastAsia="x-none"/>
        </w:rPr>
        <w:t>Reduction of beam restriction granularity doesn’t lead to considerable performance degradation and can be considered for supporting of joint beam and power restriction.</w:t>
      </w: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8B6067" w:rsidRDefault="0055655A" w:rsidP="009E6972">
      <w:pPr>
        <w:numPr>
          <w:ilvl w:val="0"/>
          <w:numId w:val="2"/>
        </w:numPr>
        <w:rPr>
          <w:sz w:val="22"/>
          <w:lang w:eastAsia="zh-CN"/>
        </w:rPr>
      </w:pPr>
      <w:bookmarkStart w:id="1" w:name="_Ref484182732"/>
      <w:r w:rsidRPr="0055655A">
        <w:rPr>
          <w:sz w:val="22"/>
          <w:lang w:eastAsia="zh-CN"/>
        </w:rPr>
        <w:t>RAN1 Chairman’s Notes</w:t>
      </w:r>
      <w:r>
        <w:rPr>
          <w:sz w:val="22"/>
          <w:lang w:eastAsia="zh-CN"/>
        </w:rPr>
        <w:t xml:space="preserve">, </w:t>
      </w:r>
      <w:r w:rsidRPr="0055655A">
        <w:rPr>
          <w:sz w:val="22"/>
          <w:lang w:eastAsia="zh-CN"/>
        </w:rPr>
        <w:t>3GPP TSG RAN WG1 Meeting 90bis</w:t>
      </w:r>
      <w:r w:rsidR="00FD2C85" w:rsidRPr="00004D40">
        <w:rPr>
          <w:sz w:val="22"/>
          <w:lang w:eastAsia="zh-CN"/>
        </w:rPr>
        <w:t xml:space="preserve">, </w:t>
      </w:r>
      <w:bookmarkEnd w:id="1"/>
      <w:r w:rsidRPr="0055655A">
        <w:rPr>
          <w:sz w:val="22"/>
          <w:lang w:eastAsia="zh-CN"/>
        </w:rPr>
        <w:t>Prague, CZ, 9th – 13th, October 2017</w:t>
      </w:r>
    </w:p>
    <w:p w:rsidR="00AB63BE" w:rsidRPr="009E6972" w:rsidRDefault="00AB63BE" w:rsidP="00AB63BE">
      <w:pPr>
        <w:numPr>
          <w:ilvl w:val="0"/>
          <w:numId w:val="2"/>
        </w:numPr>
        <w:rPr>
          <w:sz w:val="22"/>
          <w:lang w:eastAsia="zh-CN"/>
        </w:rPr>
      </w:pPr>
      <w:r w:rsidRPr="00AB63BE">
        <w:rPr>
          <w:sz w:val="22"/>
          <w:lang w:eastAsia="zh-CN"/>
        </w:rPr>
        <w:lastRenderedPageBreak/>
        <w:t>R1-1712464</w:t>
      </w:r>
      <w:r>
        <w:rPr>
          <w:sz w:val="22"/>
          <w:lang w:eastAsia="zh-CN"/>
        </w:rPr>
        <w:t xml:space="preserve"> </w:t>
      </w:r>
      <w:r w:rsidRPr="00AB63BE">
        <w:rPr>
          <w:sz w:val="22"/>
          <w:lang w:eastAsia="zh-CN"/>
        </w:rPr>
        <w:t>Discussion on codebook subset restriction for eFD-MIMO</w:t>
      </w:r>
      <w:r>
        <w:rPr>
          <w:sz w:val="22"/>
          <w:lang w:eastAsia="zh-CN"/>
        </w:rPr>
        <w:t xml:space="preserve">, </w:t>
      </w:r>
      <w:r w:rsidRPr="00AB63BE">
        <w:rPr>
          <w:sz w:val="22"/>
          <w:lang w:eastAsia="zh-CN"/>
        </w:rPr>
        <w:t>Intel Corporation</w:t>
      </w:r>
      <w:r>
        <w:rPr>
          <w:sz w:val="22"/>
          <w:lang w:eastAsia="zh-CN"/>
        </w:rPr>
        <w:t xml:space="preserve">, </w:t>
      </w:r>
      <w:r w:rsidRPr="00AB63BE">
        <w:rPr>
          <w:sz w:val="22"/>
          <w:lang w:eastAsia="zh-CN"/>
        </w:rPr>
        <w:t>3GPP TSG RAN WG1 Me</w:t>
      </w:r>
      <w:r>
        <w:rPr>
          <w:sz w:val="22"/>
          <w:lang w:eastAsia="zh-CN"/>
        </w:rPr>
        <w:t xml:space="preserve">eting #90, </w:t>
      </w:r>
      <w:r w:rsidRPr="00AB63BE">
        <w:rPr>
          <w:sz w:val="22"/>
          <w:lang w:eastAsia="zh-CN"/>
        </w:rPr>
        <w:t>Prague, P.R. Czech 21th – 25th August 2017</w:t>
      </w:r>
    </w:p>
    <w:sectPr w:rsidR="00AB63BE" w:rsidRPr="009E6972"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8E1" w:rsidRDefault="00F178E1">
      <w:r>
        <w:separator/>
      </w:r>
    </w:p>
  </w:endnote>
  <w:endnote w:type="continuationSeparator" w:id="0">
    <w:p w:rsidR="00F178E1" w:rsidRDefault="00F1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E21" w:rsidRDefault="00FA5E2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5E21" w:rsidRDefault="00FA5E2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E21" w:rsidRDefault="00FA5E2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439C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39C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8E1" w:rsidRDefault="00F178E1">
      <w:r>
        <w:separator/>
      </w:r>
    </w:p>
  </w:footnote>
  <w:footnote w:type="continuationSeparator" w:id="0">
    <w:p w:rsidR="00F178E1" w:rsidRDefault="00F17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E21" w:rsidRDefault="00FA5E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D94"/>
    <w:multiLevelType w:val="hybridMultilevel"/>
    <w:tmpl w:val="C93802E4"/>
    <w:lvl w:ilvl="0" w:tplc="35AA42B8">
      <w:start w:val="1"/>
      <w:numFmt w:val="bullet"/>
      <w:lvlText w:val="›"/>
      <w:lvlJc w:val="left"/>
      <w:pPr>
        <w:tabs>
          <w:tab w:val="num" w:pos="720"/>
        </w:tabs>
        <w:ind w:left="720" w:hanging="360"/>
      </w:pPr>
      <w:rPr>
        <w:rFonts w:ascii="Arial" w:hAnsi="Arial" w:hint="default"/>
      </w:rPr>
    </w:lvl>
    <w:lvl w:ilvl="1" w:tplc="D938C9CA" w:tentative="1">
      <w:start w:val="1"/>
      <w:numFmt w:val="bullet"/>
      <w:lvlText w:val="›"/>
      <w:lvlJc w:val="left"/>
      <w:pPr>
        <w:tabs>
          <w:tab w:val="num" w:pos="1440"/>
        </w:tabs>
        <w:ind w:left="1440" w:hanging="360"/>
      </w:pPr>
      <w:rPr>
        <w:rFonts w:ascii="Arial" w:hAnsi="Arial" w:hint="default"/>
      </w:rPr>
    </w:lvl>
    <w:lvl w:ilvl="2" w:tplc="03504FC2" w:tentative="1">
      <w:start w:val="1"/>
      <w:numFmt w:val="bullet"/>
      <w:lvlText w:val="›"/>
      <w:lvlJc w:val="left"/>
      <w:pPr>
        <w:tabs>
          <w:tab w:val="num" w:pos="2160"/>
        </w:tabs>
        <w:ind w:left="2160" w:hanging="360"/>
      </w:pPr>
      <w:rPr>
        <w:rFonts w:ascii="Arial" w:hAnsi="Arial" w:hint="default"/>
      </w:rPr>
    </w:lvl>
    <w:lvl w:ilvl="3" w:tplc="1F964924">
      <w:start w:val="1"/>
      <w:numFmt w:val="bullet"/>
      <w:lvlText w:val="›"/>
      <w:lvlJc w:val="left"/>
      <w:pPr>
        <w:tabs>
          <w:tab w:val="num" w:pos="2880"/>
        </w:tabs>
        <w:ind w:left="2880" w:hanging="360"/>
      </w:pPr>
      <w:rPr>
        <w:rFonts w:ascii="Arial" w:hAnsi="Arial" w:hint="default"/>
      </w:rPr>
    </w:lvl>
    <w:lvl w:ilvl="4" w:tplc="62FE1222">
      <w:start w:val="184"/>
      <w:numFmt w:val="bullet"/>
      <w:lvlText w:val="›"/>
      <w:lvlJc w:val="left"/>
      <w:pPr>
        <w:tabs>
          <w:tab w:val="num" w:pos="3600"/>
        </w:tabs>
        <w:ind w:left="3600" w:hanging="360"/>
      </w:pPr>
      <w:rPr>
        <w:rFonts w:ascii="Arial" w:hAnsi="Arial" w:hint="default"/>
      </w:rPr>
    </w:lvl>
    <w:lvl w:ilvl="5" w:tplc="19344DF6">
      <w:start w:val="184"/>
      <w:numFmt w:val="bullet"/>
      <w:lvlText w:val="›"/>
      <w:lvlJc w:val="left"/>
      <w:pPr>
        <w:tabs>
          <w:tab w:val="num" w:pos="4320"/>
        </w:tabs>
        <w:ind w:left="4320" w:hanging="360"/>
      </w:pPr>
      <w:rPr>
        <w:rFonts w:ascii="Arial" w:hAnsi="Arial" w:hint="default"/>
      </w:rPr>
    </w:lvl>
    <w:lvl w:ilvl="6" w:tplc="3BCEE060">
      <w:start w:val="184"/>
      <w:numFmt w:val="bullet"/>
      <w:lvlText w:val="›"/>
      <w:lvlJc w:val="left"/>
      <w:pPr>
        <w:tabs>
          <w:tab w:val="num" w:pos="5040"/>
        </w:tabs>
        <w:ind w:left="5040" w:hanging="360"/>
      </w:pPr>
      <w:rPr>
        <w:rFonts w:ascii="Arial" w:hAnsi="Arial" w:hint="default"/>
      </w:rPr>
    </w:lvl>
    <w:lvl w:ilvl="7" w:tplc="5BF43D18" w:tentative="1">
      <w:start w:val="1"/>
      <w:numFmt w:val="bullet"/>
      <w:lvlText w:val="›"/>
      <w:lvlJc w:val="left"/>
      <w:pPr>
        <w:tabs>
          <w:tab w:val="num" w:pos="5760"/>
        </w:tabs>
        <w:ind w:left="5760" w:hanging="360"/>
      </w:pPr>
      <w:rPr>
        <w:rFonts w:ascii="Arial" w:hAnsi="Arial" w:hint="default"/>
      </w:rPr>
    </w:lvl>
    <w:lvl w:ilvl="8" w:tplc="1B9688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364CA"/>
    <w:multiLevelType w:val="hybridMultilevel"/>
    <w:tmpl w:val="B772263A"/>
    <w:lvl w:ilvl="0" w:tplc="0D4EDF9C">
      <w:start w:val="1"/>
      <w:numFmt w:val="bullet"/>
      <w:lvlText w:val="›"/>
      <w:lvlJc w:val="left"/>
      <w:pPr>
        <w:tabs>
          <w:tab w:val="num" w:pos="720"/>
        </w:tabs>
        <w:ind w:left="720" w:hanging="360"/>
      </w:pPr>
      <w:rPr>
        <w:rFonts w:ascii="Arial" w:hAnsi="Arial" w:hint="default"/>
      </w:rPr>
    </w:lvl>
    <w:lvl w:ilvl="1" w:tplc="1D6C10EC">
      <w:start w:val="184"/>
      <w:numFmt w:val="bullet"/>
      <w:lvlText w:val="–"/>
      <w:lvlJc w:val="left"/>
      <w:pPr>
        <w:tabs>
          <w:tab w:val="num" w:pos="1440"/>
        </w:tabs>
        <w:ind w:left="1440" w:hanging="360"/>
      </w:pPr>
      <w:rPr>
        <w:rFonts w:ascii="Ericsson Capital TT" w:hAnsi="Ericsson Capital TT" w:hint="default"/>
      </w:rPr>
    </w:lvl>
    <w:lvl w:ilvl="2" w:tplc="7DC43B8A">
      <w:start w:val="184"/>
      <w:numFmt w:val="bullet"/>
      <w:lvlText w:val="›"/>
      <w:lvlJc w:val="left"/>
      <w:pPr>
        <w:tabs>
          <w:tab w:val="num" w:pos="2160"/>
        </w:tabs>
        <w:ind w:left="2160" w:hanging="360"/>
      </w:pPr>
      <w:rPr>
        <w:rFonts w:ascii="Ericsson Capital TT" w:hAnsi="Ericsson Capital TT" w:hint="default"/>
      </w:rPr>
    </w:lvl>
    <w:lvl w:ilvl="3" w:tplc="A26457AC" w:tentative="1">
      <w:start w:val="1"/>
      <w:numFmt w:val="bullet"/>
      <w:lvlText w:val="›"/>
      <w:lvlJc w:val="left"/>
      <w:pPr>
        <w:tabs>
          <w:tab w:val="num" w:pos="2880"/>
        </w:tabs>
        <w:ind w:left="2880" w:hanging="360"/>
      </w:pPr>
      <w:rPr>
        <w:rFonts w:ascii="Arial" w:hAnsi="Arial" w:hint="default"/>
      </w:rPr>
    </w:lvl>
    <w:lvl w:ilvl="4" w:tplc="F84AE1C2" w:tentative="1">
      <w:start w:val="1"/>
      <w:numFmt w:val="bullet"/>
      <w:lvlText w:val="›"/>
      <w:lvlJc w:val="left"/>
      <w:pPr>
        <w:tabs>
          <w:tab w:val="num" w:pos="3600"/>
        </w:tabs>
        <w:ind w:left="3600" w:hanging="360"/>
      </w:pPr>
      <w:rPr>
        <w:rFonts w:ascii="Arial" w:hAnsi="Arial" w:hint="default"/>
      </w:rPr>
    </w:lvl>
    <w:lvl w:ilvl="5" w:tplc="6A268EB0" w:tentative="1">
      <w:start w:val="1"/>
      <w:numFmt w:val="bullet"/>
      <w:lvlText w:val="›"/>
      <w:lvlJc w:val="left"/>
      <w:pPr>
        <w:tabs>
          <w:tab w:val="num" w:pos="4320"/>
        </w:tabs>
        <w:ind w:left="4320" w:hanging="360"/>
      </w:pPr>
      <w:rPr>
        <w:rFonts w:ascii="Arial" w:hAnsi="Arial" w:hint="default"/>
      </w:rPr>
    </w:lvl>
    <w:lvl w:ilvl="6" w:tplc="A2CA9EC8" w:tentative="1">
      <w:start w:val="1"/>
      <w:numFmt w:val="bullet"/>
      <w:lvlText w:val="›"/>
      <w:lvlJc w:val="left"/>
      <w:pPr>
        <w:tabs>
          <w:tab w:val="num" w:pos="5040"/>
        </w:tabs>
        <w:ind w:left="5040" w:hanging="360"/>
      </w:pPr>
      <w:rPr>
        <w:rFonts w:ascii="Arial" w:hAnsi="Arial" w:hint="default"/>
      </w:rPr>
    </w:lvl>
    <w:lvl w:ilvl="7" w:tplc="04C6809A" w:tentative="1">
      <w:start w:val="1"/>
      <w:numFmt w:val="bullet"/>
      <w:lvlText w:val="›"/>
      <w:lvlJc w:val="left"/>
      <w:pPr>
        <w:tabs>
          <w:tab w:val="num" w:pos="5760"/>
        </w:tabs>
        <w:ind w:left="5760" w:hanging="360"/>
      </w:pPr>
      <w:rPr>
        <w:rFonts w:ascii="Arial" w:hAnsi="Arial" w:hint="default"/>
      </w:rPr>
    </w:lvl>
    <w:lvl w:ilvl="8" w:tplc="00762D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3F689E"/>
    <w:multiLevelType w:val="hybridMultilevel"/>
    <w:tmpl w:val="737609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8E5274"/>
    <w:multiLevelType w:val="hybridMultilevel"/>
    <w:tmpl w:val="E460F8B4"/>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7" w15:restartNumberingAfterBreak="0">
    <w:nsid w:val="13A439BA"/>
    <w:multiLevelType w:val="hybridMultilevel"/>
    <w:tmpl w:val="BCFCBEF4"/>
    <w:lvl w:ilvl="0" w:tplc="2FCC09A6">
      <w:start w:val="1"/>
      <w:numFmt w:val="bullet"/>
      <w:lvlText w:val="•"/>
      <w:lvlJc w:val="left"/>
      <w:pPr>
        <w:tabs>
          <w:tab w:val="num" w:pos="648"/>
        </w:tabs>
        <w:ind w:left="648" w:hanging="360"/>
      </w:pPr>
      <w:rPr>
        <w:rFonts w:ascii="Arial" w:hAnsi="Arial" w:hint="default"/>
      </w:rPr>
    </w:lvl>
    <w:lvl w:ilvl="1" w:tplc="5F220824">
      <w:start w:val="1"/>
      <w:numFmt w:val="bullet"/>
      <w:lvlText w:val="•"/>
      <w:lvlJc w:val="left"/>
      <w:pPr>
        <w:tabs>
          <w:tab w:val="num" w:pos="1368"/>
        </w:tabs>
        <w:ind w:left="1368" w:hanging="360"/>
      </w:pPr>
      <w:rPr>
        <w:rFonts w:ascii="Arial" w:hAnsi="Arial" w:hint="default"/>
      </w:rPr>
    </w:lvl>
    <w:lvl w:ilvl="2" w:tplc="931E91EA">
      <w:numFmt w:val="bullet"/>
      <w:lvlText w:val="•"/>
      <w:lvlJc w:val="left"/>
      <w:pPr>
        <w:tabs>
          <w:tab w:val="num" w:pos="2088"/>
        </w:tabs>
        <w:ind w:left="2088" w:hanging="360"/>
      </w:pPr>
      <w:rPr>
        <w:rFonts w:ascii="Arial" w:hAnsi="Arial" w:hint="default"/>
      </w:rPr>
    </w:lvl>
    <w:lvl w:ilvl="3" w:tplc="31DAE9DE" w:tentative="1">
      <w:start w:val="1"/>
      <w:numFmt w:val="bullet"/>
      <w:lvlText w:val="•"/>
      <w:lvlJc w:val="left"/>
      <w:pPr>
        <w:tabs>
          <w:tab w:val="num" w:pos="2808"/>
        </w:tabs>
        <w:ind w:left="2808" w:hanging="360"/>
      </w:pPr>
      <w:rPr>
        <w:rFonts w:ascii="Arial" w:hAnsi="Arial" w:hint="default"/>
      </w:rPr>
    </w:lvl>
    <w:lvl w:ilvl="4" w:tplc="87D46A66" w:tentative="1">
      <w:start w:val="1"/>
      <w:numFmt w:val="bullet"/>
      <w:lvlText w:val="•"/>
      <w:lvlJc w:val="left"/>
      <w:pPr>
        <w:tabs>
          <w:tab w:val="num" w:pos="3528"/>
        </w:tabs>
        <w:ind w:left="3528" w:hanging="360"/>
      </w:pPr>
      <w:rPr>
        <w:rFonts w:ascii="Arial" w:hAnsi="Arial" w:hint="default"/>
      </w:rPr>
    </w:lvl>
    <w:lvl w:ilvl="5" w:tplc="4F9687DA" w:tentative="1">
      <w:start w:val="1"/>
      <w:numFmt w:val="bullet"/>
      <w:lvlText w:val="•"/>
      <w:lvlJc w:val="left"/>
      <w:pPr>
        <w:tabs>
          <w:tab w:val="num" w:pos="4248"/>
        </w:tabs>
        <w:ind w:left="4248" w:hanging="360"/>
      </w:pPr>
      <w:rPr>
        <w:rFonts w:ascii="Arial" w:hAnsi="Arial" w:hint="default"/>
      </w:rPr>
    </w:lvl>
    <w:lvl w:ilvl="6" w:tplc="1E90CE28" w:tentative="1">
      <w:start w:val="1"/>
      <w:numFmt w:val="bullet"/>
      <w:lvlText w:val="•"/>
      <w:lvlJc w:val="left"/>
      <w:pPr>
        <w:tabs>
          <w:tab w:val="num" w:pos="4968"/>
        </w:tabs>
        <w:ind w:left="4968" w:hanging="360"/>
      </w:pPr>
      <w:rPr>
        <w:rFonts w:ascii="Arial" w:hAnsi="Arial" w:hint="default"/>
      </w:rPr>
    </w:lvl>
    <w:lvl w:ilvl="7" w:tplc="92065C36" w:tentative="1">
      <w:start w:val="1"/>
      <w:numFmt w:val="bullet"/>
      <w:lvlText w:val="•"/>
      <w:lvlJc w:val="left"/>
      <w:pPr>
        <w:tabs>
          <w:tab w:val="num" w:pos="5688"/>
        </w:tabs>
        <w:ind w:left="5688" w:hanging="360"/>
      </w:pPr>
      <w:rPr>
        <w:rFonts w:ascii="Arial" w:hAnsi="Arial" w:hint="default"/>
      </w:rPr>
    </w:lvl>
    <w:lvl w:ilvl="8" w:tplc="E20EAEFA" w:tentative="1">
      <w:start w:val="1"/>
      <w:numFmt w:val="bullet"/>
      <w:lvlText w:val="•"/>
      <w:lvlJc w:val="left"/>
      <w:pPr>
        <w:tabs>
          <w:tab w:val="num" w:pos="6408"/>
        </w:tabs>
        <w:ind w:left="6408" w:hanging="360"/>
      </w:pPr>
      <w:rPr>
        <w:rFonts w:ascii="Arial" w:hAnsi="Arial" w:hint="default"/>
      </w:rPr>
    </w:lvl>
  </w:abstractNum>
  <w:abstractNum w:abstractNumId="8"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1" w15:restartNumberingAfterBreak="0">
    <w:nsid w:val="227F1DE9"/>
    <w:multiLevelType w:val="hybridMultilevel"/>
    <w:tmpl w:val="49FA54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29186E"/>
    <w:multiLevelType w:val="hybridMultilevel"/>
    <w:tmpl w:val="3A5668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7A71BE"/>
    <w:multiLevelType w:val="hybridMultilevel"/>
    <w:tmpl w:val="87BEEF26"/>
    <w:lvl w:ilvl="0" w:tplc="4B149DBE">
      <w:start w:val="1"/>
      <w:numFmt w:val="bullet"/>
      <w:lvlText w:val="•"/>
      <w:lvlJc w:val="left"/>
      <w:pPr>
        <w:tabs>
          <w:tab w:val="num" w:pos="720"/>
        </w:tabs>
        <w:ind w:left="720" w:hanging="360"/>
      </w:pPr>
      <w:rPr>
        <w:rFonts w:ascii="Arial" w:hAnsi="Arial" w:hint="default"/>
      </w:rPr>
    </w:lvl>
    <w:lvl w:ilvl="1" w:tplc="1B18C558" w:tentative="1">
      <w:start w:val="1"/>
      <w:numFmt w:val="bullet"/>
      <w:lvlText w:val="•"/>
      <w:lvlJc w:val="left"/>
      <w:pPr>
        <w:tabs>
          <w:tab w:val="num" w:pos="1440"/>
        </w:tabs>
        <w:ind w:left="1440" w:hanging="360"/>
      </w:pPr>
      <w:rPr>
        <w:rFonts w:ascii="Arial" w:hAnsi="Arial" w:hint="default"/>
      </w:rPr>
    </w:lvl>
    <w:lvl w:ilvl="2" w:tplc="658AE71E">
      <w:start w:val="1"/>
      <w:numFmt w:val="bullet"/>
      <w:lvlText w:val="•"/>
      <w:lvlJc w:val="left"/>
      <w:pPr>
        <w:tabs>
          <w:tab w:val="num" w:pos="2160"/>
        </w:tabs>
        <w:ind w:left="2160" w:hanging="360"/>
      </w:pPr>
      <w:rPr>
        <w:rFonts w:ascii="Arial" w:hAnsi="Arial" w:hint="default"/>
      </w:rPr>
    </w:lvl>
    <w:lvl w:ilvl="3" w:tplc="189A14B0" w:tentative="1">
      <w:start w:val="1"/>
      <w:numFmt w:val="bullet"/>
      <w:lvlText w:val="•"/>
      <w:lvlJc w:val="left"/>
      <w:pPr>
        <w:tabs>
          <w:tab w:val="num" w:pos="2880"/>
        </w:tabs>
        <w:ind w:left="2880" w:hanging="360"/>
      </w:pPr>
      <w:rPr>
        <w:rFonts w:ascii="Arial" w:hAnsi="Arial" w:hint="default"/>
      </w:rPr>
    </w:lvl>
    <w:lvl w:ilvl="4" w:tplc="E3F6E3D2" w:tentative="1">
      <w:start w:val="1"/>
      <w:numFmt w:val="bullet"/>
      <w:lvlText w:val="•"/>
      <w:lvlJc w:val="left"/>
      <w:pPr>
        <w:tabs>
          <w:tab w:val="num" w:pos="3600"/>
        </w:tabs>
        <w:ind w:left="3600" w:hanging="360"/>
      </w:pPr>
      <w:rPr>
        <w:rFonts w:ascii="Arial" w:hAnsi="Arial" w:hint="default"/>
      </w:rPr>
    </w:lvl>
    <w:lvl w:ilvl="5" w:tplc="8280EFEC" w:tentative="1">
      <w:start w:val="1"/>
      <w:numFmt w:val="bullet"/>
      <w:lvlText w:val="•"/>
      <w:lvlJc w:val="left"/>
      <w:pPr>
        <w:tabs>
          <w:tab w:val="num" w:pos="4320"/>
        </w:tabs>
        <w:ind w:left="4320" w:hanging="360"/>
      </w:pPr>
      <w:rPr>
        <w:rFonts w:ascii="Arial" w:hAnsi="Arial" w:hint="default"/>
      </w:rPr>
    </w:lvl>
    <w:lvl w:ilvl="6" w:tplc="E33ADEFE" w:tentative="1">
      <w:start w:val="1"/>
      <w:numFmt w:val="bullet"/>
      <w:lvlText w:val="•"/>
      <w:lvlJc w:val="left"/>
      <w:pPr>
        <w:tabs>
          <w:tab w:val="num" w:pos="5040"/>
        </w:tabs>
        <w:ind w:left="5040" w:hanging="360"/>
      </w:pPr>
      <w:rPr>
        <w:rFonts w:ascii="Arial" w:hAnsi="Arial" w:hint="default"/>
      </w:rPr>
    </w:lvl>
    <w:lvl w:ilvl="7" w:tplc="75E2E848" w:tentative="1">
      <w:start w:val="1"/>
      <w:numFmt w:val="bullet"/>
      <w:lvlText w:val="•"/>
      <w:lvlJc w:val="left"/>
      <w:pPr>
        <w:tabs>
          <w:tab w:val="num" w:pos="5760"/>
        </w:tabs>
        <w:ind w:left="5760" w:hanging="360"/>
      </w:pPr>
      <w:rPr>
        <w:rFonts w:ascii="Arial" w:hAnsi="Arial" w:hint="default"/>
      </w:rPr>
    </w:lvl>
    <w:lvl w:ilvl="8" w:tplc="BB60EA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A43E64"/>
    <w:multiLevelType w:val="hybridMultilevel"/>
    <w:tmpl w:val="98627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44E4C87"/>
    <w:multiLevelType w:val="hybridMultilevel"/>
    <w:tmpl w:val="44C0D766"/>
    <w:lvl w:ilvl="0" w:tplc="EA66F98C">
      <w:start w:val="1"/>
      <w:numFmt w:val="bullet"/>
      <w:lvlText w:val="•"/>
      <w:lvlJc w:val="left"/>
      <w:pPr>
        <w:tabs>
          <w:tab w:val="num" w:pos="720"/>
        </w:tabs>
        <w:ind w:left="720" w:hanging="360"/>
      </w:pPr>
      <w:rPr>
        <w:rFonts w:ascii="Arial" w:hAnsi="Arial" w:hint="default"/>
      </w:rPr>
    </w:lvl>
    <w:lvl w:ilvl="1" w:tplc="1F4C19C2" w:tentative="1">
      <w:start w:val="1"/>
      <w:numFmt w:val="bullet"/>
      <w:lvlText w:val="•"/>
      <w:lvlJc w:val="left"/>
      <w:pPr>
        <w:tabs>
          <w:tab w:val="num" w:pos="1440"/>
        </w:tabs>
        <w:ind w:left="1440" w:hanging="360"/>
      </w:pPr>
      <w:rPr>
        <w:rFonts w:ascii="Arial" w:hAnsi="Arial" w:hint="default"/>
      </w:rPr>
    </w:lvl>
    <w:lvl w:ilvl="2" w:tplc="9B74241E" w:tentative="1">
      <w:start w:val="1"/>
      <w:numFmt w:val="bullet"/>
      <w:lvlText w:val="•"/>
      <w:lvlJc w:val="left"/>
      <w:pPr>
        <w:tabs>
          <w:tab w:val="num" w:pos="2160"/>
        </w:tabs>
        <w:ind w:left="2160" w:hanging="360"/>
      </w:pPr>
      <w:rPr>
        <w:rFonts w:ascii="Arial" w:hAnsi="Arial" w:hint="default"/>
      </w:rPr>
    </w:lvl>
    <w:lvl w:ilvl="3" w:tplc="EE3E48AC">
      <w:start w:val="1"/>
      <w:numFmt w:val="bullet"/>
      <w:lvlText w:val="•"/>
      <w:lvlJc w:val="left"/>
      <w:pPr>
        <w:tabs>
          <w:tab w:val="num" w:pos="2880"/>
        </w:tabs>
        <w:ind w:left="2880" w:hanging="360"/>
      </w:pPr>
      <w:rPr>
        <w:rFonts w:ascii="Arial" w:hAnsi="Arial" w:hint="default"/>
      </w:rPr>
    </w:lvl>
    <w:lvl w:ilvl="4" w:tplc="63AE7CFE" w:tentative="1">
      <w:start w:val="1"/>
      <w:numFmt w:val="bullet"/>
      <w:lvlText w:val="•"/>
      <w:lvlJc w:val="left"/>
      <w:pPr>
        <w:tabs>
          <w:tab w:val="num" w:pos="3600"/>
        </w:tabs>
        <w:ind w:left="3600" w:hanging="360"/>
      </w:pPr>
      <w:rPr>
        <w:rFonts w:ascii="Arial" w:hAnsi="Arial" w:hint="default"/>
      </w:rPr>
    </w:lvl>
    <w:lvl w:ilvl="5" w:tplc="8124BBB2" w:tentative="1">
      <w:start w:val="1"/>
      <w:numFmt w:val="bullet"/>
      <w:lvlText w:val="•"/>
      <w:lvlJc w:val="left"/>
      <w:pPr>
        <w:tabs>
          <w:tab w:val="num" w:pos="4320"/>
        </w:tabs>
        <w:ind w:left="4320" w:hanging="360"/>
      </w:pPr>
      <w:rPr>
        <w:rFonts w:ascii="Arial" w:hAnsi="Arial" w:hint="default"/>
      </w:rPr>
    </w:lvl>
    <w:lvl w:ilvl="6" w:tplc="479A514E" w:tentative="1">
      <w:start w:val="1"/>
      <w:numFmt w:val="bullet"/>
      <w:lvlText w:val="•"/>
      <w:lvlJc w:val="left"/>
      <w:pPr>
        <w:tabs>
          <w:tab w:val="num" w:pos="5040"/>
        </w:tabs>
        <w:ind w:left="5040" w:hanging="360"/>
      </w:pPr>
      <w:rPr>
        <w:rFonts w:ascii="Arial" w:hAnsi="Arial" w:hint="default"/>
      </w:rPr>
    </w:lvl>
    <w:lvl w:ilvl="7" w:tplc="A5842BA0" w:tentative="1">
      <w:start w:val="1"/>
      <w:numFmt w:val="bullet"/>
      <w:lvlText w:val="•"/>
      <w:lvlJc w:val="left"/>
      <w:pPr>
        <w:tabs>
          <w:tab w:val="num" w:pos="5760"/>
        </w:tabs>
        <w:ind w:left="5760" w:hanging="360"/>
      </w:pPr>
      <w:rPr>
        <w:rFonts w:ascii="Arial" w:hAnsi="Arial" w:hint="default"/>
      </w:rPr>
    </w:lvl>
    <w:lvl w:ilvl="8" w:tplc="046E31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1596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4A2A64"/>
    <w:multiLevelType w:val="hybridMultilevel"/>
    <w:tmpl w:val="E76A505E"/>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9" w15:restartNumberingAfterBreak="0">
    <w:nsid w:val="41CE33FC"/>
    <w:multiLevelType w:val="hybridMultilevel"/>
    <w:tmpl w:val="FCEC70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AAA241A"/>
    <w:multiLevelType w:val="hybridMultilevel"/>
    <w:tmpl w:val="4544947A"/>
    <w:lvl w:ilvl="0" w:tplc="79541F94">
      <w:start w:val="1"/>
      <w:numFmt w:val="bullet"/>
      <w:lvlText w:val="•"/>
      <w:lvlJc w:val="left"/>
      <w:pPr>
        <w:tabs>
          <w:tab w:val="num" w:pos="720"/>
        </w:tabs>
        <w:ind w:left="720" w:hanging="360"/>
      </w:pPr>
      <w:rPr>
        <w:rFonts w:ascii="Arial" w:hAnsi="Arial" w:hint="default"/>
      </w:rPr>
    </w:lvl>
    <w:lvl w:ilvl="1" w:tplc="F9A49B20" w:tentative="1">
      <w:start w:val="1"/>
      <w:numFmt w:val="bullet"/>
      <w:lvlText w:val="•"/>
      <w:lvlJc w:val="left"/>
      <w:pPr>
        <w:tabs>
          <w:tab w:val="num" w:pos="1440"/>
        </w:tabs>
        <w:ind w:left="1440" w:hanging="360"/>
      </w:pPr>
      <w:rPr>
        <w:rFonts w:ascii="Arial" w:hAnsi="Arial" w:hint="default"/>
      </w:rPr>
    </w:lvl>
    <w:lvl w:ilvl="2" w:tplc="AFAE5144">
      <w:start w:val="1"/>
      <w:numFmt w:val="bullet"/>
      <w:lvlText w:val="•"/>
      <w:lvlJc w:val="left"/>
      <w:pPr>
        <w:tabs>
          <w:tab w:val="num" w:pos="2160"/>
        </w:tabs>
        <w:ind w:left="2160" w:hanging="360"/>
      </w:pPr>
      <w:rPr>
        <w:rFonts w:ascii="Arial" w:hAnsi="Arial" w:hint="default"/>
      </w:rPr>
    </w:lvl>
    <w:lvl w:ilvl="3" w:tplc="F8FED18C" w:tentative="1">
      <w:start w:val="1"/>
      <w:numFmt w:val="bullet"/>
      <w:lvlText w:val="•"/>
      <w:lvlJc w:val="left"/>
      <w:pPr>
        <w:tabs>
          <w:tab w:val="num" w:pos="2880"/>
        </w:tabs>
        <w:ind w:left="2880" w:hanging="360"/>
      </w:pPr>
      <w:rPr>
        <w:rFonts w:ascii="Arial" w:hAnsi="Arial" w:hint="default"/>
      </w:rPr>
    </w:lvl>
    <w:lvl w:ilvl="4" w:tplc="807A69C4" w:tentative="1">
      <w:start w:val="1"/>
      <w:numFmt w:val="bullet"/>
      <w:lvlText w:val="•"/>
      <w:lvlJc w:val="left"/>
      <w:pPr>
        <w:tabs>
          <w:tab w:val="num" w:pos="3600"/>
        </w:tabs>
        <w:ind w:left="3600" w:hanging="360"/>
      </w:pPr>
      <w:rPr>
        <w:rFonts w:ascii="Arial" w:hAnsi="Arial" w:hint="default"/>
      </w:rPr>
    </w:lvl>
    <w:lvl w:ilvl="5" w:tplc="FF20F282" w:tentative="1">
      <w:start w:val="1"/>
      <w:numFmt w:val="bullet"/>
      <w:lvlText w:val="•"/>
      <w:lvlJc w:val="left"/>
      <w:pPr>
        <w:tabs>
          <w:tab w:val="num" w:pos="4320"/>
        </w:tabs>
        <w:ind w:left="4320" w:hanging="360"/>
      </w:pPr>
      <w:rPr>
        <w:rFonts w:ascii="Arial" w:hAnsi="Arial" w:hint="default"/>
      </w:rPr>
    </w:lvl>
    <w:lvl w:ilvl="6" w:tplc="26FA94C6" w:tentative="1">
      <w:start w:val="1"/>
      <w:numFmt w:val="bullet"/>
      <w:lvlText w:val="•"/>
      <w:lvlJc w:val="left"/>
      <w:pPr>
        <w:tabs>
          <w:tab w:val="num" w:pos="5040"/>
        </w:tabs>
        <w:ind w:left="5040" w:hanging="360"/>
      </w:pPr>
      <w:rPr>
        <w:rFonts w:ascii="Arial" w:hAnsi="Arial" w:hint="default"/>
      </w:rPr>
    </w:lvl>
    <w:lvl w:ilvl="7" w:tplc="E86877B2" w:tentative="1">
      <w:start w:val="1"/>
      <w:numFmt w:val="bullet"/>
      <w:lvlText w:val="•"/>
      <w:lvlJc w:val="left"/>
      <w:pPr>
        <w:tabs>
          <w:tab w:val="num" w:pos="5760"/>
        </w:tabs>
        <w:ind w:left="5760" w:hanging="360"/>
      </w:pPr>
      <w:rPr>
        <w:rFonts w:ascii="Arial" w:hAnsi="Arial" w:hint="default"/>
      </w:rPr>
    </w:lvl>
    <w:lvl w:ilvl="8" w:tplc="8BF24A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8C64D2"/>
    <w:multiLevelType w:val="multilevel"/>
    <w:tmpl w:val="66880BC4"/>
    <w:lvl w:ilvl="0">
      <w:start w:val="1"/>
      <w:numFmt w:val="decimal"/>
      <w:lvlText w:val="%1."/>
      <w:lvlJc w:val="left"/>
      <w:pPr>
        <w:ind w:left="648" w:hanging="360"/>
      </w:pPr>
      <w:rPr>
        <w:rFonts w:hint="default"/>
      </w:rPr>
    </w:lvl>
    <w:lvl w:ilvl="1">
      <w:start w:val="1"/>
      <w:numFmt w:val="decimal"/>
      <w:lvlText w:val="%1.%2."/>
      <w:lvlJc w:val="left"/>
      <w:pPr>
        <w:ind w:left="1080" w:hanging="432"/>
      </w:pPr>
      <w:rPr>
        <w:rFonts w:hint="default"/>
      </w:rPr>
    </w:lvl>
    <w:lvl w:ilvl="2">
      <w:start w:val="1"/>
      <w:numFmt w:val="decimal"/>
      <w:lvlText w:val="%1.%2.%3."/>
      <w:lvlJc w:val="left"/>
      <w:pPr>
        <w:ind w:left="1512" w:hanging="504"/>
      </w:pPr>
      <w:rPr>
        <w:rFonts w:hint="default"/>
      </w:rPr>
    </w:lvl>
    <w:lvl w:ilvl="3">
      <w:start w:val="1"/>
      <w:numFmt w:val="decimal"/>
      <w:lvlText w:val="%1.%2.%3.%4."/>
      <w:lvlJc w:val="left"/>
      <w:pPr>
        <w:ind w:left="2016" w:hanging="648"/>
      </w:pPr>
      <w:rPr>
        <w:rFonts w:hint="default"/>
      </w:rPr>
    </w:lvl>
    <w:lvl w:ilvl="4">
      <w:start w:val="1"/>
      <w:numFmt w:val="decimal"/>
      <w:lvlText w:val="%1.%2.%3.%4.%5."/>
      <w:lvlJc w:val="left"/>
      <w:pPr>
        <w:ind w:left="2520" w:hanging="792"/>
      </w:pPr>
      <w:rPr>
        <w:rFonts w:hint="default"/>
      </w:rPr>
    </w:lvl>
    <w:lvl w:ilvl="5">
      <w:start w:val="1"/>
      <w:numFmt w:val="decimal"/>
      <w:lvlText w:val="%1.%2.%3.%4.%5.%6."/>
      <w:lvlJc w:val="left"/>
      <w:pPr>
        <w:ind w:left="3024" w:hanging="936"/>
      </w:pPr>
      <w:rPr>
        <w:rFonts w:hint="default"/>
      </w:rPr>
    </w:lvl>
    <w:lvl w:ilvl="6">
      <w:start w:val="1"/>
      <w:numFmt w:val="decimal"/>
      <w:lvlText w:val="%1.%2.%3.%4.%5.%6.%7."/>
      <w:lvlJc w:val="left"/>
      <w:pPr>
        <w:ind w:left="3528" w:hanging="1080"/>
      </w:pPr>
      <w:rPr>
        <w:rFonts w:hint="default"/>
      </w:rPr>
    </w:lvl>
    <w:lvl w:ilvl="7">
      <w:start w:val="1"/>
      <w:numFmt w:val="decimal"/>
      <w:lvlText w:val="%1.%2.%3.%4.%5.%6.%7.%8."/>
      <w:lvlJc w:val="left"/>
      <w:pPr>
        <w:ind w:left="4032" w:hanging="1224"/>
      </w:pPr>
      <w:rPr>
        <w:rFonts w:hint="default"/>
      </w:rPr>
    </w:lvl>
    <w:lvl w:ilvl="8">
      <w:start w:val="1"/>
      <w:numFmt w:val="decimal"/>
      <w:lvlText w:val="%1.%2.%3.%4.%5.%6.%7.%8.%9."/>
      <w:lvlJc w:val="left"/>
      <w:pPr>
        <w:ind w:left="4608" w:hanging="1440"/>
      </w:pPr>
      <w:rPr>
        <w:rFonts w:hint="default"/>
      </w:rPr>
    </w:lvl>
  </w:abstractNum>
  <w:abstractNum w:abstractNumId="23" w15:restartNumberingAfterBreak="0">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20B6B"/>
    <w:multiLevelType w:val="hybridMultilevel"/>
    <w:tmpl w:val="68F03690"/>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5" w15:restartNumberingAfterBreak="0">
    <w:nsid w:val="52915743"/>
    <w:multiLevelType w:val="hybridMultilevel"/>
    <w:tmpl w:val="DBD07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AC7946"/>
    <w:multiLevelType w:val="hybridMultilevel"/>
    <w:tmpl w:val="88EC669C"/>
    <w:lvl w:ilvl="0" w:tplc="D10A244E">
      <w:start w:val="1"/>
      <w:numFmt w:val="bullet"/>
      <w:lvlText w:val="›"/>
      <w:lvlJc w:val="left"/>
      <w:pPr>
        <w:tabs>
          <w:tab w:val="num" w:pos="720"/>
        </w:tabs>
        <w:ind w:left="720" w:hanging="360"/>
      </w:pPr>
      <w:rPr>
        <w:rFonts w:ascii="Ericsson Capital TT" w:hAnsi="Ericsson Capital TT" w:hint="default"/>
      </w:rPr>
    </w:lvl>
    <w:lvl w:ilvl="1" w:tplc="4D90189C" w:tentative="1">
      <w:start w:val="1"/>
      <w:numFmt w:val="bullet"/>
      <w:lvlText w:val="›"/>
      <w:lvlJc w:val="left"/>
      <w:pPr>
        <w:tabs>
          <w:tab w:val="num" w:pos="1440"/>
        </w:tabs>
        <w:ind w:left="1440" w:hanging="360"/>
      </w:pPr>
      <w:rPr>
        <w:rFonts w:ascii="Ericsson Capital TT" w:hAnsi="Ericsson Capital TT" w:hint="default"/>
      </w:rPr>
    </w:lvl>
    <w:lvl w:ilvl="2" w:tplc="86DC321C">
      <w:start w:val="1"/>
      <w:numFmt w:val="bullet"/>
      <w:lvlText w:val="›"/>
      <w:lvlJc w:val="left"/>
      <w:pPr>
        <w:tabs>
          <w:tab w:val="num" w:pos="2160"/>
        </w:tabs>
        <w:ind w:left="2160" w:hanging="360"/>
      </w:pPr>
      <w:rPr>
        <w:rFonts w:ascii="Ericsson Capital TT" w:hAnsi="Ericsson Capital TT" w:hint="default"/>
      </w:rPr>
    </w:lvl>
    <w:lvl w:ilvl="3" w:tplc="E9062E22" w:tentative="1">
      <w:start w:val="1"/>
      <w:numFmt w:val="bullet"/>
      <w:lvlText w:val="›"/>
      <w:lvlJc w:val="left"/>
      <w:pPr>
        <w:tabs>
          <w:tab w:val="num" w:pos="2880"/>
        </w:tabs>
        <w:ind w:left="2880" w:hanging="360"/>
      </w:pPr>
      <w:rPr>
        <w:rFonts w:ascii="Ericsson Capital TT" w:hAnsi="Ericsson Capital TT" w:hint="default"/>
      </w:rPr>
    </w:lvl>
    <w:lvl w:ilvl="4" w:tplc="44AC06F2" w:tentative="1">
      <w:start w:val="1"/>
      <w:numFmt w:val="bullet"/>
      <w:lvlText w:val="›"/>
      <w:lvlJc w:val="left"/>
      <w:pPr>
        <w:tabs>
          <w:tab w:val="num" w:pos="3600"/>
        </w:tabs>
        <w:ind w:left="3600" w:hanging="360"/>
      </w:pPr>
      <w:rPr>
        <w:rFonts w:ascii="Ericsson Capital TT" w:hAnsi="Ericsson Capital TT" w:hint="default"/>
      </w:rPr>
    </w:lvl>
    <w:lvl w:ilvl="5" w:tplc="E0ACD456" w:tentative="1">
      <w:start w:val="1"/>
      <w:numFmt w:val="bullet"/>
      <w:lvlText w:val="›"/>
      <w:lvlJc w:val="left"/>
      <w:pPr>
        <w:tabs>
          <w:tab w:val="num" w:pos="4320"/>
        </w:tabs>
        <w:ind w:left="4320" w:hanging="360"/>
      </w:pPr>
      <w:rPr>
        <w:rFonts w:ascii="Ericsson Capital TT" w:hAnsi="Ericsson Capital TT" w:hint="default"/>
      </w:rPr>
    </w:lvl>
    <w:lvl w:ilvl="6" w:tplc="907C6EEC" w:tentative="1">
      <w:start w:val="1"/>
      <w:numFmt w:val="bullet"/>
      <w:lvlText w:val="›"/>
      <w:lvlJc w:val="left"/>
      <w:pPr>
        <w:tabs>
          <w:tab w:val="num" w:pos="5040"/>
        </w:tabs>
        <w:ind w:left="5040" w:hanging="360"/>
      </w:pPr>
      <w:rPr>
        <w:rFonts w:ascii="Ericsson Capital TT" w:hAnsi="Ericsson Capital TT" w:hint="default"/>
      </w:rPr>
    </w:lvl>
    <w:lvl w:ilvl="7" w:tplc="D742B388" w:tentative="1">
      <w:start w:val="1"/>
      <w:numFmt w:val="bullet"/>
      <w:lvlText w:val="›"/>
      <w:lvlJc w:val="left"/>
      <w:pPr>
        <w:tabs>
          <w:tab w:val="num" w:pos="5760"/>
        </w:tabs>
        <w:ind w:left="5760" w:hanging="360"/>
      </w:pPr>
      <w:rPr>
        <w:rFonts w:ascii="Ericsson Capital TT" w:hAnsi="Ericsson Capital TT" w:hint="default"/>
      </w:rPr>
    </w:lvl>
    <w:lvl w:ilvl="8" w:tplc="E3E6952A"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56886D79"/>
    <w:multiLevelType w:val="hybridMultilevel"/>
    <w:tmpl w:val="1BE4841C"/>
    <w:lvl w:ilvl="0" w:tplc="89AC0DB0">
      <w:start w:val="1"/>
      <w:numFmt w:val="bullet"/>
      <w:lvlText w:val="›"/>
      <w:lvlJc w:val="left"/>
      <w:pPr>
        <w:tabs>
          <w:tab w:val="num" w:pos="720"/>
        </w:tabs>
        <w:ind w:left="720" w:hanging="360"/>
      </w:pPr>
      <w:rPr>
        <w:rFonts w:ascii="Arial" w:hAnsi="Arial" w:hint="default"/>
      </w:rPr>
    </w:lvl>
    <w:lvl w:ilvl="1" w:tplc="89E22F06" w:tentative="1">
      <w:start w:val="1"/>
      <w:numFmt w:val="bullet"/>
      <w:lvlText w:val="›"/>
      <w:lvlJc w:val="left"/>
      <w:pPr>
        <w:tabs>
          <w:tab w:val="num" w:pos="1440"/>
        </w:tabs>
        <w:ind w:left="1440" w:hanging="360"/>
      </w:pPr>
      <w:rPr>
        <w:rFonts w:ascii="Arial" w:hAnsi="Arial" w:hint="default"/>
      </w:rPr>
    </w:lvl>
    <w:lvl w:ilvl="2" w:tplc="714CD260" w:tentative="1">
      <w:start w:val="1"/>
      <w:numFmt w:val="bullet"/>
      <w:lvlText w:val="›"/>
      <w:lvlJc w:val="left"/>
      <w:pPr>
        <w:tabs>
          <w:tab w:val="num" w:pos="2160"/>
        </w:tabs>
        <w:ind w:left="2160" w:hanging="360"/>
      </w:pPr>
      <w:rPr>
        <w:rFonts w:ascii="Arial" w:hAnsi="Arial" w:hint="default"/>
      </w:rPr>
    </w:lvl>
    <w:lvl w:ilvl="3" w:tplc="36FE01EA" w:tentative="1">
      <w:start w:val="1"/>
      <w:numFmt w:val="bullet"/>
      <w:lvlText w:val="›"/>
      <w:lvlJc w:val="left"/>
      <w:pPr>
        <w:tabs>
          <w:tab w:val="num" w:pos="2880"/>
        </w:tabs>
        <w:ind w:left="2880" w:hanging="360"/>
      </w:pPr>
      <w:rPr>
        <w:rFonts w:ascii="Arial" w:hAnsi="Arial" w:hint="default"/>
      </w:rPr>
    </w:lvl>
    <w:lvl w:ilvl="4" w:tplc="C82481A0" w:tentative="1">
      <w:start w:val="1"/>
      <w:numFmt w:val="bullet"/>
      <w:lvlText w:val="›"/>
      <w:lvlJc w:val="left"/>
      <w:pPr>
        <w:tabs>
          <w:tab w:val="num" w:pos="3600"/>
        </w:tabs>
        <w:ind w:left="3600" w:hanging="360"/>
      </w:pPr>
      <w:rPr>
        <w:rFonts w:ascii="Arial" w:hAnsi="Arial" w:hint="default"/>
      </w:rPr>
    </w:lvl>
    <w:lvl w:ilvl="5" w:tplc="36DCF952" w:tentative="1">
      <w:start w:val="1"/>
      <w:numFmt w:val="bullet"/>
      <w:lvlText w:val="›"/>
      <w:lvlJc w:val="left"/>
      <w:pPr>
        <w:tabs>
          <w:tab w:val="num" w:pos="4320"/>
        </w:tabs>
        <w:ind w:left="4320" w:hanging="360"/>
      </w:pPr>
      <w:rPr>
        <w:rFonts w:ascii="Arial" w:hAnsi="Arial" w:hint="default"/>
      </w:rPr>
    </w:lvl>
    <w:lvl w:ilvl="6" w:tplc="42BEC902">
      <w:start w:val="1"/>
      <w:numFmt w:val="bullet"/>
      <w:lvlText w:val="›"/>
      <w:lvlJc w:val="left"/>
      <w:pPr>
        <w:tabs>
          <w:tab w:val="num" w:pos="5040"/>
        </w:tabs>
        <w:ind w:left="5040" w:hanging="360"/>
      </w:pPr>
      <w:rPr>
        <w:rFonts w:ascii="Arial" w:hAnsi="Arial" w:hint="default"/>
      </w:rPr>
    </w:lvl>
    <w:lvl w:ilvl="7" w:tplc="EF96CFAE" w:tentative="1">
      <w:start w:val="1"/>
      <w:numFmt w:val="bullet"/>
      <w:lvlText w:val="›"/>
      <w:lvlJc w:val="left"/>
      <w:pPr>
        <w:tabs>
          <w:tab w:val="num" w:pos="5760"/>
        </w:tabs>
        <w:ind w:left="5760" w:hanging="360"/>
      </w:pPr>
      <w:rPr>
        <w:rFonts w:ascii="Arial" w:hAnsi="Arial" w:hint="default"/>
      </w:rPr>
    </w:lvl>
    <w:lvl w:ilvl="8" w:tplc="CF580E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DF2962"/>
    <w:multiLevelType w:val="hybridMultilevel"/>
    <w:tmpl w:val="BCD27E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AF537A"/>
    <w:multiLevelType w:val="hybridMultilevel"/>
    <w:tmpl w:val="7DAA427A"/>
    <w:lvl w:ilvl="0" w:tplc="04190001">
      <w:start w:val="1"/>
      <w:numFmt w:val="bullet"/>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30" w15:restartNumberingAfterBreak="0">
    <w:nsid w:val="5A3438CE"/>
    <w:multiLevelType w:val="multilevel"/>
    <w:tmpl w:val="A272723C"/>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17E7462"/>
    <w:multiLevelType w:val="hybridMultilevel"/>
    <w:tmpl w:val="76F88240"/>
    <w:lvl w:ilvl="0" w:tplc="863E69A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3" w15:restartNumberingAfterBreak="0">
    <w:nsid w:val="68560789"/>
    <w:multiLevelType w:val="hybridMultilevel"/>
    <w:tmpl w:val="A9FA6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9F47D39"/>
    <w:multiLevelType w:val="hybridMultilevel"/>
    <w:tmpl w:val="8FF29884"/>
    <w:lvl w:ilvl="0" w:tplc="8152AF90">
      <w:start w:val="1"/>
      <w:numFmt w:val="bullet"/>
      <w:lvlText w:val=""/>
      <w:lvlJc w:val="left"/>
      <w:pPr>
        <w:tabs>
          <w:tab w:val="num" w:pos="360"/>
        </w:tabs>
        <w:ind w:left="360" w:hanging="360"/>
      </w:pPr>
      <w:rPr>
        <w:rFonts w:ascii="Symbol" w:hAnsi="Symbol" w:hint="default"/>
      </w:rPr>
    </w:lvl>
    <w:lvl w:ilvl="1" w:tplc="DB283AAC">
      <w:numFmt w:val="bullet"/>
      <w:lvlText w:val="o"/>
      <w:lvlJc w:val="left"/>
      <w:pPr>
        <w:tabs>
          <w:tab w:val="num" w:pos="1080"/>
        </w:tabs>
        <w:ind w:left="1080" w:hanging="360"/>
      </w:pPr>
      <w:rPr>
        <w:rFonts w:ascii="Courier New" w:hAnsi="Courier New" w:hint="default"/>
      </w:rPr>
    </w:lvl>
    <w:lvl w:ilvl="2" w:tplc="54CEE8F0">
      <w:numFmt w:val="bullet"/>
      <w:lvlText w:val=""/>
      <w:lvlJc w:val="left"/>
      <w:pPr>
        <w:tabs>
          <w:tab w:val="num" w:pos="1800"/>
        </w:tabs>
        <w:ind w:left="1800" w:hanging="360"/>
      </w:pPr>
      <w:rPr>
        <w:rFonts w:ascii="Wingdings" w:hAnsi="Wingdings" w:hint="default"/>
      </w:rPr>
    </w:lvl>
    <w:lvl w:ilvl="3" w:tplc="C728025E">
      <w:start w:val="1"/>
      <w:numFmt w:val="bullet"/>
      <w:lvlText w:val=""/>
      <w:lvlJc w:val="left"/>
      <w:pPr>
        <w:tabs>
          <w:tab w:val="num" w:pos="2520"/>
        </w:tabs>
        <w:ind w:left="2520" w:hanging="360"/>
      </w:pPr>
      <w:rPr>
        <w:rFonts w:ascii="Symbol" w:hAnsi="Symbol" w:hint="default"/>
      </w:rPr>
    </w:lvl>
    <w:lvl w:ilvl="4" w:tplc="16EC9FCE" w:tentative="1">
      <w:start w:val="1"/>
      <w:numFmt w:val="bullet"/>
      <w:lvlText w:val=""/>
      <w:lvlJc w:val="left"/>
      <w:pPr>
        <w:tabs>
          <w:tab w:val="num" w:pos="3240"/>
        </w:tabs>
        <w:ind w:left="3240" w:hanging="360"/>
      </w:pPr>
      <w:rPr>
        <w:rFonts w:ascii="Symbol" w:hAnsi="Symbol" w:hint="default"/>
      </w:rPr>
    </w:lvl>
    <w:lvl w:ilvl="5" w:tplc="434E704A" w:tentative="1">
      <w:start w:val="1"/>
      <w:numFmt w:val="bullet"/>
      <w:lvlText w:val=""/>
      <w:lvlJc w:val="left"/>
      <w:pPr>
        <w:tabs>
          <w:tab w:val="num" w:pos="3960"/>
        </w:tabs>
        <w:ind w:left="3960" w:hanging="360"/>
      </w:pPr>
      <w:rPr>
        <w:rFonts w:ascii="Symbol" w:hAnsi="Symbol" w:hint="default"/>
      </w:rPr>
    </w:lvl>
    <w:lvl w:ilvl="6" w:tplc="2760130C" w:tentative="1">
      <w:start w:val="1"/>
      <w:numFmt w:val="bullet"/>
      <w:lvlText w:val=""/>
      <w:lvlJc w:val="left"/>
      <w:pPr>
        <w:tabs>
          <w:tab w:val="num" w:pos="4680"/>
        </w:tabs>
        <w:ind w:left="4680" w:hanging="360"/>
      </w:pPr>
      <w:rPr>
        <w:rFonts w:ascii="Symbol" w:hAnsi="Symbol" w:hint="default"/>
      </w:rPr>
    </w:lvl>
    <w:lvl w:ilvl="7" w:tplc="163A0654" w:tentative="1">
      <w:start w:val="1"/>
      <w:numFmt w:val="bullet"/>
      <w:lvlText w:val=""/>
      <w:lvlJc w:val="left"/>
      <w:pPr>
        <w:tabs>
          <w:tab w:val="num" w:pos="5400"/>
        </w:tabs>
        <w:ind w:left="5400" w:hanging="360"/>
      </w:pPr>
      <w:rPr>
        <w:rFonts w:ascii="Symbol" w:hAnsi="Symbol" w:hint="default"/>
      </w:rPr>
    </w:lvl>
    <w:lvl w:ilvl="8" w:tplc="2D8A7454" w:tentative="1">
      <w:start w:val="1"/>
      <w:numFmt w:val="bullet"/>
      <w:lvlText w:val=""/>
      <w:lvlJc w:val="left"/>
      <w:pPr>
        <w:tabs>
          <w:tab w:val="num" w:pos="6120"/>
        </w:tabs>
        <w:ind w:left="6120" w:hanging="360"/>
      </w:pPr>
      <w:rPr>
        <w:rFonts w:ascii="Symbol" w:hAnsi="Symbol" w:hint="default"/>
      </w:rPr>
    </w:lvl>
  </w:abstractNum>
  <w:abstractNum w:abstractNumId="35" w15:restartNumberingAfterBreak="0">
    <w:nsid w:val="6A615D30"/>
    <w:multiLevelType w:val="hybridMultilevel"/>
    <w:tmpl w:val="687CF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9900A2"/>
    <w:multiLevelType w:val="hybridMultilevel"/>
    <w:tmpl w:val="D14CE25E"/>
    <w:lvl w:ilvl="0" w:tplc="C6AE9628">
      <w:start w:val="1"/>
      <w:numFmt w:val="bullet"/>
      <w:lvlText w:val="›"/>
      <w:lvlJc w:val="left"/>
      <w:pPr>
        <w:tabs>
          <w:tab w:val="num" w:pos="720"/>
        </w:tabs>
        <w:ind w:left="720" w:hanging="360"/>
      </w:pPr>
      <w:rPr>
        <w:rFonts w:ascii="Arial" w:hAnsi="Arial" w:hint="default"/>
      </w:rPr>
    </w:lvl>
    <w:lvl w:ilvl="1" w:tplc="E4169C74" w:tentative="1">
      <w:start w:val="1"/>
      <w:numFmt w:val="bullet"/>
      <w:lvlText w:val="›"/>
      <w:lvlJc w:val="left"/>
      <w:pPr>
        <w:tabs>
          <w:tab w:val="num" w:pos="1440"/>
        </w:tabs>
        <w:ind w:left="1440" w:hanging="360"/>
      </w:pPr>
      <w:rPr>
        <w:rFonts w:ascii="Arial" w:hAnsi="Arial" w:hint="default"/>
      </w:rPr>
    </w:lvl>
    <w:lvl w:ilvl="2" w:tplc="98FC8954" w:tentative="1">
      <w:start w:val="1"/>
      <w:numFmt w:val="bullet"/>
      <w:lvlText w:val="›"/>
      <w:lvlJc w:val="left"/>
      <w:pPr>
        <w:tabs>
          <w:tab w:val="num" w:pos="2160"/>
        </w:tabs>
        <w:ind w:left="2160" w:hanging="360"/>
      </w:pPr>
      <w:rPr>
        <w:rFonts w:ascii="Arial" w:hAnsi="Arial" w:hint="default"/>
      </w:rPr>
    </w:lvl>
    <w:lvl w:ilvl="3" w:tplc="DFCE5BB6" w:tentative="1">
      <w:start w:val="1"/>
      <w:numFmt w:val="bullet"/>
      <w:lvlText w:val="›"/>
      <w:lvlJc w:val="left"/>
      <w:pPr>
        <w:tabs>
          <w:tab w:val="num" w:pos="2880"/>
        </w:tabs>
        <w:ind w:left="2880" w:hanging="360"/>
      </w:pPr>
      <w:rPr>
        <w:rFonts w:ascii="Arial" w:hAnsi="Arial" w:hint="default"/>
      </w:rPr>
    </w:lvl>
    <w:lvl w:ilvl="4" w:tplc="F104F14E" w:tentative="1">
      <w:start w:val="1"/>
      <w:numFmt w:val="bullet"/>
      <w:lvlText w:val="›"/>
      <w:lvlJc w:val="left"/>
      <w:pPr>
        <w:tabs>
          <w:tab w:val="num" w:pos="3600"/>
        </w:tabs>
        <w:ind w:left="3600" w:hanging="360"/>
      </w:pPr>
      <w:rPr>
        <w:rFonts w:ascii="Arial" w:hAnsi="Arial" w:hint="default"/>
      </w:rPr>
    </w:lvl>
    <w:lvl w:ilvl="5" w:tplc="C3CE3718" w:tentative="1">
      <w:start w:val="1"/>
      <w:numFmt w:val="bullet"/>
      <w:lvlText w:val="›"/>
      <w:lvlJc w:val="left"/>
      <w:pPr>
        <w:tabs>
          <w:tab w:val="num" w:pos="4320"/>
        </w:tabs>
        <w:ind w:left="4320" w:hanging="360"/>
      </w:pPr>
      <w:rPr>
        <w:rFonts w:ascii="Arial" w:hAnsi="Arial" w:hint="default"/>
      </w:rPr>
    </w:lvl>
    <w:lvl w:ilvl="6" w:tplc="F8821518">
      <w:start w:val="1"/>
      <w:numFmt w:val="bullet"/>
      <w:lvlText w:val="›"/>
      <w:lvlJc w:val="left"/>
      <w:pPr>
        <w:tabs>
          <w:tab w:val="num" w:pos="5040"/>
        </w:tabs>
        <w:ind w:left="5040" w:hanging="360"/>
      </w:pPr>
      <w:rPr>
        <w:rFonts w:ascii="Arial" w:hAnsi="Arial" w:hint="default"/>
      </w:rPr>
    </w:lvl>
    <w:lvl w:ilvl="7" w:tplc="950ED5AC" w:tentative="1">
      <w:start w:val="1"/>
      <w:numFmt w:val="bullet"/>
      <w:lvlText w:val="›"/>
      <w:lvlJc w:val="left"/>
      <w:pPr>
        <w:tabs>
          <w:tab w:val="num" w:pos="5760"/>
        </w:tabs>
        <w:ind w:left="5760" w:hanging="360"/>
      </w:pPr>
      <w:rPr>
        <w:rFonts w:ascii="Arial" w:hAnsi="Arial" w:hint="default"/>
      </w:rPr>
    </w:lvl>
    <w:lvl w:ilvl="8" w:tplc="A93C142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0"/>
  </w:num>
  <w:num w:numId="3">
    <w:abstractNumId w:val="38"/>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8"/>
  </w:num>
  <w:num w:numId="7">
    <w:abstractNumId w:val="30"/>
  </w:num>
  <w:num w:numId="8">
    <w:abstractNumId w:val="33"/>
  </w:num>
  <w:num w:numId="9">
    <w:abstractNumId w:val="19"/>
  </w:num>
  <w:num w:numId="10">
    <w:abstractNumId w:val="25"/>
  </w:num>
  <w:num w:numId="11">
    <w:abstractNumId w:val="26"/>
  </w:num>
  <w:num w:numId="12">
    <w:abstractNumId w:val="1"/>
  </w:num>
  <w:num w:numId="13">
    <w:abstractNumId w:val="24"/>
  </w:num>
  <w:num w:numId="14">
    <w:abstractNumId w:val="8"/>
  </w:num>
  <w:num w:numId="15">
    <w:abstractNumId w:val="35"/>
  </w:num>
  <w:num w:numId="16">
    <w:abstractNumId w:val="14"/>
  </w:num>
  <w:num w:numId="17">
    <w:abstractNumId w:val="13"/>
  </w:num>
  <w:num w:numId="18">
    <w:abstractNumId w:val="21"/>
  </w:num>
  <w:num w:numId="19">
    <w:abstractNumId w:val="11"/>
  </w:num>
  <w:num w:numId="20">
    <w:abstractNumId w:val="16"/>
  </w:num>
  <w:num w:numId="21">
    <w:abstractNumId w:val="5"/>
  </w:num>
  <w:num w:numId="22">
    <w:abstractNumId w:val="4"/>
  </w:num>
  <w:num w:numId="23">
    <w:abstractNumId w:val="17"/>
  </w:num>
  <w:num w:numId="24">
    <w:abstractNumId w:val="2"/>
  </w:num>
  <w:num w:numId="25">
    <w:abstractNumId w:val="27"/>
  </w:num>
  <w:num w:numId="26">
    <w:abstractNumId w:val="39"/>
  </w:num>
  <w:num w:numId="27">
    <w:abstractNumId w:val="29"/>
  </w:num>
  <w:num w:numId="28">
    <w:abstractNumId w:val="34"/>
  </w:num>
  <w:num w:numId="29">
    <w:abstractNumId w:val="18"/>
  </w:num>
  <w:num w:numId="30">
    <w:abstractNumId w:val="7"/>
  </w:num>
  <w:num w:numId="31">
    <w:abstractNumId w:val="22"/>
  </w:num>
  <w:num w:numId="32">
    <w:abstractNumId w:val="36"/>
  </w:num>
  <w:num w:numId="33">
    <w:abstractNumId w:val="23"/>
  </w:num>
  <w:num w:numId="34">
    <w:abstractNumId w:val="3"/>
  </w:num>
  <w:num w:numId="35">
    <w:abstractNumId w:val="37"/>
  </w:num>
  <w:num w:numId="36">
    <w:abstractNumId w:val="32"/>
  </w:num>
  <w:num w:numId="37">
    <w:abstractNumId w:val="12"/>
  </w:num>
  <w:num w:numId="38">
    <w:abstractNumId w:val="6"/>
  </w:num>
  <w:num w:numId="39">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40"/>
    <w:rsid w:val="00004D8C"/>
    <w:rsid w:val="00004DCB"/>
    <w:rsid w:val="00004E27"/>
    <w:rsid w:val="000051F0"/>
    <w:rsid w:val="00005327"/>
    <w:rsid w:val="0000553B"/>
    <w:rsid w:val="0000587E"/>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D10"/>
    <w:rsid w:val="00010E97"/>
    <w:rsid w:val="00010FD1"/>
    <w:rsid w:val="00011703"/>
    <w:rsid w:val="000124D1"/>
    <w:rsid w:val="0001256E"/>
    <w:rsid w:val="00012D90"/>
    <w:rsid w:val="000131B5"/>
    <w:rsid w:val="0001321B"/>
    <w:rsid w:val="00013412"/>
    <w:rsid w:val="00013633"/>
    <w:rsid w:val="000137FF"/>
    <w:rsid w:val="00013983"/>
    <w:rsid w:val="00013B63"/>
    <w:rsid w:val="000141F0"/>
    <w:rsid w:val="000159CB"/>
    <w:rsid w:val="00015BCB"/>
    <w:rsid w:val="000162B2"/>
    <w:rsid w:val="00016DCE"/>
    <w:rsid w:val="0001729B"/>
    <w:rsid w:val="00017309"/>
    <w:rsid w:val="000178B8"/>
    <w:rsid w:val="00017F48"/>
    <w:rsid w:val="00020331"/>
    <w:rsid w:val="000205C1"/>
    <w:rsid w:val="000208B8"/>
    <w:rsid w:val="00020936"/>
    <w:rsid w:val="00020D61"/>
    <w:rsid w:val="00020FFA"/>
    <w:rsid w:val="0002130A"/>
    <w:rsid w:val="0002165C"/>
    <w:rsid w:val="00021802"/>
    <w:rsid w:val="00021C67"/>
    <w:rsid w:val="00021DEC"/>
    <w:rsid w:val="000222F7"/>
    <w:rsid w:val="00022374"/>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675"/>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A1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6F"/>
    <w:rsid w:val="000418C8"/>
    <w:rsid w:val="0004190B"/>
    <w:rsid w:val="00041928"/>
    <w:rsid w:val="00041D7A"/>
    <w:rsid w:val="000426B1"/>
    <w:rsid w:val="00042BFC"/>
    <w:rsid w:val="000430CF"/>
    <w:rsid w:val="0004346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3"/>
    <w:rsid w:val="000531A8"/>
    <w:rsid w:val="000532F8"/>
    <w:rsid w:val="000537DB"/>
    <w:rsid w:val="00053849"/>
    <w:rsid w:val="00053A47"/>
    <w:rsid w:val="0005456E"/>
    <w:rsid w:val="0005468A"/>
    <w:rsid w:val="00054ACE"/>
    <w:rsid w:val="00054D77"/>
    <w:rsid w:val="00054DAB"/>
    <w:rsid w:val="0005504C"/>
    <w:rsid w:val="00055873"/>
    <w:rsid w:val="00055B8E"/>
    <w:rsid w:val="0005602E"/>
    <w:rsid w:val="00056057"/>
    <w:rsid w:val="000572A7"/>
    <w:rsid w:val="00057460"/>
    <w:rsid w:val="00057511"/>
    <w:rsid w:val="0005781A"/>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89D"/>
    <w:rsid w:val="000632B7"/>
    <w:rsid w:val="00063485"/>
    <w:rsid w:val="00063734"/>
    <w:rsid w:val="00063E29"/>
    <w:rsid w:val="00063F57"/>
    <w:rsid w:val="0006436D"/>
    <w:rsid w:val="0006480B"/>
    <w:rsid w:val="00064A2B"/>
    <w:rsid w:val="00064D36"/>
    <w:rsid w:val="0006549C"/>
    <w:rsid w:val="00065C1A"/>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515"/>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2EF5"/>
    <w:rsid w:val="00083322"/>
    <w:rsid w:val="00083391"/>
    <w:rsid w:val="00083788"/>
    <w:rsid w:val="000839CE"/>
    <w:rsid w:val="00083CD2"/>
    <w:rsid w:val="00083EBD"/>
    <w:rsid w:val="00084255"/>
    <w:rsid w:val="00084C04"/>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654"/>
    <w:rsid w:val="000A47AC"/>
    <w:rsid w:val="000A49DE"/>
    <w:rsid w:val="000A4B74"/>
    <w:rsid w:val="000A52B9"/>
    <w:rsid w:val="000A54DF"/>
    <w:rsid w:val="000A5AE2"/>
    <w:rsid w:val="000A5C16"/>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6D8D"/>
    <w:rsid w:val="000B7064"/>
    <w:rsid w:val="000B71B6"/>
    <w:rsid w:val="000B7387"/>
    <w:rsid w:val="000B751E"/>
    <w:rsid w:val="000B76BB"/>
    <w:rsid w:val="000B7D5E"/>
    <w:rsid w:val="000C133A"/>
    <w:rsid w:val="000C143C"/>
    <w:rsid w:val="000C1DBD"/>
    <w:rsid w:val="000C1F69"/>
    <w:rsid w:val="000C2557"/>
    <w:rsid w:val="000C2DE1"/>
    <w:rsid w:val="000C32C8"/>
    <w:rsid w:val="000C393F"/>
    <w:rsid w:val="000C3987"/>
    <w:rsid w:val="000C3EB8"/>
    <w:rsid w:val="000C3F16"/>
    <w:rsid w:val="000C44B7"/>
    <w:rsid w:val="000C4664"/>
    <w:rsid w:val="000C4C76"/>
    <w:rsid w:val="000C550B"/>
    <w:rsid w:val="000C5759"/>
    <w:rsid w:val="000C59A5"/>
    <w:rsid w:val="000C5E7D"/>
    <w:rsid w:val="000C5F56"/>
    <w:rsid w:val="000C6059"/>
    <w:rsid w:val="000C673C"/>
    <w:rsid w:val="000C69F8"/>
    <w:rsid w:val="000C6C96"/>
    <w:rsid w:val="000C71D9"/>
    <w:rsid w:val="000C7315"/>
    <w:rsid w:val="000C7C3E"/>
    <w:rsid w:val="000D037E"/>
    <w:rsid w:val="000D063F"/>
    <w:rsid w:val="000D0A0F"/>
    <w:rsid w:val="000D0AB8"/>
    <w:rsid w:val="000D0BCC"/>
    <w:rsid w:val="000D0F9A"/>
    <w:rsid w:val="000D133C"/>
    <w:rsid w:val="000D148D"/>
    <w:rsid w:val="000D14EB"/>
    <w:rsid w:val="000D160D"/>
    <w:rsid w:val="000D1610"/>
    <w:rsid w:val="000D1737"/>
    <w:rsid w:val="000D1EAE"/>
    <w:rsid w:val="000D206C"/>
    <w:rsid w:val="000D23C1"/>
    <w:rsid w:val="000D23F0"/>
    <w:rsid w:val="000D2ADA"/>
    <w:rsid w:val="000D2AE0"/>
    <w:rsid w:val="000D2EA5"/>
    <w:rsid w:val="000D35D4"/>
    <w:rsid w:val="000D362A"/>
    <w:rsid w:val="000D37FA"/>
    <w:rsid w:val="000D3A6C"/>
    <w:rsid w:val="000D3B72"/>
    <w:rsid w:val="000D3E08"/>
    <w:rsid w:val="000D4324"/>
    <w:rsid w:val="000D46EE"/>
    <w:rsid w:val="000D49E1"/>
    <w:rsid w:val="000D4ABD"/>
    <w:rsid w:val="000D4DE6"/>
    <w:rsid w:val="000D4DFF"/>
    <w:rsid w:val="000D5428"/>
    <w:rsid w:val="000D55EA"/>
    <w:rsid w:val="000D5711"/>
    <w:rsid w:val="000D59D6"/>
    <w:rsid w:val="000D5AB0"/>
    <w:rsid w:val="000D5AD1"/>
    <w:rsid w:val="000D5C0C"/>
    <w:rsid w:val="000D5E4D"/>
    <w:rsid w:val="000D5F11"/>
    <w:rsid w:val="000D6390"/>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84F"/>
    <w:rsid w:val="000E1E8E"/>
    <w:rsid w:val="000E229C"/>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2A"/>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2CC"/>
    <w:rsid w:val="000F34C7"/>
    <w:rsid w:val="000F387B"/>
    <w:rsid w:val="000F3B40"/>
    <w:rsid w:val="000F3FFF"/>
    <w:rsid w:val="000F42EA"/>
    <w:rsid w:val="000F4CAF"/>
    <w:rsid w:val="000F4F44"/>
    <w:rsid w:val="000F519E"/>
    <w:rsid w:val="000F52FB"/>
    <w:rsid w:val="000F53CB"/>
    <w:rsid w:val="000F5474"/>
    <w:rsid w:val="000F56C7"/>
    <w:rsid w:val="000F5DC6"/>
    <w:rsid w:val="000F61C4"/>
    <w:rsid w:val="000F628F"/>
    <w:rsid w:val="000F64E2"/>
    <w:rsid w:val="000F6646"/>
    <w:rsid w:val="000F6881"/>
    <w:rsid w:val="000F6A94"/>
    <w:rsid w:val="000F6C32"/>
    <w:rsid w:val="000F7164"/>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4058"/>
    <w:rsid w:val="0010405D"/>
    <w:rsid w:val="00104228"/>
    <w:rsid w:val="00104871"/>
    <w:rsid w:val="00104A80"/>
    <w:rsid w:val="00104F96"/>
    <w:rsid w:val="001050B7"/>
    <w:rsid w:val="0010521E"/>
    <w:rsid w:val="001052CF"/>
    <w:rsid w:val="0010543D"/>
    <w:rsid w:val="001054D0"/>
    <w:rsid w:val="0010568A"/>
    <w:rsid w:val="00105748"/>
    <w:rsid w:val="00105820"/>
    <w:rsid w:val="0010593E"/>
    <w:rsid w:val="00105CEE"/>
    <w:rsid w:val="001064BD"/>
    <w:rsid w:val="0010660E"/>
    <w:rsid w:val="001066BD"/>
    <w:rsid w:val="00106A95"/>
    <w:rsid w:val="00106CC3"/>
    <w:rsid w:val="00106E7E"/>
    <w:rsid w:val="001074D1"/>
    <w:rsid w:val="00107600"/>
    <w:rsid w:val="00110678"/>
    <w:rsid w:val="00110FBF"/>
    <w:rsid w:val="001112E9"/>
    <w:rsid w:val="00111481"/>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77E"/>
    <w:rsid w:val="00116A58"/>
    <w:rsid w:val="00116EBA"/>
    <w:rsid w:val="00117957"/>
    <w:rsid w:val="00117B90"/>
    <w:rsid w:val="0012022B"/>
    <w:rsid w:val="001203DB"/>
    <w:rsid w:val="0012079F"/>
    <w:rsid w:val="001207F3"/>
    <w:rsid w:val="00120900"/>
    <w:rsid w:val="00120D0F"/>
    <w:rsid w:val="00120D2A"/>
    <w:rsid w:val="00121897"/>
    <w:rsid w:val="00121E20"/>
    <w:rsid w:val="00121F1E"/>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184"/>
    <w:rsid w:val="0012722E"/>
    <w:rsid w:val="0012732F"/>
    <w:rsid w:val="0012748A"/>
    <w:rsid w:val="001274AC"/>
    <w:rsid w:val="001275E6"/>
    <w:rsid w:val="00127DE2"/>
    <w:rsid w:val="00127DF8"/>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0"/>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202"/>
    <w:rsid w:val="001433C9"/>
    <w:rsid w:val="0014371C"/>
    <w:rsid w:val="00143763"/>
    <w:rsid w:val="00143932"/>
    <w:rsid w:val="00143E78"/>
    <w:rsid w:val="00143FFE"/>
    <w:rsid w:val="001445AA"/>
    <w:rsid w:val="001445BF"/>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841"/>
    <w:rsid w:val="00155F7A"/>
    <w:rsid w:val="00156171"/>
    <w:rsid w:val="00156260"/>
    <w:rsid w:val="0015674F"/>
    <w:rsid w:val="001574F9"/>
    <w:rsid w:val="00157D41"/>
    <w:rsid w:val="0016019C"/>
    <w:rsid w:val="0016049F"/>
    <w:rsid w:val="00160674"/>
    <w:rsid w:val="00160786"/>
    <w:rsid w:val="001618A3"/>
    <w:rsid w:val="0016207A"/>
    <w:rsid w:val="00162262"/>
    <w:rsid w:val="0016256B"/>
    <w:rsid w:val="00162BD5"/>
    <w:rsid w:val="00162CF1"/>
    <w:rsid w:val="00162DE6"/>
    <w:rsid w:val="00162F82"/>
    <w:rsid w:val="001630E4"/>
    <w:rsid w:val="00163286"/>
    <w:rsid w:val="001639BC"/>
    <w:rsid w:val="001639E6"/>
    <w:rsid w:val="00163AFC"/>
    <w:rsid w:val="00164646"/>
    <w:rsid w:val="001647FA"/>
    <w:rsid w:val="001649D4"/>
    <w:rsid w:val="00164C22"/>
    <w:rsid w:val="00165137"/>
    <w:rsid w:val="00165D3A"/>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057"/>
    <w:rsid w:val="001817BA"/>
    <w:rsid w:val="001818A9"/>
    <w:rsid w:val="00181B3A"/>
    <w:rsid w:val="001820B2"/>
    <w:rsid w:val="001821E9"/>
    <w:rsid w:val="00182608"/>
    <w:rsid w:val="00182BA1"/>
    <w:rsid w:val="00182C6C"/>
    <w:rsid w:val="00182E75"/>
    <w:rsid w:val="001836DF"/>
    <w:rsid w:val="0018399B"/>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399"/>
    <w:rsid w:val="00191555"/>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791"/>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2DC"/>
    <w:rsid w:val="001A61A0"/>
    <w:rsid w:val="001A628F"/>
    <w:rsid w:val="001A65C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EEB"/>
    <w:rsid w:val="001B3FD9"/>
    <w:rsid w:val="001B46A1"/>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C002C"/>
    <w:rsid w:val="001C0085"/>
    <w:rsid w:val="001C030C"/>
    <w:rsid w:val="001C04E1"/>
    <w:rsid w:val="001C063F"/>
    <w:rsid w:val="001C085B"/>
    <w:rsid w:val="001C0883"/>
    <w:rsid w:val="001C111A"/>
    <w:rsid w:val="001C16A9"/>
    <w:rsid w:val="001C1859"/>
    <w:rsid w:val="001C1E53"/>
    <w:rsid w:val="001C211D"/>
    <w:rsid w:val="001C2E60"/>
    <w:rsid w:val="001C3474"/>
    <w:rsid w:val="001C38DA"/>
    <w:rsid w:val="001C3DC6"/>
    <w:rsid w:val="001C3EAD"/>
    <w:rsid w:val="001C3EAE"/>
    <w:rsid w:val="001C4E7B"/>
    <w:rsid w:val="001C4F5F"/>
    <w:rsid w:val="001C518A"/>
    <w:rsid w:val="001C5594"/>
    <w:rsid w:val="001C589B"/>
    <w:rsid w:val="001C58A6"/>
    <w:rsid w:val="001C5E4B"/>
    <w:rsid w:val="001C5F88"/>
    <w:rsid w:val="001C619C"/>
    <w:rsid w:val="001C68CE"/>
    <w:rsid w:val="001C6AA5"/>
    <w:rsid w:val="001C70EF"/>
    <w:rsid w:val="001C7132"/>
    <w:rsid w:val="001C7185"/>
    <w:rsid w:val="001C7290"/>
    <w:rsid w:val="001C7AB6"/>
    <w:rsid w:val="001C7F47"/>
    <w:rsid w:val="001D006C"/>
    <w:rsid w:val="001D0578"/>
    <w:rsid w:val="001D0593"/>
    <w:rsid w:val="001D1258"/>
    <w:rsid w:val="001D13B0"/>
    <w:rsid w:val="001D15D4"/>
    <w:rsid w:val="001D19F8"/>
    <w:rsid w:val="001D1CFF"/>
    <w:rsid w:val="001D29DA"/>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74B"/>
    <w:rsid w:val="001D7816"/>
    <w:rsid w:val="001D7B96"/>
    <w:rsid w:val="001D7DD5"/>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1C9"/>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45BC"/>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220"/>
    <w:rsid w:val="00200A92"/>
    <w:rsid w:val="00200BF9"/>
    <w:rsid w:val="002018D7"/>
    <w:rsid w:val="00201C7E"/>
    <w:rsid w:val="00201D85"/>
    <w:rsid w:val="00202201"/>
    <w:rsid w:val="0020220A"/>
    <w:rsid w:val="00202B8E"/>
    <w:rsid w:val="00202D2E"/>
    <w:rsid w:val="00203159"/>
    <w:rsid w:val="0020371E"/>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A9F"/>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8C3"/>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082"/>
    <w:rsid w:val="00241C7B"/>
    <w:rsid w:val="002421F2"/>
    <w:rsid w:val="0024224E"/>
    <w:rsid w:val="00242B2A"/>
    <w:rsid w:val="00242CAE"/>
    <w:rsid w:val="00243ACD"/>
    <w:rsid w:val="00243DCC"/>
    <w:rsid w:val="002443C2"/>
    <w:rsid w:val="002444E3"/>
    <w:rsid w:val="00244606"/>
    <w:rsid w:val="00244924"/>
    <w:rsid w:val="00244C16"/>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47E6A"/>
    <w:rsid w:val="00250D9C"/>
    <w:rsid w:val="00250E8C"/>
    <w:rsid w:val="00251117"/>
    <w:rsid w:val="002512A9"/>
    <w:rsid w:val="0025169E"/>
    <w:rsid w:val="00251929"/>
    <w:rsid w:val="00251E32"/>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467"/>
    <w:rsid w:val="00257500"/>
    <w:rsid w:val="002575C1"/>
    <w:rsid w:val="00257A62"/>
    <w:rsid w:val="00260156"/>
    <w:rsid w:val="0026075E"/>
    <w:rsid w:val="00260FAD"/>
    <w:rsid w:val="002612A1"/>
    <w:rsid w:val="00261525"/>
    <w:rsid w:val="0026179E"/>
    <w:rsid w:val="00261D05"/>
    <w:rsid w:val="002623AC"/>
    <w:rsid w:val="00262793"/>
    <w:rsid w:val="00262979"/>
    <w:rsid w:val="00262B6B"/>
    <w:rsid w:val="00262CEB"/>
    <w:rsid w:val="00262E69"/>
    <w:rsid w:val="00263038"/>
    <w:rsid w:val="00263323"/>
    <w:rsid w:val="00263B02"/>
    <w:rsid w:val="00263DD9"/>
    <w:rsid w:val="00263F00"/>
    <w:rsid w:val="00264110"/>
    <w:rsid w:val="002642CD"/>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EB"/>
    <w:rsid w:val="00267EF5"/>
    <w:rsid w:val="00267F60"/>
    <w:rsid w:val="002705A1"/>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53"/>
    <w:rsid w:val="0027309D"/>
    <w:rsid w:val="0027318B"/>
    <w:rsid w:val="002732F9"/>
    <w:rsid w:val="002738C9"/>
    <w:rsid w:val="00273B2D"/>
    <w:rsid w:val="00273CC9"/>
    <w:rsid w:val="00273CFB"/>
    <w:rsid w:val="00274125"/>
    <w:rsid w:val="00274BED"/>
    <w:rsid w:val="00274D08"/>
    <w:rsid w:val="002753E4"/>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F72"/>
    <w:rsid w:val="002910E8"/>
    <w:rsid w:val="0029178F"/>
    <w:rsid w:val="00291B01"/>
    <w:rsid w:val="002922E6"/>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0"/>
    <w:rsid w:val="002971CA"/>
    <w:rsid w:val="0029738C"/>
    <w:rsid w:val="0029743A"/>
    <w:rsid w:val="00297499"/>
    <w:rsid w:val="002974AA"/>
    <w:rsid w:val="002976A3"/>
    <w:rsid w:val="00297F46"/>
    <w:rsid w:val="002A0581"/>
    <w:rsid w:val="002A05EF"/>
    <w:rsid w:val="002A0724"/>
    <w:rsid w:val="002A1306"/>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3A5"/>
    <w:rsid w:val="002A4918"/>
    <w:rsid w:val="002A4E20"/>
    <w:rsid w:val="002A4EFE"/>
    <w:rsid w:val="002A523D"/>
    <w:rsid w:val="002A5488"/>
    <w:rsid w:val="002A5C9F"/>
    <w:rsid w:val="002A5F1E"/>
    <w:rsid w:val="002A5FC1"/>
    <w:rsid w:val="002A60B6"/>
    <w:rsid w:val="002A64B2"/>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89E"/>
    <w:rsid w:val="002C0DD0"/>
    <w:rsid w:val="002C0E0A"/>
    <w:rsid w:val="002C1C49"/>
    <w:rsid w:val="002C1DF1"/>
    <w:rsid w:val="002C203A"/>
    <w:rsid w:val="002C27F3"/>
    <w:rsid w:val="002C2883"/>
    <w:rsid w:val="002C2E8A"/>
    <w:rsid w:val="002C2FCD"/>
    <w:rsid w:val="002C36D3"/>
    <w:rsid w:val="002C3AE4"/>
    <w:rsid w:val="002C3B99"/>
    <w:rsid w:val="002C3C99"/>
    <w:rsid w:val="002C3E89"/>
    <w:rsid w:val="002C4110"/>
    <w:rsid w:val="002C429E"/>
    <w:rsid w:val="002C44DB"/>
    <w:rsid w:val="002C47BD"/>
    <w:rsid w:val="002C4FAC"/>
    <w:rsid w:val="002C5533"/>
    <w:rsid w:val="002C5620"/>
    <w:rsid w:val="002C5A6B"/>
    <w:rsid w:val="002C5DAF"/>
    <w:rsid w:val="002C61E0"/>
    <w:rsid w:val="002C6C3A"/>
    <w:rsid w:val="002C7516"/>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FB"/>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33A"/>
    <w:rsid w:val="002E679D"/>
    <w:rsid w:val="002E6994"/>
    <w:rsid w:val="002E7321"/>
    <w:rsid w:val="002E7894"/>
    <w:rsid w:val="002E7BA2"/>
    <w:rsid w:val="002E7FA9"/>
    <w:rsid w:val="002F0045"/>
    <w:rsid w:val="002F00F0"/>
    <w:rsid w:val="002F025B"/>
    <w:rsid w:val="002F0684"/>
    <w:rsid w:val="002F0ADB"/>
    <w:rsid w:val="002F1246"/>
    <w:rsid w:val="002F1B45"/>
    <w:rsid w:val="002F28CF"/>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CEC"/>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0CFC"/>
    <w:rsid w:val="003011C0"/>
    <w:rsid w:val="003013C8"/>
    <w:rsid w:val="003016FB"/>
    <w:rsid w:val="00301EE4"/>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452"/>
    <w:rsid w:val="003137A0"/>
    <w:rsid w:val="003137ED"/>
    <w:rsid w:val="00313C4F"/>
    <w:rsid w:val="003141C2"/>
    <w:rsid w:val="00314629"/>
    <w:rsid w:val="00314B32"/>
    <w:rsid w:val="0031518B"/>
    <w:rsid w:val="0031586B"/>
    <w:rsid w:val="0031599D"/>
    <w:rsid w:val="00315F72"/>
    <w:rsid w:val="00316072"/>
    <w:rsid w:val="00316265"/>
    <w:rsid w:val="003162E1"/>
    <w:rsid w:val="00316A94"/>
    <w:rsid w:val="00316C58"/>
    <w:rsid w:val="00316E46"/>
    <w:rsid w:val="00317050"/>
    <w:rsid w:val="00317396"/>
    <w:rsid w:val="00317884"/>
    <w:rsid w:val="00317D7A"/>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146"/>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92F"/>
    <w:rsid w:val="00334737"/>
    <w:rsid w:val="00335250"/>
    <w:rsid w:val="003357CD"/>
    <w:rsid w:val="0033592C"/>
    <w:rsid w:val="00335BAA"/>
    <w:rsid w:val="00335E2A"/>
    <w:rsid w:val="00336225"/>
    <w:rsid w:val="00336760"/>
    <w:rsid w:val="00336780"/>
    <w:rsid w:val="003367C5"/>
    <w:rsid w:val="00336987"/>
    <w:rsid w:val="003370D3"/>
    <w:rsid w:val="00337C71"/>
    <w:rsid w:val="003406E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4F"/>
    <w:rsid w:val="003444ED"/>
    <w:rsid w:val="00344725"/>
    <w:rsid w:val="00344898"/>
    <w:rsid w:val="00344C47"/>
    <w:rsid w:val="0034511B"/>
    <w:rsid w:val="00346EA4"/>
    <w:rsid w:val="003471DC"/>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9C1"/>
    <w:rsid w:val="00353F9F"/>
    <w:rsid w:val="0035414B"/>
    <w:rsid w:val="0035488F"/>
    <w:rsid w:val="003552C6"/>
    <w:rsid w:val="00355623"/>
    <w:rsid w:val="00355A83"/>
    <w:rsid w:val="00355D5E"/>
    <w:rsid w:val="003560B8"/>
    <w:rsid w:val="003562D7"/>
    <w:rsid w:val="00356351"/>
    <w:rsid w:val="00356353"/>
    <w:rsid w:val="003563E4"/>
    <w:rsid w:val="003565A7"/>
    <w:rsid w:val="003567C9"/>
    <w:rsid w:val="00356CEC"/>
    <w:rsid w:val="0035708B"/>
    <w:rsid w:val="003571D6"/>
    <w:rsid w:val="003572DE"/>
    <w:rsid w:val="00357659"/>
    <w:rsid w:val="00357712"/>
    <w:rsid w:val="00357A5C"/>
    <w:rsid w:val="00357D8A"/>
    <w:rsid w:val="0036012E"/>
    <w:rsid w:val="0036029D"/>
    <w:rsid w:val="00360392"/>
    <w:rsid w:val="003604DB"/>
    <w:rsid w:val="0036056F"/>
    <w:rsid w:val="00360E73"/>
    <w:rsid w:val="003617B5"/>
    <w:rsid w:val="0036185C"/>
    <w:rsid w:val="00361B3C"/>
    <w:rsid w:val="0036262C"/>
    <w:rsid w:val="00362C5A"/>
    <w:rsid w:val="00363D68"/>
    <w:rsid w:val="00363E00"/>
    <w:rsid w:val="00363E9E"/>
    <w:rsid w:val="00364591"/>
    <w:rsid w:val="00364A63"/>
    <w:rsid w:val="003665C5"/>
    <w:rsid w:val="0036675A"/>
    <w:rsid w:val="00366C9E"/>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E52"/>
    <w:rsid w:val="0037709A"/>
    <w:rsid w:val="00377146"/>
    <w:rsid w:val="00377332"/>
    <w:rsid w:val="00377397"/>
    <w:rsid w:val="003773F2"/>
    <w:rsid w:val="003774FD"/>
    <w:rsid w:val="003775BD"/>
    <w:rsid w:val="0038084F"/>
    <w:rsid w:val="00380892"/>
    <w:rsid w:val="00380AE2"/>
    <w:rsid w:val="00381685"/>
    <w:rsid w:val="003821E7"/>
    <w:rsid w:val="0038232C"/>
    <w:rsid w:val="00382903"/>
    <w:rsid w:val="00382C91"/>
    <w:rsid w:val="00382EAF"/>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A95"/>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249C"/>
    <w:rsid w:val="003926BE"/>
    <w:rsid w:val="00392DB8"/>
    <w:rsid w:val="00393326"/>
    <w:rsid w:val="00393B78"/>
    <w:rsid w:val="00394739"/>
    <w:rsid w:val="00394775"/>
    <w:rsid w:val="0039486F"/>
    <w:rsid w:val="00394A43"/>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DD5"/>
    <w:rsid w:val="003A2019"/>
    <w:rsid w:val="003A2D39"/>
    <w:rsid w:val="003A2FE7"/>
    <w:rsid w:val="003A36CA"/>
    <w:rsid w:val="003A4107"/>
    <w:rsid w:val="003A42BB"/>
    <w:rsid w:val="003A43F7"/>
    <w:rsid w:val="003A45FB"/>
    <w:rsid w:val="003A48FC"/>
    <w:rsid w:val="003A4E82"/>
    <w:rsid w:val="003A590E"/>
    <w:rsid w:val="003A6330"/>
    <w:rsid w:val="003A65E0"/>
    <w:rsid w:val="003A67EA"/>
    <w:rsid w:val="003A6BC9"/>
    <w:rsid w:val="003A7610"/>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751"/>
    <w:rsid w:val="003B5B57"/>
    <w:rsid w:val="003B5B7E"/>
    <w:rsid w:val="003B5E30"/>
    <w:rsid w:val="003B6194"/>
    <w:rsid w:val="003B6BB2"/>
    <w:rsid w:val="003B6F75"/>
    <w:rsid w:val="003B6FCB"/>
    <w:rsid w:val="003B7020"/>
    <w:rsid w:val="003B7271"/>
    <w:rsid w:val="003B7294"/>
    <w:rsid w:val="003B7487"/>
    <w:rsid w:val="003B76FE"/>
    <w:rsid w:val="003C009A"/>
    <w:rsid w:val="003C04E2"/>
    <w:rsid w:val="003C07D7"/>
    <w:rsid w:val="003C0985"/>
    <w:rsid w:val="003C0D37"/>
    <w:rsid w:val="003C1EC9"/>
    <w:rsid w:val="003C226A"/>
    <w:rsid w:val="003C270B"/>
    <w:rsid w:val="003C2AA3"/>
    <w:rsid w:val="003C2AD0"/>
    <w:rsid w:val="003C2C9D"/>
    <w:rsid w:val="003C3B73"/>
    <w:rsid w:val="003C4002"/>
    <w:rsid w:val="003C4250"/>
    <w:rsid w:val="003C4753"/>
    <w:rsid w:val="003C4771"/>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A9"/>
    <w:rsid w:val="003D0CCB"/>
    <w:rsid w:val="003D0D37"/>
    <w:rsid w:val="003D0D75"/>
    <w:rsid w:val="003D0E68"/>
    <w:rsid w:val="003D1A2D"/>
    <w:rsid w:val="003D2050"/>
    <w:rsid w:val="003D2339"/>
    <w:rsid w:val="003D26AA"/>
    <w:rsid w:val="003D2830"/>
    <w:rsid w:val="003D2A2B"/>
    <w:rsid w:val="003D3201"/>
    <w:rsid w:val="003D34D8"/>
    <w:rsid w:val="003D3666"/>
    <w:rsid w:val="003D39A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E008F"/>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CF4"/>
    <w:rsid w:val="003E22C2"/>
    <w:rsid w:val="003E240A"/>
    <w:rsid w:val="003E2BF4"/>
    <w:rsid w:val="003E2CCC"/>
    <w:rsid w:val="003E2EB5"/>
    <w:rsid w:val="003E3217"/>
    <w:rsid w:val="003E34E1"/>
    <w:rsid w:val="003E3524"/>
    <w:rsid w:val="003E3638"/>
    <w:rsid w:val="003E3C5B"/>
    <w:rsid w:val="003E3D11"/>
    <w:rsid w:val="003E40C9"/>
    <w:rsid w:val="003E4155"/>
    <w:rsid w:val="003E4CDB"/>
    <w:rsid w:val="003E52EB"/>
    <w:rsid w:val="003E5B5B"/>
    <w:rsid w:val="003E6592"/>
    <w:rsid w:val="003E67D9"/>
    <w:rsid w:val="003E6C25"/>
    <w:rsid w:val="003E703E"/>
    <w:rsid w:val="003E73BC"/>
    <w:rsid w:val="003E7A07"/>
    <w:rsid w:val="003F0656"/>
    <w:rsid w:val="003F0905"/>
    <w:rsid w:val="003F0D71"/>
    <w:rsid w:val="003F1438"/>
    <w:rsid w:val="003F16E1"/>
    <w:rsid w:val="003F1B6D"/>
    <w:rsid w:val="003F1D73"/>
    <w:rsid w:val="003F1ECD"/>
    <w:rsid w:val="003F20E2"/>
    <w:rsid w:val="003F2244"/>
    <w:rsid w:val="003F23A7"/>
    <w:rsid w:val="003F2564"/>
    <w:rsid w:val="003F2624"/>
    <w:rsid w:val="003F2711"/>
    <w:rsid w:val="003F2A56"/>
    <w:rsid w:val="003F2DEB"/>
    <w:rsid w:val="003F324B"/>
    <w:rsid w:val="003F3652"/>
    <w:rsid w:val="003F3667"/>
    <w:rsid w:val="003F3865"/>
    <w:rsid w:val="003F3A47"/>
    <w:rsid w:val="003F3D8B"/>
    <w:rsid w:val="003F3DFF"/>
    <w:rsid w:val="003F412F"/>
    <w:rsid w:val="003F4933"/>
    <w:rsid w:val="003F4977"/>
    <w:rsid w:val="003F4E1C"/>
    <w:rsid w:val="003F4E39"/>
    <w:rsid w:val="003F536B"/>
    <w:rsid w:val="003F54F1"/>
    <w:rsid w:val="003F586D"/>
    <w:rsid w:val="003F59D4"/>
    <w:rsid w:val="003F60EF"/>
    <w:rsid w:val="003F62B4"/>
    <w:rsid w:val="003F6634"/>
    <w:rsid w:val="003F6853"/>
    <w:rsid w:val="003F6930"/>
    <w:rsid w:val="003F6ACE"/>
    <w:rsid w:val="003F6C7B"/>
    <w:rsid w:val="003F6F1A"/>
    <w:rsid w:val="003F73A0"/>
    <w:rsid w:val="003F75DD"/>
    <w:rsid w:val="003F7DFF"/>
    <w:rsid w:val="00400032"/>
    <w:rsid w:val="0040015E"/>
    <w:rsid w:val="004001DF"/>
    <w:rsid w:val="00400427"/>
    <w:rsid w:val="0040045D"/>
    <w:rsid w:val="004010CF"/>
    <w:rsid w:val="004012FA"/>
    <w:rsid w:val="004017C6"/>
    <w:rsid w:val="00401907"/>
    <w:rsid w:val="004021C9"/>
    <w:rsid w:val="004024AB"/>
    <w:rsid w:val="00402F2C"/>
    <w:rsid w:val="0040303D"/>
    <w:rsid w:val="0040322B"/>
    <w:rsid w:val="0040379F"/>
    <w:rsid w:val="00403805"/>
    <w:rsid w:val="00403824"/>
    <w:rsid w:val="00403BF4"/>
    <w:rsid w:val="00403F25"/>
    <w:rsid w:val="004040EA"/>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CC4"/>
    <w:rsid w:val="00411230"/>
    <w:rsid w:val="004118C9"/>
    <w:rsid w:val="0041195D"/>
    <w:rsid w:val="00411B58"/>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96C"/>
    <w:rsid w:val="004159D3"/>
    <w:rsid w:val="00415A14"/>
    <w:rsid w:val="0041616C"/>
    <w:rsid w:val="0041618A"/>
    <w:rsid w:val="00416A66"/>
    <w:rsid w:val="00416DCB"/>
    <w:rsid w:val="00417678"/>
    <w:rsid w:val="00420126"/>
    <w:rsid w:val="004203CF"/>
    <w:rsid w:val="00420436"/>
    <w:rsid w:val="00420755"/>
    <w:rsid w:val="00420982"/>
    <w:rsid w:val="00420CB7"/>
    <w:rsid w:val="00420F26"/>
    <w:rsid w:val="00421078"/>
    <w:rsid w:val="0042110F"/>
    <w:rsid w:val="004213E8"/>
    <w:rsid w:val="0042156E"/>
    <w:rsid w:val="00421EC5"/>
    <w:rsid w:val="004222BF"/>
    <w:rsid w:val="00422399"/>
    <w:rsid w:val="00422705"/>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5B1"/>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8F"/>
    <w:rsid w:val="00432F9E"/>
    <w:rsid w:val="00433106"/>
    <w:rsid w:val="00433C6F"/>
    <w:rsid w:val="00433F45"/>
    <w:rsid w:val="00433FDE"/>
    <w:rsid w:val="00434387"/>
    <w:rsid w:val="00434583"/>
    <w:rsid w:val="00434754"/>
    <w:rsid w:val="0043480E"/>
    <w:rsid w:val="00434A45"/>
    <w:rsid w:val="00434AFC"/>
    <w:rsid w:val="00434D46"/>
    <w:rsid w:val="00435178"/>
    <w:rsid w:val="00435248"/>
    <w:rsid w:val="004353C1"/>
    <w:rsid w:val="0043542F"/>
    <w:rsid w:val="004355EB"/>
    <w:rsid w:val="00435602"/>
    <w:rsid w:val="004356FA"/>
    <w:rsid w:val="004357DA"/>
    <w:rsid w:val="0043588C"/>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0FE"/>
    <w:rsid w:val="004425C2"/>
    <w:rsid w:val="00442824"/>
    <w:rsid w:val="00442FFB"/>
    <w:rsid w:val="004430FD"/>
    <w:rsid w:val="00443EB0"/>
    <w:rsid w:val="00443F64"/>
    <w:rsid w:val="004442A7"/>
    <w:rsid w:val="00444901"/>
    <w:rsid w:val="00444934"/>
    <w:rsid w:val="00444AF6"/>
    <w:rsid w:val="00444F5E"/>
    <w:rsid w:val="004450EC"/>
    <w:rsid w:val="004452EC"/>
    <w:rsid w:val="0044540F"/>
    <w:rsid w:val="00445494"/>
    <w:rsid w:val="004454B3"/>
    <w:rsid w:val="00445513"/>
    <w:rsid w:val="00445907"/>
    <w:rsid w:val="00445BA4"/>
    <w:rsid w:val="00445CFF"/>
    <w:rsid w:val="0044625E"/>
    <w:rsid w:val="004462AF"/>
    <w:rsid w:val="00446624"/>
    <w:rsid w:val="0044662A"/>
    <w:rsid w:val="0044666E"/>
    <w:rsid w:val="00447291"/>
    <w:rsid w:val="00447486"/>
    <w:rsid w:val="004474FA"/>
    <w:rsid w:val="00450778"/>
    <w:rsid w:val="00450A79"/>
    <w:rsid w:val="00450B28"/>
    <w:rsid w:val="00450D3B"/>
    <w:rsid w:val="004518D5"/>
    <w:rsid w:val="0045194D"/>
    <w:rsid w:val="004519BF"/>
    <w:rsid w:val="00451B06"/>
    <w:rsid w:val="00451BEB"/>
    <w:rsid w:val="00451D62"/>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6BF7"/>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8B2"/>
    <w:rsid w:val="004628D4"/>
    <w:rsid w:val="004628F8"/>
    <w:rsid w:val="00462A9C"/>
    <w:rsid w:val="00462B09"/>
    <w:rsid w:val="00462FC4"/>
    <w:rsid w:val="00463448"/>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716"/>
    <w:rsid w:val="00467838"/>
    <w:rsid w:val="0047041E"/>
    <w:rsid w:val="00470457"/>
    <w:rsid w:val="00470750"/>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30B8"/>
    <w:rsid w:val="004731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2D8"/>
    <w:rsid w:val="004774C5"/>
    <w:rsid w:val="004775ED"/>
    <w:rsid w:val="004777C7"/>
    <w:rsid w:val="004802F4"/>
    <w:rsid w:val="004803A9"/>
    <w:rsid w:val="004807D5"/>
    <w:rsid w:val="00480B03"/>
    <w:rsid w:val="004810EC"/>
    <w:rsid w:val="0048148F"/>
    <w:rsid w:val="004814F6"/>
    <w:rsid w:val="00481607"/>
    <w:rsid w:val="00482358"/>
    <w:rsid w:val="00482389"/>
    <w:rsid w:val="00482849"/>
    <w:rsid w:val="00482943"/>
    <w:rsid w:val="00482ADC"/>
    <w:rsid w:val="00482B1F"/>
    <w:rsid w:val="00482BAD"/>
    <w:rsid w:val="00482DDF"/>
    <w:rsid w:val="00482E01"/>
    <w:rsid w:val="00483B6D"/>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29C"/>
    <w:rsid w:val="00487442"/>
    <w:rsid w:val="004875B9"/>
    <w:rsid w:val="00487A63"/>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DD2"/>
    <w:rsid w:val="00492ECB"/>
    <w:rsid w:val="00493008"/>
    <w:rsid w:val="0049349F"/>
    <w:rsid w:val="004935A4"/>
    <w:rsid w:val="00493D08"/>
    <w:rsid w:val="004944BE"/>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C1D"/>
    <w:rsid w:val="004A7EE7"/>
    <w:rsid w:val="004A7FB0"/>
    <w:rsid w:val="004B028F"/>
    <w:rsid w:val="004B0706"/>
    <w:rsid w:val="004B0770"/>
    <w:rsid w:val="004B0787"/>
    <w:rsid w:val="004B120B"/>
    <w:rsid w:val="004B1313"/>
    <w:rsid w:val="004B169E"/>
    <w:rsid w:val="004B1B53"/>
    <w:rsid w:val="004B1C42"/>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E6E"/>
    <w:rsid w:val="004B5F75"/>
    <w:rsid w:val="004B6144"/>
    <w:rsid w:val="004B6271"/>
    <w:rsid w:val="004B6301"/>
    <w:rsid w:val="004B6FFB"/>
    <w:rsid w:val="004B7851"/>
    <w:rsid w:val="004B795F"/>
    <w:rsid w:val="004B7BA5"/>
    <w:rsid w:val="004B7E8D"/>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111"/>
    <w:rsid w:val="004C4384"/>
    <w:rsid w:val="004C47FE"/>
    <w:rsid w:val="004C4BCE"/>
    <w:rsid w:val="004C4BF3"/>
    <w:rsid w:val="004C4F33"/>
    <w:rsid w:val="004C5061"/>
    <w:rsid w:val="004C521E"/>
    <w:rsid w:val="004C58AC"/>
    <w:rsid w:val="004C5C61"/>
    <w:rsid w:val="004C5E87"/>
    <w:rsid w:val="004C5EC7"/>
    <w:rsid w:val="004C5EF0"/>
    <w:rsid w:val="004C6360"/>
    <w:rsid w:val="004C63D6"/>
    <w:rsid w:val="004C660B"/>
    <w:rsid w:val="004C6627"/>
    <w:rsid w:val="004C6834"/>
    <w:rsid w:val="004C6915"/>
    <w:rsid w:val="004C6B28"/>
    <w:rsid w:val="004C6D25"/>
    <w:rsid w:val="004C718C"/>
    <w:rsid w:val="004C730E"/>
    <w:rsid w:val="004C7739"/>
    <w:rsid w:val="004C7BDF"/>
    <w:rsid w:val="004D001B"/>
    <w:rsid w:val="004D0200"/>
    <w:rsid w:val="004D0617"/>
    <w:rsid w:val="004D09BD"/>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7E5"/>
    <w:rsid w:val="004D68C0"/>
    <w:rsid w:val="004D710C"/>
    <w:rsid w:val="004D7448"/>
    <w:rsid w:val="004D7872"/>
    <w:rsid w:val="004D7CAC"/>
    <w:rsid w:val="004E0033"/>
    <w:rsid w:val="004E03BE"/>
    <w:rsid w:val="004E0CD0"/>
    <w:rsid w:val="004E1260"/>
    <w:rsid w:val="004E1597"/>
    <w:rsid w:val="004E1C18"/>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490"/>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AD1"/>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22C"/>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4D0"/>
    <w:rsid w:val="00505850"/>
    <w:rsid w:val="00505A2A"/>
    <w:rsid w:val="00505D65"/>
    <w:rsid w:val="00505E39"/>
    <w:rsid w:val="0050614B"/>
    <w:rsid w:val="00506571"/>
    <w:rsid w:val="00506A64"/>
    <w:rsid w:val="00506A8D"/>
    <w:rsid w:val="00506C2E"/>
    <w:rsid w:val="00506D3B"/>
    <w:rsid w:val="005074C9"/>
    <w:rsid w:val="00507754"/>
    <w:rsid w:val="00507CAF"/>
    <w:rsid w:val="00510374"/>
    <w:rsid w:val="00510444"/>
    <w:rsid w:val="00510753"/>
    <w:rsid w:val="005109F8"/>
    <w:rsid w:val="00510B25"/>
    <w:rsid w:val="00511317"/>
    <w:rsid w:val="005118DD"/>
    <w:rsid w:val="00511B42"/>
    <w:rsid w:val="00511E35"/>
    <w:rsid w:val="00511E67"/>
    <w:rsid w:val="0051227E"/>
    <w:rsid w:val="00512313"/>
    <w:rsid w:val="005123BE"/>
    <w:rsid w:val="005124B0"/>
    <w:rsid w:val="00512747"/>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7186"/>
    <w:rsid w:val="005173A4"/>
    <w:rsid w:val="0051770E"/>
    <w:rsid w:val="0052001B"/>
    <w:rsid w:val="0052036D"/>
    <w:rsid w:val="005205C8"/>
    <w:rsid w:val="005205D5"/>
    <w:rsid w:val="005207C4"/>
    <w:rsid w:val="00520D66"/>
    <w:rsid w:val="00521B8C"/>
    <w:rsid w:val="00521D65"/>
    <w:rsid w:val="00521D8B"/>
    <w:rsid w:val="005221A4"/>
    <w:rsid w:val="005227EA"/>
    <w:rsid w:val="00523366"/>
    <w:rsid w:val="00523DCA"/>
    <w:rsid w:val="00523E18"/>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270"/>
    <w:rsid w:val="0052694B"/>
    <w:rsid w:val="005269C2"/>
    <w:rsid w:val="00526C8A"/>
    <w:rsid w:val="00526E75"/>
    <w:rsid w:val="00527489"/>
    <w:rsid w:val="0053012B"/>
    <w:rsid w:val="0053058D"/>
    <w:rsid w:val="00530AFD"/>
    <w:rsid w:val="00530FF3"/>
    <w:rsid w:val="00531113"/>
    <w:rsid w:val="0053173A"/>
    <w:rsid w:val="0053178A"/>
    <w:rsid w:val="00531824"/>
    <w:rsid w:val="00531AF4"/>
    <w:rsid w:val="00531CE5"/>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EE"/>
    <w:rsid w:val="00536E27"/>
    <w:rsid w:val="005376C3"/>
    <w:rsid w:val="00537BE9"/>
    <w:rsid w:val="00537E22"/>
    <w:rsid w:val="00540147"/>
    <w:rsid w:val="005405D3"/>
    <w:rsid w:val="00540E86"/>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6C7"/>
    <w:rsid w:val="00555713"/>
    <w:rsid w:val="00555772"/>
    <w:rsid w:val="00555C03"/>
    <w:rsid w:val="00555D6F"/>
    <w:rsid w:val="00555DC4"/>
    <w:rsid w:val="0055655A"/>
    <w:rsid w:val="00556680"/>
    <w:rsid w:val="005567AA"/>
    <w:rsid w:val="005567BF"/>
    <w:rsid w:val="005569D2"/>
    <w:rsid w:val="005569DE"/>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33"/>
    <w:rsid w:val="0056434D"/>
    <w:rsid w:val="00564465"/>
    <w:rsid w:val="00565086"/>
    <w:rsid w:val="005650BF"/>
    <w:rsid w:val="00565679"/>
    <w:rsid w:val="00565D4C"/>
    <w:rsid w:val="0056636D"/>
    <w:rsid w:val="00566A42"/>
    <w:rsid w:val="0056719E"/>
    <w:rsid w:val="00567548"/>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6B"/>
    <w:rsid w:val="005847E0"/>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129"/>
    <w:rsid w:val="005912D2"/>
    <w:rsid w:val="0059162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942"/>
    <w:rsid w:val="00597A36"/>
    <w:rsid w:val="00597C33"/>
    <w:rsid w:val="00597E86"/>
    <w:rsid w:val="005A05C6"/>
    <w:rsid w:val="005A05DF"/>
    <w:rsid w:val="005A0753"/>
    <w:rsid w:val="005A0CB6"/>
    <w:rsid w:val="005A0DCB"/>
    <w:rsid w:val="005A13F3"/>
    <w:rsid w:val="005A150B"/>
    <w:rsid w:val="005A1D03"/>
    <w:rsid w:val="005A2174"/>
    <w:rsid w:val="005A2229"/>
    <w:rsid w:val="005A250D"/>
    <w:rsid w:val="005A2BB3"/>
    <w:rsid w:val="005A320D"/>
    <w:rsid w:val="005A36E3"/>
    <w:rsid w:val="005A3A31"/>
    <w:rsid w:val="005A3AF1"/>
    <w:rsid w:val="005A3B1E"/>
    <w:rsid w:val="005A40D5"/>
    <w:rsid w:val="005A438E"/>
    <w:rsid w:val="005A4962"/>
    <w:rsid w:val="005A4999"/>
    <w:rsid w:val="005A4E38"/>
    <w:rsid w:val="005A5040"/>
    <w:rsid w:val="005A50CE"/>
    <w:rsid w:val="005A588D"/>
    <w:rsid w:val="005A593C"/>
    <w:rsid w:val="005A59CF"/>
    <w:rsid w:val="005A6A3A"/>
    <w:rsid w:val="005A6FA1"/>
    <w:rsid w:val="005A7DA6"/>
    <w:rsid w:val="005A7F72"/>
    <w:rsid w:val="005B0604"/>
    <w:rsid w:val="005B0D3E"/>
    <w:rsid w:val="005B2D4D"/>
    <w:rsid w:val="005B2D61"/>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455"/>
    <w:rsid w:val="005C56B4"/>
    <w:rsid w:val="005C5849"/>
    <w:rsid w:val="005C63F0"/>
    <w:rsid w:val="005C719D"/>
    <w:rsid w:val="005C7340"/>
    <w:rsid w:val="005C7A54"/>
    <w:rsid w:val="005C7CAD"/>
    <w:rsid w:val="005C7EF8"/>
    <w:rsid w:val="005D0102"/>
    <w:rsid w:val="005D02FA"/>
    <w:rsid w:val="005D039B"/>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3ABA"/>
    <w:rsid w:val="005E47AE"/>
    <w:rsid w:val="005E48F7"/>
    <w:rsid w:val="005E4F80"/>
    <w:rsid w:val="005E4FBD"/>
    <w:rsid w:val="005E4FDB"/>
    <w:rsid w:val="005E5009"/>
    <w:rsid w:val="005E5563"/>
    <w:rsid w:val="005E580A"/>
    <w:rsid w:val="005E5896"/>
    <w:rsid w:val="005E604D"/>
    <w:rsid w:val="005E630F"/>
    <w:rsid w:val="005E66F1"/>
    <w:rsid w:val="005E6888"/>
    <w:rsid w:val="005E6AFB"/>
    <w:rsid w:val="005E7567"/>
    <w:rsid w:val="005E7698"/>
    <w:rsid w:val="005E76F5"/>
    <w:rsid w:val="005E7C06"/>
    <w:rsid w:val="005E7C7B"/>
    <w:rsid w:val="005F031E"/>
    <w:rsid w:val="005F0B4C"/>
    <w:rsid w:val="005F0B53"/>
    <w:rsid w:val="005F0C46"/>
    <w:rsid w:val="005F15BA"/>
    <w:rsid w:val="005F1E42"/>
    <w:rsid w:val="005F1FE4"/>
    <w:rsid w:val="005F2CD8"/>
    <w:rsid w:val="005F327D"/>
    <w:rsid w:val="005F369B"/>
    <w:rsid w:val="005F3C5D"/>
    <w:rsid w:val="005F3F7F"/>
    <w:rsid w:val="005F401B"/>
    <w:rsid w:val="005F40E5"/>
    <w:rsid w:val="005F42BA"/>
    <w:rsid w:val="005F4364"/>
    <w:rsid w:val="005F46D9"/>
    <w:rsid w:val="005F4950"/>
    <w:rsid w:val="005F509E"/>
    <w:rsid w:val="005F51DA"/>
    <w:rsid w:val="005F5239"/>
    <w:rsid w:val="005F660A"/>
    <w:rsid w:val="005F6697"/>
    <w:rsid w:val="005F6C51"/>
    <w:rsid w:val="005F6F9C"/>
    <w:rsid w:val="005F6FFC"/>
    <w:rsid w:val="005F7504"/>
    <w:rsid w:val="005F78AC"/>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0848"/>
    <w:rsid w:val="00611034"/>
    <w:rsid w:val="006113A9"/>
    <w:rsid w:val="006120CB"/>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925"/>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2BD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0B33"/>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339"/>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36"/>
    <w:rsid w:val="006409F3"/>
    <w:rsid w:val="00641061"/>
    <w:rsid w:val="006419E1"/>
    <w:rsid w:val="006419ED"/>
    <w:rsid w:val="006426BE"/>
    <w:rsid w:val="00642D10"/>
    <w:rsid w:val="00643769"/>
    <w:rsid w:val="006437A9"/>
    <w:rsid w:val="00643973"/>
    <w:rsid w:val="00644200"/>
    <w:rsid w:val="0064428B"/>
    <w:rsid w:val="00644511"/>
    <w:rsid w:val="0064486C"/>
    <w:rsid w:val="00644E60"/>
    <w:rsid w:val="0064552C"/>
    <w:rsid w:val="006457B7"/>
    <w:rsid w:val="00645C7B"/>
    <w:rsid w:val="00646556"/>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4A5"/>
    <w:rsid w:val="00656D6F"/>
    <w:rsid w:val="00657005"/>
    <w:rsid w:val="006578D9"/>
    <w:rsid w:val="00657F67"/>
    <w:rsid w:val="006601F9"/>
    <w:rsid w:val="006602D1"/>
    <w:rsid w:val="006605DC"/>
    <w:rsid w:val="00660A1C"/>
    <w:rsid w:val="00660FB5"/>
    <w:rsid w:val="00661163"/>
    <w:rsid w:val="00661601"/>
    <w:rsid w:val="00661636"/>
    <w:rsid w:val="00661C1D"/>
    <w:rsid w:val="00661CC2"/>
    <w:rsid w:val="00661FCE"/>
    <w:rsid w:val="0066203C"/>
    <w:rsid w:val="00662166"/>
    <w:rsid w:val="00662800"/>
    <w:rsid w:val="0066285A"/>
    <w:rsid w:val="00662972"/>
    <w:rsid w:val="00662FA2"/>
    <w:rsid w:val="006631ED"/>
    <w:rsid w:val="00663572"/>
    <w:rsid w:val="006635DC"/>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72FC"/>
    <w:rsid w:val="00667A27"/>
    <w:rsid w:val="00667F81"/>
    <w:rsid w:val="006704BF"/>
    <w:rsid w:val="00670AD6"/>
    <w:rsid w:val="00670ECD"/>
    <w:rsid w:val="00671C8F"/>
    <w:rsid w:val="0067222A"/>
    <w:rsid w:val="006722E6"/>
    <w:rsid w:val="00672575"/>
    <w:rsid w:val="00672966"/>
    <w:rsid w:val="0067299F"/>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C70"/>
    <w:rsid w:val="00680F30"/>
    <w:rsid w:val="00680F81"/>
    <w:rsid w:val="0068102D"/>
    <w:rsid w:val="006819F6"/>
    <w:rsid w:val="00681A0A"/>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078"/>
    <w:rsid w:val="00690D12"/>
    <w:rsid w:val="00690E33"/>
    <w:rsid w:val="00690F0E"/>
    <w:rsid w:val="00691278"/>
    <w:rsid w:val="006918F9"/>
    <w:rsid w:val="006919C5"/>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C12"/>
    <w:rsid w:val="006B3E55"/>
    <w:rsid w:val="006B4818"/>
    <w:rsid w:val="006B4D4E"/>
    <w:rsid w:val="006B5CDC"/>
    <w:rsid w:val="006B5E42"/>
    <w:rsid w:val="006B6AD0"/>
    <w:rsid w:val="006B6BA3"/>
    <w:rsid w:val="006B6BF0"/>
    <w:rsid w:val="006B6C95"/>
    <w:rsid w:val="006B6DA9"/>
    <w:rsid w:val="006B725C"/>
    <w:rsid w:val="006B7360"/>
    <w:rsid w:val="006B7864"/>
    <w:rsid w:val="006B789D"/>
    <w:rsid w:val="006C03B2"/>
    <w:rsid w:val="006C09DD"/>
    <w:rsid w:val="006C0A1A"/>
    <w:rsid w:val="006C12D6"/>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1DA"/>
    <w:rsid w:val="006C5215"/>
    <w:rsid w:val="006C5389"/>
    <w:rsid w:val="006C566C"/>
    <w:rsid w:val="006C57EC"/>
    <w:rsid w:val="006C5A4C"/>
    <w:rsid w:val="006C5C20"/>
    <w:rsid w:val="006C5C76"/>
    <w:rsid w:val="006C5EA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3DC9"/>
    <w:rsid w:val="006D43A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BD"/>
    <w:rsid w:val="006E4EC2"/>
    <w:rsid w:val="006E512D"/>
    <w:rsid w:val="006E5151"/>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C7"/>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700042"/>
    <w:rsid w:val="0070023A"/>
    <w:rsid w:val="00700E02"/>
    <w:rsid w:val="00701493"/>
    <w:rsid w:val="007017EA"/>
    <w:rsid w:val="0070181F"/>
    <w:rsid w:val="0070193E"/>
    <w:rsid w:val="00701B27"/>
    <w:rsid w:val="007023B2"/>
    <w:rsid w:val="00702BFC"/>
    <w:rsid w:val="00702D9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20048"/>
    <w:rsid w:val="00720190"/>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83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CAD"/>
    <w:rsid w:val="00731D37"/>
    <w:rsid w:val="00731E4B"/>
    <w:rsid w:val="00731E9C"/>
    <w:rsid w:val="00732321"/>
    <w:rsid w:val="00733315"/>
    <w:rsid w:val="00733560"/>
    <w:rsid w:val="00733858"/>
    <w:rsid w:val="00733A74"/>
    <w:rsid w:val="00733A80"/>
    <w:rsid w:val="00733AA9"/>
    <w:rsid w:val="00733B1F"/>
    <w:rsid w:val="00733F4E"/>
    <w:rsid w:val="0073497A"/>
    <w:rsid w:val="007352B1"/>
    <w:rsid w:val="007356D0"/>
    <w:rsid w:val="007357A9"/>
    <w:rsid w:val="0073637C"/>
    <w:rsid w:val="00736801"/>
    <w:rsid w:val="00736BFE"/>
    <w:rsid w:val="00736D7B"/>
    <w:rsid w:val="007377ED"/>
    <w:rsid w:val="007379C8"/>
    <w:rsid w:val="00737A2C"/>
    <w:rsid w:val="00740698"/>
    <w:rsid w:val="007406C0"/>
    <w:rsid w:val="007409E8"/>
    <w:rsid w:val="00740AC1"/>
    <w:rsid w:val="00740CD3"/>
    <w:rsid w:val="00740EF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6E3"/>
    <w:rsid w:val="007447A8"/>
    <w:rsid w:val="00744FB1"/>
    <w:rsid w:val="00745052"/>
    <w:rsid w:val="0074576E"/>
    <w:rsid w:val="007457C3"/>
    <w:rsid w:val="00745EBB"/>
    <w:rsid w:val="00746131"/>
    <w:rsid w:val="00746167"/>
    <w:rsid w:val="00746199"/>
    <w:rsid w:val="0074644A"/>
    <w:rsid w:val="00747446"/>
    <w:rsid w:val="00747BD8"/>
    <w:rsid w:val="00747E09"/>
    <w:rsid w:val="00747F05"/>
    <w:rsid w:val="00747FE3"/>
    <w:rsid w:val="00750131"/>
    <w:rsid w:val="0075038A"/>
    <w:rsid w:val="0075055F"/>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0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14F"/>
    <w:rsid w:val="0078146E"/>
    <w:rsid w:val="00781633"/>
    <w:rsid w:val="0078165E"/>
    <w:rsid w:val="007816FD"/>
    <w:rsid w:val="00781883"/>
    <w:rsid w:val="00781B9A"/>
    <w:rsid w:val="00781DAD"/>
    <w:rsid w:val="00782266"/>
    <w:rsid w:val="007822AF"/>
    <w:rsid w:val="0078243D"/>
    <w:rsid w:val="00782B9C"/>
    <w:rsid w:val="00782D8A"/>
    <w:rsid w:val="00783080"/>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16D2"/>
    <w:rsid w:val="00791ADE"/>
    <w:rsid w:val="00791BEA"/>
    <w:rsid w:val="007920D9"/>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FCF"/>
    <w:rsid w:val="00797FDE"/>
    <w:rsid w:val="007A0616"/>
    <w:rsid w:val="007A0AC7"/>
    <w:rsid w:val="007A0DAC"/>
    <w:rsid w:val="007A0F46"/>
    <w:rsid w:val="007A1189"/>
    <w:rsid w:val="007A15BA"/>
    <w:rsid w:val="007A166E"/>
    <w:rsid w:val="007A18EB"/>
    <w:rsid w:val="007A1922"/>
    <w:rsid w:val="007A1B63"/>
    <w:rsid w:val="007A26E9"/>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5288"/>
    <w:rsid w:val="007A5996"/>
    <w:rsid w:val="007A618D"/>
    <w:rsid w:val="007A6221"/>
    <w:rsid w:val="007A6333"/>
    <w:rsid w:val="007A6477"/>
    <w:rsid w:val="007A6909"/>
    <w:rsid w:val="007A6DE7"/>
    <w:rsid w:val="007A75A3"/>
    <w:rsid w:val="007A7D3E"/>
    <w:rsid w:val="007A7EF5"/>
    <w:rsid w:val="007B0253"/>
    <w:rsid w:val="007B073B"/>
    <w:rsid w:val="007B0865"/>
    <w:rsid w:val="007B09ED"/>
    <w:rsid w:val="007B0B92"/>
    <w:rsid w:val="007B0F0C"/>
    <w:rsid w:val="007B1061"/>
    <w:rsid w:val="007B14A8"/>
    <w:rsid w:val="007B1C2D"/>
    <w:rsid w:val="007B1F9A"/>
    <w:rsid w:val="007B21A9"/>
    <w:rsid w:val="007B2638"/>
    <w:rsid w:val="007B2C0B"/>
    <w:rsid w:val="007B314C"/>
    <w:rsid w:val="007B322B"/>
    <w:rsid w:val="007B3476"/>
    <w:rsid w:val="007B3BF0"/>
    <w:rsid w:val="007B3D12"/>
    <w:rsid w:val="007B3D55"/>
    <w:rsid w:val="007B40AD"/>
    <w:rsid w:val="007B448A"/>
    <w:rsid w:val="007B44DC"/>
    <w:rsid w:val="007B4533"/>
    <w:rsid w:val="007B4543"/>
    <w:rsid w:val="007B47DB"/>
    <w:rsid w:val="007B484D"/>
    <w:rsid w:val="007B4937"/>
    <w:rsid w:val="007B5A66"/>
    <w:rsid w:val="007B5DEB"/>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EFC"/>
    <w:rsid w:val="007C3F14"/>
    <w:rsid w:val="007C4485"/>
    <w:rsid w:val="007C49C4"/>
    <w:rsid w:val="007C508D"/>
    <w:rsid w:val="007C515A"/>
    <w:rsid w:val="007C52ED"/>
    <w:rsid w:val="007C5468"/>
    <w:rsid w:val="007C56CE"/>
    <w:rsid w:val="007C5772"/>
    <w:rsid w:val="007C5AB0"/>
    <w:rsid w:val="007C5CE6"/>
    <w:rsid w:val="007C5DB6"/>
    <w:rsid w:val="007C61E0"/>
    <w:rsid w:val="007C64BC"/>
    <w:rsid w:val="007C6823"/>
    <w:rsid w:val="007C6939"/>
    <w:rsid w:val="007C6941"/>
    <w:rsid w:val="007C6AA7"/>
    <w:rsid w:val="007C6D8A"/>
    <w:rsid w:val="007C6DA9"/>
    <w:rsid w:val="007C7215"/>
    <w:rsid w:val="007C768E"/>
    <w:rsid w:val="007C7A3E"/>
    <w:rsid w:val="007C7EF3"/>
    <w:rsid w:val="007D020B"/>
    <w:rsid w:val="007D0677"/>
    <w:rsid w:val="007D0779"/>
    <w:rsid w:val="007D096E"/>
    <w:rsid w:val="007D098C"/>
    <w:rsid w:val="007D11B6"/>
    <w:rsid w:val="007D149C"/>
    <w:rsid w:val="007D1558"/>
    <w:rsid w:val="007D1B7C"/>
    <w:rsid w:val="007D214A"/>
    <w:rsid w:val="007D2306"/>
    <w:rsid w:val="007D249A"/>
    <w:rsid w:val="007D357E"/>
    <w:rsid w:val="007D3889"/>
    <w:rsid w:val="007D39A2"/>
    <w:rsid w:val="007D39D7"/>
    <w:rsid w:val="007D3F34"/>
    <w:rsid w:val="007D4422"/>
    <w:rsid w:val="007D47E5"/>
    <w:rsid w:val="007D49EF"/>
    <w:rsid w:val="007D4FF2"/>
    <w:rsid w:val="007D512C"/>
    <w:rsid w:val="007D526F"/>
    <w:rsid w:val="007D54C0"/>
    <w:rsid w:val="007D5AB1"/>
    <w:rsid w:val="007D6115"/>
    <w:rsid w:val="007D6310"/>
    <w:rsid w:val="007D6422"/>
    <w:rsid w:val="007D647B"/>
    <w:rsid w:val="007D64FA"/>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597"/>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0E5D"/>
    <w:rsid w:val="007F14D7"/>
    <w:rsid w:val="007F18C0"/>
    <w:rsid w:val="007F1E6C"/>
    <w:rsid w:val="007F1F12"/>
    <w:rsid w:val="007F22A5"/>
    <w:rsid w:val="007F2DBB"/>
    <w:rsid w:val="007F2ED4"/>
    <w:rsid w:val="007F3C69"/>
    <w:rsid w:val="007F3FB0"/>
    <w:rsid w:val="007F41BF"/>
    <w:rsid w:val="007F43A9"/>
    <w:rsid w:val="007F48E1"/>
    <w:rsid w:val="007F5487"/>
    <w:rsid w:val="007F54A0"/>
    <w:rsid w:val="007F5608"/>
    <w:rsid w:val="007F5874"/>
    <w:rsid w:val="007F5D4A"/>
    <w:rsid w:val="007F6562"/>
    <w:rsid w:val="007F65F2"/>
    <w:rsid w:val="007F6BB0"/>
    <w:rsid w:val="007F6C1B"/>
    <w:rsid w:val="007F70D6"/>
    <w:rsid w:val="007F7864"/>
    <w:rsid w:val="007F795B"/>
    <w:rsid w:val="007F7AF9"/>
    <w:rsid w:val="007F7B6D"/>
    <w:rsid w:val="007F7C2F"/>
    <w:rsid w:val="007F7F74"/>
    <w:rsid w:val="00800104"/>
    <w:rsid w:val="00800184"/>
    <w:rsid w:val="008004B6"/>
    <w:rsid w:val="00800994"/>
    <w:rsid w:val="00800D5F"/>
    <w:rsid w:val="008013B8"/>
    <w:rsid w:val="008016E8"/>
    <w:rsid w:val="00801703"/>
    <w:rsid w:val="0080179D"/>
    <w:rsid w:val="00801813"/>
    <w:rsid w:val="00801838"/>
    <w:rsid w:val="00801E41"/>
    <w:rsid w:val="00801FBC"/>
    <w:rsid w:val="00802410"/>
    <w:rsid w:val="00802841"/>
    <w:rsid w:val="00803A19"/>
    <w:rsid w:val="00803E2E"/>
    <w:rsid w:val="00803F3D"/>
    <w:rsid w:val="00803FAA"/>
    <w:rsid w:val="008041E1"/>
    <w:rsid w:val="00804867"/>
    <w:rsid w:val="00804A89"/>
    <w:rsid w:val="00804B2F"/>
    <w:rsid w:val="00805952"/>
    <w:rsid w:val="0080623D"/>
    <w:rsid w:val="0080638C"/>
    <w:rsid w:val="00806979"/>
    <w:rsid w:val="0080699F"/>
    <w:rsid w:val="00806BBA"/>
    <w:rsid w:val="00806D29"/>
    <w:rsid w:val="0080770D"/>
    <w:rsid w:val="008078EA"/>
    <w:rsid w:val="00807D28"/>
    <w:rsid w:val="00807D5E"/>
    <w:rsid w:val="00807D5F"/>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6B7"/>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B5"/>
    <w:rsid w:val="00820DF1"/>
    <w:rsid w:val="0082172C"/>
    <w:rsid w:val="00823335"/>
    <w:rsid w:val="008237B2"/>
    <w:rsid w:val="00823D4A"/>
    <w:rsid w:val="00823F61"/>
    <w:rsid w:val="0082419B"/>
    <w:rsid w:val="0082449E"/>
    <w:rsid w:val="0082483B"/>
    <w:rsid w:val="008249FF"/>
    <w:rsid w:val="00824D65"/>
    <w:rsid w:val="008251EC"/>
    <w:rsid w:val="00825DD4"/>
    <w:rsid w:val="00826204"/>
    <w:rsid w:val="00826D90"/>
    <w:rsid w:val="00827015"/>
    <w:rsid w:val="00827109"/>
    <w:rsid w:val="00827373"/>
    <w:rsid w:val="00827648"/>
    <w:rsid w:val="00827A41"/>
    <w:rsid w:val="00827AF3"/>
    <w:rsid w:val="00827B00"/>
    <w:rsid w:val="00827CBB"/>
    <w:rsid w:val="0083056F"/>
    <w:rsid w:val="00830F16"/>
    <w:rsid w:val="00831198"/>
    <w:rsid w:val="00831494"/>
    <w:rsid w:val="008314BC"/>
    <w:rsid w:val="00831AB4"/>
    <w:rsid w:val="00832142"/>
    <w:rsid w:val="00832C18"/>
    <w:rsid w:val="00832CAF"/>
    <w:rsid w:val="0083302B"/>
    <w:rsid w:val="008330DB"/>
    <w:rsid w:val="00833A6F"/>
    <w:rsid w:val="00833EF5"/>
    <w:rsid w:val="0083417A"/>
    <w:rsid w:val="008344A6"/>
    <w:rsid w:val="00834512"/>
    <w:rsid w:val="008346AE"/>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ADD"/>
    <w:rsid w:val="00840D46"/>
    <w:rsid w:val="008412EA"/>
    <w:rsid w:val="00841573"/>
    <w:rsid w:val="008419A1"/>
    <w:rsid w:val="00841AA6"/>
    <w:rsid w:val="00841EB3"/>
    <w:rsid w:val="00842061"/>
    <w:rsid w:val="00842DB7"/>
    <w:rsid w:val="008430CD"/>
    <w:rsid w:val="00843388"/>
    <w:rsid w:val="0084351C"/>
    <w:rsid w:val="008436D3"/>
    <w:rsid w:val="0084387F"/>
    <w:rsid w:val="008439C9"/>
    <w:rsid w:val="00843AFD"/>
    <w:rsid w:val="00843FF7"/>
    <w:rsid w:val="008444F8"/>
    <w:rsid w:val="00844750"/>
    <w:rsid w:val="00845F51"/>
    <w:rsid w:val="00845F5B"/>
    <w:rsid w:val="00845F6D"/>
    <w:rsid w:val="00846106"/>
    <w:rsid w:val="008462E7"/>
    <w:rsid w:val="00846467"/>
    <w:rsid w:val="00846E46"/>
    <w:rsid w:val="00847183"/>
    <w:rsid w:val="00847991"/>
    <w:rsid w:val="00847C4E"/>
    <w:rsid w:val="00850060"/>
    <w:rsid w:val="00850174"/>
    <w:rsid w:val="008501FC"/>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9DF"/>
    <w:rsid w:val="00856ACF"/>
    <w:rsid w:val="00856E4A"/>
    <w:rsid w:val="00856FF3"/>
    <w:rsid w:val="00857055"/>
    <w:rsid w:val="0085722A"/>
    <w:rsid w:val="008577BE"/>
    <w:rsid w:val="008577F6"/>
    <w:rsid w:val="0085796C"/>
    <w:rsid w:val="00857C34"/>
    <w:rsid w:val="00857E0B"/>
    <w:rsid w:val="00860315"/>
    <w:rsid w:val="0086037F"/>
    <w:rsid w:val="00861B41"/>
    <w:rsid w:val="00861D65"/>
    <w:rsid w:val="00861DA1"/>
    <w:rsid w:val="008620C2"/>
    <w:rsid w:val="00862119"/>
    <w:rsid w:val="00862173"/>
    <w:rsid w:val="00862290"/>
    <w:rsid w:val="00862513"/>
    <w:rsid w:val="008626B0"/>
    <w:rsid w:val="00862988"/>
    <w:rsid w:val="00862D78"/>
    <w:rsid w:val="00863479"/>
    <w:rsid w:val="00863AA0"/>
    <w:rsid w:val="00864578"/>
    <w:rsid w:val="00864A9F"/>
    <w:rsid w:val="008650AB"/>
    <w:rsid w:val="008653BB"/>
    <w:rsid w:val="00865696"/>
    <w:rsid w:val="00865D4C"/>
    <w:rsid w:val="00865DE1"/>
    <w:rsid w:val="00866453"/>
    <w:rsid w:val="00866781"/>
    <w:rsid w:val="00866F56"/>
    <w:rsid w:val="00867CC7"/>
    <w:rsid w:val="00867F66"/>
    <w:rsid w:val="00870018"/>
    <w:rsid w:val="008703F9"/>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50F"/>
    <w:rsid w:val="008726A0"/>
    <w:rsid w:val="008734E7"/>
    <w:rsid w:val="008735F6"/>
    <w:rsid w:val="0087388F"/>
    <w:rsid w:val="00873BF0"/>
    <w:rsid w:val="00874163"/>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EA4"/>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900"/>
    <w:rsid w:val="00886C56"/>
    <w:rsid w:val="00886D72"/>
    <w:rsid w:val="00887771"/>
    <w:rsid w:val="00887A19"/>
    <w:rsid w:val="0089035C"/>
    <w:rsid w:val="00890695"/>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811"/>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CE9"/>
    <w:rsid w:val="008A1EA1"/>
    <w:rsid w:val="008A24B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784"/>
    <w:rsid w:val="008A59E9"/>
    <w:rsid w:val="008A631F"/>
    <w:rsid w:val="008A668F"/>
    <w:rsid w:val="008A6736"/>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67"/>
    <w:rsid w:val="008B60E9"/>
    <w:rsid w:val="008B60ED"/>
    <w:rsid w:val="008B6904"/>
    <w:rsid w:val="008B6D04"/>
    <w:rsid w:val="008B6E5C"/>
    <w:rsid w:val="008B7394"/>
    <w:rsid w:val="008B766A"/>
    <w:rsid w:val="008B7836"/>
    <w:rsid w:val="008B7A0E"/>
    <w:rsid w:val="008C0FB9"/>
    <w:rsid w:val="008C1D61"/>
    <w:rsid w:val="008C2426"/>
    <w:rsid w:val="008C2453"/>
    <w:rsid w:val="008C25CB"/>
    <w:rsid w:val="008C26B4"/>
    <w:rsid w:val="008C28BA"/>
    <w:rsid w:val="008C3240"/>
    <w:rsid w:val="008C33AA"/>
    <w:rsid w:val="008C3519"/>
    <w:rsid w:val="008C39F9"/>
    <w:rsid w:val="008C3E3E"/>
    <w:rsid w:val="008C4188"/>
    <w:rsid w:val="008C4514"/>
    <w:rsid w:val="008C4B47"/>
    <w:rsid w:val="008C4FE4"/>
    <w:rsid w:val="008C52F5"/>
    <w:rsid w:val="008C550E"/>
    <w:rsid w:val="008C57B5"/>
    <w:rsid w:val="008C59BD"/>
    <w:rsid w:val="008C59D5"/>
    <w:rsid w:val="008C5B10"/>
    <w:rsid w:val="008C5D81"/>
    <w:rsid w:val="008C6C7A"/>
    <w:rsid w:val="008C6DB7"/>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28C3"/>
    <w:rsid w:val="008D3208"/>
    <w:rsid w:val="008D3848"/>
    <w:rsid w:val="008D3CEE"/>
    <w:rsid w:val="008D3F21"/>
    <w:rsid w:val="008D4277"/>
    <w:rsid w:val="008D453F"/>
    <w:rsid w:val="008D469A"/>
    <w:rsid w:val="008D494B"/>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D6C"/>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80D"/>
    <w:rsid w:val="009009FF"/>
    <w:rsid w:val="00900DDE"/>
    <w:rsid w:val="00900DF1"/>
    <w:rsid w:val="0090106B"/>
    <w:rsid w:val="0090108C"/>
    <w:rsid w:val="0090173C"/>
    <w:rsid w:val="00901845"/>
    <w:rsid w:val="00901926"/>
    <w:rsid w:val="009022BC"/>
    <w:rsid w:val="0090255A"/>
    <w:rsid w:val="00902734"/>
    <w:rsid w:val="00902997"/>
    <w:rsid w:val="00902DD5"/>
    <w:rsid w:val="0090300D"/>
    <w:rsid w:val="00903281"/>
    <w:rsid w:val="009032CC"/>
    <w:rsid w:val="009036A5"/>
    <w:rsid w:val="00903F59"/>
    <w:rsid w:val="0090411E"/>
    <w:rsid w:val="009045C7"/>
    <w:rsid w:val="0090480E"/>
    <w:rsid w:val="00904A52"/>
    <w:rsid w:val="00904A62"/>
    <w:rsid w:val="00904B6D"/>
    <w:rsid w:val="00904E1D"/>
    <w:rsid w:val="009054E7"/>
    <w:rsid w:val="00905A06"/>
    <w:rsid w:val="00905E2D"/>
    <w:rsid w:val="00906100"/>
    <w:rsid w:val="009067B8"/>
    <w:rsid w:val="00906AFF"/>
    <w:rsid w:val="00906DF9"/>
    <w:rsid w:val="00906EED"/>
    <w:rsid w:val="00907071"/>
    <w:rsid w:val="0090715C"/>
    <w:rsid w:val="00910178"/>
    <w:rsid w:val="009108A7"/>
    <w:rsid w:val="00910ED6"/>
    <w:rsid w:val="009119A0"/>
    <w:rsid w:val="00911E1A"/>
    <w:rsid w:val="009123B9"/>
    <w:rsid w:val="009131D7"/>
    <w:rsid w:val="00913750"/>
    <w:rsid w:val="009138EB"/>
    <w:rsid w:val="00913AEE"/>
    <w:rsid w:val="00913F4C"/>
    <w:rsid w:val="00913FB5"/>
    <w:rsid w:val="0091404B"/>
    <w:rsid w:val="0091423A"/>
    <w:rsid w:val="00914A5D"/>
    <w:rsid w:val="00914B0F"/>
    <w:rsid w:val="00914B9E"/>
    <w:rsid w:val="00914F86"/>
    <w:rsid w:val="00915032"/>
    <w:rsid w:val="0091537E"/>
    <w:rsid w:val="009154BD"/>
    <w:rsid w:val="0091590D"/>
    <w:rsid w:val="00915DB6"/>
    <w:rsid w:val="0091610F"/>
    <w:rsid w:val="009161BA"/>
    <w:rsid w:val="00916639"/>
    <w:rsid w:val="00916827"/>
    <w:rsid w:val="009170CE"/>
    <w:rsid w:val="009171B7"/>
    <w:rsid w:val="00917A95"/>
    <w:rsid w:val="009200D2"/>
    <w:rsid w:val="00920FE4"/>
    <w:rsid w:val="00921140"/>
    <w:rsid w:val="009216BF"/>
    <w:rsid w:val="009218D2"/>
    <w:rsid w:val="00921948"/>
    <w:rsid w:val="00921A74"/>
    <w:rsid w:val="00921C9F"/>
    <w:rsid w:val="00921ED5"/>
    <w:rsid w:val="00921FA1"/>
    <w:rsid w:val="009223FC"/>
    <w:rsid w:val="0092256E"/>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39F"/>
    <w:rsid w:val="00927609"/>
    <w:rsid w:val="00927752"/>
    <w:rsid w:val="00927DC5"/>
    <w:rsid w:val="00930305"/>
    <w:rsid w:val="009304A5"/>
    <w:rsid w:val="0093063D"/>
    <w:rsid w:val="0093135E"/>
    <w:rsid w:val="009316FD"/>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6C55"/>
    <w:rsid w:val="009370A6"/>
    <w:rsid w:val="009374F8"/>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7F4"/>
    <w:rsid w:val="00942BB8"/>
    <w:rsid w:val="0094335F"/>
    <w:rsid w:val="00943786"/>
    <w:rsid w:val="00943A0B"/>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5DA"/>
    <w:rsid w:val="009477BE"/>
    <w:rsid w:val="0095044E"/>
    <w:rsid w:val="009509D7"/>
    <w:rsid w:val="00950B09"/>
    <w:rsid w:val="00950DD1"/>
    <w:rsid w:val="00951098"/>
    <w:rsid w:val="00951417"/>
    <w:rsid w:val="0095154C"/>
    <w:rsid w:val="009517A9"/>
    <w:rsid w:val="009518B4"/>
    <w:rsid w:val="009518BD"/>
    <w:rsid w:val="00951995"/>
    <w:rsid w:val="00951C7E"/>
    <w:rsid w:val="00951CF6"/>
    <w:rsid w:val="00952216"/>
    <w:rsid w:val="0095225E"/>
    <w:rsid w:val="00952ACA"/>
    <w:rsid w:val="00952E92"/>
    <w:rsid w:val="009537A7"/>
    <w:rsid w:val="00953B1F"/>
    <w:rsid w:val="009542A5"/>
    <w:rsid w:val="009543E7"/>
    <w:rsid w:val="009548C3"/>
    <w:rsid w:val="00954A45"/>
    <w:rsid w:val="0095506D"/>
    <w:rsid w:val="009553C4"/>
    <w:rsid w:val="009555E2"/>
    <w:rsid w:val="009557DF"/>
    <w:rsid w:val="00955A2E"/>
    <w:rsid w:val="00956101"/>
    <w:rsid w:val="00956526"/>
    <w:rsid w:val="0095665C"/>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BF7"/>
    <w:rsid w:val="00964E3C"/>
    <w:rsid w:val="00964E69"/>
    <w:rsid w:val="0096504D"/>
    <w:rsid w:val="009654F0"/>
    <w:rsid w:val="009659EA"/>
    <w:rsid w:val="0096691D"/>
    <w:rsid w:val="00966C81"/>
    <w:rsid w:val="00966EC4"/>
    <w:rsid w:val="0096766C"/>
    <w:rsid w:val="00967851"/>
    <w:rsid w:val="00967B67"/>
    <w:rsid w:val="00967D2D"/>
    <w:rsid w:val="00967D7D"/>
    <w:rsid w:val="00970635"/>
    <w:rsid w:val="00970872"/>
    <w:rsid w:val="00970F7A"/>
    <w:rsid w:val="00970FE3"/>
    <w:rsid w:val="00971190"/>
    <w:rsid w:val="009712C3"/>
    <w:rsid w:val="00971EC5"/>
    <w:rsid w:val="00971F6B"/>
    <w:rsid w:val="00971FCC"/>
    <w:rsid w:val="0097298A"/>
    <w:rsid w:val="009729FE"/>
    <w:rsid w:val="00972A0B"/>
    <w:rsid w:val="00972BB7"/>
    <w:rsid w:val="00972C06"/>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A2E"/>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2B2"/>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184"/>
    <w:rsid w:val="009A1722"/>
    <w:rsid w:val="009A1915"/>
    <w:rsid w:val="009A1B26"/>
    <w:rsid w:val="009A1E77"/>
    <w:rsid w:val="009A20F1"/>
    <w:rsid w:val="009A2180"/>
    <w:rsid w:val="009A246A"/>
    <w:rsid w:val="009A2B78"/>
    <w:rsid w:val="009A3183"/>
    <w:rsid w:val="009A33ED"/>
    <w:rsid w:val="009A34BB"/>
    <w:rsid w:val="009A34CF"/>
    <w:rsid w:val="009A34F2"/>
    <w:rsid w:val="009A3731"/>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529"/>
    <w:rsid w:val="009A76D3"/>
    <w:rsid w:val="009A78D1"/>
    <w:rsid w:val="009A7F42"/>
    <w:rsid w:val="009B003C"/>
    <w:rsid w:val="009B0097"/>
    <w:rsid w:val="009B0A29"/>
    <w:rsid w:val="009B0D09"/>
    <w:rsid w:val="009B1564"/>
    <w:rsid w:val="009B169A"/>
    <w:rsid w:val="009B1B81"/>
    <w:rsid w:val="009B22E9"/>
    <w:rsid w:val="009B2353"/>
    <w:rsid w:val="009B2361"/>
    <w:rsid w:val="009B2433"/>
    <w:rsid w:val="009B3221"/>
    <w:rsid w:val="009B346F"/>
    <w:rsid w:val="009B3694"/>
    <w:rsid w:val="009B3745"/>
    <w:rsid w:val="009B3C79"/>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C1"/>
    <w:rsid w:val="009C0C54"/>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371"/>
    <w:rsid w:val="009D1D55"/>
    <w:rsid w:val="009D2118"/>
    <w:rsid w:val="009D22EA"/>
    <w:rsid w:val="009D2A06"/>
    <w:rsid w:val="009D2BEA"/>
    <w:rsid w:val="009D2C43"/>
    <w:rsid w:val="009D31C1"/>
    <w:rsid w:val="009D3256"/>
    <w:rsid w:val="009D38AE"/>
    <w:rsid w:val="009D3CC0"/>
    <w:rsid w:val="009D3D45"/>
    <w:rsid w:val="009D3D8D"/>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482"/>
    <w:rsid w:val="009E457F"/>
    <w:rsid w:val="009E51B6"/>
    <w:rsid w:val="009E53AA"/>
    <w:rsid w:val="009E53D6"/>
    <w:rsid w:val="009E5656"/>
    <w:rsid w:val="009E5970"/>
    <w:rsid w:val="009E5AB4"/>
    <w:rsid w:val="009E5B99"/>
    <w:rsid w:val="009E605E"/>
    <w:rsid w:val="009E641D"/>
    <w:rsid w:val="009E65A4"/>
    <w:rsid w:val="009E6972"/>
    <w:rsid w:val="009E6F6E"/>
    <w:rsid w:val="009E78D9"/>
    <w:rsid w:val="009E798E"/>
    <w:rsid w:val="009E7DAB"/>
    <w:rsid w:val="009F0215"/>
    <w:rsid w:val="009F04E9"/>
    <w:rsid w:val="009F0595"/>
    <w:rsid w:val="009F06F6"/>
    <w:rsid w:val="009F0C38"/>
    <w:rsid w:val="009F0CD1"/>
    <w:rsid w:val="009F1033"/>
    <w:rsid w:val="009F10FC"/>
    <w:rsid w:val="009F187B"/>
    <w:rsid w:val="009F1933"/>
    <w:rsid w:val="009F2114"/>
    <w:rsid w:val="009F2297"/>
    <w:rsid w:val="009F231D"/>
    <w:rsid w:val="009F2B89"/>
    <w:rsid w:val="009F2E7E"/>
    <w:rsid w:val="009F3A4B"/>
    <w:rsid w:val="009F3FC9"/>
    <w:rsid w:val="009F41E1"/>
    <w:rsid w:val="009F4375"/>
    <w:rsid w:val="009F45DF"/>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1444"/>
    <w:rsid w:val="00A02183"/>
    <w:rsid w:val="00A02B26"/>
    <w:rsid w:val="00A03893"/>
    <w:rsid w:val="00A0394B"/>
    <w:rsid w:val="00A04541"/>
    <w:rsid w:val="00A047BB"/>
    <w:rsid w:val="00A04846"/>
    <w:rsid w:val="00A04A36"/>
    <w:rsid w:val="00A04A92"/>
    <w:rsid w:val="00A04F19"/>
    <w:rsid w:val="00A053F6"/>
    <w:rsid w:val="00A05483"/>
    <w:rsid w:val="00A0559E"/>
    <w:rsid w:val="00A05A1F"/>
    <w:rsid w:val="00A05A70"/>
    <w:rsid w:val="00A05BA9"/>
    <w:rsid w:val="00A05DFF"/>
    <w:rsid w:val="00A05E46"/>
    <w:rsid w:val="00A05FF8"/>
    <w:rsid w:val="00A06274"/>
    <w:rsid w:val="00A06F57"/>
    <w:rsid w:val="00A07035"/>
    <w:rsid w:val="00A07443"/>
    <w:rsid w:val="00A07654"/>
    <w:rsid w:val="00A07730"/>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29B"/>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047"/>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0C1D"/>
    <w:rsid w:val="00A313D0"/>
    <w:rsid w:val="00A314A9"/>
    <w:rsid w:val="00A31591"/>
    <w:rsid w:val="00A3170C"/>
    <w:rsid w:val="00A3196D"/>
    <w:rsid w:val="00A31C37"/>
    <w:rsid w:val="00A31E88"/>
    <w:rsid w:val="00A321EE"/>
    <w:rsid w:val="00A32461"/>
    <w:rsid w:val="00A325C2"/>
    <w:rsid w:val="00A325CC"/>
    <w:rsid w:val="00A327E2"/>
    <w:rsid w:val="00A32C37"/>
    <w:rsid w:val="00A3348D"/>
    <w:rsid w:val="00A33BC8"/>
    <w:rsid w:val="00A33C3D"/>
    <w:rsid w:val="00A33C9E"/>
    <w:rsid w:val="00A33E75"/>
    <w:rsid w:val="00A34036"/>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0B81"/>
    <w:rsid w:val="00A41009"/>
    <w:rsid w:val="00A41114"/>
    <w:rsid w:val="00A41179"/>
    <w:rsid w:val="00A41263"/>
    <w:rsid w:val="00A41772"/>
    <w:rsid w:val="00A418E6"/>
    <w:rsid w:val="00A41CA0"/>
    <w:rsid w:val="00A41FC9"/>
    <w:rsid w:val="00A42659"/>
    <w:rsid w:val="00A42721"/>
    <w:rsid w:val="00A42897"/>
    <w:rsid w:val="00A429DE"/>
    <w:rsid w:val="00A4339C"/>
    <w:rsid w:val="00A43BE8"/>
    <w:rsid w:val="00A4449D"/>
    <w:rsid w:val="00A44530"/>
    <w:rsid w:val="00A44882"/>
    <w:rsid w:val="00A44AA5"/>
    <w:rsid w:val="00A44E28"/>
    <w:rsid w:val="00A4570E"/>
    <w:rsid w:val="00A45A3B"/>
    <w:rsid w:val="00A46395"/>
    <w:rsid w:val="00A464DF"/>
    <w:rsid w:val="00A46E7B"/>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BF1"/>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E8C"/>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99D"/>
    <w:rsid w:val="00A67A8E"/>
    <w:rsid w:val="00A67AC6"/>
    <w:rsid w:val="00A67EE0"/>
    <w:rsid w:val="00A70A35"/>
    <w:rsid w:val="00A7141F"/>
    <w:rsid w:val="00A718A7"/>
    <w:rsid w:val="00A71D6B"/>
    <w:rsid w:val="00A72343"/>
    <w:rsid w:val="00A73195"/>
    <w:rsid w:val="00A734DA"/>
    <w:rsid w:val="00A73873"/>
    <w:rsid w:val="00A73A4F"/>
    <w:rsid w:val="00A741D1"/>
    <w:rsid w:val="00A744A2"/>
    <w:rsid w:val="00A745D9"/>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FC0"/>
    <w:rsid w:val="00A76FC9"/>
    <w:rsid w:val="00A770A5"/>
    <w:rsid w:val="00A7735F"/>
    <w:rsid w:val="00A77816"/>
    <w:rsid w:val="00A77C0E"/>
    <w:rsid w:val="00A806D6"/>
    <w:rsid w:val="00A80888"/>
    <w:rsid w:val="00A80E52"/>
    <w:rsid w:val="00A8135C"/>
    <w:rsid w:val="00A81633"/>
    <w:rsid w:val="00A8185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017"/>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2FE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5DE7"/>
    <w:rsid w:val="00AB63BE"/>
    <w:rsid w:val="00AB642C"/>
    <w:rsid w:val="00AB64B8"/>
    <w:rsid w:val="00AB7134"/>
    <w:rsid w:val="00AB74CC"/>
    <w:rsid w:val="00AB76D5"/>
    <w:rsid w:val="00AB7787"/>
    <w:rsid w:val="00AB78AC"/>
    <w:rsid w:val="00AB79C8"/>
    <w:rsid w:val="00AC039B"/>
    <w:rsid w:val="00AC0825"/>
    <w:rsid w:val="00AC1191"/>
    <w:rsid w:val="00AC1281"/>
    <w:rsid w:val="00AC1500"/>
    <w:rsid w:val="00AC1569"/>
    <w:rsid w:val="00AC2D4E"/>
    <w:rsid w:val="00AC2DA4"/>
    <w:rsid w:val="00AC3084"/>
    <w:rsid w:val="00AC3431"/>
    <w:rsid w:val="00AC3657"/>
    <w:rsid w:val="00AC37AD"/>
    <w:rsid w:val="00AC38E9"/>
    <w:rsid w:val="00AC4391"/>
    <w:rsid w:val="00AC4590"/>
    <w:rsid w:val="00AC45D6"/>
    <w:rsid w:val="00AC4676"/>
    <w:rsid w:val="00AC4D53"/>
    <w:rsid w:val="00AC4E2E"/>
    <w:rsid w:val="00AC55E1"/>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1D"/>
    <w:rsid w:val="00AD3BEC"/>
    <w:rsid w:val="00AD3EC6"/>
    <w:rsid w:val="00AD3EFD"/>
    <w:rsid w:val="00AD4291"/>
    <w:rsid w:val="00AD4775"/>
    <w:rsid w:val="00AD48F9"/>
    <w:rsid w:val="00AD514B"/>
    <w:rsid w:val="00AD534F"/>
    <w:rsid w:val="00AD58E2"/>
    <w:rsid w:val="00AD6C7F"/>
    <w:rsid w:val="00AD6D46"/>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086"/>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2A2"/>
    <w:rsid w:val="00AF0397"/>
    <w:rsid w:val="00AF0801"/>
    <w:rsid w:val="00AF1414"/>
    <w:rsid w:val="00AF1ECF"/>
    <w:rsid w:val="00AF28B0"/>
    <w:rsid w:val="00AF2DED"/>
    <w:rsid w:val="00AF3ACA"/>
    <w:rsid w:val="00AF3C80"/>
    <w:rsid w:val="00AF3C8C"/>
    <w:rsid w:val="00AF41FC"/>
    <w:rsid w:val="00AF457C"/>
    <w:rsid w:val="00AF4648"/>
    <w:rsid w:val="00AF496B"/>
    <w:rsid w:val="00AF4BC1"/>
    <w:rsid w:val="00AF4CC3"/>
    <w:rsid w:val="00AF4E51"/>
    <w:rsid w:val="00AF5021"/>
    <w:rsid w:val="00AF5363"/>
    <w:rsid w:val="00AF5F78"/>
    <w:rsid w:val="00AF63A9"/>
    <w:rsid w:val="00AF6591"/>
    <w:rsid w:val="00AF66F1"/>
    <w:rsid w:val="00AF6AE3"/>
    <w:rsid w:val="00AF6B1B"/>
    <w:rsid w:val="00AF738A"/>
    <w:rsid w:val="00AF782D"/>
    <w:rsid w:val="00AF7C0B"/>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3F0B"/>
    <w:rsid w:val="00B042B1"/>
    <w:rsid w:val="00B04D36"/>
    <w:rsid w:val="00B04F11"/>
    <w:rsid w:val="00B054CE"/>
    <w:rsid w:val="00B05688"/>
    <w:rsid w:val="00B06102"/>
    <w:rsid w:val="00B0624C"/>
    <w:rsid w:val="00B06AF4"/>
    <w:rsid w:val="00B06C77"/>
    <w:rsid w:val="00B06E5F"/>
    <w:rsid w:val="00B075EC"/>
    <w:rsid w:val="00B077B1"/>
    <w:rsid w:val="00B07CBE"/>
    <w:rsid w:val="00B07F35"/>
    <w:rsid w:val="00B07F48"/>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24D"/>
    <w:rsid w:val="00B16562"/>
    <w:rsid w:val="00B167A6"/>
    <w:rsid w:val="00B16A3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7AA"/>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562"/>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1B49"/>
    <w:rsid w:val="00B42378"/>
    <w:rsid w:val="00B427E4"/>
    <w:rsid w:val="00B42879"/>
    <w:rsid w:val="00B42B9A"/>
    <w:rsid w:val="00B430D3"/>
    <w:rsid w:val="00B432D4"/>
    <w:rsid w:val="00B437BD"/>
    <w:rsid w:val="00B43925"/>
    <w:rsid w:val="00B43985"/>
    <w:rsid w:val="00B439C9"/>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A09"/>
    <w:rsid w:val="00B47CEF"/>
    <w:rsid w:val="00B47E6A"/>
    <w:rsid w:val="00B47F42"/>
    <w:rsid w:val="00B50445"/>
    <w:rsid w:val="00B504F7"/>
    <w:rsid w:val="00B50D6B"/>
    <w:rsid w:val="00B513F2"/>
    <w:rsid w:val="00B51420"/>
    <w:rsid w:val="00B514E7"/>
    <w:rsid w:val="00B51526"/>
    <w:rsid w:val="00B51A40"/>
    <w:rsid w:val="00B51AFA"/>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5F3A"/>
    <w:rsid w:val="00B5612F"/>
    <w:rsid w:val="00B56347"/>
    <w:rsid w:val="00B565F8"/>
    <w:rsid w:val="00B566E0"/>
    <w:rsid w:val="00B5685D"/>
    <w:rsid w:val="00B57861"/>
    <w:rsid w:val="00B60567"/>
    <w:rsid w:val="00B60569"/>
    <w:rsid w:val="00B607B8"/>
    <w:rsid w:val="00B60DF7"/>
    <w:rsid w:val="00B60E6E"/>
    <w:rsid w:val="00B6184F"/>
    <w:rsid w:val="00B619AF"/>
    <w:rsid w:val="00B61B85"/>
    <w:rsid w:val="00B61CFF"/>
    <w:rsid w:val="00B61F70"/>
    <w:rsid w:val="00B6237B"/>
    <w:rsid w:val="00B624C5"/>
    <w:rsid w:val="00B62A18"/>
    <w:rsid w:val="00B63870"/>
    <w:rsid w:val="00B63C1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CEF"/>
    <w:rsid w:val="00B72184"/>
    <w:rsid w:val="00B7273B"/>
    <w:rsid w:val="00B727B8"/>
    <w:rsid w:val="00B73259"/>
    <w:rsid w:val="00B73453"/>
    <w:rsid w:val="00B737C7"/>
    <w:rsid w:val="00B741DB"/>
    <w:rsid w:val="00B74570"/>
    <w:rsid w:val="00B74572"/>
    <w:rsid w:val="00B74A0D"/>
    <w:rsid w:val="00B74D13"/>
    <w:rsid w:val="00B74EC0"/>
    <w:rsid w:val="00B7556F"/>
    <w:rsid w:val="00B75667"/>
    <w:rsid w:val="00B758C6"/>
    <w:rsid w:val="00B75D3C"/>
    <w:rsid w:val="00B75ED2"/>
    <w:rsid w:val="00B76727"/>
    <w:rsid w:val="00B76A15"/>
    <w:rsid w:val="00B76A73"/>
    <w:rsid w:val="00B76CD5"/>
    <w:rsid w:val="00B77062"/>
    <w:rsid w:val="00B7709F"/>
    <w:rsid w:val="00B774CC"/>
    <w:rsid w:val="00B77632"/>
    <w:rsid w:val="00B77C6B"/>
    <w:rsid w:val="00B77D8A"/>
    <w:rsid w:val="00B8053A"/>
    <w:rsid w:val="00B8053B"/>
    <w:rsid w:val="00B80795"/>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F7"/>
    <w:rsid w:val="00B8321E"/>
    <w:rsid w:val="00B8340C"/>
    <w:rsid w:val="00B83AC3"/>
    <w:rsid w:val="00B83D8E"/>
    <w:rsid w:val="00B83DF6"/>
    <w:rsid w:val="00B8408E"/>
    <w:rsid w:val="00B847B6"/>
    <w:rsid w:val="00B84920"/>
    <w:rsid w:val="00B84BE8"/>
    <w:rsid w:val="00B85E03"/>
    <w:rsid w:val="00B85F67"/>
    <w:rsid w:val="00B86557"/>
    <w:rsid w:val="00B86734"/>
    <w:rsid w:val="00B8692C"/>
    <w:rsid w:val="00B86BDC"/>
    <w:rsid w:val="00B86CD4"/>
    <w:rsid w:val="00B86E85"/>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28A"/>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7C4"/>
    <w:rsid w:val="00BA1C20"/>
    <w:rsid w:val="00BA1CDD"/>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211"/>
    <w:rsid w:val="00BB1393"/>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359"/>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D15"/>
    <w:rsid w:val="00BD013E"/>
    <w:rsid w:val="00BD0238"/>
    <w:rsid w:val="00BD082C"/>
    <w:rsid w:val="00BD0FC4"/>
    <w:rsid w:val="00BD140B"/>
    <w:rsid w:val="00BD1624"/>
    <w:rsid w:val="00BD187A"/>
    <w:rsid w:val="00BD238C"/>
    <w:rsid w:val="00BD2A08"/>
    <w:rsid w:val="00BD2C9F"/>
    <w:rsid w:val="00BD2F55"/>
    <w:rsid w:val="00BD3837"/>
    <w:rsid w:val="00BD386B"/>
    <w:rsid w:val="00BD3C69"/>
    <w:rsid w:val="00BD3D7A"/>
    <w:rsid w:val="00BD4235"/>
    <w:rsid w:val="00BD45AD"/>
    <w:rsid w:val="00BD530F"/>
    <w:rsid w:val="00BD59D8"/>
    <w:rsid w:val="00BD5A26"/>
    <w:rsid w:val="00BD5CD4"/>
    <w:rsid w:val="00BD5FA4"/>
    <w:rsid w:val="00BD6509"/>
    <w:rsid w:val="00BD689C"/>
    <w:rsid w:val="00BD6A22"/>
    <w:rsid w:val="00BD6D88"/>
    <w:rsid w:val="00BD71D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829"/>
    <w:rsid w:val="00BE3D2C"/>
    <w:rsid w:val="00BE3EA0"/>
    <w:rsid w:val="00BE403F"/>
    <w:rsid w:val="00BE4593"/>
    <w:rsid w:val="00BE475F"/>
    <w:rsid w:val="00BE5164"/>
    <w:rsid w:val="00BE5519"/>
    <w:rsid w:val="00BE57B1"/>
    <w:rsid w:val="00BE5813"/>
    <w:rsid w:val="00BE59B0"/>
    <w:rsid w:val="00BE60DC"/>
    <w:rsid w:val="00BE6149"/>
    <w:rsid w:val="00BE65B3"/>
    <w:rsid w:val="00BE6D82"/>
    <w:rsid w:val="00BE6FCB"/>
    <w:rsid w:val="00BE72B2"/>
    <w:rsid w:val="00BE7B27"/>
    <w:rsid w:val="00BF0058"/>
    <w:rsid w:val="00BF02E6"/>
    <w:rsid w:val="00BF08B0"/>
    <w:rsid w:val="00BF0CEB"/>
    <w:rsid w:val="00BF0E14"/>
    <w:rsid w:val="00BF0F15"/>
    <w:rsid w:val="00BF10D2"/>
    <w:rsid w:val="00BF120B"/>
    <w:rsid w:val="00BF12B0"/>
    <w:rsid w:val="00BF1309"/>
    <w:rsid w:val="00BF1A29"/>
    <w:rsid w:val="00BF21AD"/>
    <w:rsid w:val="00BF220D"/>
    <w:rsid w:val="00BF2372"/>
    <w:rsid w:val="00BF2817"/>
    <w:rsid w:val="00BF2901"/>
    <w:rsid w:val="00BF31CB"/>
    <w:rsid w:val="00BF34B3"/>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121"/>
    <w:rsid w:val="00C01305"/>
    <w:rsid w:val="00C0150C"/>
    <w:rsid w:val="00C01835"/>
    <w:rsid w:val="00C02192"/>
    <w:rsid w:val="00C023FA"/>
    <w:rsid w:val="00C02B71"/>
    <w:rsid w:val="00C02CDE"/>
    <w:rsid w:val="00C02DD8"/>
    <w:rsid w:val="00C0350D"/>
    <w:rsid w:val="00C039B6"/>
    <w:rsid w:val="00C03A47"/>
    <w:rsid w:val="00C03B7B"/>
    <w:rsid w:val="00C03F0D"/>
    <w:rsid w:val="00C04589"/>
    <w:rsid w:val="00C04591"/>
    <w:rsid w:val="00C057E0"/>
    <w:rsid w:val="00C05863"/>
    <w:rsid w:val="00C05C20"/>
    <w:rsid w:val="00C06066"/>
    <w:rsid w:val="00C0648A"/>
    <w:rsid w:val="00C06690"/>
    <w:rsid w:val="00C067A4"/>
    <w:rsid w:val="00C067FC"/>
    <w:rsid w:val="00C06BE9"/>
    <w:rsid w:val="00C0702B"/>
    <w:rsid w:val="00C071C6"/>
    <w:rsid w:val="00C07709"/>
    <w:rsid w:val="00C0773C"/>
    <w:rsid w:val="00C07A6C"/>
    <w:rsid w:val="00C07AE3"/>
    <w:rsid w:val="00C07AE4"/>
    <w:rsid w:val="00C07C81"/>
    <w:rsid w:val="00C07D3E"/>
    <w:rsid w:val="00C07DE7"/>
    <w:rsid w:val="00C10599"/>
    <w:rsid w:val="00C106DF"/>
    <w:rsid w:val="00C10793"/>
    <w:rsid w:val="00C1083B"/>
    <w:rsid w:val="00C10857"/>
    <w:rsid w:val="00C1114F"/>
    <w:rsid w:val="00C11183"/>
    <w:rsid w:val="00C11197"/>
    <w:rsid w:val="00C11C33"/>
    <w:rsid w:val="00C11C73"/>
    <w:rsid w:val="00C11FE5"/>
    <w:rsid w:val="00C11FF6"/>
    <w:rsid w:val="00C12369"/>
    <w:rsid w:val="00C1286D"/>
    <w:rsid w:val="00C12EB5"/>
    <w:rsid w:val="00C134A1"/>
    <w:rsid w:val="00C13504"/>
    <w:rsid w:val="00C13828"/>
    <w:rsid w:val="00C13C8A"/>
    <w:rsid w:val="00C13F22"/>
    <w:rsid w:val="00C13F33"/>
    <w:rsid w:val="00C140FE"/>
    <w:rsid w:val="00C14131"/>
    <w:rsid w:val="00C149BE"/>
    <w:rsid w:val="00C14C0C"/>
    <w:rsid w:val="00C15135"/>
    <w:rsid w:val="00C159ED"/>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F77"/>
    <w:rsid w:val="00C210D4"/>
    <w:rsid w:val="00C212C7"/>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5B6"/>
    <w:rsid w:val="00C25D3A"/>
    <w:rsid w:val="00C262F2"/>
    <w:rsid w:val="00C263AE"/>
    <w:rsid w:val="00C26871"/>
    <w:rsid w:val="00C2695A"/>
    <w:rsid w:val="00C274BE"/>
    <w:rsid w:val="00C279E2"/>
    <w:rsid w:val="00C307FA"/>
    <w:rsid w:val="00C30D3F"/>
    <w:rsid w:val="00C30DAA"/>
    <w:rsid w:val="00C30F1F"/>
    <w:rsid w:val="00C30FB5"/>
    <w:rsid w:val="00C30FB7"/>
    <w:rsid w:val="00C31089"/>
    <w:rsid w:val="00C31237"/>
    <w:rsid w:val="00C314DF"/>
    <w:rsid w:val="00C3175A"/>
    <w:rsid w:val="00C319A2"/>
    <w:rsid w:val="00C31C56"/>
    <w:rsid w:val="00C3208A"/>
    <w:rsid w:val="00C32417"/>
    <w:rsid w:val="00C327A0"/>
    <w:rsid w:val="00C32BB7"/>
    <w:rsid w:val="00C33373"/>
    <w:rsid w:val="00C339DE"/>
    <w:rsid w:val="00C33AA7"/>
    <w:rsid w:val="00C33DCE"/>
    <w:rsid w:val="00C34308"/>
    <w:rsid w:val="00C3463A"/>
    <w:rsid w:val="00C346AB"/>
    <w:rsid w:val="00C346BB"/>
    <w:rsid w:val="00C346C1"/>
    <w:rsid w:val="00C3488A"/>
    <w:rsid w:val="00C34C05"/>
    <w:rsid w:val="00C34DD9"/>
    <w:rsid w:val="00C3566B"/>
    <w:rsid w:val="00C35A42"/>
    <w:rsid w:val="00C35B23"/>
    <w:rsid w:val="00C35D4F"/>
    <w:rsid w:val="00C3661D"/>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2C7"/>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7F1"/>
    <w:rsid w:val="00C72852"/>
    <w:rsid w:val="00C72953"/>
    <w:rsid w:val="00C72EF5"/>
    <w:rsid w:val="00C73076"/>
    <w:rsid w:val="00C732C5"/>
    <w:rsid w:val="00C7357D"/>
    <w:rsid w:val="00C740FD"/>
    <w:rsid w:val="00C74157"/>
    <w:rsid w:val="00C7448E"/>
    <w:rsid w:val="00C748E2"/>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547"/>
    <w:rsid w:val="00C80B7D"/>
    <w:rsid w:val="00C80C97"/>
    <w:rsid w:val="00C8146B"/>
    <w:rsid w:val="00C8198E"/>
    <w:rsid w:val="00C81B30"/>
    <w:rsid w:val="00C82387"/>
    <w:rsid w:val="00C823AF"/>
    <w:rsid w:val="00C8312A"/>
    <w:rsid w:val="00C84332"/>
    <w:rsid w:val="00C8534D"/>
    <w:rsid w:val="00C85DD4"/>
    <w:rsid w:val="00C8624E"/>
    <w:rsid w:val="00C86379"/>
    <w:rsid w:val="00C864DB"/>
    <w:rsid w:val="00C8781D"/>
    <w:rsid w:val="00C87E17"/>
    <w:rsid w:val="00C901A9"/>
    <w:rsid w:val="00C90532"/>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530"/>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2E92"/>
    <w:rsid w:val="00CB3460"/>
    <w:rsid w:val="00CB3886"/>
    <w:rsid w:val="00CB480A"/>
    <w:rsid w:val="00CB4830"/>
    <w:rsid w:val="00CB4FA5"/>
    <w:rsid w:val="00CB510D"/>
    <w:rsid w:val="00CB558B"/>
    <w:rsid w:val="00CB5760"/>
    <w:rsid w:val="00CB58DD"/>
    <w:rsid w:val="00CB590E"/>
    <w:rsid w:val="00CB5A9F"/>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EF"/>
    <w:rsid w:val="00CC4FF9"/>
    <w:rsid w:val="00CC57AE"/>
    <w:rsid w:val="00CC5867"/>
    <w:rsid w:val="00CC5BD2"/>
    <w:rsid w:val="00CC5E0D"/>
    <w:rsid w:val="00CC606C"/>
    <w:rsid w:val="00CC6B0F"/>
    <w:rsid w:val="00CC6C99"/>
    <w:rsid w:val="00CC6D7A"/>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8F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86"/>
    <w:rsid w:val="00CD52F8"/>
    <w:rsid w:val="00CD5423"/>
    <w:rsid w:val="00CD5C02"/>
    <w:rsid w:val="00CD5F14"/>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427"/>
    <w:rsid w:val="00CE253D"/>
    <w:rsid w:val="00CE2561"/>
    <w:rsid w:val="00CE2EC2"/>
    <w:rsid w:val="00CE3257"/>
    <w:rsid w:val="00CE367C"/>
    <w:rsid w:val="00CE436D"/>
    <w:rsid w:val="00CE4708"/>
    <w:rsid w:val="00CE4E71"/>
    <w:rsid w:val="00CE5086"/>
    <w:rsid w:val="00CE5112"/>
    <w:rsid w:val="00CE5DC1"/>
    <w:rsid w:val="00CE5E50"/>
    <w:rsid w:val="00CE697C"/>
    <w:rsid w:val="00CE698C"/>
    <w:rsid w:val="00CE69F3"/>
    <w:rsid w:val="00CE6AD5"/>
    <w:rsid w:val="00CE6E24"/>
    <w:rsid w:val="00CE76BD"/>
    <w:rsid w:val="00CE79BC"/>
    <w:rsid w:val="00CF02AC"/>
    <w:rsid w:val="00CF057C"/>
    <w:rsid w:val="00CF06E6"/>
    <w:rsid w:val="00CF078D"/>
    <w:rsid w:val="00CF14D1"/>
    <w:rsid w:val="00CF18AB"/>
    <w:rsid w:val="00CF18F4"/>
    <w:rsid w:val="00CF1AA6"/>
    <w:rsid w:val="00CF1EBA"/>
    <w:rsid w:val="00CF20C8"/>
    <w:rsid w:val="00CF233B"/>
    <w:rsid w:val="00CF23D5"/>
    <w:rsid w:val="00CF2639"/>
    <w:rsid w:val="00CF277A"/>
    <w:rsid w:val="00CF2C07"/>
    <w:rsid w:val="00CF2FBF"/>
    <w:rsid w:val="00CF3112"/>
    <w:rsid w:val="00CF33BA"/>
    <w:rsid w:val="00CF3654"/>
    <w:rsid w:val="00CF3F01"/>
    <w:rsid w:val="00CF44C0"/>
    <w:rsid w:val="00CF46E1"/>
    <w:rsid w:val="00CF50A9"/>
    <w:rsid w:val="00CF5D87"/>
    <w:rsid w:val="00CF6121"/>
    <w:rsid w:val="00CF61A3"/>
    <w:rsid w:val="00CF66DE"/>
    <w:rsid w:val="00CF6848"/>
    <w:rsid w:val="00CF6AF3"/>
    <w:rsid w:val="00CF6C9A"/>
    <w:rsid w:val="00CF6F64"/>
    <w:rsid w:val="00CF755E"/>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66"/>
    <w:rsid w:val="00D07DCA"/>
    <w:rsid w:val="00D105EB"/>
    <w:rsid w:val="00D1095B"/>
    <w:rsid w:val="00D10E89"/>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260"/>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A92"/>
    <w:rsid w:val="00D26DBE"/>
    <w:rsid w:val="00D26E45"/>
    <w:rsid w:val="00D27F01"/>
    <w:rsid w:val="00D304E3"/>
    <w:rsid w:val="00D30983"/>
    <w:rsid w:val="00D30C46"/>
    <w:rsid w:val="00D30FC7"/>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A11"/>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6E0"/>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72E"/>
    <w:rsid w:val="00D50993"/>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A7C"/>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1F0"/>
    <w:rsid w:val="00D572B2"/>
    <w:rsid w:val="00D573A2"/>
    <w:rsid w:val="00D578C5"/>
    <w:rsid w:val="00D57C20"/>
    <w:rsid w:val="00D57CEB"/>
    <w:rsid w:val="00D57F0A"/>
    <w:rsid w:val="00D6005F"/>
    <w:rsid w:val="00D600BE"/>
    <w:rsid w:val="00D60207"/>
    <w:rsid w:val="00D60260"/>
    <w:rsid w:val="00D60671"/>
    <w:rsid w:val="00D60BCB"/>
    <w:rsid w:val="00D60CB2"/>
    <w:rsid w:val="00D60DD4"/>
    <w:rsid w:val="00D60E53"/>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5E01"/>
    <w:rsid w:val="00D66022"/>
    <w:rsid w:val="00D66065"/>
    <w:rsid w:val="00D662E2"/>
    <w:rsid w:val="00D66D6F"/>
    <w:rsid w:val="00D66DAA"/>
    <w:rsid w:val="00D671E9"/>
    <w:rsid w:val="00D7010A"/>
    <w:rsid w:val="00D7040B"/>
    <w:rsid w:val="00D70F5E"/>
    <w:rsid w:val="00D70F87"/>
    <w:rsid w:val="00D7123A"/>
    <w:rsid w:val="00D71F20"/>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713"/>
    <w:rsid w:val="00D83A89"/>
    <w:rsid w:val="00D84268"/>
    <w:rsid w:val="00D846C5"/>
    <w:rsid w:val="00D84D27"/>
    <w:rsid w:val="00D84E20"/>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E61"/>
    <w:rsid w:val="00D92FD3"/>
    <w:rsid w:val="00D931F2"/>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E86"/>
    <w:rsid w:val="00DA0FC0"/>
    <w:rsid w:val="00DA10AB"/>
    <w:rsid w:val="00DA1771"/>
    <w:rsid w:val="00DA17C6"/>
    <w:rsid w:val="00DA1D3F"/>
    <w:rsid w:val="00DA1D80"/>
    <w:rsid w:val="00DA2046"/>
    <w:rsid w:val="00DA2129"/>
    <w:rsid w:val="00DA23D2"/>
    <w:rsid w:val="00DA24F0"/>
    <w:rsid w:val="00DA29C4"/>
    <w:rsid w:val="00DA2CD7"/>
    <w:rsid w:val="00DA2D90"/>
    <w:rsid w:val="00DA3B43"/>
    <w:rsid w:val="00DA3BE7"/>
    <w:rsid w:val="00DA3D7D"/>
    <w:rsid w:val="00DA3F00"/>
    <w:rsid w:val="00DA43CA"/>
    <w:rsid w:val="00DA46AB"/>
    <w:rsid w:val="00DA492A"/>
    <w:rsid w:val="00DA4B10"/>
    <w:rsid w:val="00DA4D11"/>
    <w:rsid w:val="00DA5A53"/>
    <w:rsid w:val="00DA5CA9"/>
    <w:rsid w:val="00DA5E7E"/>
    <w:rsid w:val="00DA6A59"/>
    <w:rsid w:val="00DA6C67"/>
    <w:rsid w:val="00DA714A"/>
    <w:rsid w:val="00DA71AF"/>
    <w:rsid w:val="00DA727D"/>
    <w:rsid w:val="00DA7A85"/>
    <w:rsid w:val="00DA7BC7"/>
    <w:rsid w:val="00DA7E4C"/>
    <w:rsid w:val="00DB0487"/>
    <w:rsid w:val="00DB0564"/>
    <w:rsid w:val="00DB1539"/>
    <w:rsid w:val="00DB191A"/>
    <w:rsid w:val="00DB1DEC"/>
    <w:rsid w:val="00DB1F98"/>
    <w:rsid w:val="00DB2551"/>
    <w:rsid w:val="00DB2A4D"/>
    <w:rsid w:val="00DB31AE"/>
    <w:rsid w:val="00DB35C7"/>
    <w:rsid w:val="00DB38E3"/>
    <w:rsid w:val="00DB39DE"/>
    <w:rsid w:val="00DB3D52"/>
    <w:rsid w:val="00DB42C3"/>
    <w:rsid w:val="00DB4322"/>
    <w:rsid w:val="00DB4755"/>
    <w:rsid w:val="00DB485F"/>
    <w:rsid w:val="00DB4F9D"/>
    <w:rsid w:val="00DB57D2"/>
    <w:rsid w:val="00DB58C0"/>
    <w:rsid w:val="00DB5A21"/>
    <w:rsid w:val="00DB5BEA"/>
    <w:rsid w:val="00DB5DEB"/>
    <w:rsid w:val="00DB5EE5"/>
    <w:rsid w:val="00DB62A6"/>
    <w:rsid w:val="00DB643A"/>
    <w:rsid w:val="00DB6500"/>
    <w:rsid w:val="00DB6598"/>
    <w:rsid w:val="00DB6646"/>
    <w:rsid w:val="00DB68FF"/>
    <w:rsid w:val="00DB6B82"/>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E1F"/>
    <w:rsid w:val="00DC4287"/>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D02C4"/>
    <w:rsid w:val="00DD0C93"/>
    <w:rsid w:val="00DD0CD5"/>
    <w:rsid w:val="00DD128A"/>
    <w:rsid w:val="00DD12B1"/>
    <w:rsid w:val="00DD12B5"/>
    <w:rsid w:val="00DD1422"/>
    <w:rsid w:val="00DD1947"/>
    <w:rsid w:val="00DD1A59"/>
    <w:rsid w:val="00DD1CC0"/>
    <w:rsid w:val="00DD1ED7"/>
    <w:rsid w:val="00DD23D2"/>
    <w:rsid w:val="00DD242B"/>
    <w:rsid w:val="00DD2FE5"/>
    <w:rsid w:val="00DD30D4"/>
    <w:rsid w:val="00DD3401"/>
    <w:rsid w:val="00DD3430"/>
    <w:rsid w:val="00DD3480"/>
    <w:rsid w:val="00DD3565"/>
    <w:rsid w:val="00DD3B4D"/>
    <w:rsid w:val="00DD3B9B"/>
    <w:rsid w:val="00DD4147"/>
    <w:rsid w:val="00DD49D3"/>
    <w:rsid w:val="00DD4D7C"/>
    <w:rsid w:val="00DD5A32"/>
    <w:rsid w:val="00DD6396"/>
    <w:rsid w:val="00DD654D"/>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17C"/>
    <w:rsid w:val="00DF4430"/>
    <w:rsid w:val="00DF4920"/>
    <w:rsid w:val="00DF4A83"/>
    <w:rsid w:val="00DF4C07"/>
    <w:rsid w:val="00DF4DEA"/>
    <w:rsid w:val="00DF4F19"/>
    <w:rsid w:val="00DF5270"/>
    <w:rsid w:val="00DF6014"/>
    <w:rsid w:val="00DF6824"/>
    <w:rsid w:val="00DF6C68"/>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09E"/>
    <w:rsid w:val="00E11D58"/>
    <w:rsid w:val="00E11E3A"/>
    <w:rsid w:val="00E11EB8"/>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4F7"/>
    <w:rsid w:val="00E20661"/>
    <w:rsid w:val="00E20862"/>
    <w:rsid w:val="00E20AD1"/>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851"/>
    <w:rsid w:val="00E23ACC"/>
    <w:rsid w:val="00E23ADB"/>
    <w:rsid w:val="00E23C5C"/>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F41"/>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54A"/>
    <w:rsid w:val="00E40DAE"/>
    <w:rsid w:val="00E41A3E"/>
    <w:rsid w:val="00E41D2F"/>
    <w:rsid w:val="00E42FF3"/>
    <w:rsid w:val="00E432AE"/>
    <w:rsid w:val="00E4356E"/>
    <w:rsid w:val="00E43A23"/>
    <w:rsid w:val="00E43F1E"/>
    <w:rsid w:val="00E43FBE"/>
    <w:rsid w:val="00E44800"/>
    <w:rsid w:val="00E448EA"/>
    <w:rsid w:val="00E44C1F"/>
    <w:rsid w:val="00E44F6A"/>
    <w:rsid w:val="00E452D0"/>
    <w:rsid w:val="00E45421"/>
    <w:rsid w:val="00E4577C"/>
    <w:rsid w:val="00E45A9D"/>
    <w:rsid w:val="00E46093"/>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CD9"/>
    <w:rsid w:val="00E53EAE"/>
    <w:rsid w:val="00E545E4"/>
    <w:rsid w:val="00E548A8"/>
    <w:rsid w:val="00E54C37"/>
    <w:rsid w:val="00E54D33"/>
    <w:rsid w:val="00E552BE"/>
    <w:rsid w:val="00E556A3"/>
    <w:rsid w:val="00E55BCA"/>
    <w:rsid w:val="00E56244"/>
    <w:rsid w:val="00E56F70"/>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18"/>
    <w:rsid w:val="00E667BC"/>
    <w:rsid w:val="00E6682F"/>
    <w:rsid w:val="00E66A1B"/>
    <w:rsid w:val="00E67551"/>
    <w:rsid w:val="00E676A6"/>
    <w:rsid w:val="00E67829"/>
    <w:rsid w:val="00E6784E"/>
    <w:rsid w:val="00E67953"/>
    <w:rsid w:val="00E67D67"/>
    <w:rsid w:val="00E67E2F"/>
    <w:rsid w:val="00E701EB"/>
    <w:rsid w:val="00E705E5"/>
    <w:rsid w:val="00E705E8"/>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C6"/>
    <w:rsid w:val="00E850F7"/>
    <w:rsid w:val="00E85483"/>
    <w:rsid w:val="00E856C9"/>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754"/>
    <w:rsid w:val="00E95B52"/>
    <w:rsid w:val="00E95D01"/>
    <w:rsid w:val="00E95DAE"/>
    <w:rsid w:val="00E96097"/>
    <w:rsid w:val="00E9627E"/>
    <w:rsid w:val="00E9694A"/>
    <w:rsid w:val="00E96C84"/>
    <w:rsid w:val="00E96FBC"/>
    <w:rsid w:val="00E9738B"/>
    <w:rsid w:val="00E97507"/>
    <w:rsid w:val="00E9760C"/>
    <w:rsid w:val="00EA0281"/>
    <w:rsid w:val="00EA0BD3"/>
    <w:rsid w:val="00EA0BFA"/>
    <w:rsid w:val="00EA0E05"/>
    <w:rsid w:val="00EA0E10"/>
    <w:rsid w:val="00EA1377"/>
    <w:rsid w:val="00EA14D8"/>
    <w:rsid w:val="00EA14FB"/>
    <w:rsid w:val="00EA1787"/>
    <w:rsid w:val="00EA1B4A"/>
    <w:rsid w:val="00EA1E02"/>
    <w:rsid w:val="00EA21F0"/>
    <w:rsid w:val="00EA2271"/>
    <w:rsid w:val="00EA2730"/>
    <w:rsid w:val="00EA3D67"/>
    <w:rsid w:val="00EA3DB9"/>
    <w:rsid w:val="00EA419F"/>
    <w:rsid w:val="00EA475F"/>
    <w:rsid w:val="00EA4877"/>
    <w:rsid w:val="00EA496C"/>
    <w:rsid w:val="00EA4AC2"/>
    <w:rsid w:val="00EA5029"/>
    <w:rsid w:val="00EA5335"/>
    <w:rsid w:val="00EA6506"/>
    <w:rsid w:val="00EA677A"/>
    <w:rsid w:val="00EA708C"/>
    <w:rsid w:val="00EA709A"/>
    <w:rsid w:val="00EA7A7E"/>
    <w:rsid w:val="00EA7AF2"/>
    <w:rsid w:val="00EA7C2F"/>
    <w:rsid w:val="00EA7CE6"/>
    <w:rsid w:val="00EA7E15"/>
    <w:rsid w:val="00EA7E9E"/>
    <w:rsid w:val="00EA7EF5"/>
    <w:rsid w:val="00EA7F1F"/>
    <w:rsid w:val="00EB0073"/>
    <w:rsid w:val="00EB00CD"/>
    <w:rsid w:val="00EB0330"/>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3FC"/>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FE6"/>
    <w:rsid w:val="00ED5122"/>
    <w:rsid w:val="00ED54F7"/>
    <w:rsid w:val="00ED58F2"/>
    <w:rsid w:val="00ED712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DE"/>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1D4"/>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691"/>
    <w:rsid w:val="00F12B3D"/>
    <w:rsid w:val="00F12D63"/>
    <w:rsid w:val="00F13517"/>
    <w:rsid w:val="00F1403E"/>
    <w:rsid w:val="00F1415B"/>
    <w:rsid w:val="00F14606"/>
    <w:rsid w:val="00F1476B"/>
    <w:rsid w:val="00F149F8"/>
    <w:rsid w:val="00F14A3E"/>
    <w:rsid w:val="00F1533E"/>
    <w:rsid w:val="00F15860"/>
    <w:rsid w:val="00F15B7C"/>
    <w:rsid w:val="00F16301"/>
    <w:rsid w:val="00F16BB1"/>
    <w:rsid w:val="00F17383"/>
    <w:rsid w:val="00F1754C"/>
    <w:rsid w:val="00F178E1"/>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1F"/>
    <w:rsid w:val="00F24A57"/>
    <w:rsid w:val="00F24F4D"/>
    <w:rsid w:val="00F24FA0"/>
    <w:rsid w:val="00F250CE"/>
    <w:rsid w:val="00F25157"/>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234"/>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55B"/>
    <w:rsid w:val="00F627DD"/>
    <w:rsid w:val="00F63289"/>
    <w:rsid w:val="00F634A6"/>
    <w:rsid w:val="00F63622"/>
    <w:rsid w:val="00F6404E"/>
    <w:rsid w:val="00F6433C"/>
    <w:rsid w:val="00F644BD"/>
    <w:rsid w:val="00F6474A"/>
    <w:rsid w:val="00F64966"/>
    <w:rsid w:val="00F64D85"/>
    <w:rsid w:val="00F64F9F"/>
    <w:rsid w:val="00F6522A"/>
    <w:rsid w:val="00F6532D"/>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4482"/>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C3"/>
    <w:rsid w:val="00F863EB"/>
    <w:rsid w:val="00F864D4"/>
    <w:rsid w:val="00F86538"/>
    <w:rsid w:val="00F8683A"/>
    <w:rsid w:val="00F8699C"/>
    <w:rsid w:val="00F86B20"/>
    <w:rsid w:val="00F86C43"/>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49"/>
    <w:rsid w:val="00F9495D"/>
    <w:rsid w:val="00F95013"/>
    <w:rsid w:val="00F951BD"/>
    <w:rsid w:val="00F95C39"/>
    <w:rsid w:val="00F9632D"/>
    <w:rsid w:val="00F9644F"/>
    <w:rsid w:val="00F965D9"/>
    <w:rsid w:val="00F96827"/>
    <w:rsid w:val="00F96842"/>
    <w:rsid w:val="00F969EB"/>
    <w:rsid w:val="00F96C7A"/>
    <w:rsid w:val="00F96CB6"/>
    <w:rsid w:val="00F96D9B"/>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230"/>
    <w:rsid w:val="00FA49A2"/>
    <w:rsid w:val="00FA4EDE"/>
    <w:rsid w:val="00FA50E8"/>
    <w:rsid w:val="00FA526F"/>
    <w:rsid w:val="00FA53C1"/>
    <w:rsid w:val="00FA5527"/>
    <w:rsid w:val="00FA5871"/>
    <w:rsid w:val="00FA589E"/>
    <w:rsid w:val="00FA5962"/>
    <w:rsid w:val="00FA5995"/>
    <w:rsid w:val="00FA5CEE"/>
    <w:rsid w:val="00FA5E21"/>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BD6"/>
    <w:rsid w:val="00FB5C61"/>
    <w:rsid w:val="00FB5C96"/>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AF"/>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2C85"/>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295"/>
    <w:rsid w:val="00FE04B6"/>
    <w:rsid w:val="00FE05E5"/>
    <w:rsid w:val="00FE0657"/>
    <w:rsid w:val="00FE07D8"/>
    <w:rsid w:val="00FE20AB"/>
    <w:rsid w:val="00FE22FE"/>
    <w:rsid w:val="00FE2B7B"/>
    <w:rsid w:val="00FE306A"/>
    <w:rsid w:val="00FE3100"/>
    <w:rsid w:val="00FE3439"/>
    <w:rsid w:val="00FE3768"/>
    <w:rsid w:val="00FE37C6"/>
    <w:rsid w:val="00FE40B3"/>
    <w:rsid w:val="00FE4E66"/>
    <w:rsid w:val="00FE5172"/>
    <w:rsid w:val="00FE5410"/>
    <w:rsid w:val="00FE5454"/>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3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04721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2865080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4149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davydov\AppData\Local\Microsoft\Windows\INetCache\Content.Outlook\tdocs\R1-171891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A3BFD-2FA8-487A-9E02-CDAD59BB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759</Words>
  <Characters>4115</Characters>
  <Application>Microsoft Office Word</Application>
  <DocSecurity>0</DocSecurity>
  <Lines>147</Lines>
  <Paragraphs>110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4848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Intel</cp:lastModifiedBy>
  <cp:revision>3</cp:revision>
  <cp:lastPrinted>2011-11-09T07:49:00Z</cp:lastPrinted>
  <dcterms:created xsi:type="dcterms:W3CDTF">2017-11-18T04:51:00Z</dcterms:created>
  <dcterms:modified xsi:type="dcterms:W3CDTF">2017-11-18T06:57:00Z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2017-11-18 06:57:45Z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