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4687E7" w14:textId="44B5C09C" w:rsidR="002B6E79" w:rsidRPr="001406F4" w:rsidRDefault="002B6E79" w:rsidP="002B6E79">
      <w:pPr>
        <w:tabs>
          <w:tab w:val="center" w:pos="4536"/>
          <w:tab w:val="right" w:pos="8280"/>
          <w:tab w:val="right" w:pos="9639"/>
        </w:tabs>
        <w:spacing w:after="0"/>
        <w:rPr>
          <w:rFonts w:ascii="Arial" w:hAnsi="Arial" w:cs="Arial"/>
          <w:b/>
          <w:bCs/>
          <w:lang w:val="en-AU"/>
        </w:rPr>
      </w:pPr>
      <w:bookmarkStart w:id="0" w:name="_Hlk489988649"/>
      <w:bookmarkStart w:id="1" w:name="_GoBack"/>
      <w:bookmarkEnd w:id="0"/>
      <w:bookmarkEnd w:id="1"/>
      <w:r w:rsidRPr="001406F4">
        <w:rPr>
          <w:rFonts w:ascii="Arial" w:hAnsi="Arial" w:cs="Arial"/>
          <w:b/>
          <w:bCs/>
          <w:lang w:val="en-AU"/>
        </w:rPr>
        <w:t xml:space="preserve">3GPP TSG RAN WG1 Meeting 91 </w:t>
      </w:r>
      <w:r w:rsidRPr="001406F4">
        <w:rPr>
          <w:rFonts w:ascii="Arial" w:eastAsia="MS Mincho" w:hAnsi="Arial" w:cs="Arial"/>
          <w:b/>
          <w:bCs/>
          <w:lang w:val="en-AU" w:eastAsia="ja-JP"/>
        </w:rPr>
        <w:tab/>
      </w:r>
      <w:r w:rsidRPr="001406F4">
        <w:rPr>
          <w:rFonts w:ascii="Arial" w:eastAsia="MS Mincho" w:hAnsi="Arial" w:cs="Arial"/>
          <w:b/>
          <w:bCs/>
          <w:lang w:val="en-AU" w:eastAsia="ja-JP"/>
        </w:rPr>
        <w:tab/>
        <w:t xml:space="preserve">                              </w:t>
      </w:r>
      <w:r w:rsidRPr="002B6E79">
        <w:rPr>
          <w:rFonts w:ascii="Arial" w:eastAsia="MS Mincho" w:hAnsi="Arial" w:cs="Arial"/>
          <w:b/>
          <w:bCs/>
          <w:lang w:val="en-AU" w:eastAsia="ja-JP"/>
        </w:rPr>
        <w:t xml:space="preserve">                             </w:t>
      </w:r>
      <w:r w:rsidR="007A298E" w:rsidRPr="007A298E">
        <w:rPr>
          <w:rFonts w:ascii="Arial" w:eastAsia="MS Mincho" w:hAnsi="Arial" w:cs="Arial"/>
          <w:b/>
          <w:bCs/>
          <w:lang w:val="en-AU" w:eastAsia="ja-JP"/>
        </w:rPr>
        <w:t>R1-1721031</w:t>
      </w:r>
    </w:p>
    <w:p w14:paraId="6DD88561" w14:textId="77777777" w:rsidR="002B6E79" w:rsidRPr="001406F4" w:rsidRDefault="002B6E79" w:rsidP="002B6E79">
      <w:pPr>
        <w:tabs>
          <w:tab w:val="center" w:pos="4536"/>
          <w:tab w:val="right" w:pos="8280"/>
          <w:tab w:val="right" w:pos="9639"/>
        </w:tabs>
        <w:spacing w:after="0"/>
        <w:rPr>
          <w:rFonts w:ascii="Arial" w:hAnsi="Arial" w:cs="Arial"/>
          <w:b/>
          <w:bCs/>
          <w:lang w:val="en-AU"/>
        </w:rPr>
      </w:pPr>
      <w:r w:rsidRPr="001406F4">
        <w:rPr>
          <w:rFonts w:ascii="Arial" w:eastAsia="MS Mincho" w:hAnsi="Arial" w:cs="Arial"/>
          <w:b/>
          <w:bCs/>
          <w:lang w:val="en-AU" w:eastAsia="ja-JP"/>
        </w:rPr>
        <w:t>Reno, USA, November 27</w:t>
      </w:r>
      <w:r w:rsidRPr="001406F4">
        <w:rPr>
          <w:rFonts w:ascii="Arial" w:eastAsia="MS Mincho" w:hAnsi="Arial" w:cs="Arial"/>
          <w:b/>
          <w:bCs/>
          <w:vertAlign w:val="superscript"/>
          <w:lang w:val="en-AU" w:eastAsia="ja-JP"/>
        </w:rPr>
        <w:t>th</w:t>
      </w:r>
      <w:r w:rsidRPr="001406F4">
        <w:rPr>
          <w:rFonts w:ascii="Arial" w:eastAsia="MS Mincho" w:hAnsi="Arial" w:cs="Arial"/>
          <w:b/>
          <w:bCs/>
          <w:lang w:val="en-AU" w:eastAsia="ja-JP"/>
        </w:rPr>
        <w:t>-December 1</w:t>
      </w:r>
      <w:r w:rsidRPr="001406F4">
        <w:rPr>
          <w:rFonts w:ascii="Arial" w:eastAsia="MS Mincho" w:hAnsi="Arial" w:cs="Arial"/>
          <w:b/>
          <w:bCs/>
          <w:vertAlign w:val="superscript"/>
          <w:lang w:val="en-AU" w:eastAsia="ja-JP"/>
        </w:rPr>
        <w:t>st</w:t>
      </w:r>
      <w:r w:rsidRPr="001406F4">
        <w:rPr>
          <w:rFonts w:ascii="Arial" w:eastAsia="MS Mincho" w:hAnsi="Arial" w:cs="Arial"/>
          <w:b/>
          <w:bCs/>
          <w:lang w:val="en-AU" w:eastAsia="ja-JP"/>
        </w:rPr>
        <w:t>,</w:t>
      </w:r>
      <w:r w:rsidRPr="001406F4">
        <w:rPr>
          <w:rFonts w:ascii="Arial" w:hAnsi="Arial" w:cs="Arial"/>
          <w:b/>
          <w:bCs/>
          <w:lang w:val="en-AU"/>
        </w:rPr>
        <w:t xml:space="preserve"> 201</w:t>
      </w:r>
      <w:r w:rsidRPr="001406F4">
        <w:rPr>
          <w:rFonts w:ascii="Arial" w:eastAsia="MS Mincho" w:hAnsi="Arial" w:cs="Arial"/>
          <w:b/>
          <w:bCs/>
          <w:lang w:val="en-AU" w:eastAsia="ja-JP"/>
        </w:rPr>
        <w:t>7</w:t>
      </w:r>
    </w:p>
    <w:p w14:paraId="2681B9A0" w14:textId="77777777" w:rsidR="002B6E79" w:rsidRPr="009C2442" w:rsidRDefault="002B6E79" w:rsidP="002B6E79">
      <w:pPr>
        <w:pStyle w:val="Header"/>
        <w:tabs>
          <w:tab w:val="left" w:pos="1800"/>
        </w:tabs>
        <w:ind w:left="1800" w:hanging="1800"/>
      </w:pPr>
    </w:p>
    <w:p w14:paraId="59BAEB71" w14:textId="77777777" w:rsidR="002B6E79" w:rsidRPr="00F653CA" w:rsidRDefault="002B6E79" w:rsidP="002B6E79">
      <w:pPr>
        <w:pStyle w:val="Header"/>
        <w:tabs>
          <w:tab w:val="left" w:pos="1800"/>
        </w:tabs>
        <w:ind w:left="1800" w:hanging="1800"/>
      </w:pPr>
      <w:r w:rsidRPr="00F653CA">
        <w:t>Source:</w:t>
      </w:r>
      <w:r w:rsidRPr="00F653CA">
        <w:tab/>
        <w:t>Ericsson</w:t>
      </w:r>
    </w:p>
    <w:p w14:paraId="72E7305B" w14:textId="0BAAE9BB" w:rsidR="002B6E79" w:rsidRPr="00F653CA" w:rsidRDefault="002B6E79" w:rsidP="002B6E79">
      <w:pPr>
        <w:pStyle w:val="Header"/>
        <w:tabs>
          <w:tab w:val="left" w:pos="1800"/>
        </w:tabs>
      </w:pPr>
      <w:r w:rsidRPr="00F653CA">
        <w:t>Title:</w:t>
      </w:r>
      <w:bookmarkStart w:id="2" w:name="Title"/>
      <w:bookmarkEnd w:id="2"/>
      <w:r w:rsidRPr="00F653CA">
        <w:tab/>
      </w:r>
      <w:r w:rsidR="00724635">
        <w:t>Remaining issues of c</w:t>
      </w:r>
      <w:r>
        <w:t>losed loop power control</w:t>
      </w:r>
      <w:r w:rsidR="00724635">
        <w:t xml:space="preserve"> in NR</w:t>
      </w:r>
    </w:p>
    <w:p w14:paraId="2A36F8E3" w14:textId="36D5623B" w:rsidR="002B6E79" w:rsidRPr="00F653CA" w:rsidRDefault="002B6E79" w:rsidP="002B6E79">
      <w:pPr>
        <w:pStyle w:val="Header"/>
        <w:tabs>
          <w:tab w:val="left" w:pos="1800"/>
          <w:tab w:val="center" w:pos="4703"/>
        </w:tabs>
      </w:pPr>
      <w:r w:rsidRPr="007A298E">
        <w:t>Agenda Item:</w:t>
      </w:r>
      <w:bookmarkStart w:id="3" w:name="Source"/>
      <w:bookmarkEnd w:id="3"/>
      <w:r w:rsidRPr="007A298E">
        <w:tab/>
        <w:t>7</w:t>
      </w:r>
      <w:r w:rsidRPr="001406F4">
        <w:t>.</w:t>
      </w:r>
      <w:r w:rsidR="00724635" w:rsidRPr="007A298E">
        <w:t>6.3</w:t>
      </w:r>
    </w:p>
    <w:p w14:paraId="19F6F09D" w14:textId="77777777" w:rsidR="002B6E79" w:rsidRPr="009D2B97" w:rsidRDefault="002B6E79" w:rsidP="002B6E79">
      <w:pPr>
        <w:pStyle w:val="Header"/>
        <w:tabs>
          <w:tab w:val="left" w:pos="1800"/>
        </w:tabs>
      </w:pPr>
      <w:r w:rsidRPr="00F653CA">
        <w:t>Document for:</w:t>
      </w:r>
      <w:r w:rsidRPr="00F653CA">
        <w:tab/>
      </w:r>
      <w:bookmarkStart w:id="4" w:name="DocumentFor"/>
      <w:bookmarkEnd w:id="4"/>
      <w:r w:rsidRPr="00F653CA">
        <w:t>Discussion and Decision</w:t>
      </w:r>
    </w:p>
    <w:p w14:paraId="72B2365A" w14:textId="77777777" w:rsidR="00E90E49" w:rsidRPr="00CE0424" w:rsidRDefault="007F75D5" w:rsidP="00CE0424">
      <w:pPr>
        <w:pStyle w:val="Heading1"/>
      </w:pPr>
      <w:r>
        <w:t>Introduction</w:t>
      </w:r>
    </w:p>
    <w:p w14:paraId="42E2E5BA" w14:textId="4D525E00" w:rsidR="0054795D" w:rsidRPr="006F18B9" w:rsidRDefault="00C72F01" w:rsidP="006F18B9">
      <w:pPr>
        <w:pStyle w:val="BodyText"/>
        <w:rPr>
          <w:lang w:val="en-AU"/>
        </w:rPr>
      </w:pPr>
      <w:r w:rsidRPr="002B2A1B">
        <w:rPr>
          <w:lang w:val="en-AU"/>
        </w:rPr>
        <w:t>In RAN1#90bis</w:t>
      </w:r>
      <w:r w:rsidR="00B92C0B">
        <w:rPr>
          <w:lang w:val="en-AU"/>
        </w:rPr>
        <w:t xml:space="preserve"> a number of agreement</w:t>
      </w:r>
      <w:r w:rsidR="009F397F">
        <w:rPr>
          <w:lang w:val="en-AU"/>
        </w:rPr>
        <w:t>s</w:t>
      </w:r>
      <w:r w:rsidR="00B92C0B">
        <w:rPr>
          <w:lang w:val="en-AU"/>
        </w:rPr>
        <w:t xml:space="preserve"> were made on closed loop power control. Still, since </w:t>
      </w:r>
      <w:r w:rsidR="00B92C0B" w:rsidRPr="0054795D">
        <w:rPr>
          <w:lang w:val="en-AU"/>
        </w:rPr>
        <w:t xml:space="preserve">new features are introduced </w:t>
      </w:r>
      <w:r w:rsidR="009F397F">
        <w:rPr>
          <w:lang w:val="en-AU"/>
        </w:rPr>
        <w:t>in NR that will</w:t>
      </w:r>
      <w:r w:rsidR="00B92C0B" w:rsidRPr="0054795D">
        <w:rPr>
          <w:lang w:val="en-AU"/>
        </w:rPr>
        <w:t xml:space="preserve"> have implications on the closed loop part of NR’s UL power control</w:t>
      </w:r>
      <w:r w:rsidR="00B92C0B">
        <w:rPr>
          <w:lang w:val="en-AU"/>
        </w:rPr>
        <w:t xml:space="preserve"> further details needs to be considered. </w:t>
      </w:r>
      <w:r w:rsidR="00B92C0B" w:rsidRPr="007314DB">
        <w:rPr>
          <w:lang w:val="en-AU"/>
        </w:rPr>
        <w:t xml:space="preserve">In this </w:t>
      </w:r>
      <w:r w:rsidR="00B92C0B">
        <w:rPr>
          <w:lang w:val="en-AU"/>
        </w:rPr>
        <w:t>contribution, which is a revised version of [</w:t>
      </w:r>
      <w:r w:rsidR="002B6E79">
        <w:rPr>
          <w:lang w:val="en-AU"/>
        </w:rPr>
        <w:t>1</w:t>
      </w:r>
      <w:r w:rsidR="00B92C0B">
        <w:rPr>
          <w:lang w:val="en-AU"/>
        </w:rPr>
        <w:t xml:space="preserve">], we will present </w:t>
      </w:r>
      <w:r w:rsidR="00B92C0B" w:rsidRPr="007314DB">
        <w:rPr>
          <w:lang w:val="en-AU"/>
        </w:rPr>
        <w:t xml:space="preserve">our </w:t>
      </w:r>
      <w:r w:rsidR="00B92C0B">
        <w:rPr>
          <w:lang w:val="en-AU"/>
        </w:rPr>
        <w:t>view</w:t>
      </w:r>
      <w:r w:rsidR="00B92C0B" w:rsidRPr="007314DB">
        <w:rPr>
          <w:lang w:val="en-AU"/>
        </w:rPr>
        <w:t xml:space="preserve"> on closed-loop power control in NR. </w:t>
      </w:r>
      <w:bookmarkStart w:id="5" w:name="_Ref178064866"/>
      <w:r w:rsidR="0054795D" w:rsidRPr="0054795D">
        <w:rPr>
          <w:lang w:val="en-AU"/>
        </w:rPr>
        <w:t xml:space="preserve"> </w:t>
      </w:r>
    </w:p>
    <w:p w14:paraId="2BA0837C" w14:textId="0F84EB0F" w:rsidR="00181DE6" w:rsidRPr="00465526" w:rsidRDefault="00ED53FC" w:rsidP="00181DE6">
      <w:pPr>
        <w:pStyle w:val="Heading1"/>
      </w:pPr>
      <w:bookmarkStart w:id="6" w:name="_Toc491437200"/>
      <w:bookmarkEnd w:id="5"/>
      <w:r>
        <w:t>I</w:t>
      </w:r>
      <w:r w:rsidR="00181DE6">
        <w:t>mplicit reset of the closed loop PC part</w:t>
      </w:r>
    </w:p>
    <w:p w14:paraId="6F28E091" w14:textId="70A7659C" w:rsidR="00ED53FC" w:rsidRDefault="00ED53FC" w:rsidP="001406F4">
      <w:pPr>
        <w:rPr>
          <w:lang w:val="en-AU"/>
        </w:rPr>
      </w:pPr>
      <w:r w:rsidRPr="001406F4">
        <w:rPr>
          <w:lang w:val="en-AU"/>
        </w:rPr>
        <w:t xml:space="preserve">At </w:t>
      </w:r>
      <w:r w:rsidRPr="002B2A1B">
        <w:rPr>
          <w:lang w:val="en-AU"/>
        </w:rPr>
        <w:t>RAN1#90bis</w:t>
      </w:r>
      <w:r>
        <w:rPr>
          <w:lang w:val="en-AU"/>
        </w:rPr>
        <w:t xml:space="preserve"> the following agreement was made</w:t>
      </w:r>
    </w:p>
    <w:p w14:paraId="7F2B2DC5" w14:textId="0ADC7C1B" w:rsidR="00ED53FC" w:rsidRPr="001406F4" w:rsidRDefault="00ED53FC" w:rsidP="001406F4">
      <w:pPr>
        <w:pStyle w:val="BodyText"/>
        <w:rPr>
          <w:lang w:val="sv-FI"/>
        </w:rPr>
      </w:pPr>
      <w:r>
        <w:rPr>
          <w:noProof/>
        </w:rPr>
        <mc:AlternateContent>
          <mc:Choice Requires="wps">
            <w:drawing>
              <wp:inline distT="0" distB="0" distL="0" distR="0" wp14:anchorId="76096549" wp14:editId="617FA864">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8A42594" w14:textId="77777777" w:rsidR="009F397F" w:rsidRPr="002B2A1B" w:rsidRDefault="009F397F" w:rsidP="00ED53FC">
                            <w:pPr>
                              <w:rPr>
                                <w:b/>
                                <w:lang w:val="en-AU" w:eastAsia="x-none"/>
                              </w:rPr>
                            </w:pPr>
                            <w:r w:rsidRPr="002B2A1B">
                              <w:rPr>
                                <w:b/>
                                <w:highlight w:val="green"/>
                                <w:lang w:val="en-AU" w:eastAsia="x-none"/>
                              </w:rPr>
                              <w:t>Agreement:</w:t>
                            </w:r>
                          </w:p>
                          <w:p w14:paraId="19CD3202" w14:textId="0C427DB4" w:rsidR="009F397F" w:rsidRPr="002210AA" w:rsidRDefault="009F397F" w:rsidP="00ED53FC">
                            <w:pPr>
                              <w:rPr>
                                <w:rFonts w:eastAsia="MS Mincho"/>
                                <w:lang w:val="en-US"/>
                              </w:rPr>
                            </w:pPr>
                            <w:r w:rsidRPr="001406F4">
                              <w:rPr>
                                <w:lang w:val="en-AU"/>
                              </w:rPr>
                              <w:t xml:space="preserve">For closed loop power control process, f(i) in case of </w:t>
                            </w:r>
                            <w:r w:rsidRPr="001406F4">
                              <w:rPr>
                                <w:lang w:val="en-AU" w:eastAsia="ko-KR"/>
                              </w:rPr>
                              <w:t>accumulative TPC command mode</w:t>
                            </w:r>
                            <w:r w:rsidRPr="001406F4">
                              <w:rPr>
                                <w:lang w:val="en-AU"/>
                              </w:rPr>
                              <w:t xml:space="preserve"> can be reset by </w:t>
                            </w:r>
                            <w:r w:rsidRPr="002210AA">
                              <w:rPr>
                                <w:lang w:val="en-US"/>
                              </w:rPr>
                              <w:t>RRC reconfiguration of P_0 and alpha</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76096549"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38A42594" w14:textId="77777777" w:rsidR="009F397F" w:rsidRPr="002B2A1B" w:rsidRDefault="009F397F" w:rsidP="00ED53FC">
                      <w:pPr>
                        <w:rPr>
                          <w:b/>
                          <w:lang w:val="en-AU" w:eastAsia="x-none"/>
                        </w:rPr>
                      </w:pPr>
                      <w:r w:rsidRPr="002B2A1B">
                        <w:rPr>
                          <w:b/>
                          <w:highlight w:val="green"/>
                          <w:lang w:val="en-AU" w:eastAsia="x-none"/>
                        </w:rPr>
                        <w:t>Agreement:</w:t>
                      </w:r>
                    </w:p>
                    <w:p w14:paraId="19CD3202" w14:textId="0C427DB4" w:rsidR="009F397F" w:rsidRPr="002210AA" w:rsidRDefault="009F397F" w:rsidP="00ED53FC">
                      <w:pPr>
                        <w:rPr>
                          <w:rFonts w:eastAsia="MS Mincho"/>
                          <w:lang w:val="en-US"/>
                        </w:rPr>
                      </w:pPr>
                      <w:r w:rsidRPr="001406F4">
                        <w:rPr>
                          <w:lang w:val="en-AU"/>
                        </w:rPr>
                        <w:t xml:space="preserve">For closed loop power control process, f(i) in case of </w:t>
                      </w:r>
                      <w:r w:rsidRPr="001406F4">
                        <w:rPr>
                          <w:lang w:val="en-AU" w:eastAsia="ko-KR"/>
                        </w:rPr>
                        <w:t>accumulative TPC command mode</w:t>
                      </w:r>
                      <w:r w:rsidRPr="001406F4">
                        <w:rPr>
                          <w:lang w:val="en-AU"/>
                        </w:rPr>
                        <w:t xml:space="preserve"> can be reset by </w:t>
                      </w:r>
                      <w:r w:rsidRPr="002210AA">
                        <w:rPr>
                          <w:lang w:val="en-US"/>
                        </w:rPr>
                        <w:t>RRC reconfiguration of P_0 and alpha</w:t>
                      </w:r>
                    </w:p>
                  </w:txbxContent>
                </v:textbox>
                <w10:anchorlock/>
              </v:shape>
            </w:pict>
          </mc:Fallback>
        </mc:AlternateContent>
      </w:r>
    </w:p>
    <w:p w14:paraId="271A915D" w14:textId="3C5AE8A9" w:rsidR="00724635" w:rsidRPr="002210AA" w:rsidRDefault="00ED53FC" w:rsidP="002C3A05">
      <w:pPr>
        <w:rPr>
          <w:lang w:val="en-US"/>
        </w:rPr>
      </w:pPr>
      <w:r w:rsidRPr="002210AA">
        <w:rPr>
          <w:lang w:val="en-US"/>
        </w:rPr>
        <w:t>The agreement states that similar to LTE a reconfiguration of P_0 and/or alpha may result in a reset of the accumulated closed loop power control process. However, since in NR there will be support for multiple closed loop</w:t>
      </w:r>
      <w:r w:rsidR="00724635" w:rsidRPr="002210AA">
        <w:rPr>
          <w:lang w:val="en-US"/>
        </w:rPr>
        <w:t>s</w:t>
      </w:r>
      <w:r w:rsidRPr="002210AA">
        <w:rPr>
          <w:lang w:val="en-US"/>
        </w:rPr>
        <w:t xml:space="preserve"> the exact meaning of this agreement needs to be clarified further. For instance, given the support of beam specific power control it is possible to modify </w:t>
      </w:r>
      <w:r w:rsidR="00997086" w:rsidRPr="002210AA">
        <w:rPr>
          <w:lang w:val="en-US"/>
        </w:rPr>
        <w:t>and</w:t>
      </w:r>
      <w:r w:rsidRPr="002210AA">
        <w:rPr>
          <w:lang w:val="en-US"/>
        </w:rPr>
        <w:t xml:space="preserve">/or add new power control </w:t>
      </w:r>
      <w:r w:rsidR="00724635" w:rsidRPr="002210AA">
        <w:rPr>
          <w:lang w:val="en-US"/>
        </w:rPr>
        <w:t xml:space="preserve">loops </w:t>
      </w:r>
      <w:r w:rsidRPr="002210AA">
        <w:rPr>
          <w:lang w:val="en-US"/>
        </w:rPr>
        <w:t>that rely on a closed loop f</w:t>
      </w:r>
      <w:r w:rsidR="009F397F" w:rsidRPr="002210AA">
        <w:rPr>
          <w:lang w:val="en-US"/>
        </w:rPr>
        <w:t>c</w:t>
      </w:r>
      <w:r w:rsidRPr="002210AA">
        <w:rPr>
          <w:lang w:val="en-US"/>
        </w:rPr>
        <w:t xml:space="preserve">(i,l) already used by another power control </w:t>
      </w:r>
      <w:r w:rsidR="00724635" w:rsidRPr="002210AA">
        <w:rPr>
          <w:lang w:val="en-US"/>
        </w:rPr>
        <w:t>loop</w:t>
      </w:r>
      <w:r w:rsidRPr="002210AA">
        <w:rPr>
          <w:lang w:val="en-US"/>
        </w:rPr>
        <w:t xml:space="preserve">. In such a case it </w:t>
      </w:r>
      <w:r w:rsidR="00997086" w:rsidRPr="002210AA">
        <w:rPr>
          <w:lang w:val="en-US"/>
        </w:rPr>
        <w:t>would hence</w:t>
      </w:r>
      <w:r w:rsidRPr="002210AA">
        <w:rPr>
          <w:lang w:val="en-US"/>
        </w:rPr>
        <w:t xml:space="preserve"> be directly </w:t>
      </w:r>
      <w:r w:rsidR="00997086" w:rsidRPr="002210AA">
        <w:rPr>
          <w:lang w:val="en-US"/>
        </w:rPr>
        <w:t>inappropriate</w:t>
      </w:r>
      <w:r w:rsidRPr="002210AA">
        <w:rPr>
          <w:lang w:val="en-US"/>
        </w:rPr>
        <w:t xml:space="preserve"> to reset the closed loop f</w:t>
      </w:r>
      <w:r w:rsidR="009F397F" w:rsidRPr="002210AA">
        <w:rPr>
          <w:lang w:val="en-US"/>
        </w:rPr>
        <w:t>c</w:t>
      </w:r>
      <w:r w:rsidRPr="002210AA">
        <w:rPr>
          <w:lang w:val="en-US"/>
        </w:rPr>
        <w:t>(</w:t>
      </w:r>
      <w:r w:rsidR="00997086" w:rsidRPr="002210AA">
        <w:rPr>
          <w:lang w:val="en-US"/>
        </w:rPr>
        <w:t>i</w:t>
      </w:r>
      <w:r w:rsidRPr="002210AA">
        <w:rPr>
          <w:lang w:val="en-US"/>
        </w:rPr>
        <w:t>,</w:t>
      </w:r>
      <w:r w:rsidR="00997086" w:rsidRPr="002210AA">
        <w:rPr>
          <w:lang w:val="en-US"/>
        </w:rPr>
        <w:t>l</w:t>
      </w:r>
      <w:r w:rsidRPr="002210AA">
        <w:rPr>
          <w:lang w:val="en-US"/>
        </w:rPr>
        <w:t xml:space="preserve">) since it would affect also other </w:t>
      </w:r>
      <w:r w:rsidR="00997086" w:rsidRPr="002210AA">
        <w:rPr>
          <w:lang w:val="en-US"/>
        </w:rPr>
        <w:t xml:space="preserve">power control </w:t>
      </w:r>
      <w:r w:rsidR="00724635" w:rsidRPr="002210AA">
        <w:rPr>
          <w:lang w:val="en-US"/>
        </w:rPr>
        <w:t>loops</w:t>
      </w:r>
      <w:r w:rsidR="00997086" w:rsidRPr="002210AA">
        <w:rPr>
          <w:lang w:val="en-US"/>
        </w:rPr>
        <w:t xml:space="preserve">. </w:t>
      </w:r>
      <w:r w:rsidRPr="002210AA">
        <w:rPr>
          <w:lang w:val="en-US"/>
        </w:rPr>
        <w:t xml:space="preserve"> </w:t>
      </w:r>
      <w:r w:rsidR="00724635" w:rsidRPr="002210AA">
        <w:rPr>
          <w:lang w:val="en-US"/>
        </w:rPr>
        <w:t xml:space="preserve">For example, assume that the 3 power control </w:t>
      </w:r>
      <w:r w:rsidR="00C3754D" w:rsidRPr="002210AA">
        <w:rPr>
          <w:lang w:val="en-US"/>
        </w:rPr>
        <w:t>co</w:t>
      </w:r>
      <w:r w:rsidR="009E79D5" w:rsidRPr="002210AA">
        <w:rPr>
          <w:lang w:val="en-US"/>
        </w:rPr>
        <w:t xml:space="preserve">nfigurations </w:t>
      </w:r>
      <w:r w:rsidR="00724635" w:rsidRPr="002210AA">
        <w:rPr>
          <w:lang w:val="en-US"/>
        </w:rPr>
        <w:t xml:space="preserve">b=1,2 and 3 have been defined according to tables </w:t>
      </w:r>
      <w:r w:rsidR="009571F2" w:rsidRPr="002210AA">
        <w:rPr>
          <w:lang w:val="en-US"/>
        </w:rPr>
        <w:t xml:space="preserve">1-3 </w:t>
      </w:r>
      <w:r w:rsidR="00724635" w:rsidRPr="002210AA">
        <w:rPr>
          <w:lang w:val="en-US"/>
        </w:rPr>
        <w:t>below</w:t>
      </w:r>
      <w:r w:rsidR="009571F2" w:rsidRPr="002210AA">
        <w:rPr>
          <w:lang w:val="en-US"/>
        </w:rPr>
        <w:t xml:space="preserve">. </w:t>
      </w:r>
      <w:r w:rsidR="003C32D0" w:rsidRPr="002210AA">
        <w:rPr>
          <w:lang w:val="en-US"/>
        </w:rPr>
        <w:t xml:space="preserve">If we for instance would reconfigure </w:t>
      </w:r>
      <w:r w:rsidR="009571F2" w:rsidRPr="002210AA">
        <w:rPr>
          <w:lang w:val="en-US"/>
        </w:rPr>
        <w:t>P0_1, corresponding to j=2</w:t>
      </w:r>
      <w:r w:rsidR="003C32D0" w:rsidRPr="002210AA">
        <w:rPr>
          <w:lang w:val="en-US"/>
        </w:rPr>
        <w:t>, it is inappropriate to reset f</w:t>
      </w:r>
      <w:r w:rsidR="009F397F" w:rsidRPr="002210AA">
        <w:rPr>
          <w:lang w:val="en-US"/>
        </w:rPr>
        <w:t>c</w:t>
      </w:r>
      <w:r w:rsidR="003C32D0" w:rsidRPr="002210AA">
        <w:rPr>
          <w:lang w:val="en-US"/>
        </w:rPr>
        <w:t xml:space="preserve">(i,1) since this closed loop also is used by power control </w:t>
      </w:r>
      <w:r w:rsidR="009E79D5" w:rsidRPr="002210AA">
        <w:rPr>
          <w:lang w:val="en-US"/>
        </w:rPr>
        <w:t>configuration</w:t>
      </w:r>
      <w:r w:rsidR="003C32D0" w:rsidRPr="002210AA">
        <w:rPr>
          <w:lang w:val="en-US"/>
        </w:rPr>
        <w:t xml:space="preserve"> b=1. It would also be inappropriate to reset f</w:t>
      </w:r>
      <w:r w:rsidR="009F397F" w:rsidRPr="002210AA">
        <w:rPr>
          <w:lang w:val="en-US"/>
        </w:rPr>
        <w:t>c</w:t>
      </w:r>
      <w:r w:rsidR="003C32D0" w:rsidRPr="002210AA">
        <w:rPr>
          <w:lang w:val="en-US"/>
        </w:rPr>
        <w:t>(i,2)</w:t>
      </w:r>
      <w:r w:rsidR="004E1C60" w:rsidRPr="002210AA">
        <w:rPr>
          <w:lang w:val="en-US"/>
        </w:rPr>
        <w:t>, if reconfiguring P0_1,</w:t>
      </w:r>
      <w:r w:rsidR="003C32D0" w:rsidRPr="002210AA">
        <w:rPr>
          <w:lang w:val="en-US"/>
        </w:rPr>
        <w:t xml:space="preserve"> since this closed loop is </w:t>
      </w:r>
      <w:r w:rsidR="00890A03" w:rsidRPr="002210AA">
        <w:rPr>
          <w:lang w:val="en-US"/>
        </w:rPr>
        <w:t>related to another beam</w:t>
      </w:r>
      <w:r w:rsidR="00275245" w:rsidRPr="002210AA">
        <w:rPr>
          <w:lang w:val="en-US"/>
        </w:rPr>
        <w:t xml:space="preserve">, hence </w:t>
      </w:r>
      <w:r w:rsidR="00890A03" w:rsidRPr="002210AA">
        <w:rPr>
          <w:lang w:val="en-US"/>
        </w:rPr>
        <w:t>f</w:t>
      </w:r>
      <w:r w:rsidR="009F397F" w:rsidRPr="002210AA">
        <w:rPr>
          <w:lang w:val="en-US"/>
        </w:rPr>
        <w:t>c</w:t>
      </w:r>
      <w:r w:rsidR="00890A03" w:rsidRPr="002210AA">
        <w:rPr>
          <w:lang w:val="en-US"/>
        </w:rPr>
        <w:t xml:space="preserve">(i,2) </w:t>
      </w:r>
      <w:r w:rsidR="00275245" w:rsidRPr="002210AA">
        <w:rPr>
          <w:lang w:val="en-US"/>
        </w:rPr>
        <w:t xml:space="preserve">does not </w:t>
      </w:r>
      <w:r w:rsidR="003C32D0" w:rsidRPr="002210AA">
        <w:rPr>
          <w:lang w:val="en-US"/>
        </w:rPr>
        <w:t>relate to j=2</w:t>
      </w:r>
      <w:r w:rsidR="00890A03" w:rsidRPr="002210AA">
        <w:rPr>
          <w:lang w:val="en-US"/>
        </w:rPr>
        <w:t xml:space="preserve">. </w:t>
      </w:r>
    </w:p>
    <w:p w14:paraId="6FB6F66E" w14:textId="3722AFCC" w:rsidR="00724635" w:rsidRPr="002210AA" w:rsidRDefault="009571F2" w:rsidP="001406F4">
      <w:pPr>
        <w:jc w:val="center"/>
        <w:rPr>
          <w:b/>
          <w:lang w:val="en-US"/>
        </w:rPr>
      </w:pPr>
      <w:r w:rsidRPr="002210AA">
        <w:rPr>
          <w:b/>
          <w:lang w:val="en-US"/>
        </w:rPr>
        <w:t>Tables 1-3. The configuration of three power control loops represented by b=1,2 and 3.</w:t>
      </w:r>
    </w:p>
    <w:tbl>
      <w:tblPr>
        <w:tblStyle w:val="TableGrid"/>
        <w:tblW w:w="8897" w:type="dxa"/>
        <w:tblLook w:val="04A0" w:firstRow="1" w:lastRow="0" w:firstColumn="1" w:lastColumn="0" w:noHBand="0" w:noVBand="1"/>
      </w:tblPr>
      <w:tblGrid>
        <w:gridCol w:w="1187"/>
        <w:gridCol w:w="1615"/>
        <w:gridCol w:w="759"/>
        <w:gridCol w:w="1187"/>
        <w:gridCol w:w="1739"/>
        <w:gridCol w:w="992"/>
        <w:gridCol w:w="830"/>
        <w:gridCol w:w="588"/>
      </w:tblGrid>
      <w:tr w:rsidR="009571F2" w14:paraId="78F07B89" w14:textId="77777777" w:rsidTr="001406F4">
        <w:tc>
          <w:tcPr>
            <w:tcW w:w="1187" w:type="dxa"/>
          </w:tcPr>
          <w:p w14:paraId="670945F2" w14:textId="46C80E88" w:rsidR="009571F2" w:rsidRDefault="009571F2" w:rsidP="009571F2">
            <w:r>
              <w:t>b</w:t>
            </w:r>
          </w:p>
        </w:tc>
        <w:tc>
          <w:tcPr>
            <w:tcW w:w="1615" w:type="dxa"/>
          </w:tcPr>
          <w:p w14:paraId="69CD3229" w14:textId="5B7D4C4C" w:rsidR="009571F2" w:rsidRDefault="009571F2" w:rsidP="009571F2">
            <w:r>
              <w:t>j</w:t>
            </w:r>
          </w:p>
        </w:tc>
        <w:tc>
          <w:tcPr>
            <w:tcW w:w="759" w:type="dxa"/>
            <w:tcBorders>
              <w:top w:val="nil"/>
              <w:bottom w:val="nil"/>
            </w:tcBorders>
          </w:tcPr>
          <w:p w14:paraId="23B45D42" w14:textId="09CBB5C7" w:rsidR="009571F2" w:rsidRDefault="009571F2" w:rsidP="009571F2"/>
        </w:tc>
        <w:tc>
          <w:tcPr>
            <w:tcW w:w="1187" w:type="dxa"/>
          </w:tcPr>
          <w:p w14:paraId="064AD08D" w14:textId="71B59061" w:rsidR="009571F2" w:rsidRDefault="009571F2" w:rsidP="009571F2">
            <w:r>
              <w:t>b</w:t>
            </w:r>
          </w:p>
        </w:tc>
        <w:tc>
          <w:tcPr>
            <w:tcW w:w="1739" w:type="dxa"/>
          </w:tcPr>
          <w:p w14:paraId="7F2F6106" w14:textId="1DD04D4D" w:rsidR="009571F2" w:rsidRDefault="009571F2" w:rsidP="009571F2">
            <w:r>
              <w:t>k</w:t>
            </w:r>
          </w:p>
        </w:tc>
        <w:tc>
          <w:tcPr>
            <w:tcW w:w="992" w:type="dxa"/>
            <w:tcBorders>
              <w:top w:val="nil"/>
              <w:bottom w:val="nil"/>
            </w:tcBorders>
          </w:tcPr>
          <w:p w14:paraId="596A5FDA" w14:textId="6230D43B" w:rsidR="009571F2" w:rsidRDefault="009571F2" w:rsidP="009571F2"/>
        </w:tc>
        <w:tc>
          <w:tcPr>
            <w:tcW w:w="830" w:type="dxa"/>
          </w:tcPr>
          <w:p w14:paraId="7CF3BBEF" w14:textId="382676F8" w:rsidR="009571F2" w:rsidRDefault="009571F2" w:rsidP="009571F2">
            <w:r>
              <w:t>b</w:t>
            </w:r>
          </w:p>
        </w:tc>
        <w:tc>
          <w:tcPr>
            <w:tcW w:w="588" w:type="dxa"/>
          </w:tcPr>
          <w:p w14:paraId="2D7DAB93" w14:textId="36AEE8AD" w:rsidR="009571F2" w:rsidRDefault="009571F2" w:rsidP="009571F2">
            <w:r>
              <w:t>l</w:t>
            </w:r>
          </w:p>
        </w:tc>
      </w:tr>
      <w:tr w:rsidR="009571F2" w14:paraId="5F1C5FAA" w14:textId="77777777" w:rsidTr="001406F4">
        <w:tc>
          <w:tcPr>
            <w:tcW w:w="1187" w:type="dxa"/>
          </w:tcPr>
          <w:p w14:paraId="23F7015F" w14:textId="1E61B7E5" w:rsidR="009571F2" w:rsidRDefault="009571F2" w:rsidP="009571F2">
            <w:r>
              <w:t>1</w:t>
            </w:r>
          </w:p>
        </w:tc>
        <w:tc>
          <w:tcPr>
            <w:tcW w:w="1615" w:type="dxa"/>
          </w:tcPr>
          <w:p w14:paraId="55FC638B" w14:textId="25D88C55" w:rsidR="009571F2" w:rsidRDefault="009571F2" w:rsidP="009571F2">
            <w:r>
              <w:t>P0_2, alpha2</w:t>
            </w:r>
          </w:p>
        </w:tc>
        <w:tc>
          <w:tcPr>
            <w:tcW w:w="759" w:type="dxa"/>
            <w:tcBorders>
              <w:top w:val="nil"/>
              <w:bottom w:val="nil"/>
            </w:tcBorders>
          </w:tcPr>
          <w:p w14:paraId="3CC035FD" w14:textId="000A3DF1" w:rsidR="009571F2" w:rsidRDefault="009571F2" w:rsidP="009571F2"/>
        </w:tc>
        <w:tc>
          <w:tcPr>
            <w:tcW w:w="1187" w:type="dxa"/>
          </w:tcPr>
          <w:p w14:paraId="34757FDA" w14:textId="5B324D26" w:rsidR="009571F2" w:rsidRDefault="009571F2" w:rsidP="009571F2">
            <w:r>
              <w:t>1</w:t>
            </w:r>
          </w:p>
        </w:tc>
        <w:tc>
          <w:tcPr>
            <w:tcW w:w="1739" w:type="dxa"/>
          </w:tcPr>
          <w:p w14:paraId="1AB69109" w14:textId="33C6A444" w:rsidR="009571F2" w:rsidRDefault="009571F2" w:rsidP="009571F2">
            <w:r>
              <w:t>CSI-RS, CRI=2</w:t>
            </w:r>
          </w:p>
        </w:tc>
        <w:tc>
          <w:tcPr>
            <w:tcW w:w="992" w:type="dxa"/>
            <w:tcBorders>
              <w:top w:val="nil"/>
              <w:bottom w:val="nil"/>
            </w:tcBorders>
          </w:tcPr>
          <w:p w14:paraId="34E405F3" w14:textId="57AA1F09" w:rsidR="009571F2" w:rsidRDefault="009571F2" w:rsidP="009571F2"/>
        </w:tc>
        <w:tc>
          <w:tcPr>
            <w:tcW w:w="830" w:type="dxa"/>
          </w:tcPr>
          <w:p w14:paraId="337D50F6" w14:textId="6F2113DB" w:rsidR="009571F2" w:rsidRDefault="009571F2" w:rsidP="009571F2">
            <w:r>
              <w:t>1</w:t>
            </w:r>
          </w:p>
        </w:tc>
        <w:tc>
          <w:tcPr>
            <w:tcW w:w="588" w:type="dxa"/>
          </w:tcPr>
          <w:p w14:paraId="6997C029" w14:textId="63039EAF" w:rsidR="009571F2" w:rsidRDefault="009571F2" w:rsidP="009571F2">
            <w:r>
              <w:t>1</w:t>
            </w:r>
          </w:p>
        </w:tc>
      </w:tr>
      <w:tr w:rsidR="009571F2" w14:paraId="03CB15BE" w14:textId="77777777" w:rsidTr="001406F4">
        <w:tc>
          <w:tcPr>
            <w:tcW w:w="1187" w:type="dxa"/>
          </w:tcPr>
          <w:p w14:paraId="2A5C7213" w14:textId="7F8C5EEF" w:rsidR="009571F2" w:rsidRDefault="009571F2" w:rsidP="009571F2">
            <w:r>
              <w:t>2</w:t>
            </w:r>
          </w:p>
        </w:tc>
        <w:tc>
          <w:tcPr>
            <w:tcW w:w="1615" w:type="dxa"/>
          </w:tcPr>
          <w:p w14:paraId="3790F9AD" w14:textId="4722F0A8" w:rsidR="009571F2" w:rsidRDefault="009571F2" w:rsidP="009571F2">
            <w:r>
              <w:t>P0_1, alpha1</w:t>
            </w:r>
          </w:p>
        </w:tc>
        <w:tc>
          <w:tcPr>
            <w:tcW w:w="759" w:type="dxa"/>
            <w:tcBorders>
              <w:top w:val="nil"/>
              <w:bottom w:val="nil"/>
            </w:tcBorders>
          </w:tcPr>
          <w:p w14:paraId="5E8EF1B8" w14:textId="4E839E4B" w:rsidR="009571F2" w:rsidRDefault="009571F2" w:rsidP="009571F2"/>
        </w:tc>
        <w:tc>
          <w:tcPr>
            <w:tcW w:w="1187" w:type="dxa"/>
          </w:tcPr>
          <w:p w14:paraId="76932481" w14:textId="66988909" w:rsidR="009571F2" w:rsidRDefault="009571F2" w:rsidP="009571F2">
            <w:r>
              <w:t>2</w:t>
            </w:r>
          </w:p>
        </w:tc>
        <w:tc>
          <w:tcPr>
            <w:tcW w:w="1739" w:type="dxa"/>
          </w:tcPr>
          <w:p w14:paraId="05EC5D88" w14:textId="04CE114A" w:rsidR="009571F2" w:rsidRDefault="009571F2" w:rsidP="009571F2">
            <w:r>
              <w:t>CSI-RS, CRI=2</w:t>
            </w:r>
          </w:p>
        </w:tc>
        <w:tc>
          <w:tcPr>
            <w:tcW w:w="992" w:type="dxa"/>
            <w:tcBorders>
              <w:top w:val="nil"/>
              <w:bottom w:val="nil"/>
            </w:tcBorders>
          </w:tcPr>
          <w:p w14:paraId="2CDC0E70" w14:textId="68E6BAA4" w:rsidR="009571F2" w:rsidRDefault="009571F2" w:rsidP="009571F2"/>
        </w:tc>
        <w:tc>
          <w:tcPr>
            <w:tcW w:w="830" w:type="dxa"/>
          </w:tcPr>
          <w:p w14:paraId="77C234C3" w14:textId="1CEB8F98" w:rsidR="009571F2" w:rsidRDefault="009571F2" w:rsidP="009571F2">
            <w:r>
              <w:t>2</w:t>
            </w:r>
          </w:p>
        </w:tc>
        <w:tc>
          <w:tcPr>
            <w:tcW w:w="588" w:type="dxa"/>
          </w:tcPr>
          <w:p w14:paraId="706F14A6" w14:textId="13F082E7" w:rsidR="009571F2" w:rsidRDefault="009571F2" w:rsidP="009571F2">
            <w:r>
              <w:t>1</w:t>
            </w:r>
          </w:p>
        </w:tc>
      </w:tr>
      <w:tr w:rsidR="009571F2" w14:paraId="66379B3B" w14:textId="77777777" w:rsidTr="001406F4">
        <w:tc>
          <w:tcPr>
            <w:tcW w:w="1187" w:type="dxa"/>
          </w:tcPr>
          <w:p w14:paraId="2804CF3A" w14:textId="2277445C" w:rsidR="009571F2" w:rsidRDefault="009571F2" w:rsidP="009571F2">
            <w:r>
              <w:t>3</w:t>
            </w:r>
          </w:p>
        </w:tc>
        <w:tc>
          <w:tcPr>
            <w:tcW w:w="1615" w:type="dxa"/>
          </w:tcPr>
          <w:p w14:paraId="5B8E9C6A" w14:textId="54864367" w:rsidR="009571F2" w:rsidRDefault="009571F2" w:rsidP="009571F2">
            <w:r>
              <w:t>P0_2, alpha2</w:t>
            </w:r>
          </w:p>
        </w:tc>
        <w:tc>
          <w:tcPr>
            <w:tcW w:w="759" w:type="dxa"/>
            <w:tcBorders>
              <w:top w:val="nil"/>
              <w:bottom w:val="nil"/>
            </w:tcBorders>
          </w:tcPr>
          <w:p w14:paraId="210DD0B9" w14:textId="4FC73338" w:rsidR="009571F2" w:rsidRDefault="009571F2" w:rsidP="009571F2"/>
        </w:tc>
        <w:tc>
          <w:tcPr>
            <w:tcW w:w="1187" w:type="dxa"/>
          </w:tcPr>
          <w:p w14:paraId="685AC4EE" w14:textId="7079F063" w:rsidR="009571F2" w:rsidRDefault="009571F2" w:rsidP="009571F2">
            <w:r>
              <w:t>3</w:t>
            </w:r>
          </w:p>
        </w:tc>
        <w:tc>
          <w:tcPr>
            <w:tcW w:w="1739" w:type="dxa"/>
          </w:tcPr>
          <w:p w14:paraId="7D41BB98" w14:textId="11080220" w:rsidR="009571F2" w:rsidRDefault="009571F2" w:rsidP="009571F2">
            <w:r>
              <w:t>SSB</w:t>
            </w:r>
          </w:p>
        </w:tc>
        <w:tc>
          <w:tcPr>
            <w:tcW w:w="992" w:type="dxa"/>
            <w:tcBorders>
              <w:top w:val="nil"/>
              <w:bottom w:val="nil"/>
            </w:tcBorders>
          </w:tcPr>
          <w:p w14:paraId="2A0D139D" w14:textId="57CCD6D6" w:rsidR="009571F2" w:rsidRDefault="009571F2" w:rsidP="009571F2"/>
        </w:tc>
        <w:tc>
          <w:tcPr>
            <w:tcW w:w="830" w:type="dxa"/>
          </w:tcPr>
          <w:p w14:paraId="48ED05B4" w14:textId="0CDA92BD" w:rsidR="009571F2" w:rsidRDefault="009571F2" w:rsidP="009571F2">
            <w:r>
              <w:t>3</w:t>
            </w:r>
          </w:p>
        </w:tc>
        <w:tc>
          <w:tcPr>
            <w:tcW w:w="588" w:type="dxa"/>
          </w:tcPr>
          <w:p w14:paraId="480097F1" w14:textId="383C26B1" w:rsidR="009571F2" w:rsidRDefault="009571F2" w:rsidP="009571F2">
            <w:r>
              <w:t>2</w:t>
            </w:r>
          </w:p>
        </w:tc>
      </w:tr>
    </w:tbl>
    <w:p w14:paraId="49A178FD" w14:textId="77777777" w:rsidR="00724635" w:rsidRDefault="00724635" w:rsidP="009571F2">
      <w:pPr>
        <w:sectPr w:rsidR="00724635" w:rsidSect="00C02A4C">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2240" w:h="15840" w:code="1"/>
          <w:pgMar w:top="1440" w:right="1440" w:bottom="1440" w:left="1440" w:header="680" w:footer="567" w:gutter="0"/>
          <w:cols w:space="720"/>
          <w:docGrid w:linePitch="272"/>
        </w:sectPr>
      </w:pPr>
    </w:p>
    <w:p w14:paraId="2797FF98" w14:textId="35954377" w:rsidR="00724635" w:rsidRDefault="00724635" w:rsidP="009571F2">
      <w:pPr>
        <w:sectPr w:rsidR="00724635" w:rsidSect="001406F4">
          <w:footnotePr>
            <w:numRestart w:val="eachSect"/>
          </w:footnotePr>
          <w:type w:val="continuous"/>
          <w:pgSz w:w="12240" w:h="15840" w:code="1"/>
          <w:pgMar w:top="1440" w:right="1440" w:bottom="1440" w:left="1440" w:header="680" w:footer="567" w:gutter="0"/>
          <w:cols w:num="3" w:space="720"/>
          <w:docGrid w:linePitch="272"/>
        </w:sectPr>
      </w:pPr>
    </w:p>
    <w:p w14:paraId="6B2A9AB5" w14:textId="069C7862" w:rsidR="00997086" w:rsidRPr="002210AA" w:rsidRDefault="00997086" w:rsidP="001406F4">
      <w:pPr>
        <w:rPr>
          <w:lang w:val="en-US"/>
        </w:rPr>
      </w:pPr>
      <w:r w:rsidRPr="002210AA">
        <w:rPr>
          <w:lang w:val="en-US"/>
        </w:rPr>
        <w:t xml:space="preserve">Based on this we identify the following interpretations of </w:t>
      </w:r>
      <w:r w:rsidR="00B92C0B" w:rsidRPr="002210AA">
        <w:rPr>
          <w:lang w:val="en-US"/>
        </w:rPr>
        <w:t>the above</w:t>
      </w:r>
      <w:r w:rsidRPr="002210AA">
        <w:rPr>
          <w:lang w:val="en-US"/>
        </w:rPr>
        <w:t xml:space="preserve"> agreement </w:t>
      </w:r>
    </w:p>
    <w:p w14:paraId="175FEF99" w14:textId="083FEB7D" w:rsidR="00CF62F0" w:rsidRPr="001406F4" w:rsidRDefault="00CF62F0" w:rsidP="001406F4">
      <w:pPr>
        <w:rPr>
          <w:b/>
          <w:u w:val="single"/>
          <w:lang w:val="en-AU"/>
        </w:rPr>
      </w:pPr>
      <w:r w:rsidRPr="001406F4">
        <w:rPr>
          <w:b/>
          <w:u w:val="single"/>
          <w:lang w:val="en-AU"/>
        </w:rPr>
        <w:lastRenderedPageBreak/>
        <w:t>Option A</w:t>
      </w:r>
    </w:p>
    <w:p w14:paraId="1739C0ED" w14:textId="58CD4743" w:rsidR="00CF62F0" w:rsidRPr="001406F4" w:rsidRDefault="00CF62F0" w:rsidP="001406F4">
      <w:pPr>
        <w:rPr>
          <w:lang w:val="en-AU"/>
        </w:rPr>
      </w:pPr>
      <w:r>
        <w:rPr>
          <w:lang w:val="en-GB" w:eastAsia="zh-CN"/>
        </w:rPr>
        <w:t xml:space="preserve">In the current draft of 38.213 (v1.1.2_v2) the agreement is captured as </w:t>
      </w:r>
    </w:p>
    <w:p w14:paraId="5EF0DAF4" w14:textId="77777777" w:rsidR="00CF62F0" w:rsidRPr="002210AA" w:rsidRDefault="00CF62F0" w:rsidP="00CF62F0">
      <w:pPr>
        <w:pStyle w:val="B2"/>
        <w:numPr>
          <w:ilvl w:val="2"/>
          <w:numId w:val="31"/>
        </w:numPr>
        <w:tabs>
          <w:tab w:val="clear" w:pos="2084"/>
          <w:tab w:val="num" w:pos="1440"/>
        </w:tabs>
        <w:spacing w:line="240" w:lineRule="auto"/>
        <w:ind w:left="1440" w:hanging="450"/>
        <w:rPr>
          <w:i/>
          <w:lang w:val="en-US"/>
        </w:rPr>
      </w:pPr>
      <w:r w:rsidRPr="001406F4">
        <w:rPr>
          <w:i/>
          <w:lang w:val="en-AU"/>
        </w:rPr>
        <w:t>A UE shall reset accumulatio</w:t>
      </w:r>
      <w:r w:rsidRPr="002210AA">
        <w:rPr>
          <w:i/>
          <w:lang w:val="en-US"/>
        </w:rPr>
        <w:t xml:space="preserve">n for a serving cell </w:t>
      </w:r>
      <w:r w:rsidRPr="007A298E">
        <w:rPr>
          <w:i/>
          <w:position w:val="-6"/>
        </w:rPr>
        <w:object w:dxaOrig="160" w:dyaOrig="200" w14:anchorId="3219B2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35pt;height:10.05pt" o:ole="">
            <v:imagedata r:id="rId14" o:title=""/>
          </v:shape>
          <o:OLEObject Type="Embed" ProgID="Equation.3" ShapeID="_x0000_i1025" DrawAspect="Content" ObjectID="_1572497161" r:id="rId15"/>
        </w:object>
      </w:r>
    </w:p>
    <w:p w14:paraId="590CA000" w14:textId="77777777" w:rsidR="00CF62F0" w:rsidRPr="002210AA" w:rsidRDefault="00CF62F0" w:rsidP="00CF62F0">
      <w:pPr>
        <w:pStyle w:val="B2"/>
        <w:numPr>
          <w:ilvl w:val="3"/>
          <w:numId w:val="31"/>
        </w:numPr>
        <w:tabs>
          <w:tab w:val="clear" w:pos="2804"/>
        </w:tabs>
        <w:spacing w:line="240" w:lineRule="auto"/>
        <w:ind w:left="2160" w:hanging="720"/>
        <w:rPr>
          <w:i/>
          <w:lang w:val="en-US"/>
        </w:rPr>
      </w:pPr>
      <w:r w:rsidRPr="002210AA">
        <w:rPr>
          <w:i/>
          <w:lang w:val="en-US"/>
        </w:rPr>
        <w:t>When t</w:t>
      </w:r>
      <w:r w:rsidRPr="007A298E">
        <w:rPr>
          <w:i/>
          <w:position w:val="-12"/>
        </w:rPr>
        <w:object w:dxaOrig="1280" w:dyaOrig="320" w14:anchorId="1EF0F6C0">
          <v:shape id="_x0000_i1026" type="#_x0000_t75" style="width:64.45pt;height:15.9pt" o:ole="">
            <v:imagedata r:id="rId16" o:title=""/>
          </v:shape>
          <o:OLEObject Type="Embed" ProgID="Equation.3" ShapeID="_x0000_i1026" DrawAspect="Content" ObjectID="_1572497162" r:id="rId17"/>
        </w:object>
      </w:r>
      <w:r w:rsidRPr="001406F4">
        <w:rPr>
          <w:i/>
          <w:lang w:val="en-AU"/>
        </w:rPr>
        <w:t xml:space="preserve"> value is changed by higher layers</w:t>
      </w:r>
      <w:r w:rsidRPr="002210AA">
        <w:rPr>
          <w:i/>
          <w:lang w:val="en-US"/>
        </w:rPr>
        <w:t>;</w:t>
      </w:r>
    </w:p>
    <w:p w14:paraId="54630647" w14:textId="77777777" w:rsidR="00CF62F0" w:rsidRPr="002210AA" w:rsidRDefault="00CF62F0" w:rsidP="00CF62F0">
      <w:pPr>
        <w:pStyle w:val="B2"/>
        <w:numPr>
          <w:ilvl w:val="3"/>
          <w:numId w:val="31"/>
        </w:numPr>
        <w:tabs>
          <w:tab w:val="clear" w:pos="2804"/>
        </w:tabs>
        <w:spacing w:line="240" w:lineRule="auto"/>
        <w:ind w:left="2160" w:hanging="720"/>
        <w:rPr>
          <w:lang w:val="en-US"/>
        </w:rPr>
      </w:pPr>
      <w:r w:rsidRPr="002210AA">
        <w:rPr>
          <w:i/>
          <w:lang w:val="en-US"/>
        </w:rPr>
        <w:t xml:space="preserve">When </w:t>
      </w:r>
      <w:r w:rsidRPr="007A298E">
        <w:rPr>
          <w:i/>
          <w:position w:val="-10"/>
        </w:rPr>
        <w:object w:dxaOrig="520" w:dyaOrig="300" w14:anchorId="1D36EB62">
          <v:shape id="_x0000_i1027" type="#_x0000_t75" style="width:25.95pt;height:15.05pt" o:ole="">
            <v:imagedata r:id="rId18" o:title=""/>
          </v:shape>
          <o:OLEObject Type="Embed" ProgID="Equation.3" ShapeID="_x0000_i1027" DrawAspect="Content" ObjectID="_1572497163" r:id="rId19"/>
        </w:object>
      </w:r>
      <w:r w:rsidRPr="001406F4">
        <w:rPr>
          <w:i/>
          <w:lang w:val="en-AU"/>
        </w:rPr>
        <w:t xml:space="preserve"> value is changed by higher layers</w:t>
      </w:r>
      <w:r w:rsidRPr="002210AA">
        <w:rPr>
          <w:i/>
          <w:lang w:val="en-US"/>
        </w:rPr>
        <w:t>;</w:t>
      </w:r>
    </w:p>
    <w:p w14:paraId="5633AB6F" w14:textId="2DCB8E4A" w:rsidR="00CF62F0" w:rsidRDefault="00D86EB3" w:rsidP="001406F4">
      <w:r>
        <w:rPr>
          <w:lang w:eastAsia="zh-CN"/>
        </w:rPr>
        <w:t xml:space="preserve">this could be </w:t>
      </w:r>
      <w:r w:rsidR="00CF62F0">
        <w:rPr>
          <w:lang w:eastAsia="zh-CN"/>
        </w:rPr>
        <w:t>mod</w:t>
      </w:r>
      <w:r>
        <w:rPr>
          <w:lang w:eastAsia="zh-CN"/>
        </w:rPr>
        <w:t>ified to</w:t>
      </w:r>
      <w:r w:rsidR="00CF62F0">
        <w:rPr>
          <w:lang w:eastAsia="zh-CN"/>
        </w:rPr>
        <w:t xml:space="preserve"> </w:t>
      </w:r>
    </w:p>
    <w:p w14:paraId="230F9C6A" w14:textId="2DDB87A0" w:rsidR="00CF62F0" w:rsidRPr="002210AA" w:rsidRDefault="00CF62F0" w:rsidP="00CF62F0">
      <w:pPr>
        <w:pStyle w:val="B2"/>
        <w:numPr>
          <w:ilvl w:val="2"/>
          <w:numId w:val="31"/>
        </w:numPr>
        <w:tabs>
          <w:tab w:val="clear" w:pos="2084"/>
          <w:tab w:val="num" w:pos="1440"/>
        </w:tabs>
        <w:spacing w:line="240" w:lineRule="auto"/>
        <w:ind w:left="1440" w:hanging="450"/>
        <w:rPr>
          <w:i/>
          <w:color w:val="FF0000"/>
          <w:lang w:val="en-US"/>
        </w:rPr>
      </w:pPr>
      <w:r w:rsidRPr="00F37D8D">
        <w:rPr>
          <w:i/>
          <w:lang w:val="en-AU"/>
        </w:rPr>
        <w:t>A UE shall reset accumulatio</w:t>
      </w:r>
      <w:r w:rsidRPr="002210AA">
        <w:rPr>
          <w:i/>
          <w:lang w:val="en-US"/>
        </w:rPr>
        <w:t>n</w:t>
      </w:r>
      <w:r w:rsidR="009F397F" w:rsidRPr="002210AA">
        <w:rPr>
          <w:i/>
          <w:lang w:val="en-US"/>
        </w:rPr>
        <w:t xml:space="preserve"> for </w:t>
      </w:r>
      <w:r w:rsidRPr="002210AA">
        <w:rPr>
          <w:i/>
          <w:lang w:val="en-US"/>
        </w:rPr>
        <w:t xml:space="preserve">a serving cell </w:t>
      </w:r>
      <w:r w:rsidRPr="00F37D8D">
        <w:rPr>
          <w:i/>
          <w:position w:val="-6"/>
        </w:rPr>
        <w:object w:dxaOrig="160" w:dyaOrig="200" w14:anchorId="6D4B9528">
          <v:shape id="_x0000_i1028" type="#_x0000_t75" style="width:8.35pt;height:10.05pt" o:ole="">
            <v:imagedata r:id="rId14" o:title=""/>
          </v:shape>
          <o:OLEObject Type="Embed" ProgID="Equation.3" ShapeID="_x0000_i1028" DrawAspect="Content" ObjectID="_1572497164" r:id="rId20"/>
        </w:object>
      </w:r>
      <w:r w:rsidR="009F397F" w:rsidRPr="002210AA">
        <w:rPr>
          <w:i/>
          <w:color w:val="FF0000"/>
          <w:lang w:val="en-US"/>
        </w:rPr>
        <w:t>for fc(i,</w:t>
      </w:r>
      <w:r w:rsidR="008F7A81" w:rsidRPr="002210AA">
        <w:rPr>
          <w:i/>
          <w:color w:val="FF0000"/>
          <w:lang w:val="en-US"/>
        </w:rPr>
        <w:t>1</w:t>
      </w:r>
      <w:r w:rsidR="009F397F" w:rsidRPr="002210AA">
        <w:rPr>
          <w:i/>
          <w:color w:val="FF0000"/>
          <w:lang w:val="en-US"/>
        </w:rPr>
        <w:t>)</w:t>
      </w:r>
      <w:r w:rsidR="008F7A81" w:rsidRPr="002210AA">
        <w:rPr>
          <w:i/>
          <w:color w:val="FF0000"/>
          <w:lang w:val="en-US"/>
        </w:rPr>
        <w:t xml:space="preserve"> and fc(i,2) </w:t>
      </w:r>
    </w:p>
    <w:p w14:paraId="5A0CCDBE" w14:textId="7D82E419" w:rsidR="00CF62F0" w:rsidRPr="002210AA" w:rsidRDefault="00CF62F0" w:rsidP="001406F4">
      <w:pPr>
        <w:pStyle w:val="B2"/>
        <w:numPr>
          <w:ilvl w:val="3"/>
          <w:numId w:val="31"/>
        </w:numPr>
        <w:tabs>
          <w:tab w:val="clear" w:pos="2804"/>
        </w:tabs>
        <w:spacing w:line="240" w:lineRule="auto"/>
        <w:ind w:left="2160" w:hanging="720"/>
        <w:rPr>
          <w:i/>
          <w:lang w:val="en-US"/>
        </w:rPr>
      </w:pPr>
      <w:r w:rsidRPr="002210AA">
        <w:rPr>
          <w:i/>
          <w:lang w:val="en-US"/>
        </w:rPr>
        <w:t>When t</w:t>
      </w:r>
      <w:r w:rsidRPr="00F37D8D">
        <w:rPr>
          <w:i/>
          <w:position w:val="-12"/>
        </w:rPr>
        <w:object w:dxaOrig="1280" w:dyaOrig="320" w14:anchorId="07A6140C">
          <v:shape id="_x0000_i1029" type="#_x0000_t75" style="width:64.45pt;height:15.9pt" o:ole="">
            <v:imagedata r:id="rId16" o:title=""/>
          </v:shape>
          <o:OLEObject Type="Embed" ProgID="Equation.3" ShapeID="_x0000_i1029" DrawAspect="Content" ObjectID="_1572497165" r:id="rId21"/>
        </w:object>
      </w:r>
      <w:r w:rsidRPr="00F37D8D">
        <w:rPr>
          <w:i/>
          <w:lang w:val="en-AU"/>
        </w:rPr>
        <w:t xml:space="preserve"> </w:t>
      </w:r>
      <w:r w:rsidRPr="00F37D8D">
        <w:rPr>
          <w:rFonts w:hint="eastAsia"/>
          <w:i/>
          <w:lang w:val="en-AU"/>
        </w:rPr>
        <w:t>value is changed by higher layers</w:t>
      </w:r>
      <w:r w:rsidRPr="001406F4">
        <w:rPr>
          <w:i/>
          <w:color w:val="FF0000"/>
          <w:lang w:val="en-AU"/>
        </w:rPr>
        <w:t xml:space="preserve"> and</w:t>
      </w:r>
      <w:r w:rsidRPr="002210AA">
        <w:rPr>
          <w:i/>
          <w:color w:val="FF0000"/>
          <w:lang w:val="en-US"/>
        </w:rPr>
        <w:t xml:space="preserve"> num-p0-alpha-sets &lt;2</w:t>
      </w:r>
      <w:r w:rsidRPr="002210AA">
        <w:rPr>
          <w:i/>
          <w:lang w:val="en-US"/>
        </w:rPr>
        <w:t>;</w:t>
      </w:r>
    </w:p>
    <w:p w14:paraId="2ED7FA53" w14:textId="1A94934B" w:rsidR="00CF62F0" w:rsidRPr="002210AA" w:rsidRDefault="00CF62F0" w:rsidP="001406F4">
      <w:pPr>
        <w:pStyle w:val="B2"/>
        <w:numPr>
          <w:ilvl w:val="3"/>
          <w:numId w:val="31"/>
        </w:numPr>
        <w:tabs>
          <w:tab w:val="clear" w:pos="2804"/>
        </w:tabs>
        <w:spacing w:line="240" w:lineRule="auto"/>
        <w:ind w:left="2160" w:hanging="720"/>
        <w:rPr>
          <w:i/>
          <w:lang w:val="en-US"/>
        </w:rPr>
      </w:pPr>
      <w:r w:rsidRPr="002210AA">
        <w:rPr>
          <w:i/>
          <w:lang w:val="en-US"/>
        </w:rPr>
        <w:t xml:space="preserve">When </w:t>
      </w:r>
      <w:r w:rsidRPr="00F37D8D">
        <w:rPr>
          <w:position w:val="-10"/>
        </w:rPr>
        <w:object w:dxaOrig="520" w:dyaOrig="300" w14:anchorId="095BD539">
          <v:shape id="_x0000_i1030" type="#_x0000_t75" style="width:25.95pt;height:15.05pt" o:ole="">
            <v:imagedata r:id="rId18" o:title=""/>
          </v:shape>
          <o:OLEObject Type="Embed" ProgID="Equation.3" ShapeID="_x0000_i1030" DrawAspect="Content" ObjectID="_1572497166" r:id="rId22"/>
        </w:object>
      </w:r>
      <w:r w:rsidRPr="001406F4">
        <w:rPr>
          <w:i/>
          <w:lang w:val="en-AU"/>
        </w:rPr>
        <w:t xml:space="preserve"> value is changed by higher layers</w:t>
      </w:r>
      <w:r w:rsidRPr="001406F4">
        <w:rPr>
          <w:i/>
          <w:color w:val="FF0000"/>
          <w:lang w:val="en-AU"/>
        </w:rPr>
        <w:t xml:space="preserve"> and</w:t>
      </w:r>
      <w:r w:rsidRPr="002210AA">
        <w:rPr>
          <w:i/>
          <w:color w:val="FF0000"/>
          <w:lang w:val="en-US"/>
        </w:rPr>
        <w:t xml:space="preserve"> num-p0-alpha-sets &lt;2</w:t>
      </w:r>
      <w:r w:rsidRPr="002210AA">
        <w:rPr>
          <w:i/>
          <w:lang w:val="en-US"/>
        </w:rPr>
        <w:t>;</w:t>
      </w:r>
    </w:p>
    <w:p w14:paraId="7B829B50" w14:textId="71CEF2C6" w:rsidR="00CF62F0" w:rsidRPr="002210AA" w:rsidRDefault="00CF62F0" w:rsidP="001406F4">
      <w:pPr>
        <w:rPr>
          <w:lang w:val="en-US"/>
        </w:rPr>
      </w:pPr>
      <w:r w:rsidRPr="002210AA">
        <w:rPr>
          <w:lang w:val="en-US"/>
        </w:rPr>
        <w:t xml:space="preserve">where num-p0-alpha-sets was defined as </w:t>
      </w:r>
    </w:p>
    <w:p w14:paraId="491AB8FC" w14:textId="1D77DC5D" w:rsidR="00CF62F0" w:rsidRPr="002210AA" w:rsidRDefault="00CF62F0" w:rsidP="00CF62F0">
      <w:pPr>
        <w:pStyle w:val="B1"/>
        <w:numPr>
          <w:ilvl w:val="1"/>
          <w:numId w:val="31"/>
        </w:numPr>
        <w:tabs>
          <w:tab w:val="clear" w:pos="1364"/>
          <w:tab w:val="num" w:pos="990"/>
        </w:tabs>
        <w:overflowPunct w:val="0"/>
        <w:autoSpaceDE w:val="0"/>
        <w:autoSpaceDN w:val="0"/>
        <w:adjustRightInd w:val="0"/>
        <w:spacing w:line="240" w:lineRule="auto"/>
        <w:ind w:left="990"/>
        <w:textAlignment w:val="baseline"/>
        <w:rPr>
          <w:rFonts w:eastAsia="SimSun"/>
          <w:lang w:val="en-US" w:eastAsia="zh-CN"/>
        </w:rPr>
      </w:pPr>
      <w:r w:rsidRPr="002210AA">
        <w:rPr>
          <w:lang w:val="en-US"/>
        </w:rPr>
        <w:t>For</w:t>
      </w:r>
      <w:r w:rsidRPr="00216A32">
        <w:rPr>
          <w:position w:val="-10"/>
        </w:rPr>
        <w:object w:dxaOrig="1780" w:dyaOrig="300" w14:anchorId="36CB5116">
          <v:shape id="_x0000_i1031" type="#_x0000_t75" style="width:88.75pt;height:15.05pt" o:ole="">
            <v:imagedata r:id="rId23" o:title=""/>
          </v:shape>
          <o:OLEObject Type="Embed" ProgID="Equation.3" ShapeID="_x0000_i1031" DrawAspect="Content" ObjectID="_1572497167" r:id="rId24"/>
        </w:object>
      </w:r>
      <w:r w:rsidRPr="002210AA">
        <w:rPr>
          <w:lang w:val="en-US"/>
        </w:rPr>
        <w:t xml:space="preserve">, a  </w:t>
      </w:r>
      <w:r w:rsidRPr="00BF174C">
        <w:rPr>
          <w:position w:val="-12"/>
        </w:rPr>
        <w:object w:dxaOrig="1700" w:dyaOrig="320" w14:anchorId="30F2789C">
          <v:shape id="_x0000_i1032" type="#_x0000_t75" style="width:85.45pt;height:15.9pt" o:ole="">
            <v:imagedata r:id="rId25" o:title=""/>
          </v:shape>
          <o:OLEObject Type="Embed" ProgID="Equation.3" ShapeID="_x0000_i1032" DrawAspect="Content" ObjectID="_1572497168" r:id="rId26"/>
        </w:object>
      </w:r>
      <w:r w:rsidRPr="001406F4">
        <w:rPr>
          <w:lang w:val="en-AU"/>
        </w:rPr>
        <w:t xml:space="preserve"> </w:t>
      </w:r>
      <w:r w:rsidRPr="002210AA">
        <w:rPr>
          <w:lang w:val="en-US"/>
        </w:rPr>
        <w:t xml:space="preserve">value, Applicable for all </w:t>
      </w:r>
      <w:r w:rsidRPr="00216A32">
        <w:rPr>
          <w:position w:val="-10"/>
        </w:rPr>
        <w:object w:dxaOrig="560" w:dyaOrig="300" w14:anchorId="6109B450">
          <v:shape id="_x0000_i1033" type="#_x0000_t75" style="width:27.65pt;height:15.05pt" o:ole="">
            <v:imagedata r:id="rId27" o:title=""/>
          </v:shape>
          <o:OLEObject Type="Embed" ProgID="Equation.3" ShapeID="_x0000_i1033" DrawAspect="Content" ObjectID="_1572497169" r:id="rId28"/>
        </w:object>
      </w:r>
      <w:r w:rsidRPr="002210AA">
        <w:rPr>
          <w:lang w:val="en-US"/>
        </w:rPr>
        <w:t xml:space="preserve">, is indicated by higher layer parameter </w:t>
      </w:r>
      <w:r w:rsidRPr="002210AA">
        <w:rPr>
          <w:i/>
          <w:lang w:val="en-US"/>
        </w:rPr>
        <w:t>p0-nominal-pusch-withgrant</w:t>
      </w:r>
      <w:r w:rsidRPr="002210AA">
        <w:rPr>
          <w:lang w:val="en-US"/>
        </w:rPr>
        <w:t xml:space="preserve"> for </w:t>
      </w:r>
      <w:r w:rsidRPr="001406F4">
        <w:rPr>
          <w:lang w:val="en-AU"/>
        </w:rPr>
        <w:t xml:space="preserve">serving cell </w:t>
      </w:r>
      <w:r w:rsidRPr="00E9040D">
        <w:rPr>
          <w:position w:val="-6"/>
        </w:rPr>
        <w:object w:dxaOrig="160" w:dyaOrig="200" w14:anchorId="4C575161">
          <v:shape id="_x0000_i1034" type="#_x0000_t75" style="width:8.35pt;height:10.05pt" o:ole="">
            <v:imagedata r:id="rId14" o:title=""/>
          </v:shape>
          <o:OLEObject Type="Embed" ProgID="Equation.3" ShapeID="_x0000_i1034" DrawAspect="Content" ObjectID="_1572497170" r:id="rId29"/>
        </w:object>
      </w:r>
      <w:r w:rsidRPr="002210AA">
        <w:rPr>
          <w:lang w:val="en-US"/>
        </w:rPr>
        <w:t xml:space="preserve"> </w:t>
      </w:r>
      <w:r w:rsidRPr="001406F4">
        <w:rPr>
          <w:lang w:val="en-AU"/>
        </w:rPr>
        <w:t>and</w:t>
      </w:r>
      <w:r w:rsidRPr="002210AA">
        <w:rPr>
          <w:lang w:val="en-US"/>
        </w:rPr>
        <w:t xml:space="preserve"> a set of </w:t>
      </w:r>
      <w:r w:rsidRPr="001406F4">
        <w:rPr>
          <w:lang w:val="en-AU"/>
        </w:rPr>
        <w:t xml:space="preserve"> </w:t>
      </w:r>
      <w:r w:rsidRPr="00BF174C">
        <w:rPr>
          <w:position w:val="-12"/>
        </w:rPr>
        <w:object w:dxaOrig="1280" w:dyaOrig="320" w14:anchorId="4CD9DACB">
          <v:shape id="_x0000_i1035" type="#_x0000_t75" style="width:63.7pt;height:15.9pt" o:ole="">
            <v:imagedata r:id="rId30" o:title=""/>
          </v:shape>
          <o:OLEObject Type="Embed" ProgID="Equation.3" ShapeID="_x0000_i1035" DrawAspect="Content" ObjectID="_1572497171" r:id="rId31"/>
        </w:object>
      </w:r>
      <w:r w:rsidRPr="002210AA">
        <w:rPr>
          <w:lang w:val="en-US"/>
        </w:rPr>
        <w:t xml:space="preserve"> values are indicated by a set of higher layer parameters </w:t>
      </w:r>
      <w:r w:rsidRPr="002210AA">
        <w:rPr>
          <w:i/>
          <w:lang w:val="en-US"/>
        </w:rPr>
        <w:t>p0-ue-pusch-withgrant</w:t>
      </w:r>
      <w:r w:rsidRPr="002210AA">
        <w:rPr>
          <w:lang w:val="en-US"/>
        </w:rPr>
        <w:t xml:space="preserve"> for </w:t>
      </w:r>
      <w:r w:rsidRPr="001406F4">
        <w:rPr>
          <w:lang w:val="en-AU"/>
        </w:rPr>
        <w:t xml:space="preserve">serving cell </w:t>
      </w:r>
      <w:r w:rsidRPr="00E9040D">
        <w:rPr>
          <w:position w:val="-6"/>
        </w:rPr>
        <w:object w:dxaOrig="160" w:dyaOrig="200" w14:anchorId="5CAB6E71">
          <v:shape id="_x0000_i1036" type="#_x0000_t75" style="width:8.35pt;height:10.05pt" o:ole="">
            <v:imagedata r:id="rId14" o:title=""/>
          </v:shape>
          <o:OLEObject Type="Embed" ProgID="Equation.3" ShapeID="_x0000_i1036" DrawAspect="Content" ObjectID="_1572497172" r:id="rId32"/>
        </w:object>
      </w:r>
      <w:r w:rsidRPr="002210AA">
        <w:rPr>
          <w:lang w:val="en-US"/>
        </w:rPr>
        <w:t xml:space="preserve"> where the size of the set is </w:t>
      </w:r>
      <w:r w:rsidRPr="00FE61EA">
        <w:rPr>
          <w:position w:val="-6"/>
        </w:rPr>
        <w:object w:dxaOrig="480" w:dyaOrig="240" w14:anchorId="37B8D6F1">
          <v:shape id="_x0000_i1037" type="#_x0000_t75" style="width:24.3pt;height:11.7pt" o:ole="">
            <v:imagedata r:id="rId33" o:title=""/>
          </v:shape>
          <o:OLEObject Type="Embed" ProgID="Equation.3" ShapeID="_x0000_i1037" DrawAspect="Content" ObjectID="_1572497173" r:id="rId34"/>
        </w:object>
      </w:r>
      <w:r w:rsidRPr="002210AA">
        <w:rPr>
          <w:lang w:val="en-US"/>
        </w:rPr>
        <w:t xml:space="preserve"> and is indicated by higher layer parameter </w:t>
      </w:r>
      <w:r w:rsidRPr="002210AA">
        <w:rPr>
          <w:i/>
          <w:lang w:val="en-US"/>
        </w:rPr>
        <w:t>num-p0-alpha-sets</w:t>
      </w:r>
      <w:r w:rsidRPr="002210AA">
        <w:rPr>
          <w:iCs/>
          <w:lang w:val="en-US"/>
        </w:rPr>
        <w:t>.</w:t>
      </w:r>
      <w:r w:rsidRPr="002210AA">
        <w:rPr>
          <w:rFonts w:eastAsia="SimSun"/>
          <w:lang w:val="en-US" w:eastAsia="zh-CN"/>
        </w:rPr>
        <w:t xml:space="preserve"> </w:t>
      </w:r>
    </w:p>
    <w:p w14:paraId="1A4D9136" w14:textId="7676143F" w:rsidR="00D86EB3" w:rsidRPr="002210AA" w:rsidRDefault="00D86EB3" w:rsidP="001406F4">
      <w:pPr>
        <w:pStyle w:val="B1"/>
        <w:overflowPunct w:val="0"/>
        <w:autoSpaceDE w:val="0"/>
        <w:autoSpaceDN w:val="0"/>
        <w:adjustRightInd w:val="0"/>
        <w:spacing w:line="240" w:lineRule="auto"/>
        <w:ind w:left="0" w:firstLine="0"/>
        <w:textAlignment w:val="baseline"/>
        <w:rPr>
          <w:rFonts w:eastAsia="SimSun"/>
          <w:lang w:val="en-US" w:eastAsia="zh-CN"/>
        </w:rPr>
      </w:pPr>
      <w:r w:rsidRPr="002210AA">
        <w:rPr>
          <w:rFonts w:eastAsia="SimSun"/>
          <w:lang w:val="en-US" w:eastAsia="zh-CN"/>
        </w:rPr>
        <w:t xml:space="preserve">This modification would thus imply that the reset is only carried out if there is only one power control loop defined for grant based UL power control. </w:t>
      </w:r>
    </w:p>
    <w:p w14:paraId="2F09C001" w14:textId="525B916B" w:rsidR="00954CB2" w:rsidRPr="002210AA" w:rsidRDefault="00954CB2" w:rsidP="001406F4">
      <w:pPr>
        <w:rPr>
          <w:b/>
          <w:u w:val="single"/>
          <w:lang w:val="en-US"/>
        </w:rPr>
      </w:pPr>
      <w:r w:rsidRPr="002210AA">
        <w:rPr>
          <w:b/>
          <w:u w:val="single"/>
          <w:lang w:val="en-US"/>
        </w:rPr>
        <w:t>Option B</w:t>
      </w:r>
    </w:p>
    <w:p w14:paraId="107001B7" w14:textId="03C565A9" w:rsidR="00997086" w:rsidRPr="002210AA" w:rsidRDefault="00997086" w:rsidP="001406F4">
      <w:pPr>
        <w:rPr>
          <w:lang w:val="en-US"/>
        </w:rPr>
      </w:pPr>
      <w:r w:rsidRPr="002210AA">
        <w:rPr>
          <w:lang w:val="en-US"/>
        </w:rPr>
        <w:t xml:space="preserve">Support higher layer configuration </w:t>
      </w:r>
      <w:r w:rsidR="009F1356" w:rsidRPr="002210AA">
        <w:rPr>
          <w:lang w:val="en-US"/>
        </w:rPr>
        <w:t xml:space="preserve">such that the </w:t>
      </w:r>
      <w:r w:rsidR="009F1356" w:rsidRPr="00451B9A">
        <w:rPr>
          <w:lang w:val="en-AU"/>
        </w:rPr>
        <w:t xml:space="preserve">reset by </w:t>
      </w:r>
      <w:r w:rsidR="009F1356" w:rsidRPr="002210AA">
        <w:rPr>
          <w:lang w:val="en-US"/>
        </w:rPr>
        <w:t xml:space="preserve">RRC reconfiguration of P_0 and alpha can be activated or deactivated. </w:t>
      </w:r>
    </w:p>
    <w:p w14:paraId="38F874B0" w14:textId="48213B7E" w:rsidR="00954CB2" w:rsidRPr="001406F4" w:rsidRDefault="00954CB2" w:rsidP="00954CB2">
      <w:pPr>
        <w:rPr>
          <w:b/>
          <w:u w:val="single"/>
          <w:lang w:val="en-AU"/>
        </w:rPr>
      </w:pPr>
      <w:r w:rsidRPr="001406F4">
        <w:rPr>
          <w:b/>
          <w:u w:val="single"/>
          <w:lang w:val="en-AU"/>
        </w:rPr>
        <w:t>Option C</w:t>
      </w:r>
    </w:p>
    <w:p w14:paraId="6A84EDE5" w14:textId="37EA31D0" w:rsidR="00954CB2" w:rsidRPr="002210AA" w:rsidRDefault="00CF1B52" w:rsidP="001406F4">
      <w:pPr>
        <w:rPr>
          <w:lang w:val="en-US"/>
        </w:rPr>
      </w:pPr>
      <w:r w:rsidRPr="002210AA">
        <w:rPr>
          <w:lang w:val="en-US"/>
        </w:rPr>
        <w:t xml:space="preserve">Support higher layer configuration such that when configuring P_0 and alpha a Boolean indicating reset or not </w:t>
      </w:r>
      <w:r w:rsidR="00FC7638" w:rsidRPr="002210AA">
        <w:rPr>
          <w:lang w:val="en-US"/>
        </w:rPr>
        <w:t xml:space="preserve">reset </w:t>
      </w:r>
      <w:r w:rsidRPr="002210AA">
        <w:rPr>
          <w:lang w:val="en-US"/>
        </w:rPr>
        <w:t>is also provided.</w:t>
      </w:r>
    </w:p>
    <w:p w14:paraId="1FFC29C1" w14:textId="194919DF" w:rsidR="009F1356" w:rsidRPr="002210AA" w:rsidRDefault="009F1356" w:rsidP="001406F4">
      <w:pPr>
        <w:pStyle w:val="Proposal"/>
        <w:rPr>
          <w:lang w:val="en-US"/>
        </w:rPr>
      </w:pPr>
      <w:bookmarkStart w:id="7" w:name="_Toc498499167"/>
      <w:r>
        <w:rPr>
          <w:lang w:val="en-AU" w:eastAsia="ko-KR"/>
        </w:rPr>
        <w:t xml:space="preserve">The functionality of resetting the accumulative </w:t>
      </w:r>
      <w:r w:rsidRPr="00451B9A">
        <w:rPr>
          <w:lang w:val="en-AU" w:eastAsia="ko-KR"/>
        </w:rPr>
        <w:t xml:space="preserve">TPC </w:t>
      </w:r>
      <w:r>
        <w:rPr>
          <w:lang w:val="en-AU" w:eastAsia="ko-KR"/>
        </w:rPr>
        <w:t xml:space="preserve">f(i,l) when reconfiguring P_0 and alpha should be i) active only when only </w:t>
      </w:r>
      <w:r w:rsidR="005B1B87">
        <w:rPr>
          <w:lang w:val="en-AU" w:eastAsia="ko-KR"/>
        </w:rPr>
        <w:t xml:space="preserve">one </w:t>
      </w:r>
      <w:r>
        <w:rPr>
          <w:lang w:val="en-AU" w:eastAsia="ko-KR"/>
        </w:rPr>
        <w:t xml:space="preserve">power control </w:t>
      </w:r>
      <w:r w:rsidR="005B1B87">
        <w:rPr>
          <w:lang w:val="en-AU" w:eastAsia="ko-KR"/>
        </w:rPr>
        <w:t xml:space="preserve">loop is defined for grant based PUSCH </w:t>
      </w:r>
      <w:r>
        <w:rPr>
          <w:lang w:val="en-AU" w:eastAsia="ko-KR"/>
        </w:rPr>
        <w:t>or, ii) possible to activate or deactivate by higher layer configuration</w:t>
      </w:r>
      <w:r w:rsidR="00072AA3">
        <w:rPr>
          <w:lang w:val="en-AU" w:eastAsia="ko-KR"/>
        </w:rPr>
        <w:t>, or iii) explicitly indicated by higher layer when reconfiguring P_0.</w:t>
      </w:r>
      <w:bookmarkEnd w:id="7"/>
      <w:r w:rsidR="00072AA3">
        <w:rPr>
          <w:lang w:val="en-AU" w:eastAsia="ko-KR"/>
        </w:rPr>
        <w:t xml:space="preserve"> </w:t>
      </w:r>
      <w:r>
        <w:rPr>
          <w:lang w:val="en-AU" w:eastAsia="ko-KR"/>
        </w:rPr>
        <w:t xml:space="preserve"> </w:t>
      </w:r>
    </w:p>
    <w:p w14:paraId="2C539D2D" w14:textId="40445F3B" w:rsidR="00DA2B6D" w:rsidRPr="00465526" w:rsidRDefault="00ED2053" w:rsidP="00ED2053">
      <w:pPr>
        <w:pStyle w:val="Heading1"/>
      </w:pPr>
      <w:r>
        <w:t>Explicit r</w:t>
      </w:r>
      <w:r w:rsidR="00DA2B6D">
        <w:t xml:space="preserve">eset </w:t>
      </w:r>
      <w:r>
        <w:t xml:space="preserve">of the </w:t>
      </w:r>
      <w:r w:rsidR="005014ED">
        <w:t>closed</w:t>
      </w:r>
      <w:r w:rsidR="00DA2B6D">
        <w:t xml:space="preserve"> </w:t>
      </w:r>
      <w:r>
        <w:t xml:space="preserve">loop </w:t>
      </w:r>
      <w:r w:rsidR="00DA2B6D">
        <w:t>PC part</w:t>
      </w:r>
      <w:bookmarkEnd w:id="6"/>
    </w:p>
    <w:p w14:paraId="0BA4A619" w14:textId="7D6D3D01" w:rsidR="005014ED" w:rsidRDefault="005014ED" w:rsidP="005014ED">
      <w:pPr>
        <w:pStyle w:val="BodyText"/>
        <w:rPr>
          <w:lang w:val="en-AU"/>
        </w:rPr>
      </w:pPr>
      <w:r>
        <w:rPr>
          <w:lang w:val="en-AU"/>
        </w:rPr>
        <w:t xml:space="preserve">Another problem with the closed loop PC in NR is that new features introduced will imply that situations may occur when a TPC </w:t>
      </w:r>
      <w:r w:rsidR="007231D0">
        <w:rPr>
          <w:lang w:val="en-AU"/>
        </w:rPr>
        <w:t>command</w:t>
      </w:r>
      <w:r>
        <w:rPr>
          <w:lang w:val="en-AU"/>
        </w:rPr>
        <w:t xml:space="preserve"> has </w:t>
      </w:r>
      <w:r w:rsidR="007231D0">
        <w:rPr>
          <w:lang w:val="en-AU"/>
        </w:rPr>
        <w:t xml:space="preserve">not </w:t>
      </w:r>
      <w:r>
        <w:rPr>
          <w:lang w:val="en-AU"/>
        </w:rPr>
        <w:t xml:space="preserve">been given in a long while. Examples are </w:t>
      </w:r>
    </w:p>
    <w:p w14:paraId="4684D0D1" w14:textId="10CB1613" w:rsidR="005014ED" w:rsidRPr="00465526" w:rsidRDefault="005014ED" w:rsidP="005014ED">
      <w:pPr>
        <w:pStyle w:val="BodyText"/>
        <w:keepLines/>
        <w:numPr>
          <w:ilvl w:val="0"/>
          <w:numId w:val="17"/>
        </w:numPr>
        <w:tabs>
          <w:tab w:val="left" w:pos="1247"/>
          <w:tab w:val="left" w:pos="2552"/>
          <w:tab w:val="left" w:pos="3856"/>
          <w:tab w:val="left" w:pos="5216"/>
          <w:tab w:val="left" w:pos="6464"/>
          <w:tab w:val="left" w:pos="7768"/>
          <w:tab w:val="left" w:pos="9072"/>
          <w:tab w:val="left" w:pos="10206"/>
        </w:tabs>
        <w:spacing w:before="240" w:after="0"/>
        <w:rPr>
          <w:lang w:val="en-AU"/>
        </w:rPr>
      </w:pPr>
      <w:r>
        <w:rPr>
          <w:lang w:val="en-AU"/>
        </w:rPr>
        <w:lastRenderedPageBreak/>
        <w:t xml:space="preserve">In case that an aperiodic SRS has </w:t>
      </w:r>
      <w:r w:rsidRPr="00465526">
        <w:rPr>
          <w:lang w:val="en-AU"/>
        </w:rPr>
        <w:t xml:space="preserve">not been </w:t>
      </w:r>
      <w:r w:rsidR="00FB0E3E">
        <w:rPr>
          <w:lang w:val="en-AU"/>
        </w:rPr>
        <w:t xml:space="preserve">triggered and </w:t>
      </w:r>
      <w:r w:rsidRPr="00465526">
        <w:rPr>
          <w:lang w:val="en-AU"/>
        </w:rPr>
        <w:t xml:space="preserve">transmitted in a long while </w:t>
      </w:r>
      <w:r>
        <w:rPr>
          <w:lang w:val="en-AU"/>
        </w:rPr>
        <w:t xml:space="preserve">this may </w:t>
      </w:r>
      <w:r w:rsidR="00FB0E3E">
        <w:rPr>
          <w:lang w:val="en-AU"/>
        </w:rPr>
        <w:t>imply</w:t>
      </w:r>
      <w:r>
        <w:rPr>
          <w:lang w:val="en-AU"/>
        </w:rPr>
        <w:t xml:space="preserve"> that</w:t>
      </w:r>
      <w:r w:rsidRPr="00465526">
        <w:rPr>
          <w:lang w:val="en-AU"/>
        </w:rPr>
        <w:t xml:space="preserve"> </w:t>
      </w:r>
      <w:r>
        <w:rPr>
          <w:lang w:val="en-AU"/>
        </w:rPr>
        <w:t xml:space="preserve">the closed loop part is outdated and it would hence be beneficial </w:t>
      </w:r>
      <w:r w:rsidRPr="00465526">
        <w:rPr>
          <w:lang w:val="en-AU"/>
        </w:rPr>
        <w:t xml:space="preserve">to </w:t>
      </w:r>
      <w:r>
        <w:rPr>
          <w:lang w:val="en-AU"/>
        </w:rPr>
        <w:t xml:space="preserve">do an explicit </w:t>
      </w:r>
      <w:r w:rsidRPr="00465526">
        <w:rPr>
          <w:lang w:val="en-AU"/>
        </w:rPr>
        <w:t xml:space="preserve">reset the </w:t>
      </w:r>
      <w:r>
        <w:rPr>
          <w:lang w:val="en-AU"/>
        </w:rPr>
        <w:t>closed</w:t>
      </w:r>
      <w:r w:rsidRPr="00465526">
        <w:rPr>
          <w:lang w:val="en-AU"/>
        </w:rPr>
        <w:t xml:space="preserve"> loop part (in case of </w:t>
      </w:r>
      <w:r w:rsidR="004B11F9">
        <w:rPr>
          <w:lang w:val="en-AU"/>
        </w:rPr>
        <w:t>accumulated</w:t>
      </w:r>
      <w:r w:rsidRPr="00465526">
        <w:rPr>
          <w:lang w:val="en-AU"/>
        </w:rPr>
        <w:t xml:space="preserve"> mode)</w:t>
      </w:r>
      <w:r>
        <w:rPr>
          <w:lang w:val="en-AU"/>
        </w:rPr>
        <w:t xml:space="preserve"> instead of using the </w:t>
      </w:r>
      <w:r w:rsidR="00FB0E3E">
        <w:rPr>
          <w:lang w:val="en-AU"/>
        </w:rPr>
        <w:t xml:space="preserve">outdated </w:t>
      </w:r>
      <w:r w:rsidR="004B11F9">
        <w:rPr>
          <w:lang w:val="en-AU"/>
        </w:rPr>
        <w:t>accumulated</w:t>
      </w:r>
      <w:r>
        <w:rPr>
          <w:lang w:val="en-AU"/>
        </w:rPr>
        <w:t xml:space="preserve"> value. On the other hand, if the SRS has </w:t>
      </w:r>
      <w:r w:rsidRPr="00465526">
        <w:rPr>
          <w:lang w:val="en-AU"/>
        </w:rPr>
        <w:t xml:space="preserve">been transmitted recently </w:t>
      </w:r>
      <w:r>
        <w:rPr>
          <w:lang w:val="en-AU"/>
        </w:rPr>
        <w:t xml:space="preserve">we would rather prefer to not </w:t>
      </w:r>
      <w:r w:rsidRPr="00465526">
        <w:rPr>
          <w:lang w:val="en-AU"/>
        </w:rPr>
        <w:t xml:space="preserve">reset </w:t>
      </w:r>
      <w:r>
        <w:rPr>
          <w:lang w:val="en-AU"/>
        </w:rPr>
        <w:t xml:space="preserve">closed loop part. </w:t>
      </w:r>
    </w:p>
    <w:p w14:paraId="294AEAF7" w14:textId="11D98802" w:rsidR="005014ED" w:rsidRDefault="005014ED" w:rsidP="005014ED">
      <w:pPr>
        <w:pStyle w:val="BodyText"/>
        <w:keepLines/>
        <w:numPr>
          <w:ilvl w:val="0"/>
          <w:numId w:val="17"/>
        </w:numPr>
        <w:tabs>
          <w:tab w:val="left" w:pos="1247"/>
          <w:tab w:val="left" w:pos="2552"/>
          <w:tab w:val="left" w:pos="3856"/>
          <w:tab w:val="left" w:pos="5216"/>
          <w:tab w:val="left" w:pos="6464"/>
          <w:tab w:val="left" w:pos="7768"/>
          <w:tab w:val="left" w:pos="9072"/>
          <w:tab w:val="left" w:pos="10206"/>
        </w:tabs>
        <w:spacing w:before="240" w:after="0"/>
        <w:rPr>
          <w:lang w:val="en-AU"/>
        </w:rPr>
      </w:pPr>
      <w:r>
        <w:rPr>
          <w:lang w:val="en-AU"/>
        </w:rPr>
        <w:t xml:space="preserve">The same problem occurs in beam specific PC when </w:t>
      </w:r>
      <w:r w:rsidRPr="005014ED">
        <w:rPr>
          <w:lang w:val="en-AU"/>
        </w:rPr>
        <w:t>the gNB redirects its beam</w:t>
      </w:r>
      <w:r>
        <w:rPr>
          <w:lang w:val="en-AU"/>
        </w:rPr>
        <w:t xml:space="preserve">; in this case </w:t>
      </w:r>
      <w:r w:rsidRPr="005014ED">
        <w:rPr>
          <w:lang w:val="en-AU"/>
        </w:rPr>
        <w:t xml:space="preserve">to </w:t>
      </w:r>
      <w:r>
        <w:rPr>
          <w:lang w:val="en-AU"/>
        </w:rPr>
        <w:t>closed</w:t>
      </w:r>
      <w:r w:rsidRPr="005014ED">
        <w:rPr>
          <w:lang w:val="en-AU"/>
        </w:rPr>
        <w:t xml:space="preserve"> loop PC </w:t>
      </w:r>
      <w:r>
        <w:rPr>
          <w:lang w:val="en-AU"/>
        </w:rPr>
        <w:t xml:space="preserve">part of the beam corresponding to the old direction </w:t>
      </w:r>
      <w:r w:rsidRPr="005014ED">
        <w:rPr>
          <w:lang w:val="en-AU"/>
        </w:rPr>
        <w:t xml:space="preserve">may be irrelevant </w:t>
      </w:r>
      <w:r>
        <w:rPr>
          <w:lang w:val="en-AU"/>
        </w:rPr>
        <w:t>for</w:t>
      </w:r>
      <w:r w:rsidRPr="005014ED">
        <w:rPr>
          <w:lang w:val="en-AU"/>
        </w:rPr>
        <w:t xml:space="preserve"> the new propagation environment</w:t>
      </w:r>
      <w:r w:rsidR="00FB0E3E">
        <w:rPr>
          <w:lang w:val="en-AU"/>
        </w:rPr>
        <w:t xml:space="preserve"> in case of </w:t>
      </w:r>
      <w:r w:rsidR="004B11F9">
        <w:rPr>
          <w:lang w:val="en-AU"/>
        </w:rPr>
        <w:t>accumulated</w:t>
      </w:r>
      <w:r w:rsidR="00FB0E3E">
        <w:rPr>
          <w:lang w:val="en-AU"/>
        </w:rPr>
        <w:t xml:space="preserve"> mode</w:t>
      </w:r>
      <w:r>
        <w:rPr>
          <w:lang w:val="en-AU"/>
        </w:rPr>
        <w:t>. Hence, also here</w:t>
      </w:r>
      <w:r w:rsidRPr="005014ED">
        <w:rPr>
          <w:lang w:val="en-AU"/>
        </w:rPr>
        <w:t xml:space="preserve"> it would be beneficial to </w:t>
      </w:r>
      <w:r>
        <w:rPr>
          <w:lang w:val="en-AU"/>
        </w:rPr>
        <w:t xml:space="preserve">explicitly </w:t>
      </w:r>
      <w:r w:rsidRPr="005014ED">
        <w:rPr>
          <w:lang w:val="en-AU"/>
        </w:rPr>
        <w:t xml:space="preserve">reset the </w:t>
      </w:r>
      <w:r>
        <w:rPr>
          <w:lang w:val="en-AU"/>
        </w:rPr>
        <w:t>closed</w:t>
      </w:r>
      <w:r w:rsidRPr="005014ED">
        <w:rPr>
          <w:lang w:val="en-AU"/>
        </w:rPr>
        <w:t xml:space="preserve"> PC loop part</w:t>
      </w:r>
      <w:r w:rsidR="00FB0E3E">
        <w:rPr>
          <w:lang w:val="en-AU"/>
        </w:rPr>
        <w:t xml:space="preserve"> at selected occasions</w:t>
      </w:r>
      <w:r w:rsidRPr="005014ED">
        <w:rPr>
          <w:lang w:val="en-AU"/>
        </w:rPr>
        <w:t>.</w:t>
      </w:r>
    </w:p>
    <w:p w14:paraId="704BC38E" w14:textId="6320064D" w:rsidR="005014ED" w:rsidRDefault="005014ED" w:rsidP="005014ED">
      <w:pPr>
        <w:pStyle w:val="BodyText"/>
        <w:keepLines/>
        <w:numPr>
          <w:ilvl w:val="0"/>
          <w:numId w:val="17"/>
        </w:numPr>
        <w:tabs>
          <w:tab w:val="left" w:pos="1247"/>
          <w:tab w:val="left" w:pos="2552"/>
          <w:tab w:val="left" w:pos="3856"/>
          <w:tab w:val="left" w:pos="5216"/>
          <w:tab w:val="left" w:pos="6464"/>
          <w:tab w:val="left" w:pos="7768"/>
          <w:tab w:val="left" w:pos="9072"/>
          <w:tab w:val="left" w:pos="10206"/>
        </w:tabs>
        <w:spacing w:before="240" w:after="0"/>
        <w:rPr>
          <w:lang w:val="en-AU"/>
        </w:rPr>
      </w:pPr>
      <w:r>
        <w:rPr>
          <w:lang w:val="en-AU"/>
        </w:rPr>
        <w:t xml:space="preserve">Furthermore, </w:t>
      </w:r>
      <w:r w:rsidR="001F4AF4">
        <w:rPr>
          <w:lang w:val="en-AU"/>
        </w:rPr>
        <w:t xml:space="preserve">since </w:t>
      </w:r>
      <w:r>
        <w:rPr>
          <w:lang w:val="en-AU"/>
        </w:rPr>
        <w:t>multiple closed loop</w:t>
      </w:r>
      <w:r w:rsidR="00FB0E3E">
        <w:rPr>
          <w:lang w:val="en-AU"/>
        </w:rPr>
        <w:t>s</w:t>
      </w:r>
      <w:r>
        <w:rPr>
          <w:lang w:val="en-AU"/>
        </w:rPr>
        <w:t xml:space="preserve"> </w:t>
      </w:r>
      <w:r w:rsidR="00FB0E3E">
        <w:rPr>
          <w:lang w:val="en-AU"/>
        </w:rPr>
        <w:t>are</w:t>
      </w:r>
      <w:r>
        <w:rPr>
          <w:lang w:val="en-AU"/>
        </w:rPr>
        <w:t xml:space="preserve"> supported in the case of beam specific power control the situation when a beam has not been used for PUSCH for a long time implies that the closed loop part </w:t>
      </w:r>
      <w:r w:rsidR="00FB0E3E">
        <w:rPr>
          <w:lang w:val="en-AU"/>
        </w:rPr>
        <w:t>may be</w:t>
      </w:r>
      <w:r>
        <w:rPr>
          <w:lang w:val="en-AU"/>
        </w:rPr>
        <w:t xml:space="preserve"> outdated since TPC will be applied to </w:t>
      </w:r>
      <w:r w:rsidR="00FB0E3E">
        <w:rPr>
          <w:lang w:val="en-AU"/>
        </w:rPr>
        <w:t xml:space="preserve">the </w:t>
      </w:r>
      <w:r>
        <w:rPr>
          <w:lang w:val="en-AU"/>
        </w:rPr>
        <w:t xml:space="preserve">PC loops used for PUSCH </w:t>
      </w:r>
      <w:r w:rsidR="00FB0E3E">
        <w:rPr>
          <w:lang w:val="en-AU"/>
        </w:rPr>
        <w:t>transmissions</w:t>
      </w:r>
      <w:r>
        <w:rPr>
          <w:lang w:val="en-AU"/>
        </w:rPr>
        <w:t xml:space="preserve">. Hence, </w:t>
      </w:r>
      <w:r w:rsidR="00FB0E3E">
        <w:rPr>
          <w:lang w:val="en-AU"/>
        </w:rPr>
        <w:t xml:space="preserve">also here </w:t>
      </w:r>
      <w:r>
        <w:rPr>
          <w:lang w:val="en-AU"/>
        </w:rPr>
        <w:t xml:space="preserve">it may be motivated to do an explicit reset </w:t>
      </w:r>
      <w:r w:rsidR="00F76FB5">
        <w:rPr>
          <w:lang w:val="en-AU"/>
        </w:rPr>
        <w:t xml:space="preserve">of </w:t>
      </w:r>
      <w:r>
        <w:rPr>
          <w:lang w:val="en-AU"/>
        </w:rPr>
        <w:t xml:space="preserve">the closed loop PC part. </w:t>
      </w:r>
    </w:p>
    <w:p w14:paraId="1D058248" w14:textId="66139779" w:rsidR="00DA2B6D" w:rsidRDefault="00B4758E" w:rsidP="00B4758E">
      <w:pPr>
        <w:pStyle w:val="BodyText"/>
        <w:keepLines/>
        <w:tabs>
          <w:tab w:val="left" w:pos="1247"/>
          <w:tab w:val="left" w:pos="2552"/>
          <w:tab w:val="left" w:pos="3856"/>
          <w:tab w:val="left" w:pos="5216"/>
          <w:tab w:val="left" w:pos="6464"/>
          <w:tab w:val="left" w:pos="7768"/>
          <w:tab w:val="left" w:pos="9072"/>
          <w:tab w:val="left" w:pos="10206"/>
        </w:tabs>
        <w:spacing w:before="240" w:after="0"/>
        <w:rPr>
          <w:lang w:val="en-AU"/>
        </w:rPr>
      </w:pPr>
      <w:r>
        <w:rPr>
          <w:lang w:val="en-AU"/>
        </w:rPr>
        <w:t>Based on this we propose</w:t>
      </w:r>
    </w:p>
    <w:p w14:paraId="1F2B2B8D" w14:textId="712AE648" w:rsidR="003A0E41" w:rsidRDefault="00B4758E" w:rsidP="003A0E41">
      <w:pPr>
        <w:pStyle w:val="Proposal"/>
        <w:rPr>
          <w:lang w:val="en-AU"/>
        </w:rPr>
      </w:pPr>
      <w:bookmarkStart w:id="8" w:name="_Toc492484453"/>
      <w:bookmarkStart w:id="9" w:name="_Toc492494498"/>
      <w:bookmarkStart w:id="10" w:name="_Toc492586726"/>
      <w:bookmarkStart w:id="11" w:name="_Toc494092053"/>
      <w:bookmarkStart w:id="12" w:name="_Toc494092584"/>
      <w:bookmarkStart w:id="13" w:name="_Toc494439793"/>
      <w:bookmarkStart w:id="14" w:name="_Toc494442477"/>
      <w:bookmarkStart w:id="15" w:name="_Toc494444115"/>
      <w:bookmarkStart w:id="16" w:name="_Toc498499168"/>
      <w:r>
        <w:rPr>
          <w:lang w:val="en-AU"/>
        </w:rPr>
        <w:t xml:space="preserve">Support explicit reset of the closed loop PC part in case of </w:t>
      </w:r>
      <w:r w:rsidR="004B11F9">
        <w:rPr>
          <w:lang w:val="en-AU"/>
        </w:rPr>
        <w:t>accumulated</w:t>
      </w:r>
      <w:r>
        <w:rPr>
          <w:lang w:val="en-AU"/>
        </w:rPr>
        <w:t xml:space="preserve"> mode.</w:t>
      </w:r>
      <w:bookmarkEnd w:id="8"/>
      <w:bookmarkEnd w:id="9"/>
      <w:bookmarkEnd w:id="10"/>
      <w:bookmarkEnd w:id="11"/>
      <w:bookmarkEnd w:id="12"/>
      <w:bookmarkEnd w:id="13"/>
      <w:bookmarkEnd w:id="14"/>
      <w:bookmarkEnd w:id="15"/>
      <w:bookmarkEnd w:id="16"/>
      <w:r>
        <w:rPr>
          <w:lang w:val="en-AU"/>
        </w:rPr>
        <w:t xml:space="preserve">  </w:t>
      </w:r>
    </w:p>
    <w:p w14:paraId="160D3081" w14:textId="77777777" w:rsidR="008A4FB7" w:rsidRDefault="008A4FB7" w:rsidP="008A4FB7">
      <w:pPr>
        <w:pStyle w:val="Heading1"/>
      </w:pPr>
      <w:r>
        <w:t xml:space="preserve">On multiple closed </w:t>
      </w:r>
      <w:r w:rsidRPr="00ED2053">
        <w:t>loop</w:t>
      </w:r>
      <w:r>
        <w:t xml:space="preserve"> PC processes for PUSCH</w:t>
      </w:r>
    </w:p>
    <w:p w14:paraId="130A90B2" w14:textId="70188BFD" w:rsidR="008A4FB7" w:rsidRDefault="008A4FB7" w:rsidP="008A4FB7">
      <w:pPr>
        <w:spacing w:after="180"/>
        <w:rPr>
          <w:lang w:val="en-AU"/>
        </w:rPr>
      </w:pPr>
      <w:r>
        <w:rPr>
          <w:rFonts w:eastAsia="MS Mincho" w:cs="Arial"/>
          <w:lang w:val="en-AU" w:eastAsia="en-GB"/>
        </w:rPr>
        <w:t>According to the recent agreements a set of PC p</w:t>
      </w:r>
      <w:r w:rsidR="008E454E">
        <w:rPr>
          <w:rFonts w:eastAsia="MS Mincho" w:cs="Arial"/>
          <w:lang w:val="en-AU" w:eastAsia="en-GB"/>
        </w:rPr>
        <w:t>arameters</w:t>
      </w:r>
      <w:r>
        <w:rPr>
          <w:rFonts w:eastAsia="MS Mincho" w:cs="Arial"/>
          <w:lang w:val="en-AU" w:eastAsia="en-GB"/>
        </w:rPr>
        <w:t xml:space="preserve"> will for NR be defined and given by the set of indexes {</w:t>
      </w:r>
      <w:r w:rsidRPr="007E5375">
        <w:rPr>
          <w:rFonts w:eastAsia="MS Mincho" w:cs="Arial"/>
          <w:i/>
          <w:lang w:val="en-AU" w:eastAsia="en-GB"/>
        </w:rPr>
        <w:t>j,k,l</w:t>
      </w:r>
      <w:r>
        <w:rPr>
          <w:rFonts w:eastAsia="MS Mincho" w:cs="Arial"/>
          <w:lang w:val="en-AU" w:eastAsia="en-GB"/>
        </w:rPr>
        <w:t xml:space="preserve">} in the case of PUSCH. Here </w:t>
      </w:r>
      <w:r w:rsidRPr="007E5375">
        <w:rPr>
          <w:rFonts w:eastAsia="MS Mincho" w:cs="Arial"/>
          <w:i/>
          <w:lang w:val="en-AU" w:eastAsia="en-GB"/>
        </w:rPr>
        <w:t>l</w:t>
      </w:r>
      <w:r>
        <w:rPr>
          <w:rFonts w:eastAsia="MS Mincho" w:cs="Arial"/>
          <w:lang w:val="en-AU" w:eastAsia="en-GB"/>
        </w:rPr>
        <w:t xml:space="preserve"> relates to different closed loop PC processes where </w:t>
      </w:r>
      <w:r w:rsidRPr="006D499A">
        <w:rPr>
          <w:rFonts w:eastAsia="MS Mincho" w:cs="Arial"/>
          <w:i/>
          <w:lang w:val="en-AU" w:eastAsia="en-GB"/>
        </w:rPr>
        <w:t>fc(i,l)</w:t>
      </w:r>
      <w:r>
        <w:rPr>
          <w:rFonts w:eastAsia="MS Mincho" w:cs="Arial"/>
          <w:lang w:val="en-AU" w:eastAsia="en-GB"/>
        </w:rPr>
        <w:t xml:space="preserve"> represents a closed loop process </w:t>
      </w:r>
      <w:r>
        <w:rPr>
          <w:lang w:val="en-AU"/>
        </w:rPr>
        <w:t xml:space="preserve">which </w:t>
      </w:r>
      <w:r w:rsidRPr="007314DB">
        <w:rPr>
          <w:lang w:val="en-AU"/>
        </w:rPr>
        <w:t xml:space="preserve">is controlled by signalling from the gNB using </w:t>
      </w:r>
      <w:r>
        <w:rPr>
          <w:lang w:val="en-AU"/>
        </w:rPr>
        <w:t xml:space="preserve">the </w:t>
      </w:r>
      <w:r w:rsidRPr="007314DB">
        <w:rPr>
          <w:lang w:val="en-AU"/>
        </w:rPr>
        <w:t xml:space="preserve">TPC command. </w:t>
      </w:r>
      <w:r>
        <w:rPr>
          <w:lang w:val="en-AU"/>
        </w:rPr>
        <w:t xml:space="preserve">Hence, when the gNB sends a TPC command this command needs to be attached and applied to a certain index </w:t>
      </w:r>
      <w:r w:rsidRPr="006F18B9">
        <w:rPr>
          <w:i/>
          <w:lang w:val="en-AU"/>
        </w:rPr>
        <w:t>l</w:t>
      </w:r>
      <w:r>
        <w:rPr>
          <w:lang w:val="en-AU"/>
        </w:rPr>
        <w:t xml:space="preserve">, in the case there are more than one closed loop processes defined. We identify two options in order to do this, </w:t>
      </w:r>
    </w:p>
    <w:p w14:paraId="175DA940" w14:textId="78BF55DA" w:rsidR="008A4FB7" w:rsidRPr="00C27376" w:rsidRDefault="008A4FB7" w:rsidP="00C87F68">
      <w:pPr>
        <w:spacing w:after="180"/>
        <w:rPr>
          <w:lang w:val="en-AU"/>
        </w:rPr>
      </w:pPr>
      <w:r w:rsidRPr="00C27376">
        <w:rPr>
          <w:lang w:val="en-AU"/>
        </w:rPr>
        <w:t xml:space="preserve">Option 1: Implicitly connect a TPC command to an index </w:t>
      </w:r>
      <w:r w:rsidRPr="00C27376">
        <w:rPr>
          <w:i/>
          <w:lang w:val="en-AU"/>
        </w:rPr>
        <w:t>l</w:t>
      </w:r>
      <w:r w:rsidRPr="00C27376">
        <w:rPr>
          <w:lang w:val="en-AU"/>
        </w:rPr>
        <w:t xml:space="preserve"> by using the index </w:t>
      </w:r>
      <w:r w:rsidRPr="00C27376">
        <w:rPr>
          <w:i/>
          <w:lang w:val="en-AU"/>
        </w:rPr>
        <w:t>l</w:t>
      </w:r>
      <w:r w:rsidRPr="00C27376">
        <w:rPr>
          <w:lang w:val="en-AU"/>
        </w:rPr>
        <w:t xml:space="preserve"> used for setting the output power in a PUSCH transmission. Hence, if </w:t>
      </w:r>
      <w:r>
        <w:rPr>
          <w:lang w:val="en-AU"/>
        </w:rPr>
        <w:t xml:space="preserve">the current, </w:t>
      </w:r>
      <w:r w:rsidRPr="00C27376">
        <w:rPr>
          <w:lang w:val="en-AU"/>
        </w:rPr>
        <w:t xml:space="preserve">PC is based on the PC </w:t>
      </w:r>
      <w:r w:rsidR="004072EF">
        <w:rPr>
          <w:lang w:val="en-AU"/>
        </w:rPr>
        <w:t xml:space="preserve">set </w:t>
      </w:r>
      <w:r w:rsidRPr="00C27376">
        <w:rPr>
          <w:lang w:val="en-AU"/>
        </w:rPr>
        <w:t>corresponding to indexes {</w:t>
      </w:r>
      <w:r>
        <w:rPr>
          <w:i/>
          <w:lang w:val="en-AU"/>
        </w:rPr>
        <w:t>j’</w:t>
      </w:r>
      <w:r w:rsidRPr="00F15CE4">
        <w:rPr>
          <w:i/>
          <w:lang w:val="en-AU"/>
        </w:rPr>
        <w:t>,</w:t>
      </w:r>
      <w:r>
        <w:rPr>
          <w:i/>
          <w:lang w:val="en-AU"/>
        </w:rPr>
        <w:t>k’</w:t>
      </w:r>
      <w:r w:rsidRPr="00F15CE4">
        <w:rPr>
          <w:i/>
          <w:lang w:val="en-AU"/>
        </w:rPr>
        <w:t>,</w:t>
      </w:r>
      <w:r>
        <w:rPr>
          <w:i/>
          <w:lang w:val="en-AU"/>
        </w:rPr>
        <w:t>l’</w:t>
      </w:r>
      <w:r w:rsidRPr="00C27376">
        <w:rPr>
          <w:lang w:val="en-AU"/>
        </w:rPr>
        <w:t xml:space="preserve">} then the TPC command applies to the closed loop process corresponding to </w:t>
      </w:r>
      <w:r w:rsidRPr="00F15CE4">
        <w:rPr>
          <w:i/>
          <w:lang w:val="en-AU"/>
        </w:rPr>
        <w:t>l=</w:t>
      </w:r>
      <w:r>
        <w:rPr>
          <w:i/>
          <w:lang w:val="en-AU"/>
        </w:rPr>
        <w:t>l’</w:t>
      </w:r>
      <w:r w:rsidRPr="00C27376">
        <w:rPr>
          <w:lang w:val="en-AU"/>
        </w:rPr>
        <w:t xml:space="preserve">. </w:t>
      </w:r>
    </w:p>
    <w:p w14:paraId="7F32B2A5" w14:textId="20C05DA2" w:rsidR="008A4FB7" w:rsidRDefault="008A4FB7" w:rsidP="00C87F68">
      <w:pPr>
        <w:spacing w:after="180"/>
        <w:rPr>
          <w:lang w:val="en-AU"/>
        </w:rPr>
      </w:pPr>
      <w:r w:rsidRPr="00C27376">
        <w:rPr>
          <w:lang w:val="en-AU"/>
        </w:rPr>
        <w:t xml:space="preserve">Option 2: Explicitly connect </w:t>
      </w:r>
      <w:r>
        <w:rPr>
          <w:lang w:val="en-AU"/>
        </w:rPr>
        <w:t>the</w:t>
      </w:r>
      <w:r w:rsidRPr="00C27376">
        <w:rPr>
          <w:lang w:val="en-AU"/>
        </w:rPr>
        <w:t xml:space="preserve"> TPC command to an index </w:t>
      </w:r>
      <w:r w:rsidRPr="00C27376">
        <w:rPr>
          <w:i/>
          <w:lang w:val="en-AU"/>
        </w:rPr>
        <w:t>l</w:t>
      </w:r>
      <w:r w:rsidRPr="00C27376">
        <w:rPr>
          <w:lang w:val="en-AU"/>
        </w:rPr>
        <w:t xml:space="preserve"> by in</w:t>
      </w:r>
      <w:r w:rsidR="004072EF">
        <w:rPr>
          <w:lang w:val="en-AU"/>
        </w:rPr>
        <w:t>dicating this</w:t>
      </w:r>
      <w:r w:rsidRPr="00C27376">
        <w:rPr>
          <w:lang w:val="en-AU"/>
        </w:rPr>
        <w:t xml:space="preserve"> index </w:t>
      </w:r>
      <w:r w:rsidR="004072EF">
        <w:rPr>
          <w:lang w:val="en-AU"/>
        </w:rPr>
        <w:t>with</w:t>
      </w:r>
      <w:r w:rsidRPr="00C27376">
        <w:rPr>
          <w:lang w:val="en-AU"/>
        </w:rPr>
        <w:t xml:space="preserve"> the TPC command</w:t>
      </w:r>
      <w:r>
        <w:rPr>
          <w:lang w:val="en-AU"/>
        </w:rPr>
        <w:t xml:space="preserve"> or alternatively provide it in a separate command</w:t>
      </w:r>
      <w:r w:rsidRPr="00C27376">
        <w:rPr>
          <w:lang w:val="en-AU"/>
        </w:rPr>
        <w:t xml:space="preserve">.  </w:t>
      </w:r>
    </w:p>
    <w:p w14:paraId="56FC5F33" w14:textId="329E3406" w:rsidR="008A4FB7" w:rsidRDefault="008A4FB7" w:rsidP="008A4FB7">
      <w:pPr>
        <w:rPr>
          <w:lang w:val="en-AU"/>
        </w:rPr>
      </w:pPr>
      <w:r>
        <w:rPr>
          <w:lang w:val="en-AU"/>
        </w:rPr>
        <w:t>In LTE</w:t>
      </w:r>
      <w:r w:rsidR="0002468E">
        <w:rPr>
          <w:lang w:val="en-AU"/>
        </w:rPr>
        <w:t>,</w:t>
      </w:r>
      <w:r>
        <w:rPr>
          <w:lang w:val="en-AU"/>
        </w:rPr>
        <w:t xml:space="preserve"> there are essentially two ways to transmit a TPC command, UE specific (as in DCI formats 0,1,2 and 4) and group based as in format 3 and 3A</w:t>
      </w:r>
      <w:r w:rsidR="00736C2C">
        <w:rPr>
          <w:lang w:val="en-AU"/>
        </w:rPr>
        <w:t xml:space="preserve"> and the recent agreement below states that this will be supported also </w:t>
      </w:r>
      <w:r w:rsidR="00533A54">
        <w:rPr>
          <w:lang w:val="en-AU"/>
        </w:rPr>
        <w:t>for NR</w:t>
      </w:r>
      <w:r w:rsidR="00736C2C">
        <w:rPr>
          <w:lang w:val="en-AU"/>
        </w:rPr>
        <w:t xml:space="preserve">. </w:t>
      </w:r>
      <w:r>
        <w:rPr>
          <w:lang w:val="en-AU"/>
        </w:rPr>
        <w:t xml:space="preserve">We consider these cases below from the perspective of option 1 vs. option 2. </w:t>
      </w:r>
    </w:p>
    <w:p w14:paraId="7C09BF80" w14:textId="4F8C95A1" w:rsidR="00207C04" w:rsidRDefault="00207C04" w:rsidP="008A4FB7">
      <w:pPr>
        <w:rPr>
          <w:lang w:val="en-AU"/>
        </w:rPr>
      </w:pPr>
      <w:r>
        <w:rPr>
          <w:noProof/>
        </w:rPr>
        <w:lastRenderedPageBreak/>
        <mc:AlternateContent>
          <mc:Choice Requires="wps">
            <w:drawing>
              <wp:inline distT="0" distB="0" distL="0" distR="0" wp14:anchorId="5F5523CB" wp14:editId="7B737A32">
                <wp:extent cx="5943600" cy="851895"/>
                <wp:effectExtent l="0" t="0" r="25400" b="19050"/>
                <wp:docPr id="1" name="Text Box 1"/>
                <wp:cNvGraphicFramePr/>
                <a:graphic xmlns:a="http://schemas.openxmlformats.org/drawingml/2006/main">
                  <a:graphicData uri="http://schemas.microsoft.com/office/word/2010/wordprocessingShape">
                    <wps:wsp>
                      <wps:cNvSpPr txBox="1"/>
                      <wps:spPr>
                        <a:xfrm>
                          <a:off x="0" y="0"/>
                          <a:ext cx="5943600" cy="85189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2CB95EA" w14:textId="77777777" w:rsidR="009F397F" w:rsidRPr="002B2A1B" w:rsidRDefault="009F397F" w:rsidP="00207C04">
                            <w:pPr>
                              <w:rPr>
                                <w:b/>
                                <w:lang w:eastAsia="x-none"/>
                              </w:rPr>
                            </w:pPr>
                            <w:r w:rsidRPr="002B2A1B">
                              <w:rPr>
                                <w:b/>
                                <w:highlight w:val="green"/>
                                <w:lang w:eastAsia="x-none"/>
                              </w:rPr>
                              <w:t>Agreement:</w:t>
                            </w:r>
                          </w:p>
                          <w:p w14:paraId="07432CBF" w14:textId="77777777" w:rsidR="009F397F" w:rsidRPr="002210AA" w:rsidRDefault="009F397F" w:rsidP="00207C04">
                            <w:pPr>
                              <w:numPr>
                                <w:ilvl w:val="0"/>
                                <w:numId w:val="30"/>
                              </w:numPr>
                              <w:spacing w:after="0" w:line="240" w:lineRule="auto"/>
                              <w:rPr>
                                <w:lang w:val="en-US" w:eastAsia="x-none"/>
                              </w:rPr>
                            </w:pPr>
                            <w:r w:rsidRPr="002210AA">
                              <w:rPr>
                                <w:lang w:val="en-US" w:eastAsia="x-none"/>
                              </w:rPr>
                              <w:t>Support closed power control commands by downlink DCI for PUCCH power control and by uplink grant for PUSCH power control</w:t>
                            </w:r>
                          </w:p>
                          <w:p w14:paraId="37183CE1" w14:textId="77777777" w:rsidR="009F397F" w:rsidRPr="002B2A1B" w:rsidRDefault="009F397F" w:rsidP="00207C04">
                            <w:pPr>
                              <w:numPr>
                                <w:ilvl w:val="1"/>
                                <w:numId w:val="30"/>
                              </w:numPr>
                              <w:spacing w:after="0" w:line="240" w:lineRule="auto"/>
                              <w:rPr>
                                <w:lang w:eastAsia="x-none"/>
                              </w:rPr>
                            </w:pPr>
                            <w:r w:rsidRPr="002B2A1B">
                              <w:rPr>
                                <w:lang w:eastAsia="x-none"/>
                              </w:rPr>
                              <w:t>FFS: SRS</w:t>
                            </w:r>
                          </w:p>
                          <w:p w14:paraId="37E464FF" w14:textId="77777777" w:rsidR="009F397F" w:rsidRPr="002210AA" w:rsidRDefault="009F397F" w:rsidP="00207C04">
                            <w:pPr>
                              <w:numPr>
                                <w:ilvl w:val="0"/>
                                <w:numId w:val="30"/>
                              </w:numPr>
                              <w:spacing w:after="0" w:line="240" w:lineRule="auto"/>
                              <w:rPr>
                                <w:lang w:val="en-US" w:eastAsia="x-none"/>
                              </w:rPr>
                            </w:pPr>
                            <w:r w:rsidRPr="002210AA">
                              <w:rPr>
                                <w:lang w:val="en-US" w:eastAsia="x-none"/>
                              </w:rPr>
                              <w:t>Support closed power control commands by group common DCI with TPC-PUSCH-RNTI, TPC-PUCCH-RNTI, TPC-SRS-RNTI</w:t>
                            </w:r>
                          </w:p>
                          <w:p w14:paraId="22E02701" w14:textId="6FD6FFB6" w:rsidR="009F397F" w:rsidRPr="002210AA" w:rsidRDefault="009F397F" w:rsidP="00207C04">
                            <w:pPr>
                              <w:rPr>
                                <w:rFonts w:eastAsia="MS Mincho"/>
                                <w:lang w:val="en-US"/>
                              </w:rPr>
                            </w:pP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5F5523CB" id="Text Box 1" o:spid="_x0000_s1027" type="#_x0000_t202" style="width:468pt;height:67.1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" fillcolor="white [3201]" strokeweight=".5pt">
                <v:textbox style="mso-fit-shape-to-text:t">
                  <w:txbxContent>
                    <w:p w14:paraId="72CB95EA" w14:textId="77777777" w:rsidR="009F397F" w:rsidRPr="002B2A1B" w:rsidRDefault="009F397F" w:rsidP="00207C04">
                      <w:pPr>
                        <w:rPr>
                          <w:b/>
                          <w:lang w:eastAsia="x-none"/>
                        </w:rPr>
                      </w:pPr>
                      <w:r w:rsidRPr="002B2A1B">
                        <w:rPr>
                          <w:b/>
                          <w:highlight w:val="green"/>
                          <w:lang w:eastAsia="x-none"/>
                        </w:rPr>
                        <w:t>Agreement:</w:t>
                      </w:r>
                    </w:p>
                    <w:p w14:paraId="07432CBF" w14:textId="77777777" w:rsidR="009F397F" w:rsidRPr="002210AA" w:rsidRDefault="009F397F" w:rsidP="00207C04">
                      <w:pPr>
                        <w:numPr>
                          <w:ilvl w:val="0"/>
                          <w:numId w:val="30"/>
                        </w:numPr>
                        <w:spacing w:after="0" w:line="240" w:lineRule="auto"/>
                        <w:rPr>
                          <w:lang w:val="en-US" w:eastAsia="x-none"/>
                        </w:rPr>
                      </w:pPr>
                      <w:r w:rsidRPr="002210AA">
                        <w:rPr>
                          <w:lang w:val="en-US" w:eastAsia="x-none"/>
                        </w:rPr>
                        <w:t>Support closed power control commands by downlink DCI for PUCCH power control and by uplink grant for PUSCH power control</w:t>
                      </w:r>
                    </w:p>
                    <w:p w14:paraId="37183CE1" w14:textId="77777777" w:rsidR="009F397F" w:rsidRPr="002B2A1B" w:rsidRDefault="009F397F" w:rsidP="00207C04">
                      <w:pPr>
                        <w:numPr>
                          <w:ilvl w:val="1"/>
                          <w:numId w:val="30"/>
                        </w:numPr>
                        <w:spacing w:after="0" w:line="240" w:lineRule="auto"/>
                        <w:rPr>
                          <w:lang w:eastAsia="x-none"/>
                        </w:rPr>
                      </w:pPr>
                      <w:r w:rsidRPr="002B2A1B">
                        <w:rPr>
                          <w:lang w:eastAsia="x-none"/>
                        </w:rPr>
                        <w:t>FFS: SRS</w:t>
                      </w:r>
                    </w:p>
                    <w:p w14:paraId="37E464FF" w14:textId="77777777" w:rsidR="009F397F" w:rsidRPr="002210AA" w:rsidRDefault="009F397F" w:rsidP="00207C04">
                      <w:pPr>
                        <w:numPr>
                          <w:ilvl w:val="0"/>
                          <w:numId w:val="30"/>
                        </w:numPr>
                        <w:spacing w:after="0" w:line="240" w:lineRule="auto"/>
                        <w:rPr>
                          <w:lang w:val="en-US" w:eastAsia="x-none"/>
                        </w:rPr>
                      </w:pPr>
                      <w:r w:rsidRPr="002210AA">
                        <w:rPr>
                          <w:lang w:val="en-US" w:eastAsia="x-none"/>
                        </w:rPr>
                        <w:t>Support closed power control commands by group common DCI with TPC-PUSCH-RNTI, TPC-PUCCH-RNTI, TPC-SRS-RNTI</w:t>
                      </w:r>
                    </w:p>
                    <w:p w14:paraId="22E02701" w14:textId="6FD6FFB6" w:rsidR="009F397F" w:rsidRPr="002210AA" w:rsidRDefault="009F397F" w:rsidP="00207C04">
                      <w:pPr>
                        <w:rPr>
                          <w:rFonts w:eastAsia="MS Mincho"/>
                          <w:lang w:val="en-US"/>
                        </w:rPr>
                      </w:pPr>
                    </w:p>
                  </w:txbxContent>
                </v:textbox>
                <w10:anchorlock/>
              </v:shape>
            </w:pict>
          </mc:Fallback>
        </mc:AlternateContent>
      </w:r>
    </w:p>
    <w:p w14:paraId="2ADCF9BA" w14:textId="77777777" w:rsidR="008A4FB7" w:rsidRDefault="008A4FB7" w:rsidP="008A4FB7">
      <w:pPr>
        <w:pStyle w:val="Heading2"/>
      </w:pPr>
      <w:r>
        <w:t xml:space="preserve">UE specific TPC </w:t>
      </w:r>
    </w:p>
    <w:p w14:paraId="7A651202" w14:textId="76C3B56F" w:rsidR="008A4FB7" w:rsidRDefault="008A4FB7" w:rsidP="008A4FB7">
      <w:pPr>
        <w:rPr>
          <w:lang w:val="en-AU"/>
        </w:rPr>
      </w:pPr>
      <w:r>
        <w:rPr>
          <w:lang w:val="en-AU"/>
        </w:rPr>
        <w:t>For the UE specific case</w:t>
      </w:r>
      <w:r w:rsidR="006863BE">
        <w:rPr>
          <w:lang w:val="en-AU"/>
        </w:rPr>
        <w:t>,</w:t>
      </w:r>
      <w:r>
        <w:rPr>
          <w:lang w:val="en-AU"/>
        </w:rPr>
        <w:t xml:space="preserve"> one TPC is received by the UE </w:t>
      </w:r>
      <w:r w:rsidR="006863BE">
        <w:rPr>
          <w:lang w:val="en-AU"/>
        </w:rPr>
        <w:t xml:space="preserve">and </w:t>
      </w:r>
      <w:r>
        <w:rPr>
          <w:lang w:val="en-AU"/>
        </w:rPr>
        <w:t xml:space="preserve">since the TPC command generated by the gNB will be based on the UE’s current, output power setting the TPC will implicitly be related to the current used PC </w:t>
      </w:r>
      <w:r w:rsidR="005914B1">
        <w:rPr>
          <w:lang w:val="en-AU"/>
        </w:rPr>
        <w:t>parameters</w:t>
      </w:r>
      <w:r>
        <w:rPr>
          <w:lang w:val="en-AU"/>
        </w:rPr>
        <w:t xml:space="preserve"> </w:t>
      </w:r>
      <w:r w:rsidRPr="00C27376">
        <w:rPr>
          <w:lang w:val="en-AU"/>
        </w:rPr>
        <w:t>{</w:t>
      </w:r>
      <w:r>
        <w:rPr>
          <w:i/>
          <w:lang w:val="en-AU"/>
        </w:rPr>
        <w:t>j’</w:t>
      </w:r>
      <w:r w:rsidRPr="00F15CE4">
        <w:rPr>
          <w:i/>
          <w:lang w:val="en-AU"/>
        </w:rPr>
        <w:t>,</w:t>
      </w:r>
      <w:r>
        <w:rPr>
          <w:i/>
          <w:lang w:val="en-AU"/>
        </w:rPr>
        <w:t>k’</w:t>
      </w:r>
      <w:r w:rsidRPr="00F15CE4">
        <w:rPr>
          <w:i/>
          <w:lang w:val="en-AU"/>
        </w:rPr>
        <w:t>,</w:t>
      </w:r>
      <w:r>
        <w:rPr>
          <w:i/>
          <w:lang w:val="en-AU"/>
        </w:rPr>
        <w:t>l’</w:t>
      </w:r>
      <w:r w:rsidRPr="00C27376">
        <w:rPr>
          <w:lang w:val="en-AU"/>
        </w:rPr>
        <w:t>}</w:t>
      </w:r>
      <w:r w:rsidR="00CB2871">
        <w:rPr>
          <w:lang w:val="en-AU"/>
        </w:rPr>
        <w:t xml:space="preserve">. We therefore find that </w:t>
      </w:r>
      <w:r w:rsidR="006863BE">
        <w:rPr>
          <w:lang w:val="en-AU"/>
        </w:rPr>
        <w:t>Option 1</w:t>
      </w:r>
      <w:r w:rsidR="00CB2871">
        <w:rPr>
          <w:lang w:val="en-AU"/>
        </w:rPr>
        <w:t xml:space="preserve"> provides sufficient functionality</w:t>
      </w:r>
      <w:r>
        <w:rPr>
          <w:lang w:val="en-AU"/>
        </w:rPr>
        <w:t xml:space="preserve">. </w:t>
      </w:r>
    </w:p>
    <w:p w14:paraId="0DA1BDD5" w14:textId="77777777" w:rsidR="008A4FB7" w:rsidRDefault="008A4FB7" w:rsidP="008A4FB7">
      <w:pPr>
        <w:pStyle w:val="Heading2"/>
      </w:pPr>
      <w:r>
        <w:t xml:space="preserve">Group based TPC </w:t>
      </w:r>
    </w:p>
    <w:p w14:paraId="103E36EF" w14:textId="3DAC12E7" w:rsidR="008A4FB7" w:rsidRPr="00B4740A" w:rsidRDefault="006863BE" w:rsidP="008A4FB7">
      <w:pPr>
        <w:spacing w:after="0" w:line="240" w:lineRule="auto"/>
        <w:rPr>
          <w:rFonts w:eastAsia="Times New Roman"/>
          <w:lang w:val="en-AU"/>
        </w:rPr>
      </w:pPr>
      <w:r w:rsidRPr="00B4740A">
        <w:rPr>
          <w:rFonts w:eastAsia="Times New Roman"/>
          <w:lang w:val="en-AU"/>
        </w:rPr>
        <w:t xml:space="preserve">For the group-based TPC case </w:t>
      </w:r>
      <w:r w:rsidR="008A4FB7" w:rsidRPr="00B4740A">
        <w:rPr>
          <w:rFonts w:eastAsia="Times New Roman"/>
          <w:lang w:val="en-AU"/>
        </w:rPr>
        <w:t xml:space="preserve">we identify two potential </w:t>
      </w:r>
      <w:r w:rsidR="004072EF" w:rsidRPr="00B4740A">
        <w:rPr>
          <w:rFonts w:eastAsia="Times New Roman"/>
          <w:lang w:val="en-AU"/>
        </w:rPr>
        <w:t>approaches</w:t>
      </w:r>
      <w:r w:rsidR="008A4FB7" w:rsidRPr="00B4740A">
        <w:rPr>
          <w:rFonts w:eastAsia="Times New Roman"/>
          <w:lang w:val="en-AU"/>
        </w:rPr>
        <w:t xml:space="preserve">: </w:t>
      </w:r>
    </w:p>
    <w:p w14:paraId="3DCE1B1B" w14:textId="0A0A74A4" w:rsidR="008A4FB7" w:rsidRPr="00B4740A" w:rsidRDefault="008A4FB7" w:rsidP="008A4FB7">
      <w:pPr>
        <w:numPr>
          <w:ilvl w:val="0"/>
          <w:numId w:val="26"/>
        </w:numPr>
        <w:spacing w:after="0" w:line="240" w:lineRule="auto"/>
        <w:rPr>
          <w:rFonts w:eastAsia="Times New Roman"/>
          <w:lang w:val="en-AU"/>
        </w:rPr>
      </w:pPr>
      <w:r w:rsidRPr="00B4740A">
        <w:rPr>
          <w:rFonts w:eastAsia="Times New Roman"/>
          <w:lang w:val="en-AU"/>
        </w:rPr>
        <w:t xml:space="preserve">Option 2A: We can configure a UE with </w:t>
      </w:r>
      <w:r w:rsidR="005914B1" w:rsidRPr="00B4740A">
        <w:rPr>
          <w:rFonts w:eastAsia="Times New Roman"/>
          <w:lang w:val="en-AU"/>
        </w:rPr>
        <w:t>two</w:t>
      </w:r>
      <w:r w:rsidRPr="00B4740A">
        <w:rPr>
          <w:rFonts w:eastAsia="Times New Roman"/>
          <w:lang w:val="en-AU"/>
        </w:rPr>
        <w:t xml:space="preserve"> TPC-PUSCH-RNTIs and then connect f(i,1) to TPC-PUSCH-RNTI1 and f(i,2) to TPC-PUSCH-RNTI2.</w:t>
      </w:r>
    </w:p>
    <w:p w14:paraId="3E708B11" w14:textId="2BD971E5" w:rsidR="005914B1" w:rsidRPr="00B4740A" w:rsidRDefault="008A4FB7" w:rsidP="008A4FB7">
      <w:pPr>
        <w:numPr>
          <w:ilvl w:val="0"/>
          <w:numId w:val="26"/>
        </w:numPr>
        <w:spacing w:after="0" w:line="240" w:lineRule="auto"/>
        <w:rPr>
          <w:rFonts w:eastAsia="Times New Roman"/>
          <w:lang w:val="en-AU"/>
        </w:rPr>
      </w:pPr>
      <w:r w:rsidRPr="00B4740A">
        <w:rPr>
          <w:rFonts w:eastAsia="Times New Roman"/>
          <w:lang w:val="en-AU"/>
        </w:rPr>
        <w:t xml:space="preserve">Option 2B: The applicable </w:t>
      </w:r>
      <w:r w:rsidRPr="00B4740A">
        <w:rPr>
          <w:rFonts w:eastAsia="Times New Roman"/>
          <w:i/>
          <w:lang w:val="en-AU"/>
        </w:rPr>
        <w:t>l</w:t>
      </w:r>
      <w:r w:rsidRPr="00B4740A">
        <w:rPr>
          <w:rFonts w:eastAsia="Times New Roman"/>
          <w:lang w:val="en-AU"/>
        </w:rPr>
        <w:t xml:space="preserve"> is indicated explicitly as part of DCI. Hence, we add a one bit index to every TPC command in DCI 3/3A, that indicates the corresponding </w:t>
      </w:r>
      <w:r w:rsidRPr="00B4740A">
        <w:rPr>
          <w:rFonts w:eastAsia="Times New Roman"/>
          <w:i/>
          <w:lang w:val="en-AU"/>
        </w:rPr>
        <w:t>f(i,l)</w:t>
      </w:r>
      <w:r w:rsidRPr="00B4740A">
        <w:rPr>
          <w:rFonts w:eastAsia="Times New Roman"/>
          <w:lang w:val="en-AU"/>
        </w:rPr>
        <w:t xml:space="preserve"> to which the command applies. </w:t>
      </w:r>
    </w:p>
    <w:p w14:paraId="3AD8FBA4" w14:textId="5F56659C" w:rsidR="008A4FB7" w:rsidRPr="00B4740A" w:rsidRDefault="008A4FB7" w:rsidP="00C87F68">
      <w:pPr>
        <w:spacing w:after="0" w:line="240" w:lineRule="auto"/>
        <w:ind w:left="720"/>
        <w:rPr>
          <w:rFonts w:eastAsia="Times New Roman"/>
          <w:lang w:val="en-AU"/>
        </w:rPr>
      </w:pPr>
    </w:p>
    <w:p w14:paraId="2A780673" w14:textId="4FF31FAE" w:rsidR="008A4FB7" w:rsidRDefault="008A4FB7" w:rsidP="008A4FB7">
      <w:pPr>
        <w:rPr>
          <w:lang w:val="en-AU"/>
        </w:rPr>
      </w:pPr>
      <w:r>
        <w:rPr>
          <w:lang w:val="en-GB" w:eastAsia="zh-CN"/>
        </w:rPr>
        <w:t xml:space="preserve">From our perspective </w:t>
      </w:r>
      <w:r w:rsidR="005914B1">
        <w:rPr>
          <w:lang w:val="en-GB" w:eastAsia="zh-CN"/>
        </w:rPr>
        <w:t>either</w:t>
      </w:r>
      <w:r>
        <w:rPr>
          <w:lang w:val="en-GB" w:eastAsia="zh-CN"/>
        </w:rPr>
        <w:t xml:space="preserve"> option 2A </w:t>
      </w:r>
      <w:r w:rsidR="005914B1">
        <w:rPr>
          <w:lang w:val="en-GB" w:eastAsia="zh-CN"/>
        </w:rPr>
        <w:t>or</w:t>
      </w:r>
      <w:r>
        <w:rPr>
          <w:lang w:val="en-GB" w:eastAsia="zh-CN"/>
        </w:rPr>
        <w:t xml:space="preserve"> option 2B would fulfil the requirements in terms of </w:t>
      </w:r>
      <w:r w:rsidR="005914B1">
        <w:rPr>
          <w:lang w:val="en-GB" w:eastAsia="zh-CN"/>
        </w:rPr>
        <w:t>unambiguously associating a TPC command to a corresponding f(</w:t>
      </w:r>
      <w:r w:rsidR="00CB2871">
        <w:rPr>
          <w:lang w:val="en-GB" w:eastAsia="zh-CN"/>
        </w:rPr>
        <w:t>i</w:t>
      </w:r>
      <w:r w:rsidR="005914B1">
        <w:rPr>
          <w:lang w:val="en-GB" w:eastAsia="zh-CN"/>
        </w:rPr>
        <w:t>,l)</w:t>
      </w:r>
      <w:r w:rsidRPr="004C1072">
        <w:rPr>
          <w:lang w:val="en-GB" w:eastAsia="zh-CN"/>
        </w:rPr>
        <w:t xml:space="preserve">. </w:t>
      </w:r>
      <w:r>
        <w:rPr>
          <w:lang w:val="en-AU"/>
        </w:rPr>
        <w:t xml:space="preserve">Option 2B </w:t>
      </w:r>
      <w:r w:rsidR="006863BE">
        <w:rPr>
          <w:lang w:val="en-AU"/>
        </w:rPr>
        <w:t>may be</w:t>
      </w:r>
      <w:r>
        <w:rPr>
          <w:lang w:val="en-AU"/>
        </w:rPr>
        <w:t xml:space="preserve"> more </w:t>
      </w:r>
      <w:r w:rsidR="00855D07">
        <w:rPr>
          <w:lang w:val="en-AU"/>
        </w:rPr>
        <w:t xml:space="preserve">suitable when multiple closed loops are configured to handle multiple beams (e.g. for multi-TRP) while Option 2A is more suitable </w:t>
      </w:r>
      <w:r w:rsidR="00C87F68">
        <w:rPr>
          <w:lang w:val="en-AU"/>
        </w:rPr>
        <w:t xml:space="preserve">for </w:t>
      </w:r>
      <w:r w:rsidR="00855D07">
        <w:rPr>
          <w:lang w:val="en-AU"/>
        </w:rPr>
        <w:t xml:space="preserve">differentiating closed loop corrections </w:t>
      </w:r>
      <w:r w:rsidR="00C87F68">
        <w:rPr>
          <w:lang w:val="en-AU"/>
        </w:rPr>
        <w:t>between</w:t>
      </w:r>
      <w:r w:rsidR="00855D07">
        <w:rPr>
          <w:lang w:val="en-AU"/>
        </w:rPr>
        <w:t xml:space="preserve"> grant-based and grant-free PUSCH.  </w:t>
      </w:r>
      <w:r>
        <w:rPr>
          <w:lang w:val="en-AU"/>
        </w:rPr>
        <w:t xml:space="preserve"> </w:t>
      </w:r>
    </w:p>
    <w:p w14:paraId="599C29D7" w14:textId="3D13269C" w:rsidR="008A4FB7" w:rsidRPr="00B4740A" w:rsidRDefault="00855D07" w:rsidP="008A4FB7">
      <w:pPr>
        <w:pStyle w:val="Proposal"/>
        <w:rPr>
          <w:rFonts w:eastAsia="Times New Roman"/>
          <w:lang w:val="en-AU"/>
        </w:rPr>
      </w:pPr>
      <w:bookmarkStart w:id="17" w:name="_Toc498499169"/>
      <w:r>
        <w:rPr>
          <w:lang w:val="en-AU"/>
        </w:rPr>
        <w:t>When the UE is configured with multiple closed loops (f_c(i,l)), l=1,</w:t>
      </w:r>
      <w:r w:rsidR="00CB2871">
        <w:rPr>
          <w:lang w:val="en-AU"/>
        </w:rPr>
        <w:t>2</w:t>
      </w:r>
      <w:r>
        <w:rPr>
          <w:lang w:val="en-AU"/>
        </w:rPr>
        <w:t>; the TPC commands in present in group-based DCI (e.g. similar to LTE 3/3A) should be either explicitly/implicitly associated with one of the closed loops.</w:t>
      </w:r>
      <w:bookmarkEnd w:id="17"/>
      <w:r w:rsidR="008A4FB7" w:rsidRPr="00B4740A">
        <w:rPr>
          <w:rFonts w:eastAsia="Times New Roman"/>
          <w:lang w:val="en-AU"/>
        </w:rPr>
        <w:t xml:space="preserve"> </w:t>
      </w:r>
    </w:p>
    <w:p w14:paraId="15D1585D" w14:textId="77777777" w:rsidR="008A4FB7" w:rsidRPr="00B4758E" w:rsidRDefault="008A4FB7" w:rsidP="00C87F68">
      <w:pPr>
        <w:pStyle w:val="Proposal"/>
        <w:numPr>
          <w:ilvl w:val="0"/>
          <w:numId w:val="0"/>
        </w:numPr>
        <w:ind w:left="1701"/>
        <w:rPr>
          <w:lang w:val="en-AU"/>
        </w:rPr>
      </w:pPr>
    </w:p>
    <w:p w14:paraId="56327F3C" w14:textId="2CC57CB8" w:rsidR="00C01F33" w:rsidRPr="00CE0424" w:rsidRDefault="00C01F33" w:rsidP="003A0E41">
      <w:pPr>
        <w:pStyle w:val="Heading1"/>
      </w:pPr>
      <w:r w:rsidRPr="00CE0424">
        <w:lastRenderedPageBreak/>
        <w:t>Conclusion</w:t>
      </w:r>
      <w:r w:rsidR="00AE2FEB">
        <w:t>s</w:t>
      </w:r>
    </w:p>
    <w:p w14:paraId="00E97605" w14:textId="77777777" w:rsidR="00EC571C" w:rsidRPr="001406F4" w:rsidRDefault="00E5689D">
      <w:pPr>
        <w:pStyle w:val="TOC1"/>
        <w:rPr>
          <w:b w:val="0"/>
          <w:lang w:val="en-AU"/>
        </w:rPr>
      </w:pPr>
      <w:r w:rsidRPr="001406F4">
        <w:rPr>
          <w:b w:val="0"/>
          <w:lang w:val="en-AU"/>
        </w:rPr>
        <w:t xml:space="preserve">Based on the discussion </w:t>
      </w:r>
      <w:r w:rsidR="009C6832" w:rsidRPr="001406F4">
        <w:rPr>
          <w:b w:val="0"/>
          <w:lang w:val="en-AU"/>
        </w:rPr>
        <w:t>in this contri</w:t>
      </w:r>
      <w:r w:rsidR="003A0E41" w:rsidRPr="001406F4">
        <w:rPr>
          <w:b w:val="0"/>
          <w:lang w:val="en-AU"/>
        </w:rPr>
        <w:t>bution</w:t>
      </w:r>
      <w:r w:rsidR="008E065E" w:rsidRPr="001406F4">
        <w:rPr>
          <w:b w:val="0"/>
          <w:lang w:val="en-AU"/>
        </w:rPr>
        <w:t xml:space="preserve"> we propose the following:</w:t>
      </w:r>
    </w:p>
    <w:p w14:paraId="58A621CC" w14:textId="5172DA39" w:rsidR="00EC571C" w:rsidRPr="001406F4" w:rsidRDefault="00E5689D">
      <w:pPr>
        <w:pStyle w:val="TOC1"/>
        <w:rPr>
          <w:rFonts w:asciiTheme="minorHAnsi" w:eastAsiaTheme="minorEastAsia" w:hAnsiTheme="minorHAnsi" w:cstheme="minorBidi"/>
          <w:b w:val="0"/>
          <w:sz w:val="22"/>
          <w:lang w:val="en-AU" w:eastAsia="sv-FI"/>
        </w:rPr>
      </w:pPr>
      <w:r>
        <w:rPr>
          <w:rFonts w:asciiTheme="minorHAnsi" w:eastAsiaTheme="minorHAnsi" w:hAnsiTheme="minorHAnsi" w:cstheme="minorBidi"/>
          <w:b w:val="0"/>
          <w:bCs/>
          <w:noProof w:val="0"/>
          <w:sz w:val="22"/>
          <w:lang w:val="sv-FI" w:eastAsia="en-US"/>
        </w:rPr>
        <w:fldChar w:fldCharType="begin"/>
      </w:r>
      <w:r w:rsidRPr="007314DB">
        <w:rPr>
          <w:bCs/>
          <w:lang w:val="en-AU"/>
        </w:rPr>
        <w:instrText xml:space="preserve"> TOC \f \n \p " " \t "Proposal,1" </w:instrText>
      </w:r>
      <w:r>
        <w:rPr>
          <w:rFonts w:asciiTheme="minorHAnsi" w:eastAsiaTheme="minorHAnsi" w:hAnsiTheme="minorHAnsi" w:cstheme="minorBidi"/>
          <w:b w:val="0"/>
          <w:bCs/>
          <w:noProof w:val="0"/>
          <w:sz w:val="22"/>
          <w:lang w:val="sv-FI" w:eastAsia="en-US"/>
        </w:rPr>
        <w:fldChar w:fldCharType="separate"/>
      </w:r>
      <w:r w:rsidR="00EC571C" w:rsidRPr="00B34699">
        <w:t>Proposal 1</w:t>
      </w:r>
      <w:r w:rsidR="00EC571C" w:rsidRPr="001406F4">
        <w:rPr>
          <w:rFonts w:asciiTheme="minorHAnsi" w:eastAsiaTheme="minorEastAsia" w:hAnsiTheme="minorHAnsi" w:cstheme="minorBidi"/>
          <w:b w:val="0"/>
          <w:sz w:val="22"/>
          <w:lang w:val="en-AU" w:eastAsia="sv-FI"/>
        </w:rPr>
        <w:tab/>
      </w:r>
      <w:r w:rsidR="00EC571C" w:rsidRPr="00B34699">
        <w:rPr>
          <w:lang w:val="en-AU" w:eastAsia="ko-KR"/>
        </w:rPr>
        <w:t>The functionality of resetting the accumulative TPC f(i,l) when reconfiguring P_0 and alpha should be i) active only when only one power control loop is defined for grant based PUSCH or, ii) possible to activate or deactivate by higher layer configuration, or iii) explicitly indicated by higher layer when reconfiguring P</w:t>
      </w:r>
      <w:r w:rsidR="0096782F">
        <w:rPr>
          <w:lang w:val="en-AU" w:eastAsia="ko-KR"/>
        </w:rPr>
        <w:t>_</w:t>
      </w:r>
      <w:r w:rsidR="00EC571C" w:rsidRPr="00B34699">
        <w:rPr>
          <w:lang w:val="en-AU" w:eastAsia="ko-KR"/>
        </w:rPr>
        <w:t>0.</w:t>
      </w:r>
    </w:p>
    <w:p w14:paraId="786B868B" w14:textId="77777777" w:rsidR="00EC571C" w:rsidRPr="001406F4" w:rsidRDefault="00EC571C">
      <w:pPr>
        <w:pStyle w:val="TOC1"/>
        <w:rPr>
          <w:rFonts w:asciiTheme="minorHAnsi" w:eastAsiaTheme="minorEastAsia" w:hAnsiTheme="minorHAnsi" w:cstheme="minorBidi"/>
          <w:b w:val="0"/>
          <w:sz w:val="22"/>
          <w:lang w:val="en-AU" w:eastAsia="sv-FI"/>
        </w:rPr>
      </w:pPr>
      <w:r w:rsidRPr="00B34699">
        <w:rPr>
          <w:lang w:val="en-AU"/>
        </w:rPr>
        <w:t>Proposal 2</w:t>
      </w:r>
      <w:r w:rsidRPr="001406F4">
        <w:rPr>
          <w:rFonts w:asciiTheme="minorHAnsi" w:eastAsiaTheme="minorEastAsia" w:hAnsiTheme="minorHAnsi" w:cstheme="minorBidi"/>
          <w:b w:val="0"/>
          <w:sz w:val="22"/>
          <w:lang w:val="en-AU" w:eastAsia="sv-FI"/>
        </w:rPr>
        <w:tab/>
      </w:r>
      <w:r w:rsidRPr="00B34699">
        <w:rPr>
          <w:lang w:val="en-AU"/>
        </w:rPr>
        <w:t>Support explicit reset of the closed loop PC part in case of accumulated mode.</w:t>
      </w:r>
    </w:p>
    <w:p w14:paraId="501570DD" w14:textId="77777777" w:rsidR="00EC571C" w:rsidRPr="001406F4" w:rsidRDefault="00EC571C">
      <w:pPr>
        <w:pStyle w:val="TOC1"/>
        <w:rPr>
          <w:rFonts w:asciiTheme="minorHAnsi" w:eastAsiaTheme="minorEastAsia" w:hAnsiTheme="minorHAnsi" w:cstheme="minorBidi"/>
          <w:b w:val="0"/>
          <w:sz w:val="22"/>
          <w:lang w:val="en-AU" w:eastAsia="sv-FI"/>
        </w:rPr>
      </w:pPr>
      <w:r w:rsidRPr="00B34699">
        <w:rPr>
          <w:lang w:val="en-AU"/>
        </w:rPr>
        <w:t>Proposal 3</w:t>
      </w:r>
      <w:r w:rsidRPr="001406F4">
        <w:rPr>
          <w:rFonts w:asciiTheme="minorHAnsi" w:eastAsiaTheme="minorEastAsia" w:hAnsiTheme="minorHAnsi" w:cstheme="minorBidi"/>
          <w:b w:val="0"/>
          <w:sz w:val="22"/>
          <w:lang w:val="en-AU" w:eastAsia="sv-FI"/>
        </w:rPr>
        <w:tab/>
      </w:r>
      <w:r w:rsidRPr="00B34699">
        <w:rPr>
          <w:lang w:val="en-AU"/>
        </w:rPr>
        <w:t>When the UE is configured with multiple closed loops (f_c(i,l)), l=1,2; the TPC commands in present in group-based DCI (e.g. similar to LTE 3/3A) should be either explicitly/implicitly associated with one of the closed loops.</w:t>
      </w:r>
    </w:p>
    <w:p w14:paraId="418D4D6B" w14:textId="0F7A6C49" w:rsidR="00706DF8" w:rsidRPr="00162C75" w:rsidRDefault="00E5689D" w:rsidP="00706DF8">
      <w:pPr>
        <w:pStyle w:val="TOC1"/>
        <w:rPr>
          <w:rFonts w:asciiTheme="minorHAnsi" w:eastAsiaTheme="minorEastAsia" w:hAnsiTheme="minorHAnsi" w:cstheme="minorBidi"/>
          <w:b w:val="0"/>
          <w:sz w:val="22"/>
          <w:lang w:val="en-AU" w:eastAsia="sv-FI"/>
        </w:rPr>
      </w:pPr>
      <w:r>
        <w:rPr>
          <w:bCs/>
        </w:rPr>
        <w:fldChar w:fldCharType="end"/>
      </w:r>
      <w:bookmarkStart w:id="18" w:name="_In-sequence_SDU_delivery"/>
      <w:bookmarkEnd w:id="18"/>
      <w:r w:rsidR="00706DF8" w:rsidRPr="00162C75">
        <w:rPr>
          <w:rFonts w:asciiTheme="minorHAnsi" w:eastAsiaTheme="minorEastAsia" w:hAnsiTheme="minorHAnsi" w:cstheme="minorBidi"/>
          <w:b w:val="0"/>
          <w:sz w:val="22"/>
          <w:lang w:val="en-AU" w:eastAsia="sv-FI"/>
        </w:rPr>
        <w:tab/>
      </w:r>
    </w:p>
    <w:p w14:paraId="161C19B8" w14:textId="5C0F6FC7" w:rsidR="00706DF8" w:rsidRDefault="002B6E79" w:rsidP="001406F4">
      <w:pPr>
        <w:pStyle w:val="Heading1"/>
      </w:pPr>
      <w:r>
        <w:t>References</w:t>
      </w:r>
    </w:p>
    <w:p w14:paraId="31E7634C" w14:textId="728210A2" w:rsidR="002B6E79" w:rsidRPr="001406F4" w:rsidRDefault="002B6E79" w:rsidP="002B6E79">
      <w:pPr>
        <w:pStyle w:val="3GPPHeader"/>
        <w:rPr>
          <w:b w:val="0"/>
          <w:bCs/>
          <w:lang w:val="en-AU"/>
        </w:rPr>
      </w:pPr>
      <w:r w:rsidRPr="001406F4">
        <w:rPr>
          <w:b w:val="0"/>
          <w:lang w:val="en-GB" w:eastAsia="zh-CN"/>
        </w:rPr>
        <w:t xml:space="preserve">[1] </w:t>
      </w:r>
      <w:r w:rsidRPr="001406F4">
        <w:rPr>
          <w:b w:val="0"/>
          <w:lang w:val="en-AU"/>
        </w:rPr>
        <w:t xml:space="preserve">R1-1718655 - Further details on closed loop power control, Ericsson, 3GPP TSG RAN WG1 Meeting 90bis, </w:t>
      </w:r>
      <w:r w:rsidRPr="001406F4">
        <w:rPr>
          <w:b w:val="0"/>
          <w:bCs/>
          <w:lang w:val="en-AU"/>
        </w:rPr>
        <w:t>Prague, CZ, 9</w:t>
      </w:r>
      <w:r w:rsidRPr="001406F4">
        <w:rPr>
          <w:b w:val="0"/>
          <w:bCs/>
          <w:vertAlign w:val="superscript"/>
          <w:lang w:val="en-AU"/>
        </w:rPr>
        <w:t>th</w:t>
      </w:r>
      <w:r w:rsidRPr="001406F4">
        <w:rPr>
          <w:b w:val="0"/>
          <w:bCs/>
          <w:lang w:val="en-AU"/>
        </w:rPr>
        <w:t xml:space="preserve"> – 13</w:t>
      </w:r>
      <w:r w:rsidRPr="001406F4">
        <w:rPr>
          <w:b w:val="0"/>
          <w:bCs/>
          <w:vertAlign w:val="superscript"/>
          <w:lang w:val="en-AU"/>
        </w:rPr>
        <w:t>th</w:t>
      </w:r>
      <w:r w:rsidRPr="001406F4">
        <w:rPr>
          <w:b w:val="0"/>
          <w:bCs/>
          <w:lang w:val="en-AU"/>
        </w:rPr>
        <w:t>, October 2017</w:t>
      </w:r>
    </w:p>
    <w:p w14:paraId="573FFE4F" w14:textId="42E5D06B" w:rsidR="002B6E79" w:rsidRPr="001406F4" w:rsidRDefault="002B6E79" w:rsidP="001406F4">
      <w:pPr>
        <w:rPr>
          <w:lang w:val="en-AU" w:eastAsia="zh-CN"/>
        </w:rPr>
      </w:pPr>
    </w:p>
    <w:sectPr w:rsidR="002B6E79" w:rsidRPr="001406F4" w:rsidSect="00724635">
      <w:footnotePr>
        <w:numRestart w:val="eachSect"/>
      </w:footnotePr>
      <w:type w:val="continuous"/>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E254EE" w14:textId="77777777" w:rsidR="00B80305" w:rsidRDefault="00B80305">
      <w:r>
        <w:separator/>
      </w:r>
    </w:p>
  </w:endnote>
  <w:endnote w:type="continuationSeparator" w:id="0">
    <w:p w14:paraId="668129B9" w14:textId="77777777" w:rsidR="00B80305" w:rsidRDefault="00B803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F1C97F" w14:textId="77777777" w:rsidR="009F397F" w:rsidRDefault="009F39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00E4528A" w:rsidR="009F397F" w:rsidRDefault="009F397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210AA">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210AA">
      <w:rPr>
        <w:rStyle w:val="PageNumber"/>
      </w:rPr>
      <w:t>5</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17DB68" w14:textId="77777777" w:rsidR="009F397F" w:rsidRDefault="009F39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A8E1A7" w14:textId="77777777" w:rsidR="00B80305" w:rsidRDefault="00B80305">
      <w:r>
        <w:separator/>
      </w:r>
    </w:p>
  </w:footnote>
  <w:footnote w:type="continuationSeparator" w:id="0">
    <w:p w14:paraId="2D5C2480" w14:textId="77777777" w:rsidR="00B80305" w:rsidRDefault="00B803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7777777" w:rsidR="009F397F" w:rsidRDefault="009F397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DA48D7" w14:textId="77777777" w:rsidR="009F397F" w:rsidRDefault="009F39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778CDE" w14:textId="77777777" w:rsidR="009F397F" w:rsidRDefault="009F39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FFFFFFFB"/>
    <w:multiLevelType w:val="multilevel"/>
    <w:tmpl w:val="E7BA6638"/>
    <w:lvl w:ilvl="0">
      <w:start w:val="1"/>
      <w:numFmt w:val="decimal"/>
      <w:lvlText w:val="%1"/>
      <w:lvlJc w:val="left"/>
      <w:pPr>
        <w:tabs>
          <w:tab w:val="num" w:pos="2160"/>
        </w:tabs>
        <w:ind w:left="4711" w:hanging="1304"/>
      </w:pPr>
      <w:rPr>
        <w:rFonts w:hint="default"/>
        <w:u w:val="none"/>
      </w:rPr>
    </w:lvl>
    <w:lvl w:ilvl="1">
      <w:start w:val="1"/>
      <w:numFmt w:val="decimal"/>
      <w:lvlText w:val="%1.%2"/>
      <w:lvlJc w:val="left"/>
      <w:pPr>
        <w:tabs>
          <w:tab w:val="num" w:pos="2160"/>
        </w:tabs>
        <w:ind w:left="4711" w:hanging="1304"/>
      </w:pPr>
      <w:rPr>
        <w:rFonts w:hint="default"/>
        <w:u w:val="none"/>
      </w:rPr>
    </w:lvl>
    <w:lvl w:ilvl="2">
      <w:start w:val="1"/>
      <w:numFmt w:val="decimal"/>
      <w:lvlText w:val="%1.%2.%3"/>
      <w:lvlJc w:val="left"/>
      <w:pPr>
        <w:tabs>
          <w:tab w:val="num" w:pos="2160"/>
        </w:tabs>
        <w:ind w:left="4711" w:hanging="1304"/>
      </w:pPr>
      <w:rPr>
        <w:rFonts w:hint="default"/>
        <w:u w:val="none"/>
      </w:rPr>
    </w:lvl>
    <w:lvl w:ilvl="3">
      <w:start w:val="1"/>
      <w:numFmt w:val="decimal"/>
      <w:lvlText w:val="%1.%2.%3.%4"/>
      <w:lvlJc w:val="left"/>
      <w:pPr>
        <w:tabs>
          <w:tab w:val="num" w:pos="2160"/>
        </w:tabs>
        <w:ind w:left="4711" w:hanging="1304"/>
      </w:pPr>
      <w:rPr>
        <w:rFonts w:hint="default"/>
        <w:u w:val="none"/>
      </w:rPr>
    </w:lvl>
    <w:lvl w:ilvl="4">
      <w:start w:val="1"/>
      <w:numFmt w:val="decimal"/>
      <w:lvlText w:val="%1.%2.%3.%4.%5"/>
      <w:lvlJc w:val="left"/>
      <w:pPr>
        <w:tabs>
          <w:tab w:val="num" w:pos="2160"/>
        </w:tabs>
        <w:ind w:left="4712" w:hanging="1248"/>
      </w:pPr>
      <w:rPr>
        <w:rFonts w:hint="default"/>
      </w:rPr>
    </w:lvl>
    <w:lvl w:ilvl="5">
      <w:start w:val="1"/>
      <w:numFmt w:val="decimal"/>
      <w:lvlText w:val="%1.%2.%3.%4.%5.%6"/>
      <w:lvlJc w:val="left"/>
      <w:pPr>
        <w:tabs>
          <w:tab w:val="num" w:pos="2160"/>
        </w:tabs>
        <w:ind w:left="2160" w:firstLine="0"/>
      </w:pPr>
      <w:rPr>
        <w:rFonts w:hint="default"/>
      </w:rPr>
    </w:lvl>
    <w:lvl w:ilvl="6">
      <w:start w:val="1"/>
      <w:numFmt w:val="decimal"/>
      <w:lvlText w:val="%1.%2.%3.%4.%5.%6.%7"/>
      <w:lvlJc w:val="left"/>
      <w:pPr>
        <w:tabs>
          <w:tab w:val="num" w:pos="2160"/>
        </w:tabs>
        <w:ind w:left="2160" w:firstLine="0"/>
      </w:pPr>
      <w:rPr>
        <w:rFonts w:hint="default"/>
      </w:rPr>
    </w:lvl>
    <w:lvl w:ilvl="7">
      <w:start w:val="1"/>
      <w:numFmt w:val="decimal"/>
      <w:lvlText w:val="%1.%2.%3.%4.%5.%6.%7.%8"/>
      <w:lvlJc w:val="left"/>
      <w:pPr>
        <w:tabs>
          <w:tab w:val="num" w:pos="2160"/>
        </w:tabs>
        <w:ind w:left="2160" w:firstLine="0"/>
      </w:pPr>
      <w:rPr>
        <w:rFonts w:hint="default"/>
      </w:rPr>
    </w:lvl>
    <w:lvl w:ilvl="8">
      <w:start w:val="1"/>
      <w:numFmt w:val="decimal"/>
      <w:lvlText w:val="%1.%2.%3.%4.%5.%6.%7.%8.%9"/>
      <w:lvlJc w:val="left"/>
      <w:pPr>
        <w:tabs>
          <w:tab w:val="num" w:pos="2160"/>
        </w:tabs>
        <w:ind w:left="2160" w:firstLine="0"/>
      </w:pPr>
      <w:rPr>
        <w:rFonts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4445D27"/>
    <w:multiLevelType w:val="hybridMultilevel"/>
    <w:tmpl w:val="EA4CE568"/>
    <w:lvl w:ilvl="0" w:tplc="7D522EB4">
      <w:start w:val="1"/>
      <w:numFmt w:val="bullet"/>
      <w:lvlText w:val="•"/>
      <w:lvlJc w:val="left"/>
      <w:pPr>
        <w:tabs>
          <w:tab w:val="num" w:pos="720"/>
        </w:tabs>
        <w:ind w:left="720" w:hanging="360"/>
      </w:pPr>
      <w:rPr>
        <w:rFonts w:ascii="Arial" w:hAnsi="Arial" w:cs="Times New Roman" w:hint="default"/>
      </w:rPr>
    </w:lvl>
    <w:lvl w:ilvl="1" w:tplc="19A2B424">
      <w:start w:val="1"/>
      <w:numFmt w:val="bullet"/>
      <w:lvlText w:val="•"/>
      <w:lvlJc w:val="left"/>
      <w:pPr>
        <w:tabs>
          <w:tab w:val="num" w:pos="1440"/>
        </w:tabs>
        <w:ind w:left="1440" w:hanging="360"/>
      </w:pPr>
      <w:rPr>
        <w:rFonts w:ascii="Arial" w:hAnsi="Arial" w:cs="Times New Roman" w:hint="default"/>
      </w:rPr>
    </w:lvl>
    <w:lvl w:ilvl="2" w:tplc="7FC06CB8">
      <w:numFmt w:val="bullet"/>
      <w:lvlText w:val="•"/>
      <w:lvlJc w:val="left"/>
      <w:pPr>
        <w:tabs>
          <w:tab w:val="num" w:pos="2160"/>
        </w:tabs>
        <w:ind w:left="2160" w:hanging="360"/>
      </w:pPr>
      <w:rPr>
        <w:rFonts w:ascii="Arial" w:hAnsi="Arial" w:cs="Times New Roman" w:hint="default"/>
      </w:rPr>
    </w:lvl>
    <w:lvl w:ilvl="3" w:tplc="540E1378">
      <w:start w:val="1"/>
      <w:numFmt w:val="bullet"/>
      <w:lvlText w:val="•"/>
      <w:lvlJc w:val="left"/>
      <w:pPr>
        <w:tabs>
          <w:tab w:val="num" w:pos="2880"/>
        </w:tabs>
        <w:ind w:left="2880" w:hanging="360"/>
      </w:pPr>
      <w:rPr>
        <w:rFonts w:ascii="Arial" w:hAnsi="Arial" w:cs="Times New Roman" w:hint="default"/>
      </w:rPr>
    </w:lvl>
    <w:lvl w:ilvl="4" w:tplc="3490C152">
      <w:start w:val="1"/>
      <w:numFmt w:val="bullet"/>
      <w:lvlText w:val="•"/>
      <w:lvlJc w:val="left"/>
      <w:pPr>
        <w:tabs>
          <w:tab w:val="num" w:pos="3600"/>
        </w:tabs>
        <w:ind w:left="3600" w:hanging="360"/>
      </w:pPr>
      <w:rPr>
        <w:rFonts w:ascii="Arial" w:hAnsi="Arial" w:cs="Times New Roman" w:hint="default"/>
      </w:rPr>
    </w:lvl>
    <w:lvl w:ilvl="5" w:tplc="E4C87C7E">
      <w:start w:val="1"/>
      <w:numFmt w:val="bullet"/>
      <w:lvlText w:val="•"/>
      <w:lvlJc w:val="left"/>
      <w:pPr>
        <w:tabs>
          <w:tab w:val="num" w:pos="4320"/>
        </w:tabs>
        <w:ind w:left="4320" w:hanging="360"/>
      </w:pPr>
      <w:rPr>
        <w:rFonts w:ascii="Arial" w:hAnsi="Arial" w:cs="Times New Roman" w:hint="default"/>
      </w:rPr>
    </w:lvl>
    <w:lvl w:ilvl="6" w:tplc="8E8AC74C">
      <w:start w:val="1"/>
      <w:numFmt w:val="bullet"/>
      <w:lvlText w:val="•"/>
      <w:lvlJc w:val="left"/>
      <w:pPr>
        <w:tabs>
          <w:tab w:val="num" w:pos="5040"/>
        </w:tabs>
        <w:ind w:left="5040" w:hanging="360"/>
      </w:pPr>
      <w:rPr>
        <w:rFonts w:ascii="Arial" w:hAnsi="Arial" w:cs="Times New Roman" w:hint="default"/>
      </w:rPr>
    </w:lvl>
    <w:lvl w:ilvl="7" w:tplc="609E0EE4">
      <w:start w:val="1"/>
      <w:numFmt w:val="bullet"/>
      <w:lvlText w:val="•"/>
      <w:lvlJc w:val="left"/>
      <w:pPr>
        <w:tabs>
          <w:tab w:val="num" w:pos="5760"/>
        </w:tabs>
        <w:ind w:left="5760" w:hanging="360"/>
      </w:pPr>
      <w:rPr>
        <w:rFonts w:ascii="Arial" w:hAnsi="Arial" w:cs="Times New Roman" w:hint="default"/>
      </w:rPr>
    </w:lvl>
    <w:lvl w:ilvl="8" w:tplc="80FEF8BE">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F45305"/>
    <w:multiLevelType w:val="hybridMultilevel"/>
    <w:tmpl w:val="D226B31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B2A62AA"/>
    <w:multiLevelType w:val="hybridMultilevel"/>
    <w:tmpl w:val="BA6683C4"/>
    <w:lvl w:ilvl="0" w:tplc="8B5E3496">
      <w:start w:val="1"/>
      <w:numFmt w:val="bullet"/>
      <w:lvlText w:val="•"/>
      <w:lvlJc w:val="left"/>
      <w:pPr>
        <w:tabs>
          <w:tab w:val="num" w:pos="720"/>
        </w:tabs>
        <w:ind w:left="720" w:hanging="360"/>
      </w:pPr>
      <w:rPr>
        <w:rFonts w:ascii="Arial" w:hAnsi="Arial" w:hint="default"/>
      </w:rPr>
    </w:lvl>
    <w:lvl w:ilvl="1" w:tplc="A47EDE86">
      <w:numFmt w:val="bullet"/>
      <w:lvlText w:val="–"/>
      <w:lvlJc w:val="left"/>
      <w:pPr>
        <w:tabs>
          <w:tab w:val="num" w:pos="1440"/>
        </w:tabs>
        <w:ind w:left="1440" w:hanging="360"/>
      </w:pPr>
      <w:rPr>
        <w:rFonts w:ascii="Arial" w:hAnsi="Arial" w:hint="default"/>
      </w:rPr>
    </w:lvl>
    <w:lvl w:ilvl="2" w:tplc="730ABA7C">
      <w:numFmt w:val="bullet"/>
      <w:lvlText w:val="•"/>
      <w:lvlJc w:val="left"/>
      <w:pPr>
        <w:tabs>
          <w:tab w:val="num" w:pos="2160"/>
        </w:tabs>
        <w:ind w:left="2160" w:hanging="360"/>
      </w:pPr>
      <w:rPr>
        <w:rFonts w:ascii="Arial" w:hAnsi="Arial" w:hint="default"/>
      </w:rPr>
    </w:lvl>
    <w:lvl w:ilvl="3" w:tplc="AFE8D8E0">
      <w:start w:val="1"/>
      <w:numFmt w:val="bullet"/>
      <w:lvlText w:val="•"/>
      <w:lvlJc w:val="left"/>
      <w:pPr>
        <w:tabs>
          <w:tab w:val="num" w:pos="2880"/>
        </w:tabs>
        <w:ind w:left="2880" w:hanging="360"/>
      </w:pPr>
      <w:rPr>
        <w:rFonts w:ascii="Arial" w:hAnsi="Arial" w:hint="default"/>
      </w:rPr>
    </w:lvl>
    <w:lvl w:ilvl="4" w:tplc="B8029CB2" w:tentative="1">
      <w:start w:val="1"/>
      <w:numFmt w:val="bullet"/>
      <w:lvlText w:val="•"/>
      <w:lvlJc w:val="left"/>
      <w:pPr>
        <w:tabs>
          <w:tab w:val="num" w:pos="3600"/>
        </w:tabs>
        <w:ind w:left="3600" w:hanging="360"/>
      </w:pPr>
      <w:rPr>
        <w:rFonts w:ascii="Arial" w:hAnsi="Arial" w:hint="default"/>
      </w:rPr>
    </w:lvl>
    <w:lvl w:ilvl="5" w:tplc="F65A7D6E" w:tentative="1">
      <w:start w:val="1"/>
      <w:numFmt w:val="bullet"/>
      <w:lvlText w:val="•"/>
      <w:lvlJc w:val="left"/>
      <w:pPr>
        <w:tabs>
          <w:tab w:val="num" w:pos="4320"/>
        </w:tabs>
        <w:ind w:left="4320" w:hanging="360"/>
      </w:pPr>
      <w:rPr>
        <w:rFonts w:ascii="Arial" w:hAnsi="Arial" w:hint="default"/>
      </w:rPr>
    </w:lvl>
    <w:lvl w:ilvl="6" w:tplc="5A224B96" w:tentative="1">
      <w:start w:val="1"/>
      <w:numFmt w:val="bullet"/>
      <w:lvlText w:val="•"/>
      <w:lvlJc w:val="left"/>
      <w:pPr>
        <w:tabs>
          <w:tab w:val="num" w:pos="5040"/>
        </w:tabs>
        <w:ind w:left="5040" w:hanging="360"/>
      </w:pPr>
      <w:rPr>
        <w:rFonts w:ascii="Arial" w:hAnsi="Arial" w:hint="default"/>
      </w:rPr>
    </w:lvl>
    <w:lvl w:ilvl="7" w:tplc="4C9C5902" w:tentative="1">
      <w:start w:val="1"/>
      <w:numFmt w:val="bullet"/>
      <w:lvlText w:val="•"/>
      <w:lvlJc w:val="left"/>
      <w:pPr>
        <w:tabs>
          <w:tab w:val="num" w:pos="5760"/>
        </w:tabs>
        <w:ind w:left="5760" w:hanging="360"/>
      </w:pPr>
      <w:rPr>
        <w:rFonts w:ascii="Arial" w:hAnsi="Arial" w:hint="default"/>
      </w:rPr>
    </w:lvl>
    <w:lvl w:ilvl="8" w:tplc="2892BDD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BC208B2"/>
    <w:multiLevelType w:val="hybridMultilevel"/>
    <w:tmpl w:val="938E4B78"/>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10" w15:restartNumberingAfterBreak="0">
    <w:nsid w:val="25294BC0"/>
    <w:multiLevelType w:val="hybridMultilevel"/>
    <w:tmpl w:val="87DC9F3E"/>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11" w15:restartNumberingAfterBreak="0">
    <w:nsid w:val="27C61093"/>
    <w:multiLevelType w:val="hybridMultilevel"/>
    <w:tmpl w:val="308238EA"/>
    <w:lvl w:ilvl="0" w:tplc="E71018D0">
      <w:start w:val="1"/>
      <w:numFmt w:val="bullet"/>
      <w:lvlText w:val=""/>
      <w:lvlJc w:val="left"/>
      <w:pPr>
        <w:tabs>
          <w:tab w:val="num" w:pos="720"/>
        </w:tabs>
        <w:ind w:left="720" w:hanging="360"/>
      </w:pPr>
      <w:rPr>
        <w:rFonts w:ascii="Symbol" w:hAnsi="Symbol" w:hint="default"/>
      </w:rPr>
    </w:lvl>
    <w:lvl w:ilvl="1" w:tplc="3E360E78">
      <w:numFmt w:val="bullet"/>
      <w:lvlText w:val="–"/>
      <w:lvlJc w:val="left"/>
      <w:pPr>
        <w:tabs>
          <w:tab w:val="num" w:pos="1440"/>
        </w:tabs>
        <w:ind w:left="1440" w:hanging="360"/>
      </w:pPr>
      <w:rPr>
        <w:rFonts w:ascii="Arial" w:hAnsi="Arial" w:cs="Times New Roman" w:hint="default"/>
      </w:rPr>
    </w:lvl>
    <w:lvl w:ilvl="2" w:tplc="61682976">
      <w:start w:val="1"/>
      <w:numFmt w:val="bullet"/>
      <w:lvlText w:val=""/>
      <w:lvlJc w:val="left"/>
      <w:pPr>
        <w:tabs>
          <w:tab w:val="num" w:pos="2160"/>
        </w:tabs>
        <w:ind w:left="2160" w:hanging="360"/>
      </w:pPr>
      <w:rPr>
        <w:rFonts w:ascii="Symbol" w:hAnsi="Symbol" w:hint="default"/>
      </w:rPr>
    </w:lvl>
    <w:lvl w:ilvl="3" w:tplc="FA3ED8FA">
      <w:start w:val="1"/>
      <w:numFmt w:val="bullet"/>
      <w:lvlText w:val=""/>
      <w:lvlJc w:val="left"/>
      <w:pPr>
        <w:tabs>
          <w:tab w:val="num" w:pos="2880"/>
        </w:tabs>
        <w:ind w:left="2880" w:hanging="360"/>
      </w:pPr>
      <w:rPr>
        <w:rFonts w:ascii="Symbol" w:hAnsi="Symbol" w:hint="default"/>
      </w:rPr>
    </w:lvl>
    <w:lvl w:ilvl="4" w:tplc="91828CA2">
      <w:start w:val="1"/>
      <w:numFmt w:val="bullet"/>
      <w:lvlText w:val=""/>
      <w:lvlJc w:val="left"/>
      <w:pPr>
        <w:tabs>
          <w:tab w:val="num" w:pos="3600"/>
        </w:tabs>
        <w:ind w:left="3600" w:hanging="360"/>
      </w:pPr>
      <w:rPr>
        <w:rFonts w:ascii="Symbol" w:hAnsi="Symbol" w:hint="default"/>
      </w:rPr>
    </w:lvl>
    <w:lvl w:ilvl="5" w:tplc="C926426C">
      <w:start w:val="1"/>
      <w:numFmt w:val="bullet"/>
      <w:lvlText w:val=""/>
      <w:lvlJc w:val="left"/>
      <w:pPr>
        <w:tabs>
          <w:tab w:val="num" w:pos="4320"/>
        </w:tabs>
        <w:ind w:left="4320" w:hanging="360"/>
      </w:pPr>
      <w:rPr>
        <w:rFonts w:ascii="Symbol" w:hAnsi="Symbol" w:hint="default"/>
      </w:rPr>
    </w:lvl>
    <w:lvl w:ilvl="6" w:tplc="75FE1C68">
      <w:start w:val="1"/>
      <w:numFmt w:val="bullet"/>
      <w:lvlText w:val=""/>
      <w:lvlJc w:val="left"/>
      <w:pPr>
        <w:tabs>
          <w:tab w:val="num" w:pos="5040"/>
        </w:tabs>
        <w:ind w:left="5040" w:hanging="360"/>
      </w:pPr>
      <w:rPr>
        <w:rFonts w:ascii="Symbol" w:hAnsi="Symbol" w:hint="default"/>
      </w:rPr>
    </w:lvl>
    <w:lvl w:ilvl="7" w:tplc="2CB686E6">
      <w:start w:val="1"/>
      <w:numFmt w:val="bullet"/>
      <w:lvlText w:val=""/>
      <w:lvlJc w:val="left"/>
      <w:pPr>
        <w:tabs>
          <w:tab w:val="num" w:pos="5760"/>
        </w:tabs>
        <w:ind w:left="5760" w:hanging="360"/>
      </w:pPr>
      <w:rPr>
        <w:rFonts w:ascii="Symbol" w:hAnsi="Symbol" w:hint="default"/>
      </w:rPr>
    </w:lvl>
    <w:lvl w:ilvl="8" w:tplc="B9CC77F2">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B936706"/>
    <w:multiLevelType w:val="hybridMultilevel"/>
    <w:tmpl w:val="455C5D9E"/>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5871A7"/>
    <w:multiLevelType w:val="hybridMultilevel"/>
    <w:tmpl w:val="B47C8414"/>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start w:val="1"/>
      <w:numFmt w:val="bullet"/>
      <w:lvlText w:val="o"/>
      <w:lvlJc w:val="left"/>
      <w:pPr>
        <w:ind w:left="3600" w:hanging="360"/>
      </w:pPr>
      <w:rPr>
        <w:rFonts w:ascii="Courier New" w:hAnsi="Courier New" w:cs="Courier New" w:hint="default"/>
      </w:rPr>
    </w:lvl>
    <w:lvl w:ilvl="5" w:tplc="081D0005">
      <w:start w:val="1"/>
      <w:numFmt w:val="bullet"/>
      <w:lvlText w:val=""/>
      <w:lvlJc w:val="left"/>
      <w:pPr>
        <w:ind w:left="4320" w:hanging="360"/>
      </w:pPr>
      <w:rPr>
        <w:rFonts w:ascii="Wingdings" w:hAnsi="Wingdings" w:hint="default"/>
      </w:rPr>
    </w:lvl>
    <w:lvl w:ilvl="6" w:tplc="081D0001">
      <w:start w:val="1"/>
      <w:numFmt w:val="bullet"/>
      <w:lvlText w:val=""/>
      <w:lvlJc w:val="left"/>
      <w:pPr>
        <w:ind w:left="5040" w:hanging="360"/>
      </w:pPr>
      <w:rPr>
        <w:rFonts w:ascii="Symbol" w:hAnsi="Symbol" w:hint="default"/>
      </w:rPr>
    </w:lvl>
    <w:lvl w:ilvl="7" w:tplc="081D0003">
      <w:start w:val="1"/>
      <w:numFmt w:val="bullet"/>
      <w:lvlText w:val="o"/>
      <w:lvlJc w:val="left"/>
      <w:pPr>
        <w:ind w:left="5760" w:hanging="360"/>
      </w:pPr>
      <w:rPr>
        <w:rFonts w:ascii="Courier New" w:hAnsi="Courier New" w:cs="Courier New" w:hint="default"/>
      </w:rPr>
    </w:lvl>
    <w:lvl w:ilvl="8" w:tplc="081D0005">
      <w:start w:val="1"/>
      <w:numFmt w:val="bullet"/>
      <w:lvlText w:val=""/>
      <w:lvlJc w:val="left"/>
      <w:pPr>
        <w:ind w:left="6480" w:hanging="360"/>
      </w:pPr>
      <w:rPr>
        <w:rFonts w:ascii="Wingdings" w:hAnsi="Wingdings" w:hint="default"/>
      </w:rPr>
    </w:lvl>
  </w:abstractNum>
  <w:abstractNum w:abstractNumId="17" w15:restartNumberingAfterBreak="0">
    <w:nsid w:val="34112C2C"/>
    <w:multiLevelType w:val="hybridMultilevel"/>
    <w:tmpl w:val="BEDC81F6"/>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18"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416F71DB"/>
    <w:multiLevelType w:val="hybridMultilevel"/>
    <w:tmpl w:val="8312C622"/>
    <w:lvl w:ilvl="0" w:tplc="081D000F">
      <w:start w:val="1"/>
      <w:numFmt w:val="decimal"/>
      <w:lvlText w:val="%1."/>
      <w:lvlJc w:val="left"/>
      <w:pPr>
        <w:ind w:left="773" w:hanging="360"/>
      </w:pPr>
    </w:lvl>
    <w:lvl w:ilvl="1" w:tplc="081D0019" w:tentative="1">
      <w:start w:val="1"/>
      <w:numFmt w:val="lowerLetter"/>
      <w:lvlText w:val="%2."/>
      <w:lvlJc w:val="left"/>
      <w:pPr>
        <w:ind w:left="1493" w:hanging="360"/>
      </w:pPr>
    </w:lvl>
    <w:lvl w:ilvl="2" w:tplc="081D001B" w:tentative="1">
      <w:start w:val="1"/>
      <w:numFmt w:val="lowerRoman"/>
      <w:lvlText w:val="%3."/>
      <w:lvlJc w:val="right"/>
      <w:pPr>
        <w:ind w:left="2213" w:hanging="180"/>
      </w:pPr>
    </w:lvl>
    <w:lvl w:ilvl="3" w:tplc="081D000F" w:tentative="1">
      <w:start w:val="1"/>
      <w:numFmt w:val="decimal"/>
      <w:lvlText w:val="%4."/>
      <w:lvlJc w:val="left"/>
      <w:pPr>
        <w:ind w:left="2933" w:hanging="360"/>
      </w:pPr>
    </w:lvl>
    <w:lvl w:ilvl="4" w:tplc="081D0019" w:tentative="1">
      <w:start w:val="1"/>
      <w:numFmt w:val="lowerLetter"/>
      <w:lvlText w:val="%5."/>
      <w:lvlJc w:val="left"/>
      <w:pPr>
        <w:ind w:left="3653" w:hanging="360"/>
      </w:pPr>
    </w:lvl>
    <w:lvl w:ilvl="5" w:tplc="081D001B" w:tentative="1">
      <w:start w:val="1"/>
      <w:numFmt w:val="lowerRoman"/>
      <w:lvlText w:val="%6."/>
      <w:lvlJc w:val="right"/>
      <w:pPr>
        <w:ind w:left="4373" w:hanging="180"/>
      </w:pPr>
    </w:lvl>
    <w:lvl w:ilvl="6" w:tplc="081D000F" w:tentative="1">
      <w:start w:val="1"/>
      <w:numFmt w:val="decimal"/>
      <w:lvlText w:val="%7."/>
      <w:lvlJc w:val="left"/>
      <w:pPr>
        <w:ind w:left="5093" w:hanging="360"/>
      </w:pPr>
    </w:lvl>
    <w:lvl w:ilvl="7" w:tplc="081D0019" w:tentative="1">
      <w:start w:val="1"/>
      <w:numFmt w:val="lowerLetter"/>
      <w:lvlText w:val="%8."/>
      <w:lvlJc w:val="left"/>
      <w:pPr>
        <w:ind w:left="5813" w:hanging="360"/>
      </w:pPr>
    </w:lvl>
    <w:lvl w:ilvl="8" w:tplc="081D001B" w:tentative="1">
      <w:start w:val="1"/>
      <w:numFmt w:val="lowerRoman"/>
      <w:lvlText w:val="%9."/>
      <w:lvlJc w:val="right"/>
      <w:pPr>
        <w:ind w:left="6533" w:hanging="180"/>
      </w:p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A34C83"/>
    <w:multiLevelType w:val="hybridMultilevel"/>
    <w:tmpl w:val="EA348946"/>
    <w:lvl w:ilvl="0" w:tplc="081D0001">
      <w:start w:val="1"/>
      <w:numFmt w:val="bullet"/>
      <w:lvlText w:val=""/>
      <w:lvlJc w:val="left"/>
      <w:pPr>
        <w:ind w:left="360" w:hanging="360"/>
      </w:pPr>
      <w:rPr>
        <w:rFonts w:ascii="Symbol" w:hAnsi="Symbol" w:hint="default"/>
      </w:rPr>
    </w:lvl>
    <w:lvl w:ilvl="1" w:tplc="081D0003">
      <w:start w:val="1"/>
      <w:numFmt w:val="bullet"/>
      <w:lvlText w:val="o"/>
      <w:lvlJc w:val="left"/>
      <w:pPr>
        <w:ind w:left="1080" w:hanging="360"/>
      </w:pPr>
      <w:rPr>
        <w:rFonts w:ascii="Courier New" w:hAnsi="Courier New" w:cs="Courier New" w:hint="default"/>
      </w:rPr>
    </w:lvl>
    <w:lvl w:ilvl="2" w:tplc="081D0005" w:tentative="1">
      <w:start w:val="1"/>
      <w:numFmt w:val="bullet"/>
      <w:lvlText w:val=""/>
      <w:lvlJc w:val="left"/>
      <w:pPr>
        <w:ind w:left="1800" w:hanging="360"/>
      </w:pPr>
      <w:rPr>
        <w:rFonts w:ascii="Wingdings" w:hAnsi="Wingdings" w:hint="default"/>
      </w:rPr>
    </w:lvl>
    <w:lvl w:ilvl="3" w:tplc="081D0001" w:tentative="1">
      <w:start w:val="1"/>
      <w:numFmt w:val="bullet"/>
      <w:lvlText w:val=""/>
      <w:lvlJc w:val="left"/>
      <w:pPr>
        <w:ind w:left="2520" w:hanging="360"/>
      </w:pPr>
      <w:rPr>
        <w:rFonts w:ascii="Symbol" w:hAnsi="Symbol" w:hint="default"/>
      </w:rPr>
    </w:lvl>
    <w:lvl w:ilvl="4" w:tplc="081D0003" w:tentative="1">
      <w:start w:val="1"/>
      <w:numFmt w:val="bullet"/>
      <w:lvlText w:val="o"/>
      <w:lvlJc w:val="left"/>
      <w:pPr>
        <w:ind w:left="3240" w:hanging="360"/>
      </w:pPr>
      <w:rPr>
        <w:rFonts w:ascii="Courier New" w:hAnsi="Courier New" w:cs="Courier New" w:hint="default"/>
      </w:rPr>
    </w:lvl>
    <w:lvl w:ilvl="5" w:tplc="081D0005" w:tentative="1">
      <w:start w:val="1"/>
      <w:numFmt w:val="bullet"/>
      <w:lvlText w:val=""/>
      <w:lvlJc w:val="left"/>
      <w:pPr>
        <w:ind w:left="3960" w:hanging="360"/>
      </w:pPr>
      <w:rPr>
        <w:rFonts w:ascii="Wingdings" w:hAnsi="Wingdings" w:hint="default"/>
      </w:rPr>
    </w:lvl>
    <w:lvl w:ilvl="6" w:tplc="081D0001" w:tentative="1">
      <w:start w:val="1"/>
      <w:numFmt w:val="bullet"/>
      <w:lvlText w:val=""/>
      <w:lvlJc w:val="left"/>
      <w:pPr>
        <w:ind w:left="4680" w:hanging="360"/>
      </w:pPr>
      <w:rPr>
        <w:rFonts w:ascii="Symbol" w:hAnsi="Symbol" w:hint="default"/>
      </w:rPr>
    </w:lvl>
    <w:lvl w:ilvl="7" w:tplc="081D0003" w:tentative="1">
      <w:start w:val="1"/>
      <w:numFmt w:val="bullet"/>
      <w:lvlText w:val="o"/>
      <w:lvlJc w:val="left"/>
      <w:pPr>
        <w:ind w:left="5400" w:hanging="360"/>
      </w:pPr>
      <w:rPr>
        <w:rFonts w:ascii="Courier New" w:hAnsi="Courier New" w:cs="Courier New" w:hint="default"/>
      </w:rPr>
    </w:lvl>
    <w:lvl w:ilvl="8" w:tplc="081D0005" w:tentative="1">
      <w:start w:val="1"/>
      <w:numFmt w:val="bullet"/>
      <w:lvlText w:val=""/>
      <w:lvlJc w:val="left"/>
      <w:pPr>
        <w:ind w:left="612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2DB261C"/>
    <w:multiLevelType w:val="hybridMultilevel"/>
    <w:tmpl w:val="83CA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76C7450"/>
    <w:multiLevelType w:val="hybridMultilevel"/>
    <w:tmpl w:val="EDA098D0"/>
    <w:lvl w:ilvl="0" w:tplc="081D0001">
      <w:start w:val="1"/>
      <w:numFmt w:val="bullet"/>
      <w:lvlText w:val=""/>
      <w:lvlJc w:val="left"/>
      <w:pPr>
        <w:ind w:left="770" w:hanging="360"/>
      </w:pPr>
      <w:rPr>
        <w:rFonts w:ascii="Symbol" w:hAnsi="Symbol" w:hint="default"/>
      </w:rPr>
    </w:lvl>
    <w:lvl w:ilvl="1" w:tplc="081D0003" w:tentative="1">
      <w:start w:val="1"/>
      <w:numFmt w:val="bullet"/>
      <w:lvlText w:val="o"/>
      <w:lvlJc w:val="left"/>
      <w:pPr>
        <w:ind w:left="1490" w:hanging="360"/>
      </w:pPr>
      <w:rPr>
        <w:rFonts w:ascii="Courier New" w:hAnsi="Courier New" w:cs="Courier New" w:hint="default"/>
      </w:rPr>
    </w:lvl>
    <w:lvl w:ilvl="2" w:tplc="081D0005" w:tentative="1">
      <w:start w:val="1"/>
      <w:numFmt w:val="bullet"/>
      <w:lvlText w:val=""/>
      <w:lvlJc w:val="left"/>
      <w:pPr>
        <w:ind w:left="2210" w:hanging="360"/>
      </w:pPr>
      <w:rPr>
        <w:rFonts w:ascii="Wingdings" w:hAnsi="Wingdings" w:hint="default"/>
      </w:rPr>
    </w:lvl>
    <w:lvl w:ilvl="3" w:tplc="081D0001" w:tentative="1">
      <w:start w:val="1"/>
      <w:numFmt w:val="bullet"/>
      <w:lvlText w:val=""/>
      <w:lvlJc w:val="left"/>
      <w:pPr>
        <w:ind w:left="2930" w:hanging="360"/>
      </w:pPr>
      <w:rPr>
        <w:rFonts w:ascii="Symbol" w:hAnsi="Symbol" w:hint="default"/>
      </w:rPr>
    </w:lvl>
    <w:lvl w:ilvl="4" w:tplc="081D0003" w:tentative="1">
      <w:start w:val="1"/>
      <w:numFmt w:val="bullet"/>
      <w:lvlText w:val="o"/>
      <w:lvlJc w:val="left"/>
      <w:pPr>
        <w:ind w:left="3650" w:hanging="360"/>
      </w:pPr>
      <w:rPr>
        <w:rFonts w:ascii="Courier New" w:hAnsi="Courier New" w:cs="Courier New" w:hint="default"/>
      </w:rPr>
    </w:lvl>
    <w:lvl w:ilvl="5" w:tplc="081D0005" w:tentative="1">
      <w:start w:val="1"/>
      <w:numFmt w:val="bullet"/>
      <w:lvlText w:val=""/>
      <w:lvlJc w:val="left"/>
      <w:pPr>
        <w:ind w:left="4370" w:hanging="360"/>
      </w:pPr>
      <w:rPr>
        <w:rFonts w:ascii="Wingdings" w:hAnsi="Wingdings" w:hint="default"/>
      </w:rPr>
    </w:lvl>
    <w:lvl w:ilvl="6" w:tplc="081D0001" w:tentative="1">
      <w:start w:val="1"/>
      <w:numFmt w:val="bullet"/>
      <w:lvlText w:val=""/>
      <w:lvlJc w:val="left"/>
      <w:pPr>
        <w:ind w:left="5090" w:hanging="360"/>
      </w:pPr>
      <w:rPr>
        <w:rFonts w:ascii="Symbol" w:hAnsi="Symbol" w:hint="default"/>
      </w:rPr>
    </w:lvl>
    <w:lvl w:ilvl="7" w:tplc="081D0003" w:tentative="1">
      <w:start w:val="1"/>
      <w:numFmt w:val="bullet"/>
      <w:lvlText w:val="o"/>
      <w:lvlJc w:val="left"/>
      <w:pPr>
        <w:ind w:left="5810" w:hanging="360"/>
      </w:pPr>
      <w:rPr>
        <w:rFonts w:ascii="Courier New" w:hAnsi="Courier New" w:cs="Courier New" w:hint="default"/>
      </w:rPr>
    </w:lvl>
    <w:lvl w:ilvl="8" w:tplc="081D0005" w:tentative="1">
      <w:start w:val="1"/>
      <w:numFmt w:val="bullet"/>
      <w:lvlText w:val=""/>
      <w:lvlJc w:val="left"/>
      <w:pPr>
        <w:ind w:left="6530" w:hanging="360"/>
      </w:pPr>
      <w:rPr>
        <w:rFonts w:ascii="Wingdings" w:hAnsi="Wingdings" w:hint="default"/>
      </w:rPr>
    </w:lvl>
  </w:abstractNum>
  <w:abstractNum w:abstractNumId="29" w15:restartNumberingAfterBreak="0">
    <w:nsid w:val="685C5F7A"/>
    <w:multiLevelType w:val="hybridMultilevel"/>
    <w:tmpl w:val="4F4CA1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A83581"/>
    <w:multiLevelType w:val="hybridMultilevel"/>
    <w:tmpl w:val="ADEE3584"/>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31" w15:restartNumberingAfterBreak="0">
    <w:nsid w:val="7E6A0A29"/>
    <w:multiLevelType w:val="hybridMultilevel"/>
    <w:tmpl w:val="F50A1614"/>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3"/>
  </w:num>
  <w:num w:numId="3">
    <w:abstractNumId w:val="19"/>
  </w:num>
  <w:num w:numId="4">
    <w:abstractNumId w:val="20"/>
  </w:num>
  <w:num w:numId="5">
    <w:abstractNumId w:val="14"/>
  </w:num>
  <w:num w:numId="6">
    <w:abstractNumId w:val="22"/>
  </w:num>
  <w:num w:numId="7">
    <w:abstractNumId w:val="26"/>
  </w:num>
  <w:num w:numId="8">
    <w:abstractNumId w:val="15"/>
  </w:num>
  <w:num w:numId="9">
    <w:abstractNumId w:val="12"/>
  </w:num>
  <w:num w:numId="10">
    <w:abstractNumId w:val="2"/>
  </w:num>
  <w:num w:numId="11">
    <w:abstractNumId w:val="1"/>
  </w:num>
  <w:num w:numId="12">
    <w:abstractNumId w:val="0"/>
  </w:num>
  <w:num w:numId="13">
    <w:abstractNumId w:val="24"/>
  </w:num>
  <w:num w:numId="14">
    <w:abstractNumId w:val="18"/>
  </w:num>
  <w:num w:numId="15">
    <w:abstractNumId w:val="8"/>
  </w:num>
  <w:num w:numId="16">
    <w:abstractNumId w:val="3"/>
  </w:num>
  <w:num w:numId="17">
    <w:abstractNumId w:val="25"/>
  </w:num>
  <w:num w:numId="18">
    <w:abstractNumId w:val="31"/>
  </w:num>
  <w:num w:numId="19">
    <w:abstractNumId w:val="10"/>
  </w:num>
  <w:num w:numId="20">
    <w:abstractNumId w:val="28"/>
  </w:num>
  <w:num w:numId="21">
    <w:abstractNumId w:val="5"/>
  </w:num>
  <w:num w:numId="22">
    <w:abstractNumId w:val="11"/>
  </w:num>
  <w:num w:numId="23">
    <w:abstractNumId w:val="17"/>
  </w:num>
  <w:num w:numId="24">
    <w:abstractNumId w:val="9"/>
  </w:num>
  <w:num w:numId="25">
    <w:abstractNumId w:val="21"/>
  </w:num>
  <w:num w:numId="26">
    <w:abstractNumId w:val="27"/>
  </w:num>
  <w:num w:numId="27">
    <w:abstractNumId w:val="13"/>
  </w:num>
  <w:num w:numId="28">
    <w:abstractNumId w:val="31"/>
  </w:num>
  <w:num w:numId="29">
    <w:abstractNumId w:val="6"/>
  </w:num>
  <w:num w:numId="30">
    <w:abstractNumId w:val="29"/>
  </w:num>
  <w:num w:numId="31">
    <w:abstractNumId w:val="7"/>
  </w:num>
  <w:num w:numId="32">
    <w:abstractNumId w:val="30"/>
  </w:num>
  <w:num w:numId="33">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AU" w:vendorID="64" w:dllVersion="0" w:nlCheck="1" w:checkStyle="0"/>
  <w:activeWritingStyle w:appName="MSWord" w:lang="en-GB" w:vendorID="64" w:dllVersion="0" w:nlCheck="1" w:checkStyle="0"/>
  <w:activeWritingStyle w:appName="MSWord" w:lang="en-US" w:vendorID="64" w:dllVersion="0" w:nlCheck="1" w:checkStyle="0"/>
  <w:activeWritingStyle w:appName="MSWord" w:lang="sv-FI"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832"/>
    <w:rsid w:val="000006E1"/>
    <w:rsid w:val="00002A37"/>
    <w:rsid w:val="00003F5E"/>
    <w:rsid w:val="00006446"/>
    <w:rsid w:val="00006896"/>
    <w:rsid w:val="00007CDC"/>
    <w:rsid w:val="00011B28"/>
    <w:rsid w:val="00015D15"/>
    <w:rsid w:val="00023C74"/>
    <w:rsid w:val="0002468E"/>
    <w:rsid w:val="0002564D"/>
    <w:rsid w:val="00025ECA"/>
    <w:rsid w:val="00030B30"/>
    <w:rsid w:val="000325B8"/>
    <w:rsid w:val="000338EE"/>
    <w:rsid w:val="00034C15"/>
    <w:rsid w:val="00036BA1"/>
    <w:rsid w:val="00040E01"/>
    <w:rsid w:val="00042009"/>
    <w:rsid w:val="000422E2"/>
    <w:rsid w:val="00042F22"/>
    <w:rsid w:val="000444EF"/>
    <w:rsid w:val="00045C36"/>
    <w:rsid w:val="00052A07"/>
    <w:rsid w:val="000534E3"/>
    <w:rsid w:val="00054BA1"/>
    <w:rsid w:val="0005606A"/>
    <w:rsid w:val="00057117"/>
    <w:rsid w:val="00060F47"/>
    <w:rsid w:val="000616E7"/>
    <w:rsid w:val="0006487E"/>
    <w:rsid w:val="00065E1A"/>
    <w:rsid w:val="00072AA3"/>
    <w:rsid w:val="00077E5F"/>
    <w:rsid w:val="0008036A"/>
    <w:rsid w:val="00080681"/>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1F82"/>
    <w:rsid w:val="000C2E19"/>
    <w:rsid w:val="000C70F0"/>
    <w:rsid w:val="000D0D07"/>
    <w:rsid w:val="000D4797"/>
    <w:rsid w:val="000E0527"/>
    <w:rsid w:val="000E1E92"/>
    <w:rsid w:val="000E7DDF"/>
    <w:rsid w:val="000F06D6"/>
    <w:rsid w:val="000F0EB1"/>
    <w:rsid w:val="000F1106"/>
    <w:rsid w:val="000F1E44"/>
    <w:rsid w:val="000F3BE9"/>
    <w:rsid w:val="000F3F6C"/>
    <w:rsid w:val="000F6DF3"/>
    <w:rsid w:val="001005FF"/>
    <w:rsid w:val="001040F2"/>
    <w:rsid w:val="001062FB"/>
    <w:rsid w:val="001063E6"/>
    <w:rsid w:val="0011005D"/>
    <w:rsid w:val="00113CF4"/>
    <w:rsid w:val="001153EA"/>
    <w:rsid w:val="00115643"/>
    <w:rsid w:val="001157F6"/>
    <w:rsid w:val="00116765"/>
    <w:rsid w:val="001219F5"/>
    <w:rsid w:val="00121A20"/>
    <w:rsid w:val="0012377F"/>
    <w:rsid w:val="00124314"/>
    <w:rsid w:val="00126B4A"/>
    <w:rsid w:val="00131D61"/>
    <w:rsid w:val="00132FD0"/>
    <w:rsid w:val="001344C0"/>
    <w:rsid w:val="001346FA"/>
    <w:rsid w:val="00135252"/>
    <w:rsid w:val="001362C7"/>
    <w:rsid w:val="00137AB5"/>
    <w:rsid w:val="00137F0B"/>
    <w:rsid w:val="001406F4"/>
    <w:rsid w:val="00151E23"/>
    <w:rsid w:val="001526E0"/>
    <w:rsid w:val="0015373E"/>
    <w:rsid w:val="001551B5"/>
    <w:rsid w:val="0016179F"/>
    <w:rsid w:val="00162C75"/>
    <w:rsid w:val="001658F9"/>
    <w:rsid w:val="001659C1"/>
    <w:rsid w:val="00173A8E"/>
    <w:rsid w:val="0018143F"/>
    <w:rsid w:val="00181DE6"/>
    <w:rsid w:val="00190AC1"/>
    <w:rsid w:val="0019341A"/>
    <w:rsid w:val="00195EB1"/>
    <w:rsid w:val="00197DF9"/>
    <w:rsid w:val="001A1987"/>
    <w:rsid w:val="001A2564"/>
    <w:rsid w:val="001A4068"/>
    <w:rsid w:val="001A54E1"/>
    <w:rsid w:val="001A6173"/>
    <w:rsid w:val="001A6BC9"/>
    <w:rsid w:val="001A6CBA"/>
    <w:rsid w:val="001B0D97"/>
    <w:rsid w:val="001B5A5D"/>
    <w:rsid w:val="001C1CE5"/>
    <w:rsid w:val="001C3D2A"/>
    <w:rsid w:val="001C7E33"/>
    <w:rsid w:val="001D51BA"/>
    <w:rsid w:val="001D6342"/>
    <w:rsid w:val="001D6D53"/>
    <w:rsid w:val="001E2560"/>
    <w:rsid w:val="001E58E2"/>
    <w:rsid w:val="001E7AED"/>
    <w:rsid w:val="001F3916"/>
    <w:rsid w:val="001F3EE9"/>
    <w:rsid w:val="001F4AF4"/>
    <w:rsid w:val="001F54C5"/>
    <w:rsid w:val="001F662C"/>
    <w:rsid w:val="001F7074"/>
    <w:rsid w:val="00200490"/>
    <w:rsid w:val="00201F3A"/>
    <w:rsid w:val="00203F96"/>
    <w:rsid w:val="002069B2"/>
    <w:rsid w:val="00207C04"/>
    <w:rsid w:val="00207FA3"/>
    <w:rsid w:val="00214DA8"/>
    <w:rsid w:val="00215423"/>
    <w:rsid w:val="002158FA"/>
    <w:rsid w:val="00220600"/>
    <w:rsid w:val="00220DD8"/>
    <w:rsid w:val="002210AA"/>
    <w:rsid w:val="002224DB"/>
    <w:rsid w:val="00223FCB"/>
    <w:rsid w:val="002252C3"/>
    <w:rsid w:val="00225C54"/>
    <w:rsid w:val="0023032F"/>
    <w:rsid w:val="00230765"/>
    <w:rsid w:val="002319E4"/>
    <w:rsid w:val="00235632"/>
    <w:rsid w:val="00235872"/>
    <w:rsid w:val="00241559"/>
    <w:rsid w:val="002435B3"/>
    <w:rsid w:val="002451ED"/>
    <w:rsid w:val="002458EB"/>
    <w:rsid w:val="002500C8"/>
    <w:rsid w:val="00257543"/>
    <w:rsid w:val="00260A0C"/>
    <w:rsid w:val="002617E7"/>
    <w:rsid w:val="00264228"/>
    <w:rsid w:val="00264334"/>
    <w:rsid w:val="0026473E"/>
    <w:rsid w:val="00266214"/>
    <w:rsid w:val="00267C83"/>
    <w:rsid w:val="0027144F"/>
    <w:rsid w:val="00271813"/>
    <w:rsid w:val="00271F3A"/>
    <w:rsid w:val="00273278"/>
    <w:rsid w:val="002737F4"/>
    <w:rsid w:val="00275245"/>
    <w:rsid w:val="002805F5"/>
    <w:rsid w:val="00280751"/>
    <w:rsid w:val="0028280A"/>
    <w:rsid w:val="002869DA"/>
    <w:rsid w:val="00286ACD"/>
    <w:rsid w:val="00287838"/>
    <w:rsid w:val="002907B5"/>
    <w:rsid w:val="00292EB7"/>
    <w:rsid w:val="00296227"/>
    <w:rsid w:val="00296F44"/>
    <w:rsid w:val="0029777D"/>
    <w:rsid w:val="002A055E"/>
    <w:rsid w:val="002A1495"/>
    <w:rsid w:val="002A1D4E"/>
    <w:rsid w:val="002A2869"/>
    <w:rsid w:val="002A5F35"/>
    <w:rsid w:val="002B24D6"/>
    <w:rsid w:val="002B2A1B"/>
    <w:rsid w:val="002B6E79"/>
    <w:rsid w:val="002C3A05"/>
    <w:rsid w:val="002C41E6"/>
    <w:rsid w:val="002C71C4"/>
    <w:rsid w:val="002D071A"/>
    <w:rsid w:val="002D34B2"/>
    <w:rsid w:val="002D67E8"/>
    <w:rsid w:val="002D7637"/>
    <w:rsid w:val="002E17F2"/>
    <w:rsid w:val="002E7CAE"/>
    <w:rsid w:val="002F2771"/>
    <w:rsid w:val="002F37A9"/>
    <w:rsid w:val="002F6288"/>
    <w:rsid w:val="00301CE6"/>
    <w:rsid w:val="0030256B"/>
    <w:rsid w:val="00302A95"/>
    <w:rsid w:val="0030501F"/>
    <w:rsid w:val="00307BA1"/>
    <w:rsid w:val="00311702"/>
    <w:rsid w:val="00311E82"/>
    <w:rsid w:val="00313FD6"/>
    <w:rsid w:val="003143BD"/>
    <w:rsid w:val="003203ED"/>
    <w:rsid w:val="00322C9F"/>
    <w:rsid w:val="00323028"/>
    <w:rsid w:val="00324D23"/>
    <w:rsid w:val="003264F8"/>
    <w:rsid w:val="00327997"/>
    <w:rsid w:val="00331751"/>
    <w:rsid w:val="00331B7B"/>
    <w:rsid w:val="00334579"/>
    <w:rsid w:val="00335858"/>
    <w:rsid w:val="00336BDA"/>
    <w:rsid w:val="00342BD7"/>
    <w:rsid w:val="00346DB5"/>
    <w:rsid w:val="003477B1"/>
    <w:rsid w:val="00356A14"/>
    <w:rsid w:val="00357380"/>
    <w:rsid w:val="003602D9"/>
    <w:rsid w:val="003604CE"/>
    <w:rsid w:val="00362D66"/>
    <w:rsid w:val="00370E47"/>
    <w:rsid w:val="003742AC"/>
    <w:rsid w:val="00374ADB"/>
    <w:rsid w:val="003772FD"/>
    <w:rsid w:val="00377CE1"/>
    <w:rsid w:val="00385BF0"/>
    <w:rsid w:val="003939FF"/>
    <w:rsid w:val="003A0E41"/>
    <w:rsid w:val="003A2223"/>
    <w:rsid w:val="003A2A0F"/>
    <w:rsid w:val="003A45A1"/>
    <w:rsid w:val="003A56D7"/>
    <w:rsid w:val="003A5B0A"/>
    <w:rsid w:val="003A6BAC"/>
    <w:rsid w:val="003A7EF3"/>
    <w:rsid w:val="003B159C"/>
    <w:rsid w:val="003B369F"/>
    <w:rsid w:val="003B36A3"/>
    <w:rsid w:val="003B7FE5"/>
    <w:rsid w:val="003C11C8"/>
    <w:rsid w:val="003C2702"/>
    <w:rsid w:val="003C32D0"/>
    <w:rsid w:val="003C7806"/>
    <w:rsid w:val="003D109F"/>
    <w:rsid w:val="003D2478"/>
    <w:rsid w:val="003D3C45"/>
    <w:rsid w:val="003D4F62"/>
    <w:rsid w:val="003D5B1F"/>
    <w:rsid w:val="003E15FA"/>
    <w:rsid w:val="003E55E4"/>
    <w:rsid w:val="003E74E3"/>
    <w:rsid w:val="003F05C7"/>
    <w:rsid w:val="003F2CD4"/>
    <w:rsid w:val="003F53EA"/>
    <w:rsid w:val="003F6BBE"/>
    <w:rsid w:val="004000E8"/>
    <w:rsid w:val="00402E2B"/>
    <w:rsid w:val="004033B5"/>
    <w:rsid w:val="004050EA"/>
    <w:rsid w:val="0040512B"/>
    <w:rsid w:val="00405CA5"/>
    <w:rsid w:val="004072EF"/>
    <w:rsid w:val="00407CD3"/>
    <w:rsid w:val="00407E3C"/>
    <w:rsid w:val="00410134"/>
    <w:rsid w:val="00410B72"/>
    <w:rsid w:val="00410F18"/>
    <w:rsid w:val="0041263E"/>
    <w:rsid w:val="00413AAC"/>
    <w:rsid w:val="00413E92"/>
    <w:rsid w:val="00421105"/>
    <w:rsid w:val="004242F4"/>
    <w:rsid w:val="00427248"/>
    <w:rsid w:val="00433BF9"/>
    <w:rsid w:val="00436CFB"/>
    <w:rsid w:val="00437447"/>
    <w:rsid w:val="00441306"/>
    <w:rsid w:val="00441782"/>
    <w:rsid w:val="00441A92"/>
    <w:rsid w:val="00444F56"/>
    <w:rsid w:val="00446488"/>
    <w:rsid w:val="004517AA"/>
    <w:rsid w:val="0045243A"/>
    <w:rsid w:val="00452CAC"/>
    <w:rsid w:val="00457565"/>
    <w:rsid w:val="00457B71"/>
    <w:rsid w:val="0046547D"/>
    <w:rsid w:val="004655E5"/>
    <w:rsid w:val="00465ABC"/>
    <w:rsid w:val="004669E2"/>
    <w:rsid w:val="00470C31"/>
    <w:rsid w:val="004734D0"/>
    <w:rsid w:val="00474034"/>
    <w:rsid w:val="0047556B"/>
    <w:rsid w:val="00477768"/>
    <w:rsid w:val="00492BC5"/>
    <w:rsid w:val="004964F1"/>
    <w:rsid w:val="004A16BC"/>
    <w:rsid w:val="004A2B94"/>
    <w:rsid w:val="004B11F9"/>
    <w:rsid w:val="004B7C0C"/>
    <w:rsid w:val="004C1072"/>
    <w:rsid w:val="004C17BC"/>
    <w:rsid w:val="004C3898"/>
    <w:rsid w:val="004C5E07"/>
    <w:rsid w:val="004C6E30"/>
    <w:rsid w:val="004D36B1"/>
    <w:rsid w:val="004D686D"/>
    <w:rsid w:val="004D7EBD"/>
    <w:rsid w:val="004E1C60"/>
    <w:rsid w:val="004E2680"/>
    <w:rsid w:val="004E28F9"/>
    <w:rsid w:val="004E462E"/>
    <w:rsid w:val="004E56DC"/>
    <w:rsid w:val="004E76F4"/>
    <w:rsid w:val="004F0B4E"/>
    <w:rsid w:val="004F0B6C"/>
    <w:rsid w:val="004F2078"/>
    <w:rsid w:val="004F4DA3"/>
    <w:rsid w:val="005014ED"/>
    <w:rsid w:val="00506557"/>
    <w:rsid w:val="0050677A"/>
    <w:rsid w:val="005108D8"/>
    <w:rsid w:val="005116F9"/>
    <w:rsid w:val="005153A7"/>
    <w:rsid w:val="005219CF"/>
    <w:rsid w:val="00527ED6"/>
    <w:rsid w:val="00533A54"/>
    <w:rsid w:val="00534B59"/>
    <w:rsid w:val="00536759"/>
    <w:rsid w:val="00537C62"/>
    <w:rsid w:val="00546970"/>
    <w:rsid w:val="0054795D"/>
    <w:rsid w:val="00554192"/>
    <w:rsid w:val="00554692"/>
    <w:rsid w:val="00554E19"/>
    <w:rsid w:val="00555D12"/>
    <w:rsid w:val="0056121F"/>
    <w:rsid w:val="00566162"/>
    <w:rsid w:val="00572505"/>
    <w:rsid w:val="00575DA6"/>
    <w:rsid w:val="00576F4A"/>
    <w:rsid w:val="00582809"/>
    <w:rsid w:val="00583D71"/>
    <w:rsid w:val="0058798C"/>
    <w:rsid w:val="005900FA"/>
    <w:rsid w:val="00590829"/>
    <w:rsid w:val="005914B1"/>
    <w:rsid w:val="005935A4"/>
    <w:rsid w:val="005948C2"/>
    <w:rsid w:val="00595DCA"/>
    <w:rsid w:val="0059779B"/>
    <w:rsid w:val="005A209A"/>
    <w:rsid w:val="005A662D"/>
    <w:rsid w:val="005B1B87"/>
    <w:rsid w:val="005B35D7"/>
    <w:rsid w:val="005B392A"/>
    <w:rsid w:val="005B3AA3"/>
    <w:rsid w:val="005B6F83"/>
    <w:rsid w:val="005C0267"/>
    <w:rsid w:val="005C0F1C"/>
    <w:rsid w:val="005C74FB"/>
    <w:rsid w:val="005D1602"/>
    <w:rsid w:val="005D7D08"/>
    <w:rsid w:val="005E385F"/>
    <w:rsid w:val="005E5B81"/>
    <w:rsid w:val="005F2CB1"/>
    <w:rsid w:val="005F3025"/>
    <w:rsid w:val="005F618C"/>
    <w:rsid w:val="005F70BD"/>
    <w:rsid w:val="0060283C"/>
    <w:rsid w:val="00604F14"/>
    <w:rsid w:val="00605C75"/>
    <w:rsid w:val="00611B83"/>
    <w:rsid w:val="00613257"/>
    <w:rsid w:val="00615932"/>
    <w:rsid w:val="00620A71"/>
    <w:rsid w:val="00620D80"/>
    <w:rsid w:val="006234A6"/>
    <w:rsid w:val="00623A51"/>
    <w:rsid w:val="00630001"/>
    <w:rsid w:val="006311B3"/>
    <w:rsid w:val="0063284C"/>
    <w:rsid w:val="00636398"/>
    <w:rsid w:val="006368D3"/>
    <w:rsid w:val="006377EC"/>
    <w:rsid w:val="0064151F"/>
    <w:rsid w:val="00641533"/>
    <w:rsid w:val="0064208D"/>
    <w:rsid w:val="00643475"/>
    <w:rsid w:val="0064396A"/>
    <w:rsid w:val="0064624E"/>
    <w:rsid w:val="00647561"/>
    <w:rsid w:val="00650AB9"/>
    <w:rsid w:val="00652D47"/>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67E"/>
    <w:rsid w:val="00675C72"/>
    <w:rsid w:val="006771F9"/>
    <w:rsid w:val="006776D7"/>
    <w:rsid w:val="00680A24"/>
    <w:rsid w:val="00681003"/>
    <w:rsid w:val="006817C9"/>
    <w:rsid w:val="00683ECE"/>
    <w:rsid w:val="006863BE"/>
    <w:rsid w:val="00695FC2"/>
    <w:rsid w:val="00696949"/>
    <w:rsid w:val="00697052"/>
    <w:rsid w:val="006A46FB"/>
    <w:rsid w:val="006A5E28"/>
    <w:rsid w:val="006A6585"/>
    <w:rsid w:val="006A697B"/>
    <w:rsid w:val="006A7AFF"/>
    <w:rsid w:val="006B1816"/>
    <w:rsid w:val="006B2099"/>
    <w:rsid w:val="006B50CF"/>
    <w:rsid w:val="006C03B8"/>
    <w:rsid w:val="006C3E11"/>
    <w:rsid w:val="006C5EC9"/>
    <w:rsid w:val="006C6059"/>
    <w:rsid w:val="006C7522"/>
    <w:rsid w:val="006D499A"/>
    <w:rsid w:val="006D5694"/>
    <w:rsid w:val="006D6F08"/>
    <w:rsid w:val="006E062C"/>
    <w:rsid w:val="006E1514"/>
    <w:rsid w:val="006E2288"/>
    <w:rsid w:val="006E28B7"/>
    <w:rsid w:val="006E3310"/>
    <w:rsid w:val="006E4E39"/>
    <w:rsid w:val="006E565E"/>
    <w:rsid w:val="006E673D"/>
    <w:rsid w:val="006E6F50"/>
    <w:rsid w:val="006E7ABB"/>
    <w:rsid w:val="006E7D3B"/>
    <w:rsid w:val="006F18B9"/>
    <w:rsid w:val="006F1B70"/>
    <w:rsid w:val="006F341D"/>
    <w:rsid w:val="006F3CDE"/>
    <w:rsid w:val="006F58D4"/>
    <w:rsid w:val="0070346E"/>
    <w:rsid w:val="0070348D"/>
    <w:rsid w:val="00704EDB"/>
    <w:rsid w:val="00706101"/>
    <w:rsid w:val="00706DF8"/>
    <w:rsid w:val="00707072"/>
    <w:rsid w:val="00707D61"/>
    <w:rsid w:val="00712287"/>
    <w:rsid w:val="00712772"/>
    <w:rsid w:val="007148D3"/>
    <w:rsid w:val="00715B9A"/>
    <w:rsid w:val="007231D0"/>
    <w:rsid w:val="00724635"/>
    <w:rsid w:val="00726EA6"/>
    <w:rsid w:val="00727208"/>
    <w:rsid w:val="00727680"/>
    <w:rsid w:val="007314DB"/>
    <w:rsid w:val="007348B1"/>
    <w:rsid w:val="007362A6"/>
    <w:rsid w:val="00736C2C"/>
    <w:rsid w:val="00736D7D"/>
    <w:rsid w:val="00737FB0"/>
    <w:rsid w:val="00740E58"/>
    <w:rsid w:val="00742E37"/>
    <w:rsid w:val="007445A0"/>
    <w:rsid w:val="0074524B"/>
    <w:rsid w:val="0074643D"/>
    <w:rsid w:val="00747D8B"/>
    <w:rsid w:val="00751228"/>
    <w:rsid w:val="007571E1"/>
    <w:rsid w:val="007604B2"/>
    <w:rsid w:val="0076154A"/>
    <w:rsid w:val="00765281"/>
    <w:rsid w:val="00766BAD"/>
    <w:rsid w:val="007755F2"/>
    <w:rsid w:val="00776971"/>
    <w:rsid w:val="00777D37"/>
    <w:rsid w:val="0078177E"/>
    <w:rsid w:val="0078304C"/>
    <w:rsid w:val="00783673"/>
    <w:rsid w:val="00785490"/>
    <w:rsid w:val="00790B99"/>
    <w:rsid w:val="007925EA"/>
    <w:rsid w:val="00793CD8"/>
    <w:rsid w:val="00795BA5"/>
    <w:rsid w:val="00795C92"/>
    <w:rsid w:val="00796231"/>
    <w:rsid w:val="0079630E"/>
    <w:rsid w:val="007968CF"/>
    <w:rsid w:val="007A1CB3"/>
    <w:rsid w:val="007A298E"/>
    <w:rsid w:val="007A306F"/>
    <w:rsid w:val="007A43A6"/>
    <w:rsid w:val="007A58A6"/>
    <w:rsid w:val="007A5B38"/>
    <w:rsid w:val="007B3D2D"/>
    <w:rsid w:val="007B50AE"/>
    <w:rsid w:val="007B51DF"/>
    <w:rsid w:val="007B7374"/>
    <w:rsid w:val="007C053D"/>
    <w:rsid w:val="007C05DD"/>
    <w:rsid w:val="007C3D18"/>
    <w:rsid w:val="007C57AA"/>
    <w:rsid w:val="007C60BF"/>
    <w:rsid w:val="007C6A07"/>
    <w:rsid w:val="007C75A1"/>
    <w:rsid w:val="007C77A5"/>
    <w:rsid w:val="007D04E5"/>
    <w:rsid w:val="007D2B33"/>
    <w:rsid w:val="007D5901"/>
    <w:rsid w:val="007D7526"/>
    <w:rsid w:val="007E4610"/>
    <w:rsid w:val="007E4715"/>
    <w:rsid w:val="007E505B"/>
    <w:rsid w:val="007E5375"/>
    <w:rsid w:val="007E7091"/>
    <w:rsid w:val="007F75D5"/>
    <w:rsid w:val="00803FAE"/>
    <w:rsid w:val="0080605F"/>
    <w:rsid w:val="00806EE7"/>
    <w:rsid w:val="00807786"/>
    <w:rsid w:val="00811FCB"/>
    <w:rsid w:val="008158D6"/>
    <w:rsid w:val="00816679"/>
    <w:rsid w:val="00817196"/>
    <w:rsid w:val="008235DB"/>
    <w:rsid w:val="00824AB4"/>
    <w:rsid w:val="00825C42"/>
    <w:rsid w:val="00825D25"/>
    <w:rsid w:val="00827D6F"/>
    <w:rsid w:val="008376AC"/>
    <w:rsid w:val="008444E8"/>
    <w:rsid w:val="00844E80"/>
    <w:rsid w:val="00846FE7"/>
    <w:rsid w:val="00855D07"/>
    <w:rsid w:val="00856911"/>
    <w:rsid w:val="008609FD"/>
    <w:rsid w:val="008677FD"/>
    <w:rsid w:val="008706D4"/>
    <w:rsid w:val="00870F8A"/>
    <w:rsid w:val="008719A4"/>
    <w:rsid w:val="00871D23"/>
    <w:rsid w:val="00874312"/>
    <w:rsid w:val="0087437C"/>
    <w:rsid w:val="00875CD7"/>
    <w:rsid w:val="00876B4D"/>
    <w:rsid w:val="00877F18"/>
    <w:rsid w:val="00890A03"/>
    <w:rsid w:val="00894A88"/>
    <w:rsid w:val="00895386"/>
    <w:rsid w:val="008A21FF"/>
    <w:rsid w:val="008A2CE2"/>
    <w:rsid w:val="008A30AC"/>
    <w:rsid w:val="008A44B8"/>
    <w:rsid w:val="008A4FB7"/>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454E"/>
    <w:rsid w:val="008F1EAB"/>
    <w:rsid w:val="008F33DC"/>
    <w:rsid w:val="008F477F"/>
    <w:rsid w:val="008F7A81"/>
    <w:rsid w:val="00902350"/>
    <w:rsid w:val="0090336B"/>
    <w:rsid w:val="0090390D"/>
    <w:rsid w:val="00905136"/>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2A77"/>
    <w:rsid w:val="00943742"/>
    <w:rsid w:val="00945C05"/>
    <w:rsid w:val="00945DBB"/>
    <w:rsid w:val="00946945"/>
    <w:rsid w:val="00947713"/>
    <w:rsid w:val="00950DE7"/>
    <w:rsid w:val="00952A24"/>
    <w:rsid w:val="00953920"/>
    <w:rsid w:val="00953D47"/>
    <w:rsid w:val="00954CB2"/>
    <w:rsid w:val="0095681E"/>
    <w:rsid w:val="009571F2"/>
    <w:rsid w:val="009572D4"/>
    <w:rsid w:val="00961921"/>
    <w:rsid w:val="0096430A"/>
    <w:rsid w:val="0096554B"/>
    <w:rsid w:val="0096584A"/>
    <w:rsid w:val="0096782F"/>
    <w:rsid w:val="00971F08"/>
    <w:rsid w:val="00972C88"/>
    <w:rsid w:val="0097493A"/>
    <w:rsid w:val="0097603D"/>
    <w:rsid w:val="00976949"/>
    <w:rsid w:val="00980477"/>
    <w:rsid w:val="00983B54"/>
    <w:rsid w:val="00985253"/>
    <w:rsid w:val="009853B3"/>
    <w:rsid w:val="00985BFD"/>
    <w:rsid w:val="00990630"/>
    <w:rsid w:val="00991761"/>
    <w:rsid w:val="00994DCA"/>
    <w:rsid w:val="009960EC"/>
    <w:rsid w:val="00997086"/>
    <w:rsid w:val="009970DD"/>
    <w:rsid w:val="00997CB2"/>
    <w:rsid w:val="00997E03"/>
    <w:rsid w:val="009A0FBA"/>
    <w:rsid w:val="009A1601"/>
    <w:rsid w:val="009A18A7"/>
    <w:rsid w:val="009A462D"/>
    <w:rsid w:val="009A5CBA"/>
    <w:rsid w:val="009B1F30"/>
    <w:rsid w:val="009B3AC2"/>
    <w:rsid w:val="009B4DF4"/>
    <w:rsid w:val="009B564E"/>
    <w:rsid w:val="009B5D4F"/>
    <w:rsid w:val="009B7E87"/>
    <w:rsid w:val="009C403E"/>
    <w:rsid w:val="009C4E3E"/>
    <w:rsid w:val="009C6832"/>
    <w:rsid w:val="009D4FF0"/>
    <w:rsid w:val="009D703C"/>
    <w:rsid w:val="009D718F"/>
    <w:rsid w:val="009E068F"/>
    <w:rsid w:val="009E14E0"/>
    <w:rsid w:val="009E35DB"/>
    <w:rsid w:val="009E47A3"/>
    <w:rsid w:val="009E79D5"/>
    <w:rsid w:val="009F08F3"/>
    <w:rsid w:val="009F1356"/>
    <w:rsid w:val="009F344F"/>
    <w:rsid w:val="009F397F"/>
    <w:rsid w:val="009F5722"/>
    <w:rsid w:val="00A031D8"/>
    <w:rsid w:val="00A048A8"/>
    <w:rsid w:val="00A04F49"/>
    <w:rsid w:val="00A13E54"/>
    <w:rsid w:val="00A15745"/>
    <w:rsid w:val="00A17F63"/>
    <w:rsid w:val="00A2193B"/>
    <w:rsid w:val="00A2351A"/>
    <w:rsid w:val="00A264A9"/>
    <w:rsid w:val="00A26E48"/>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B0BC8"/>
    <w:rsid w:val="00AB10F2"/>
    <w:rsid w:val="00AB11CA"/>
    <w:rsid w:val="00AB14D9"/>
    <w:rsid w:val="00AB4AB8"/>
    <w:rsid w:val="00AB655E"/>
    <w:rsid w:val="00AC007F"/>
    <w:rsid w:val="00AC2ECD"/>
    <w:rsid w:val="00AC3119"/>
    <w:rsid w:val="00AC49FB"/>
    <w:rsid w:val="00AC5A10"/>
    <w:rsid w:val="00AC7789"/>
    <w:rsid w:val="00AD0AA3"/>
    <w:rsid w:val="00AD3F94"/>
    <w:rsid w:val="00AD4A5A"/>
    <w:rsid w:val="00AE27AC"/>
    <w:rsid w:val="00AE2FEB"/>
    <w:rsid w:val="00AE36AD"/>
    <w:rsid w:val="00AE40E0"/>
    <w:rsid w:val="00AE4DBA"/>
    <w:rsid w:val="00AE4F07"/>
    <w:rsid w:val="00AF0198"/>
    <w:rsid w:val="00AF1C5D"/>
    <w:rsid w:val="00AF42D7"/>
    <w:rsid w:val="00B006FE"/>
    <w:rsid w:val="00B007CB"/>
    <w:rsid w:val="00B02AA9"/>
    <w:rsid w:val="00B02FA3"/>
    <w:rsid w:val="00B03374"/>
    <w:rsid w:val="00B04A32"/>
    <w:rsid w:val="00B05084"/>
    <w:rsid w:val="00B10F01"/>
    <w:rsid w:val="00B157F9"/>
    <w:rsid w:val="00B20256"/>
    <w:rsid w:val="00B20D09"/>
    <w:rsid w:val="00B2763F"/>
    <w:rsid w:val="00B27AAC"/>
    <w:rsid w:val="00B30929"/>
    <w:rsid w:val="00B311B3"/>
    <w:rsid w:val="00B34637"/>
    <w:rsid w:val="00B372AA"/>
    <w:rsid w:val="00B40445"/>
    <w:rsid w:val="00B41888"/>
    <w:rsid w:val="00B45A52"/>
    <w:rsid w:val="00B46175"/>
    <w:rsid w:val="00B4740A"/>
    <w:rsid w:val="00B4758E"/>
    <w:rsid w:val="00B53665"/>
    <w:rsid w:val="00B61E3F"/>
    <w:rsid w:val="00B664C7"/>
    <w:rsid w:val="00B739F6"/>
    <w:rsid w:val="00B75A51"/>
    <w:rsid w:val="00B80305"/>
    <w:rsid w:val="00B81A6C"/>
    <w:rsid w:val="00B85DE5"/>
    <w:rsid w:val="00B90F73"/>
    <w:rsid w:val="00B92C0B"/>
    <w:rsid w:val="00B93B59"/>
    <w:rsid w:val="00B9406A"/>
    <w:rsid w:val="00BA2280"/>
    <w:rsid w:val="00BA2A08"/>
    <w:rsid w:val="00BA565A"/>
    <w:rsid w:val="00BA56D2"/>
    <w:rsid w:val="00BA76E0"/>
    <w:rsid w:val="00BB2A25"/>
    <w:rsid w:val="00BB51E9"/>
    <w:rsid w:val="00BC0FDC"/>
    <w:rsid w:val="00BC3053"/>
    <w:rsid w:val="00BC4D2E"/>
    <w:rsid w:val="00BD48AC"/>
    <w:rsid w:val="00BD5F1A"/>
    <w:rsid w:val="00BE0203"/>
    <w:rsid w:val="00BE1234"/>
    <w:rsid w:val="00BE2FA6"/>
    <w:rsid w:val="00BE333F"/>
    <w:rsid w:val="00BE7406"/>
    <w:rsid w:val="00BE7603"/>
    <w:rsid w:val="00BE7D66"/>
    <w:rsid w:val="00BF3279"/>
    <w:rsid w:val="00BF74C7"/>
    <w:rsid w:val="00BF7642"/>
    <w:rsid w:val="00C00A18"/>
    <w:rsid w:val="00C015F1"/>
    <w:rsid w:val="00C01F33"/>
    <w:rsid w:val="00C02A4C"/>
    <w:rsid w:val="00C02CC6"/>
    <w:rsid w:val="00C040F7"/>
    <w:rsid w:val="00C044AB"/>
    <w:rsid w:val="00C05706"/>
    <w:rsid w:val="00C07377"/>
    <w:rsid w:val="00C10478"/>
    <w:rsid w:val="00C11E2D"/>
    <w:rsid w:val="00C12107"/>
    <w:rsid w:val="00C14D4B"/>
    <w:rsid w:val="00C1541E"/>
    <w:rsid w:val="00C154BB"/>
    <w:rsid w:val="00C27376"/>
    <w:rsid w:val="00C279B5"/>
    <w:rsid w:val="00C27C45"/>
    <w:rsid w:val="00C3719D"/>
    <w:rsid w:val="00C3754D"/>
    <w:rsid w:val="00C5009C"/>
    <w:rsid w:val="00C54995"/>
    <w:rsid w:val="00C54D41"/>
    <w:rsid w:val="00C563A7"/>
    <w:rsid w:val="00C60783"/>
    <w:rsid w:val="00C64672"/>
    <w:rsid w:val="00C70697"/>
    <w:rsid w:val="00C72EF4"/>
    <w:rsid w:val="00C72F01"/>
    <w:rsid w:val="00C75D2F"/>
    <w:rsid w:val="00C767BE"/>
    <w:rsid w:val="00C76E3C"/>
    <w:rsid w:val="00C80BA2"/>
    <w:rsid w:val="00C81568"/>
    <w:rsid w:val="00C85F7C"/>
    <w:rsid w:val="00C87F68"/>
    <w:rsid w:val="00C9027A"/>
    <w:rsid w:val="00C9068E"/>
    <w:rsid w:val="00C93C4B"/>
    <w:rsid w:val="00C944AB"/>
    <w:rsid w:val="00C95B40"/>
    <w:rsid w:val="00CA1068"/>
    <w:rsid w:val="00CA1ED8"/>
    <w:rsid w:val="00CA2417"/>
    <w:rsid w:val="00CA5CD9"/>
    <w:rsid w:val="00CB1F63"/>
    <w:rsid w:val="00CB2871"/>
    <w:rsid w:val="00CB7170"/>
    <w:rsid w:val="00CC040E"/>
    <w:rsid w:val="00CC04FC"/>
    <w:rsid w:val="00CC111F"/>
    <w:rsid w:val="00CC2011"/>
    <w:rsid w:val="00CC3EA0"/>
    <w:rsid w:val="00CC7B45"/>
    <w:rsid w:val="00CD1188"/>
    <w:rsid w:val="00CD2ED1"/>
    <w:rsid w:val="00CD337B"/>
    <w:rsid w:val="00CE0424"/>
    <w:rsid w:val="00CE7561"/>
    <w:rsid w:val="00CF1354"/>
    <w:rsid w:val="00CF1B52"/>
    <w:rsid w:val="00CF3B1F"/>
    <w:rsid w:val="00CF3BF6"/>
    <w:rsid w:val="00CF625B"/>
    <w:rsid w:val="00CF62F0"/>
    <w:rsid w:val="00CF687E"/>
    <w:rsid w:val="00D0349B"/>
    <w:rsid w:val="00D03609"/>
    <w:rsid w:val="00D03B90"/>
    <w:rsid w:val="00D07968"/>
    <w:rsid w:val="00D10249"/>
    <w:rsid w:val="00D115C3"/>
    <w:rsid w:val="00D11897"/>
    <w:rsid w:val="00D13135"/>
    <w:rsid w:val="00D13E4E"/>
    <w:rsid w:val="00D239A7"/>
    <w:rsid w:val="00D23D90"/>
    <w:rsid w:val="00D23F47"/>
    <w:rsid w:val="00D31647"/>
    <w:rsid w:val="00D36E71"/>
    <w:rsid w:val="00D37D87"/>
    <w:rsid w:val="00D40B33"/>
    <w:rsid w:val="00D4318F"/>
    <w:rsid w:val="00D438BF"/>
    <w:rsid w:val="00D440F8"/>
    <w:rsid w:val="00D546FF"/>
    <w:rsid w:val="00D5549C"/>
    <w:rsid w:val="00D55AD5"/>
    <w:rsid w:val="00D576CA"/>
    <w:rsid w:val="00D61AF5"/>
    <w:rsid w:val="00D652B5"/>
    <w:rsid w:val="00D66155"/>
    <w:rsid w:val="00D708B0"/>
    <w:rsid w:val="00D77B1D"/>
    <w:rsid w:val="00D8021F"/>
    <w:rsid w:val="00D80383"/>
    <w:rsid w:val="00D811EB"/>
    <w:rsid w:val="00D823C6"/>
    <w:rsid w:val="00D86CA3"/>
    <w:rsid w:val="00D86EB3"/>
    <w:rsid w:val="00D871CE"/>
    <w:rsid w:val="00D9196D"/>
    <w:rsid w:val="00D92968"/>
    <w:rsid w:val="00D92982"/>
    <w:rsid w:val="00DA2B6D"/>
    <w:rsid w:val="00DA305E"/>
    <w:rsid w:val="00DA5417"/>
    <w:rsid w:val="00DA56E8"/>
    <w:rsid w:val="00DB0A9F"/>
    <w:rsid w:val="00DB377D"/>
    <w:rsid w:val="00DB681C"/>
    <w:rsid w:val="00DC2D36"/>
    <w:rsid w:val="00DC4215"/>
    <w:rsid w:val="00DC53EF"/>
    <w:rsid w:val="00DC5648"/>
    <w:rsid w:val="00DD2D72"/>
    <w:rsid w:val="00DE5608"/>
    <w:rsid w:val="00DE58D0"/>
    <w:rsid w:val="00DE654F"/>
    <w:rsid w:val="00DF0B6E"/>
    <w:rsid w:val="00DF15E0"/>
    <w:rsid w:val="00DF37A0"/>
    <w:rsid w:val="00E00F8C"/>
    <w:rsid w:val="00E110E7"/>
    <w:rsid w:val="00E11B20"/>
    <w:rsid w:val="00E17FA2"/>
    <w:rsid w:val="00E22330"/>
    <w:rsid w:val="00E25612"/>
    <w:rsid w:val="00E258B7"/>
    <w:rsid w:val="00E25C0C"/>
    <w:rsid w:val="00E30B5A"/>
    <w:rsid w:val="00E3123D"/>
    <w:rsid w:val="00E31461"/>
    <w:rsid w:val="00E31D43"/>
    <w:rsid w:val="00E32608"/>
    <w:rsid w:val="00E3320C"/>
    <w:rsid w:val="00E34188"/>
    <w:rsid w:val="00E34B6E"/>
    <w:rsid w:val="00E35559"/>
    <w:rsid w:val="00E3723A"/>
    <w:rsid w:val="00E37860"/>
    <w:rsid w:val="00E446F1"/>
    <w:rsid w:val="00E46886"/>
    <w:rsid w:val="00E47AEF"/>
    <w:rsid w:val="00E507FC"/>
    <w:rsid w:val="00E53B75"/>
    <w:rsid w:val="00E54E3B"/>
    <w:rsid w:val="00E567BD"/>
    <w:rsid w:val="00E5689D"/>
    <w:rsid w:val="00E57565"/>
    <w:rsid w:val="00E63838"/>
    <w:rsid w:val="00E64434"/>
    <w:rsid w:val="00E64B80"/>
    <w:rsid w:val="00E67C51"/>
    <w:rsid w:val="00E72EFC"/>
    <w:rsid w:val="00E74E23"/>
    <w:rsid w:val="00E758EC"/>
    <w:rsid w:val="00E8234C"/>
    <w:rsid w:val="00E83AA9"/>
    <w:rsid w:val="00E85928"/>
    <w:rsid w:val="00E87822"/>
    <w:rsid w:val="00E90395"/>
    <w:rsid w:val="00E90E49"/>
    <w:rsid w:val="00E917F9"/>
    <w:rsid w:val="00E9291C"/>
    <w:rsid w:val="00E93FFE"/>
    <w:rsid w:val="00E94F8A"/>
    <w:rsid w:val="00E95FE5"/>
    <w:rsid w:val="00EA4B16"/>
    <w:rsid w:val="00EA7A41"/>
    <w:rsid w:val="00EB077B"/>
    <w:rsid w:val="00EB1D3D"/>
    <w:rsid w:val="00EB4EA2"/>
    <w:rsid w:val="00EC27C6"/>
    <w:rsid w:val="00EC30BB"/>
    <w:rsid w:val="00EC4207"/>
    <w:rsid w:val="00EC4DA0"/>
    <w:rsid w:val="00EC5653"/>
    <w:rsid w:val="00EC571C"/>
    <w:rsid w:val="00EC71CE"/>
    <w:rsid w:val="00EC77A7"/>
    <w:rsid w:val="00ED1006"/>
    <w:rsid w:val="00ED2053"/>
    <w:rsid w:val="00ED2F00"/>
    <w:rsid w:val="00ED53FC"/>
    <w:rsid w:val="00EE59C8"/>
    <w:rsid w:val="00EF18FE"/>
    <w:rsid w:val="00EF5787"/>
    <w:rsid w:val="00EF60D0"/>
    <w:rsid w:val="00F0528D"/>
    <w:rsid w:val="00F06C67"/>
    <w:rsid w:val="00F06DFD"/>
    <w:rsid w:val="00F071D1"/>
    <w:rsid w:val="00F07533"/>
    <w:rsid w:val="00F10629"/>
    <w:rsid w:val="00F15CE4"/>
    <w:rsid w:val="00F15FA5"/>
    <w:rsid w:val="00F209B7"/>
    <w:rsid w:val="00F2376F"/>
    <w:rsid w:val="00F243D8"/>
    <w:rsid w:val="00F267C2"/>
    <w:rsid w:val="00F30828"/>
    <w:rsid w:val="00F313D6"/>
    <w:rsid w:val="00F33B7F"/>
    <w:rsid w:val="00F40F0C"/>
    <w:rsid w:val="00F41256"/>
    <w:rsid w:val="00F4766C"/>
    <w:rsid w:val="00F5060E"/>
    <w:rsid w:val="00F507D1"/>
    <w:rsid w:val="00F519CE"/>
    <w:rsid w:val="00F51ADA"/>
    <w:rsid w:val="00F607C5"/>
    <w:rsid w:val="00F60DEA"/>
    <w:rsid w:val="00F6181B"/>
    <w:rsid w:val="00F6302A"/>
    <w:rsid w:val="00F64C2B"/>
    <w:rsid w:val="00F651BE"/>
    <w:rsid w:val="00F67F53"/>
    <w:rsid w:val="00F703BE"/>
    <w:rsid w:val="00F71F69"/>
    <w:rsid w:val="00F72B72"/>
    <w:rsid w:val="00F74BB9"/>
    <w:rsid w:val="00F75582"/>
    <w:rsid w:val="00F76EFA"/>
    <w:rsid w:val="00F76FB5"/>
    <w:rsid w:val="00F804BE"/>
    <w:rsid w:val="00F80573"/>
    <w:rsid w:val="00F817CE"/>
    <w:rsid w:val="00F8456C"/>
    <w:rsid w:val="00F859D8"/>
    <w:rsid w:val="00F86064"/>
    <w:rsid w:val="00F868F5"/>
    <w:rsid w:val="00F9056A"/>
    <w:rsid w:val="00F90F8D"/>
    <w:rsid w:val="00F92782"/>
    <w:rsid w:val="00F93AA9"/>
    <w:rsid w:val="00F96985"/>
    <w:rsid w:val="00F97838"/>
    <w:rsid w:val="00F97BDD"/>
    <w:rsid w:val="00FA2BB3"/>
    <w:rsid w:val="00FB0E3E"/>
    <w:rsid w:val="00FB4C80"/>
    <w:rsid w:val="00FB67CB"/>
    <w:rsid w:val="00FB6A6A"/>
    <w:rsid w:val="00FC20E1"/>
    <w:rsid w:val="00FC7429"/>
    <w:rsid w:val="00FC7638"/>
    <w:rsid w:val="00FD07F6"/>
    <w:rsid w:val="00FD1EC8"/>
    <w:rsid w:val="00FD47ED"/>
    <w:rsid w:val="00FD74DB"/>
    <w:rsid w:val="00FD7660"/>
    <w:rsid w:val="00FE0655"/>
    <w:rsid w:val="00FE2365"/>
    <w:rsid w:val="00FE3493"/>
    <w:rsid w:val="00FE37D7"/>
    <w:rsid w:val="00FE4C7B"/>
    <w:rsid w:val="00FE7336"/>
    <w:rsid w:val="00FE787C"/>
    <w:rsid w:val="00FF45A5"/>
    <w:rsid w:val="00FF5AFC"/>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210AA"/>
    <w:pPr>
      <w:spacing w:after="160" w:line="259" w:lineRule="auto"/>
    </w:pPr>
    <w:rPr>
      <w:rFonts w:asciiTheme="minorHAnsi" w:eastAsiaTheme="minorHAnsi" w:hAnsiTheme="minorHAnsi" w:cstheme="minorBidi"/>
      <w:sz w:val="22"/>
      <w:szCs w:val="22"/>
      <w:lang w:val="sv-SE"/>
    </w:rPr>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qFormat/>
    <w:rsid w:val="007A5B3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aliases w:val="Head2A,2,H2,UNDERRUBRIK 1-2,DO NOT USE_h2,h2,h21,H2 Char,h2 Char"/>
    <w:basedOn w:val="Heading1"/>
    <w:next w:val="Normal"/>
    <w:qFormat/>
    <w:rsid w:val="007A5B38"/>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7A5B38"/>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7A5B38"/>
    <w:pPr>
      <w:numPr>
        <w:ilvl w:val="3"/>
      </w:numPr>
      <w:outlineLvl w:val="3"/>
    </w:pPr>
    <w:rPr>
      <w:szCs w:val="24"/>
    </w:rPr>
  </w:style>
  <w:style w:type="paragraph" w:styleId="Heading5">
    <w:name w:val="heading 5"/>
    <w:basedOn w:val="Heading4"/>
    <w:next w:val="Normal"/>
    <w:qFormat/>
    <w:rsid w:val="007A5B38"/>
    <w:pPr>
      <w:numPr>
        <w:ilvl w:val="4"/>
      </w:numPr>
      <w:outlineLvl w:val="4"/>
    </w:pPr>
    <w:rPr>
      <w:sz w:val="22"/>
      <w:szCs w:val="22"/>
    </w:rPr>
  </w:style>
  <w:style w:type="paragraph" w:styleId="Heading6">
    <w:name w:val="heading 6"/>
    <w:basedOn w:val="Normal"/>
    <w:next w:val="Normal"/>
    <w:qFormat/>
    <w:rsid w:val="007A5B38"/>
    <w:pPr>
      <w:keepNext/>
      <w:keepLines/>
      <w:numPr>
        <w:ilvl w:val="5"/>
        <w:numId w:val="1"/>
      </w:numPr>
      <w:spacing w:before="120"/>
      <w:outlineLvl w:val="5"/>
    </w:pPr>
    <w:rPr>
      <w:rFonts w:cs="Arial"/>
    </w:rPr>
  </w:style>
  <w:style w:type="paragraph" w:styleId="Heading7">
    <w:name w:val="heading 7"/>
    <w:basedOn w:val="Normal"/>
    <w:next w:val="Normal"/>
    <w:qFormat/>
    <w:rsid w:val="007A5B38"/>
    <w:pPr>
      <w:keepNext/>
      <w:keepLines/>
      <w:numPr>
        <w:ilvl w:val="6"/>
        <w:numId w:val="1"/>
      </w:numPr>
      <w:spacing w:before="120"/>
      <w:outlineLvl w:val="6"/>
    </w:pPr>
    <w:rPr>
      <w:rFonts w:cs="Arial"/>
    </w:rPr>
  </w:style>
  <w:style w:type="paragraph" w:styleId="Heading8">
    <w:name w:val="heading 8"/>
    <w:basedOn w:val="Heading7"/>
    <w:next w:val="Normal"/>
    <w:qFormat/>
    <w:rsid w:val="007A5B38"/>
    <w:pPr>
      <w:numPr>
        <w:ilvl w:val="7"/>
      </w:numPr>
      <w:outlineLvl w:val="7"/>
    </w:pPr>
  </w:style>
  <w:style w:type="paragraph" w:styleId="Heading9">
    <w:name w:val="heading 9"/>
    <w:basedOn w:val="Heading8"/>
    <w:next w:val="Normal"/>
    <w:qFormat/>
    <w:rsid w:val="007A5B38"/>
    <w:pPr>
      <w:numPr>
        <w:ilvl w:val="8"/>
      </w:numPr>
      <w:outlineLvl w:val="8"/>
    </w:pPr>
  </w:style>
  <w:style w:type="character" w:default="1" w:styleId="DefaultParagraphFont">
    <w:name w:val="Default Paragraph Font"/>
    <w:uiPriority w:val="1"/>
    <w:semiHidden/>
    <w:unhideWhenUsed/>
    <w:rsid w:val="002210A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210AA"/>
  </w:style>
  <w:style w:type="paragraph" w:styleId="TOC8">
    <w:name w:val="toc 8"/>
    <w:basedOn w:val="TOC1"/>
    <w:semiHidden/>
    <w:rsid w:val="007A5B38"/>
    <w:pPr>
      <w:spacing w:before="180"/>
      <w:ind w:left="2693" w:hanging="2693"/>
    </w:pPr>
    <w:rPr>
      <w:b w:val="0"/>
      <w:bCs/>
    </w:rPr>
  </w:style>
  <w:style w:type="paragraph" w:styleId="TOC1">
    <w:name w:val="toc 1"/>
    <w:aliases w:val="Observation TOC2"/>
    <w:uiPriority w:val="39"/>
    <w:rsid w:val="007A5B38"/>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7A5B38"/>
    <w:pPr>
      <w:keepNext/>
      <w:keepLines/>
      <w:spacing w:before="180"/>
      <w:jc w:val="center"/>
    </w:pPr>
  </w:style>
  <w:style w:type="paragraph" w:styleId="Caption">
    <w:name w:val="caption"/>
    <w:basedOn w:val="Normal"/>
    <w:next w:val="Normal"/>
    <w:qFormat/>
    <w:rsid w:val="007A5B38"/>
    <w:pPr>
      <w:spacing w:after="240"/>
      <w:jc w:val="center"/>
    </w:pPr>
    <w:rPr>
      <w:b/>
      <w:bCs/>
    </w:rPr>
  </w:style>
  <w:style w:type="paragraph" w:styleId="TOC5">
    <w:name w:val="toc 5"/>
    <w:aliases w:val="Observation TOC"/>
    <w:basedOn w:val="TOC4"/>
    <w:semiHidden/>
    <w:rsid w:val="007A5B38"/>
    <w:pPr>
      <w:tabs>
        <w:tab w:val="right" w:pos="1701"/>
      </w:tabs>
      <w:ind w:left="1701" w:hanging="1701"/>
    </w:pPr>
  </w:style>
  <w:style w:type="paragraph" w:styleId="TOC4">
    <w:name w:val="toc 4"/>
    <w:basedOn w:val="TOC3"/>
    <w:semiHidden/>
    <w:rsid w:val="007A5B38"/>
    <w:pPr>
      <w:ind w:left="1418" w:hanging="1418"/>
    </w:pPr>
  </w:style>
  <w:style w:type="paragraph" w:styleId="TOC3">
    <w:name w:val="toc 3"/>
    <w:basedOn w:val="TOC2"/>
    <w:semiHidden/>
    <w:rsid w:val="007A5B38"/>
    <w:pPr>
      <w:ind w:left="1134" w:hanging="1134"/>
    </w:pPr>
  </w:style>
  <w:style w:type="paragraph" w:styleId="TOC2">
    <w:name w:val="toc 2"/>
    <w:basedOn w:val="TOC1"/>
    <w:semiHidden/>
    <w:rsid w:val="007A5B38"/>
    <w:pPr>
      <w:keepNext w:val="0"/>
      <w:spacing w:before="0"/>
      <w:ind w:left="851" w:hanging="851"/>
    </w:pPr>
    <w:rPr>
      <w:szCs w:val="20"/>
    </w:rPr>
  </w:style>
  <w:style w:type="paragraph" w:styleId="Index2">
    <w:name w:val="index 2"/>
    <w:basedOn w:val="Index1"/>
    <w:semiHidden/>
    <w:rsid w:val="007A5B38"/>
    <w:pPr>
      <w:ind w:left="284"/>
    </w:pPr>
  </w:style>
  <w:style w:type="paragraph" w:styleId="Index1">
    <w:name w:val="index 1"/>
    <w:basedOn w:val="Normal"/>
    <w:semiHidden/>
    <w:rsid w:val="007A5B38"/>
    <w:pPr>
      <w:keepLines/>
      <w:spacing w:after="0"/>
    </w:pPr>
  </w:style>
  <w:style w:type="paragraph" w:styleId="DocumentMap">
    <w:name w:val="Document Map"/>
    <w:basedOn w:val="Normal"/>
    <w:semiHidden/>
    <w:rsid w:val="007A5B38"/>
    <w:pPr>
      <w:shd w:val="clear" w:color="auto" w:fill="000080"/>
    </w:pPr>
    <w:rPr>
      <w:rFonts w:ascii="Tahoma" w:hAnsi="Tahoma" w:cs="Tahoma"/>
    </w:rPr>
  </w:style>
  <w:style w:type="paragraph" w:styleId="ListNumber2">
    <w:name w:val="List Number 2"/>
    <w:basedOn w:val="ListNumber"/>
    <w:rsid w:val="007A5B38"/>
    <w:pPr>
      <w:ind w:left="851"/>
    </w:pPr>
  </w:style>
  <w:style w:type="paragraph" w:styleId="ListNumber">
    <w:name w:val="List Number"/>
    <w:basedOn w:val="List"/>
    <w:rsid w:val="007A5B38"/>
  </w:style>
  <w:style w:type="paragraph" w:styleId="List">
    <w:name w:val="List"/>
    <w:basedOn w:val="Normal"/>
    <w:rsid w:val="007A5B38"/>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7A5B3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A5B38"/>
    <w:rPr>
      <w:b/>
      <w:bCs/>
      <w:position w:val="6"/>
      <w:sz w:val="16"/>
      <w:szCs w:val="16"/>
    </w:rPr>
  </w:style>
  <w:style w:type="paragraph" w:styleId="FootnoteText">
    <w:name w:val="footnote text"/>
    <w:basedOn w:val="Normal"/>
    <w:semiHidden/>
    <w:rsid w:val="007A5B38"/>
    <w:pPr>
      <w:keepLines/>
      <w:spacing w:after="0"/>
      <w:ind w:left="454" w:hanging="454"/>
    </w:pPr>
    <w:rPr>
      <w:sz w:val="16"/>
      <w:szCs w:val="16"/>
    </w:rPr>
  </w:style>
  <w:style w:type="paragraph" w:customStyle="1" w:styleId="3GPPHeader">
    <w:name w:val="3GPP_Header"/>
    <w:basedOn w:val="Normal"/>
    <w:qFormat/>
    <w:rsid w:val="007A5B38"/>
    <w:pPr>
      <w:tabs>
        <w:tab w:val="left" w:pos="1800"/>
        <w:tab w:val="right" w:pos="9360"/>
      </w:tabs>
      <w:spacing w:after="0"/>
    </w:pPr>
    <w:rPr>
      <w:rFonts w:ascii="Arial" w:hAnsi="Arial"/>
      <w:b/>
    </w:rPr>
  </w:style>
  <w:style w:type="paragraph" w:styleId="TOC9">
    <w:name w:val="toc 9"/>
    <w:basedOn w:val="TOC8"/>
    <w:semiHidden/>
    <w:rsid w:val="007A5B38"/>
    <w:pPr>
      <w:ind w:left="1418" w:hanging="1418"/>
    </w:pPr>
  </w:style>
  <w:style w:type="paragraph" w:styleId="TOC6">
    <w:name w:val="toc 6"/>
    <w:basedOn w:val="TOC5"/>
    <w:next w:val="Normal"/>
    <w:semiHidden/>
    <w:rsid w:val="007A5B38"/>
    <w:pPr>
      <w:ind w:left="1985" w:hanging="1985"/>
    </w:pPr>
  </w:style>
  <w:style w:type="paragraph" w:styleId="TOC7">
    <w:name w:val="toc 7"/>
    <w:basedOn w:val="TOC6"/>
    <w:next w:val="Normal"/>
    <w:semiHidden/>
    <w:rsid w:val="007A5B38"/>
    <w:pPr>
      <w:ind w:left="2268" w:hanging="2268"/>
    </w:pPr>
  </w:style>
  <w:style w:type="paragraph" w:styleId="ListBullet2">
    <w:name w:val="List Bullet 2"/>
    <w:basedOn w:val="ListBullet"/>
    <w:rsid w:val="007A5B38"/>
    <w:pPr>
      <w:numPr>
        <w:numId w:val="6"/>
      </w:numPr>
    </w:pPr>
  </w:style>
  <w:style w:type="paragraph" w:styleId="ListBullet">
    <w:name w:val="List Bullet"/>
    <w:basedOn w:val="BodyText"/>
    <w:rsid w:val="007A5B38"/>
    <w:pPr>
      <w:numPr>
        <w:numId w:val="5"/>
      </w:numPr>
    </w:pPr>
  </w:style>
  <w:style w:type="paragraph" w:styleId="ListBullet3">
    <w:name w:val="List Bullet 3"/>
    <w:basedOn w:val="ListBullet2"/>
    <w:rsid w:val="007A5B38"/>
    <w:pPr>
      <w:numPr>
        <w:numId w:val="7"/>
      </w:numPr>
    </w:pPr>
  </w:style>
  <w:style w:type="paragraph" w:customStyle="1" w:styleId="EQ">
    <w:name w:val="EQ"/>
    <w:basedOn w:val="Normal"/>
    <w:next w:val="Normal"/>
    <w:rsid w:val="007A5B38"/>
    <w:pPr>
      <w:keepLines/>
      <w:tabs>
        <w:tab w:val="center" w:pos="4536"/>
        <w:tab w:val="right" w:pos="9072"/>
      </w:tabs>
      <w:spacing w:after="180"/>
    </w:pPr>
    <w:rPr>
      <w:noProof/>
    </w:rPr>
  </w:style>
  <w:style w:type="paragraph" w:styleId="List2">
    <w:name w:val="List 2"/>
    <w:basedOn w:val="List"/>
    <w:rsid w:val="007A5B38"/>
    <w:pPr>
      <w:ind w:left="851"/>
    </w:pPr>
  </w:style>
  <w:style w:type="paragraph" w:styleId="List3">
    <w:name w:val="List 3"/>
    <w:basedOn w:val="List2"/>
    <w:rsid w:val="007A5B38"/>
    <w:pPr>
      <w:ind w:left="1135"/>
    </w:pPr>
  </w:style>
  <w:style w:type="paragraph" w:styleId="List4">
    <w:name w:val="List 4"/>
    <w:basedOn w:val="List3"/>
    <w:rsid w:val="007A5B38"/>
    <w:pPr>
      <w:ind w:left="1418"/>
    </w:pPr>
  </w:style>
  <w:style w:type="paragraph" w:styleId="List5">
    <w:name w:val="List 5"/>
    <w:basedOn w:val="List4"/>
    <w:rsid w:val="007A5B38"/>
    <w:pPr>
      <w:ind w:left="1702"/>
    </w:pPr>
  </w:style>
  <w:style w:type="paragraph" w:customStyle="1" w:styleId="EditorsNote">
    <w:name w:val="Editor's Note"/>
    <w:basedOn w:val="Normal"/>
    <w:rsid w:val="007A5B38"/>
    <w:pPr>
      <w:keepLines/>
      <w:spacing w:after="180"/>
      <w:ind w:left="1135" w:hanging="851"/>
    </w:pPr>
    <w:rPr>
      <w:color w:val="FF0000"/>
    </w:rPr>
  </w:style>
  <w:style w:type="paragraph" w:styleId="ListBullet4">
    <w:name w:val="List Bullet 4"/>
    <w:basedOn w:val="ListBullet3"/>
    <w:rsid w:val="007A5B38"/>
    <w:pPr>
      <w:numPr>
        <w:numId w:val="8"/>
      </w:numPr>
    </w:pPr>
  </w:style>
  <w:style w:type="paragraph" w:styleId="ListBullet5">
    <w:name w:val="List Bullet 5"/>
    <w:basedOn w:val="ListBullet4"/>
    <w:rsid w:val="007A5B38"/>
    <w:pPr>
      <w:numPr>
        <w:numId w:val="4"/>
      </w:numPr>
    </w:pPr>
  </w:style>
  <w:style w:type="paragraph" w:styleId="Footer">
    <w:name w:val="footer"/>
    <w:basedOn w:val="Header"/>
    <w:semiHidden/>
    <w:rsid w:val="007A5B38"/>
    <w:pPr>
      <w:jc w:val="center"/>
    </w:pPr>
    <w:rPr>
      <w:i/>
      <w:iCs/>
    </w:rPr>
  </w:style>
  <w:style w:type="paragraph" w:customStyle="1" w:styleId="Reference">
    <w:name w:val="Reference"/>
    <w:basedOn w:val="Normal"/>
    <w:qFormat/>
    <w:rsid w:val="007A5B38"/>
    <w:pPr>
      <w:numPr>
        <w:numId w:val="2"/>
      </w:numPr>
    </w:pPr>
  </w:style>
  <w:style w:type="paragraph" w:styleId="BalloonText">
    <w:name w:val="Balloon Text"/>
    <w:basedOn w:val="Normal"/>
    <w:semiHidden/>
    <w:rsid w:val="007A5B38"/>
    <w:rPr>
      <w:rFonts w:ascii="Tahoma" w:hAnsi="Tahoma" w:cs="Tahoma"/>
      <w:sz w:val="16"/>
      <w:szCs w:val="16"/>
    </w:rPr>
  </w:style>
  <w:style w:type="character" w:styleId="PageNumber">
    <w:name w:val="page number"/>
    <w:basedOn w:val="DefaultParagraphFont"/>
    <w:semiHidden/>
    <w:rsid w:val="007A5B38"/>
  </w:style>
  <w:style w:type="paragraph" w:styleId="BodyText">
    <w:name w:val="Body Text"/>
    <w:basedOn w:val="Normal"/>
    <w:link w:val="BodyTextChar"/>
    <w:qFormat/>
    <w:rsid w:val="007A5B38"/>
  </w:style>
  <w:style w:type="character" w:styleId="Hyperlink">
    <w:name w:val="Hyperlink"/>
    <w:uiPriority w:val="99"/>
    <w:rsid w:val="007A5B38"/>
    <w:rPr>
      <w:color w:val="0000FF"/>
      <w:u w:val="single"/>
      <w:lang w:val="en-GB"/>
    </w:rPr>
  </w:style>
  <w:style w:type="character" w:styleId="FollowedHyperlink">
    <w:name w:val="FollowedHyperlink"/>
    <w:semiHidden/>
    <w:rsid w:val="007A5B38"/>
    <w:rPr>
      <w:color w:val="FF0000"/>
      <w:u w:val="single"/>
    </w:rPr>
  </w:style>
  <w:style w:type="character" w:styleId="CommentReference">
    <w:name w:val="annotation reference"/>
    <w:semiHidden/>
    <w:rsid w:val="007A5B38"/>
    <w:rPr>
      <w:sz w:val="16"/>
      <w:szCs w:val="16"/>
    </w:rPr>
  </w:style>
  <w:style w:type="paragraph" w:styleId="CommentText">
    <w:name w:val="annotation text"/>
    <w:basedOn w:val="Normal"/>
    <w:semiHidden/>
    <w:rsid w:val="007A5B38"/>
  </w:style>
  <w:style w:type="paragraph" w:styleId="CommentSubject">
    <w:name w:val="annotation subject"/>
    <w:basedOn w:val="CommentText"/>
    <w:next w:val="CommentText"/>
    <w:semiHidden/>
    <w:rsid w:val="007A5B38"/>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A5B38"/>
    <w:rPr>
      <w:rFonts w:ascii="Arial" w:hAnsi="Arial" w:cs="Arial"/>
      <w:sz w:val="32"/>
      <w:szCs w:val="36"/>
      <w:lang w:val="en-GB" w:eastAsia="zh-CN"/>
    </w:rPr>
  </w:style>
  <w:style w:type="paragraph" w:customStyle="1" w:styleId="B1">
    <w:name w:val="B1"/>
    <w:basedOn w:val="List"/>
    <w:link w:val="B1Zchn"/>
    <w:rsid w:val="007A5B38"/>
    <w:pPr>
      <w:spacing w:after="180"/>
    </w:pPr>
  </w:style>
  <w:style w:type="paragraph" w:customStyle="1" w:styleId="B2">
    <w:name w:val="B2"/>
    <w:basedOn w:val="List2"/>
    <w:link w:val="B2Char"/>
    <w:rsid w:val="007A5B38"/>
    <w:pPr>
      <w:spacing w:after="180"/>
    </w:pPr>
  </w:style>
  <w:style w:type="paragraph" w:customStyle="1" w:styleId="B3">
    <w:name w:val="B3"/>
    <w:basedOn w:val="List3"/>
    <w:rsid w:val="007A5B38"/>
    <w:pPr>
      <w:spacing w:after="180"/>
    </w:pPr>
  </w:style>
  <w:style w:type="paragraph" w:customStyle="1" w:styleId="B4">
    <w:name w:val="B4"/>
    <w:basedOn w:val="List4"/>
    <w:rsid w:val="007A5B38"/>
    <w:pPr>
      <w:spacing w:after="180"/>
    </w:pPr>
  </w:style>
  <w:style w:type="paragraph" w:customStyle="1" w:styleId="Proposal">
    <w:name w:val="Proposal"/>
    <w:basedOn w:val="Normal"/>
    <w:qFormat/>
    <w:rsid w:val="007A5B38"/>
    <w:pPr>
      <w:numPr>
        <w:numId w:val="3"/>
      </w:numPr>
      <w:tabs>
        <w:tab w:val="clear" w:pos="1304"/>
        <w:tab w:val="left" w:pos="1701"/>
      </w:tabs>
      <w:ind w:left="1701" w:hanging="1701"/>
    </w:pPr>
    <w:rPr>
      <w:b/>
      <w:bCs/>
    </w:rPr>
  </w:style>
  <w:style w:type="character" w:customStyle="1" w:styleId="BodyTextChar">
    <w:name w:val="Body Text Char"/>
    <w:link w:val="BodyText"/>
    <w:rsid w:val="007A5B38"/>
    <w:rPr>
      <w:rFonts w:ascii="Times New Roman" w:hAnsi="Times New Roman"/>
      <w:lang w:val="en-GB" w:eastAsia="zh-CN"/>
    </w:rPr>
  </w:style>
  <w:style w:type="paragraph" w:customStyle="1" w:styleId="B5">
    <w:name w:val="B5"/>
    <w:basedOn w:val="List5"/>
    <w:rsid w:val="007A5B38"/>
    <w:pPr>
      <w:spacing w:after="180"/>
    </w:pPr>
  </w:style>
  <w:style w:type="paragraph" w:customStyle="1" w:styleId="EX">
    <w:name w:val="EX"/>
    <w:basedOn w:val="Normal"/>
    <w:rsid w:val="007A5B38"/>
    <w:pPr>
      <w:keepLines/>
      <w:spacing w:after="180"/>
      <w:ind w:left="1702" w:hanging="1418"/>
    </w:pPr>
  </w:style>
  <w:style w:type="paragraph" w:customStyle="1" w:styleId="EW">
    <w:name w:val="EW"/>
    <w:basedOn w:val="EX"/>
    <w:rsid w:val="007A5B38"/>
    <w:pPr>
      <w:spacing w:after="0"/>
    </w:pPr>
  </w:style>
  <w:style w:type="paragraph" w:customStyle="1" w:styleId="TAL">
    <w:name w:val="TAL"/>
    <w:basedOn w:val="Normal"/>
    <w:rsid w:val="007A5B38"/>
    <w:pPr>
      <w:keepNext/>
      <w:keepLines/>
      <w:spacing w:after="0"/>
    </w:pPr>
    <w:rPr>
      <w:sz w:val="18"/>
    </w:rPr>
  </w:style>
  <w:style w:type="paragraph" w:customStyle="1" w:styleId="TAC">
    <w:name w:val="TAC"/>
    <w:basedOn w:val="TAL"/>
    <w:rsid w:val="007A5B38"/>
    <w:pPr>
      <w:jc w:val="center"/>
    </w:pPr>
  </w:style>
  <w:style w:type="paragraph" w:customStyle="1" w:styleId="TAH">
    <w:name w:val="TAH"/>
    <w:basedOn w:val="TAC"/>
    <w:rsid w:val="007A5B38"/>
    <w:rPr>
      <w:b/>
    </w:rPr>
  </w:style>
  <w:style w:type="paragraph" w:customStyle="1" w:styleId="TAN">
    <w:name w:val="TAN"/>
    <w:basedOn w:val="TAL"/>
    <w:rsid w:val="007A5B38"/>
    <w:pPr>
      <w:ind w:left="851" w:hanging="851"/>
    </w:pPr>
  </w:style>
  <w:style w:type="paragraph" w:customStyle="1" w:styleId="TAR">
    <w:name w:val="TAR"/>
    <w:basedOn w:val="TAL"/>
    <w:rsid w:val="007A5B38"/>
    <w:pPr>
      <w:jc w:val="right"/>
    </w:pPr>
  </w:style>
  <w:style w:type="paragraph" w:customStyle="1" w:styleId="TH">
    <w:name w:val="TH"/>
    <w:basedOn w:val="Normal"/>
    <w:link w:val="THChar"/>
    <w:rsid w:val="007A5B38"/>
    <w:pPr>
      <w:keepNext/>
      <w:keepLines/>
      <w:spacing w:before="60" w:after="180"/>
      <w:jc w:val="center"/>
    </w:pPr>
    <w:rPr>
      <w:b/>
    </w:rPr>
  </w:style>
  <w:style w:type="paragraph" w:customStyle="1" w:styleId="TF">
    <w:name w:val="TF"/>
    <w:basedOn w:val="TH"/>
    <w:rsid w:val="007A5B38"/>
    <w:pPr>
      <w:keepNext w:val="0"/>
      <w:spacing w:before="0" w:after="240"/>
    </w:pPr>
  </w:style>
  <w:style w:type="paragraph" w:customStyle="1" w:styleId="TT">
    <w:name w:val="TT"/>
    <w:basedOn w:val="Heading1"/>
    <w:next w:val="Normal"/>
    <w:rsid w:val="007A5B38"/>
    <w:pPr>
      <w:numPr>
        <w:numId w:val="0"/>
      </w:numPr>
      <w:ind w:left="1134" w:hanging="1134"/>
      <w:outlineLvl w:val="9"/>
    </w:pPr>
    <w:rPr>
      <w:rFonts w:cs="Times New Roman"/>
      <w:szCs w:val="20"/>
      <w:lang w:eastAsia="en-US"/>
    </w:rPr>
  </w:style>
  <w:style w:type="paragraph" w:customStyle="1" w:styleId="ZA">
    <w:name w:val="ZA"/>
    <w:rsid w:val="007A5B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A5B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A5B3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A5B3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A5B38"/>
  </w:style>
  <w:style w:type="paragraph" w:customStyle="1" w:styleId="ZH">
    <w:name w:val="ZH"/>
    <w:rsid w:val="007A5B3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A5B3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A5B38"/>
    <w:pPr>
      <w:framePr w:hRule="auto" w:wrap="notBeside" w:y="852"/>
    </w:pPr>
    <w:rPr>
      <w:i w:val="0"/>
      <w:sz w:val="40"/>
    </w:rPr>
  </w:style>
  <w:style w:type="paragraph" w:customStyle="1" w:styleId="ZU">
    <w:name w:val="ZU"/>
    <w:rsid w:val="007A5B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A5B38"/>
    <w:pPr>
      <w:framePr w:wrap="notBeside" w:y="16161"/>
    </w:pPr>
  </w:style>
  <w:style w:type="paragraph" w:customStyle="1" w:styleId="FP">
    <w:name w:val="FP"/>
    <w:basedOn w:val="Normal"/>
    <w:rsid w:val="007A5B38"/>
    <w:pPr>
      <w:spacing w:after="0"/>
    </w:pPr>
  </w:style>
  <w:style w:type="paragraph" w:customStyle="1" w:styleId="Observation">
    <w:name w:val="Observation"/>
    <w:basedOn w:val="Proposal"/>
    <w:qFormat/>
    <w:rsid w:val="007A5B38"/>
    <w:pPr>
      <w:numPr>
        <w:numId w:val="13"/>
      </w:numPr>
      <w:ind w:left="1701" w:hanging="1701"/>
    </w:pPr>
  </w:style>
  <w:style w:type="paragraph" w:styleId="TableofFigures">
    <w:name w:val="table of figures"/>
    <w:basedOn w:val="Normal"/>
    <w:next w:val="Normal"/>
    <w:uiPriority w:val="99"/>
    <w:rsid w:val="007A5B38"/>
    <w:pPr>
      <w:ind w:left="1418" w:hanging="1418"/>
    </w:pPr>
    <w:rPr>
      <w:b/>
    </w:rPr>
  </w:style>
  <w:style w:type="paragraph" w:styleId="Index4">
    <w:name w:val="index 4"/>
    <w:basedOn w:val="Normal"/>
    <w:next w:val="Normal"/>
    <w:autoRedefine/>
    <w:rsid w:val="007A5B38"/>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table" w:styleId="TableGrid">
    <w:name w:val="Table Grid"/>
    <w:basedOn w:val="TableNormal"/>
    <w:rsid w:val="00F267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6">
    <w:name w:val="Grid Table 1 Light Accent 6"/>
    <w:basedOn w:val="TableNormal"/>
    <w:uiPriority w:val="46"/>
    <w:rsid w:val="00F267C2"/>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5Dark-Accent3">
    <w:name w:val="Grid Table 5 Dark Accent 3"/>
    <w:basedOn w:val="TableNormal"/>
    <w:uiPriority w:val="50"/>
    <w:rsid w:val="00F267C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4-Accent3">
    <w:name w:val="Grid Table 4 Accent 3"/>
    <w:basedOn w:val="TableNormal"/>
    <w:uiPriority w:val="49"/>
    <w:rsid w:val="00576F4A"/>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character" w:customStyle="1" w:styleId="THChar">
    <w:name w:val="TH Char"/>
    <w:link w:val="TH"/>
    <w:locked/>
    <w:rsid w:val="00162C75"/>
    <w:rPr>
      <w:rFonts w:asciiTheme="minorHAnsi" w:eastAsiaTheme="minorHAnsi" w:hAnsiTheme="minorHAnsi" w:cstheme="minorBidi"/>
      <w:b/>
      <w:sz w:val="22"/>
      <w:szCs w:val="22"/>
      <w:lang w:val="sv-FI"/>
    </w:rPr>
  </w:style>
  <w:style w:type="paragraph" w:customStyle="1" w:styleId="RAN1text">
    <w:name w:val="RAN1 text"/>
    <w:basedOn w:val="BodyText"/>
    <w:link w:val="RAN1textChar"/>
    <w:qFormat/>
    <w:rsid w:val="00B4740A"/>
    <w:pPr>
      <w:spacing w:after="0" w:line="240" w:lineRule="auto"/>
      <w:jc w:val="both"/>
    </w:pPr>
    <w:rPr>
      <w:rFonts w:ascii="Times New Roman" w:eastAsia="MS Mincho" w:hAnsi="Times New Roman" w:cs="Times New Roman"/>
      <w:sz w:val="20"/>
      <w:szCs w:val="24"/>
      <w:lang w:val="x-none" w:eastAsia="x-none"/>
    </w:rPr>
  </w:style>
  <w:style w:type="character" w:customStyle="1" w:styleId="RAN1textChar">
    <w:name w:val="RAN1 text Char"/>
    <w:link w:val="RAN1text"/>
    <w:rsid w:val="00B4740A"/>
    <w:rPr>
      <w:rFonts w:ascii="Times New Roman" w:eastAsia="MS Mincho" w:hAnsi="Times New Roman"/>
      <w:szCs w:val="24"/>
      <w:lang w:val="x-none" w:eastAsia="x-none"/>
    </w:rPr>
  </w:style>
  <w:style w:type="paragraph" w:customStyle="1" w:styleId="RAN1bullet1">
    <w:name w:val="RAN1 bullet1"/>
    <w:basedOn w:val="Normal"/>
    <w:link w:val="RAN1bullet1Char"/>
    <w:qFormat/>
    <w:rsid w:val="00B4740A"/>
    <w:pPr>
      <w:numPr>
        <w:numId w:val="29"/>
      </w:numPr>
      <w:spacing w:after="0" w:line="240" w:lineRule="auto"/>
    </w:pPr>
    <w:rPr>
      <w:rFonts w:ascii="Times" w:eastAsia="Batang" w:hAnsi="Times" w:cs="Times New Roman"/>
      <w:sz w:val="20"/>
      <w:szCs w:val="24"/>
      <w:lang w:val="en-GB" w:eastAsia="x-none"/>
    </w:rPr>
  </w:style>
  <w:style w:type="character" w:customStyle="1" w:styleId="RAN1bullet1Char">
    <w:name w:val="RAN1 bullet1 Char"/>
    <w:link w:val="RAN1bullet1"/>
    <w:rsid w:val="00B4740A"/>
    <w:rPr>
      <w:rFonts w:ascii="Times" w:eastAsia="Batang" w:hAnsi="Times"/>
      <w:szCs w:val="24"/>
      <w:lang w:val="en-GB" w:eastAsia="x-none"/>
    </w:rPr>
  </w:style>
  <w:style w:type="character" w:customStyle="1" w:styleId="B2Char">
    <w:name w:val="B2 Char"/>
    <w:link w:val="B2"/>
    <w:rsid w:val="00997086"/>
    <w:rPr>
      <w:rFonts w:asciiTheme="minorHAnsi" w:eastAsiaTheme="minorHAnsi" w:hAnsiTheme="minorHAnsi" w:cstheme="minorBidi"/>
      <w:sz w:val="22"/>
      <w:szCs w:val="22"/>
      <w:lang w:val="sv-FI"/>
    </w:rPr>
  </w:style>
  <w:style w:type="paragraph" w:styleId="Revision">
    <w:name w:val="Revision"/>
    <w:hidden/>
    <w:uiPriority w:val="99"/>
    <w:semiHidden/>
    <w:rsid w:val="002C3A05"/>
    <w:rPr>
      <w:rFonts w:asciiTheme="minorHAnsi" w:eastAsiaTheme="minorHAnsi" w:hAnsiTheme="minorHAnsi" w:cstheme="minorBidi"/>
      <w:sz w:val="22"/>
      <w:szCs w:val="22"/>
      <w:lang w:val="sv-FI"/>
    </w:rPr>
  </w:style>
  <w:style w:type="character" w:customStyle="1" w:styleId="B1Zchn">
    <w:name w:val="B1 Zchn"/>
    <w:link w:val="B1"/>
    <w:rsid w:val="002C3A05"/>
    <w:rPr>
      <w:rFonts w:asciiTheme="minorHAnsi" w:eastAsiaTheme="minorHAnsi" w:hAnsiTheme="minorHAnsi" w:cstheme="minorBidi"/>
      <w:sz w:val="22"/>
      <w:szCs w:val="22"/>
      <w:lang w:val="sv-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831182">
      <w:bodyDiv w:val="1"/>
      <w:marLeft w:val="0"/>
      <w:marRight w:val="0"/>
      <w:marTop w:val="0"/>
      <w:marBottom w:val="0"/>
      <w:divBdr>
        <w:top w:val="none" w:sz="0" w:space="0" w:color="auto"/>
        <w:left w:val="none" w:sz="0" w:space="0" w:color="auto"/>
        <w:bottom w:val="none" w:sz="0" w:space="0" w:color="auto"/>
        <w:right w:val="none" w:sz="0" w:space="0" w:color="auto"/>
      </w:divBdr>
    </w:div>
    <w:div w:id="589585264">
      <w:bodyDiv w:val="1"/>
      <w:marLeft w:val="0"/>
      <w:marRight w:val="0"/>
      <w:marTop w:val="0"/>
      <w:marBottom w:val="0"/>
      <w:divBdr>
        <w:top w:val="none" w:sz="0" w:space="0" w:color="auto"/>
        <w:left w:val="none" w:sz="0" w:space="0" w:color="auto"/>
        <w:bottom w:val="none" w:sz="0" w:space="0" w:color="auto"/>
        <w:right w:val="none" w:sz="0" w:space="0" w:color="auto"/>
      </w:divBdr>
    </w:div>
    <w:div w:id="637490442">
      <w:bodyDiv w:val="1"/>
      <w:marLeft w:val="0"/>
      <w:marRight w:val="0"/>
      <w:marTop w:val="0"/>
      <w:marBottom w:val="0"/>
      <w:divBdr>
        <w:top w:val="none" w:sz="0" w:space="0" w:color="auto"/>
        <w:left w:val="none" w:sz="0" w:space="0" w:color="auto"/>
        <w:bottom w:val="none" w:sz="0" w:space="0" w:color="auto"/>
        <w:right w:val="none" w:sz="0" w:space="0" w:color="auto"/>
      </w:divBdr>
    </w:div>
    <w:div w:id="1230384738">
      <w:bodyDiv w:val="1"/>
      <w:marLeft w:val="0"/>
      <w:marRight w:val="0"/>
      <w:marTop w:val="0"/>
      <w:marBottom w:val="0"/>
      <w:divBdr>
        <w:top w:val="none" w:sz="0" w:space="0" w:color="auto"/>
        <w:left w:val="none" w:sz="0" w:space="0" w:color="auto"/>
        <w:bottom w:val="none" w:sz="0" w:space="0" w:color="auto"/>
        <w:right w:val="none" w:sz="0" w:space="0" w:color="auto"/>
      </w:divBdr>
    </w:div>
    <w:div w:id="1882091030">
      <w:bodyDiv w:val="1"/>
      <w:marLeft w:val="0"/>
      <w:marRight w:val="0"/>
      <w:marTop w:val="0"/>
      <w:marBottom w:val="0"/>
      <w:divBdr>
        <w:top w:val="none" w:sz="0" w:space="0" w:color="auto"/>
        <w:left w:val="none" w:sz="0" w:space="0" w:color="auto"/>
        <w:bottom w:val="none" w:sz="0" w:space="0" w:color="auto"/>
        <w:right w:val="none" w:sz="0" w:space="0" w:color="auto"/>
      </w:divBdr>
    </w:div>
    <w:div w:id="1895390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3.wmf"/><Relationship Id="rId26"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oleObject" Target="embeddings/oleObject5.bin"/><Relationship Id="rId34" Type="http://schemas.openxmlformats.org/officeDocument/2006/relationships/oleObject" Target="embeddings/oleObject13.bin"/><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oleObject" Target="embeddings/oleObject2.bin"/><Relationship Id="rId25" Type="http://schemas.openxmlformats.org/officeDocument/2006/relationships/image" Target="media/image5.wmf"/><Relationship Id="rId33" Type="http://schemas.openxmlformats.org/officeDocument/2006/relationships/image" Target="media/image8.wmf"/><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oleObject" Target="embeddings/oleObject4.bin"/><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oleObject" Target="embeddings/oleObject7.bin"/><Relationship Id="rId32" Type="http://schemas.openxmlformats.org/officeDocument/2006/relationships/oleObject" Target="embeddings/oleObject12.bin"/><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image" Target="media/image4.wmf"/><Relationship Id="rId28" Type="http://schemas.openxmlformats.org/officeDocument/2006/relationships/oleObject" Target="embeddings/oleObject9.bin"/><Relationship Id="rId36"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oleObject" Target="embeddings/oleObject3.bin"/><Relationship Id="rId31" Type="http://schemas.openxmlformats.org/officeDocument/2006/relationships/oleObject" Target="embeddings/oleObject11.bin"/><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wmf"/><Relationship Id="rId22" Type="http://schemas.openxmlformats.org/officeDocument/2006/relationships/oleObject" Target="embeddings/oleObject6.bin"/><Relationship Id="rId27" Type="http://schemas.openxmlformats.org/officeDocument/2006/relationships/image" Target="media/image6.wmf"/><Relationship Id="rId30" Type="http://schemas.openxmlformats.org/officeDocument/2006/relationships/image" Target="media/image7.wmf"/><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817A61-D001-4B6D-BC32-5AB9781911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1448</Words>
  <Characters>7675</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2017-10-03T04:17:00Z</dcterms:created>
  <dcterms:modified xsi:type="dcterms:W3CDTF">2017-11-18T06:58:00Z</dcterms:modified>
</cp:coreProperties>
</file>