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1F769" w14:textId="146A5FAD" w:rsidR="00280DD1" w:rsidRPr="001D4412" w:rsidRDefault="00280DD1" w:rsidP="00280DD1">
      <w:pPr>
        <w:pStyle w:val="3GPPHeader"/>
        <w:spacing w:after="60"/>
        <w:rPr>
          <w:szCs w:val="24"/>
          <w:highlight w:val="yellow"/>
        </w:rPr>
      </w:pPr>
      <w:r w:rsidRPr="001D4412">
        <w:rPr>
          <w:szCs w:val="24"/>
        </w:rPr>
        <w:t>3GPP TSG-RAN WG</w:t>
      </w:r>
      <w:r w:rsidR="00FF22F4" w:rsidRPr="001D4412">
        <w:rPr>
          <w:szCs w:val="24"/>
        </w:rPr>
        <w:t>1</w:t>
      </w:r>
      <w:r w:rsidRPr="001D4412">
        <w:rPr>
          <w:szCs w:val="24"/>
        </w:rPr>
        <w:t xml:space="preserve"> #</w:t>
      </w:r>
      <w:r w:rsidR="00FF22F4" w:rsidRPr="001D4412">
        <w:rPr>
          <w:szCs w:val="24"/>
        </w:rPr>
        <w:t>91</w:t>
      </w:r>
      <w:r w:rsidRPr="001D4412">
        <w:rPr>
          <w:szCs w:val="24"/>
        </w:rPr>
        <w:tab/>
      </w:r>
      <w:r w:rsidR="00110045" w:rsidRPr="001D4412">
        <w:rPr>
          <w:szCs w:val="24"/>
        </w:rPr>
        <w:t>R1-1721016</w:t>
      </w:r>
    </w:p>
    <w:p w14:paraId="624D2F90" w14:textId="55295EFB" w:rsidR="00280DD1" w:rsidRPr="001D4412" w:rsidRDefault="00280DD1" w:rsidP="00280DD1">
      <w:pPr>
        <w:pStyle w:val="3GPPHeader"/>
        <w:rPr>
          <w:szCs w:val="24"/>
        </w:rPr>
      </w:pPr>
      <w:r w:rsidRPr="001D4412">
        <w:rPr>
          <w:szCs w:val="24"/>
        </w:rPr>
        <w:t xml:space="preserve">Reno, </w:t>
      </w:r>
      <w:r w:rsidR="00A74EEC" w:rsidRPr="001D4412">
        <w:rPr>
          <w:szCs w:val="24"/>
        </w:rPr>
        <w:t xml:space="preserve">NV, </w:t>
      </w:r>
      <w:r w:rsidRPr="001D4412">
        <w:rPr>
          <w:szCs w:val="24"/>
        </w:rPr>
        <w:t>US, 27</w:t>
      </w:r>
      <w:r w:rsidRPr="001D4412">
        <w:rPr>
          <w:szCs w:val="24"/>
          <w:vertAlign w:val="superscript"/>
        </w:rPr>
        <w:t>th</w:t>
      </w:r>
      <w:r w:rsidRPr="001D4412">
        <w:rPr>
          <w:szCs w:val="24"/>
        </w:rPr>
        <w:t xml:space="preserve"> Nov – 1</w:t>
      </w:r>
      <w:r w:rsidRPr="001D4412">
        <w:rPr>
          <w:szCs w:val="24"/>
          <w:vertAlign w:val="superscript"/>
        </w:rPr>
        <w:t>st</w:t>
      </w:r>
      <w:r w:rsidRPr="001D4412">
        <w:rPr>
          <w:szCs w:val="24"/>
        </w:rPr>
        <w:t xml:space="preserve"> Dec 2017</w:t>
      </w:r>
    </w:p>
    <w:p w14:paraId="52AAB37F" w14:textId="5A52B1BF" w:rsidR="00E90E49" w:rsidRPr="00EA7F67" w:rsidRDefault="00E90E49" w:rsidP="00311702">
      <w:pPr>
        <w:pStyle w:val="3GPPHeader"/>
        <w:rPr>
          <w:sz w:val="22"/>
        </w:rPr>
      </w:pPr>
      <w:r w:rsidRPr="00A23469">
        <w:rPr>
          <w:sz w:val="22"/>
        </w:rPr>
        <w:t>Agenda Item:</w:t>
      </w:r>
      <w:r w:rsidRPr="00A23469">
        <w:rPr>
          <w:sz w:val="22"/>
        </w:rPr>
        <w:tab/>
      </w:r>
      <w:r w:rsidR="00BA21AF" w:rsidRPr="00A23469">
        <w:rPr>
          <w:sz w:val="22"/>
        </w:rPr>
        <w:t>7.</w:t>
      </w:r>
      <w:r w:rsidR="00A23469" w:rsidRPr="00A23469">
        <w:rPr>
          <w:sz w:val="22"/>
        </w:rPr>
        <w:t>3</w:t>
      </w:r>
      <w:r w:rsidR="006F1D3A" w:rsidRPr="00A23469">
        <w:rPr>
          <w:sz w:val="22"/>
        </w:rPr>
        <w:t>.</w:t>
      </w:r>
      <w:r w:rsidR="00A23469" w:rsidRPr="00A23469">
        <w:rPr>
          <w:sz w:val="22"/>
        </w:rPr>
        <w:t>3</w:t>
      </w:r>
      <w:r w:rsidR="006F1D3A" w:rsidRPr="00A23469">
        <w:rPr>
          <w:sz w:val="22"/>
        </w:rPr>
        <w:t>.</w:t>
      </w:r>
      <w:r w:rsidR="00A23469" w:rsidRPr="00A23469">
        <w:rPr>
          <w:sz w:val="22"/>
        </w:rPr>
        <w:t>6</w:t>
      </w:r>
    </w:p>
    <w:p w14:paraId="79B4F6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E5199DD" w14:textId="215AF7E0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41A41" w:rsidRPr="00741A41">
        <w:rPr>
          <w:sz w:val="22"/>
        </w:rPr>
        <w:t>On Multiplexing Data with Different Transmission Durations</w:t>
      </w:r>
    </w:p>
    <w:p w14:paraId="0B886E1B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F1D3A">
        <w:rPr>
          <w:sz w:val="22"/>
        </w:rPr>
        <w:t>Discussion, Decision</w:t>
      </w:r>
    </w:p>
    <w:p w14:paraId="04E4106E" w14:textId="77777777" w:rsidR="00C24345" w:rsidRDefault="00E90E49" w:rsidP="00A2052C">
      <w:pPr>
        <w:pStyle w:val="Heading1"/>
      </w:pPr>
      <w:r w:rsidRPr="00CE0424">
        <w:t>Introduction</w:t>
      </w:r>
    </w:p>
    <w:p w14:paraId="3C56FADE" w14:textId="1912B3D6" w:rsidR="00A2052C" w:rsidRDefault="00741A41" w:rsidP="000604EE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bookmarkStart w:id="0" w:name="_Toc497903691"/>
      <w:r w:rsidRPr="00741A41">
        <w:rPr>
          <w:b w:val="0"/>
        </w:rPr>
        <w:t>In RAN1#</w:t>
      </w:r>
      <w:r>
        <w:rPr>
          <w:b w:val="0"/>
        </w:rPr>
        <w:t>90bis</w:t>
      </w:r>
      <w:r w:rsidRPr="00741A41">
        <w:rPr>
          <w:b w:val="0"/>
        </w:rPr>
        <w:t>, the following agreements on DL Pre-empti</w:t>
      </w:r>
      <w:r w:rsidR="006534F7">
        <w:rPr>
          <w:b w:val="0"/>
        </w:rPr>
        <w:t xml:space="preserve">on indication were reached </w:t>
      </w:r>
      <w:r w:rsidR="006534F7">
        <w:rPr>
          <w:b w:val="0"/>
        </w:rPr>
        <w:fldChar w:fldCharType="begin"/>
      </w:r>
      <w:r w:rsidR="006534F7">
        <w:rPr>
          <w:b w:val="0"/>
        </w:rPr>
        <w:instrText xml:space="preserve"> REF _Ref498085948 \r \h </w:instrText>
      </w:r>
      <w:r w:rsidR="006534F7">
        <w:rPr>
          <w:b w:val="0"/>
        </w:rPr>
      </w:r>
      <w:r w:rsidR="006534F7">
        <w:rPr>
          <w:b w:val="0"/>
        </w:rPr>
        <w:fldChar w:fldCharType="separate"/>
      </w:r>
      <w:r w:rsidR="006534F7">
        <w:rPr>
          <w:b w:val="0"/>
        </w:rPr>
        <w:t>[1]</w:t>
      </w:r>
      <w:r w:rsidR="006534F7">
        <w:rPr>
          <w:b w:val="0"/>
        </w:rPr>
        <w:fldChar w:fldCharType="end"/>
      </w:r>
      <w:r w:rsidR="00B332A3" w:rsidRPr="00B332A3">
        <w:rPr>
          <w:b w:val="0"/>
        </w:rPr>
        <w:t>:</w:t>
      </w:r>
      <w:bookmarkEnd w:id="0"/>
    </w:p>
    <w:p w14:paraId="4A6654EE" w14:textId="77777777" w:rsidR="00CC51DC" w:rsidRDefault="00CC51DC" w:rsidP="000604EE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</w:p>
    <w:p w14:paraId="43A1AEBB" w14:textId="77777777" w:rsidR="00CC51DC" w:rsidRDefault="00CC51DC" w:rsidP="00CC51DC">
      <w:pPr>
        <w:rPr>
          <w:highlight w:val="green"/>
          <w:lang w:eastAsia="x-none"/>
        </w:rPr>
      </w:pPr>
      <w:r>
        <w:rPr>
          <w:highlight w:val="green"/>
          <w:lang w:eastAsia="x-none"/>
        </w:rPr>
        <w:t>Agreements:</w:t>
      </w:r>
    </w:p>
    <w:p w14:paraId="2CB91AA5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t>The time duration of the reference downlink resource for pre</w:t>
      </w:r>
      <w:r>
        <w:rPr>
          <w:rFonts w:eastAsia="SimSun"/>
        </w:rPr>
        <w:t>-</w:t>
      </w:r>
      <w:r>
        <w:t>emption indication equals to the monitoring periodicity of the group-common DCI carrying the pre</w:t>
      </w:r>
      <w:r>
        <w:rPr>
          <w:rFonts w:eastAsia="SimSun"/>
        </w:rPr>
        <w:t>-</w:t>
      </w:r>
      <w:r>
        <w:t>emption indication</w:t>
      </w:r>
      <w:r>
        <w:rPr>
          <w:rFonts w:eastAsia="SimSun"/>
        </w:rPr>
        <w:t xml:space="preserve"> </w:t>
      </w:r>
    </w:p>
    <w:p w14:paraId="543FF632" w14:textId="77777777" w:rsidR="00CC51DC" w:rsidRDefault="00CC51DC" w:rsidP="00CC51DC">
      <w:pPr>
        <w:numPr>
          <w:ilvl w:val="4"/>
          <w:numId w:val="21"/>
        </w:numPr>
        <w:rPr>
          <w:rFonts w:eastAsia="SimSun"/>
        </w:rPr>
      </w:pPr>
      <w:r>
        <w:rPr>
          <w:rFonts w:eastAsia="SimSun"/>
        </w:rPr>
        <w:t>In TDD, at least the semi-statically configured UL symbols are excluded from the reference downlink resource</w:t>
      </w:r>
    </w:p>
    <w:p w14:paraId="34D4B63B" w14:textId="77777777" w:rsidR="00CC51DC" w:rsidRDefault="00CC51DC" w:rsidP="00CC51DC">
      <w:pPr>
        <w:numPr>
          <w:ilvl w:val="5"/>
          <w:numId w:val="21"/>
        </w:numPr>
        <w:spacing w:before="100" w:beforeAutospacing="1" w:after="100" w:afterAutospacing="1"/>
        <w:rPr>
          <w:rFonts w:eastAsia="SimSun"/>
        </w:rPr>
      </w:pPr>
      <w:r>
        <w:rPr>
          <w:rFonts w:eastAsia="SimSun"/>
        </w:rPr>
        <w:t>Note: This means the reference downlink resource only includes the DL or unknown symbols given by semi-static configuration within the semi-statically configured time duration of the reference downlink resource.</w:t>
      </w:r>
    </w:p>
    <w:p w14:paraId="5F5FB5A5" w14:textId="77777777" w:rsidR="00CC51DC" w:rsidRDefault="00CC51DC" w:rsidP="00CC51DC">
      <w:pPr>
        <w:numPr>
          <w:ilvl w:val="4"/>
          <w:numId w:val="21"/>
        </w:numPr>
        <w:spacing w:before="100" w:beforeAutospacing="1" w:after="100" w:afterAutospacing="1"/>
        <w:rPr>
          <w:rFonts w:eastAsia="SimSun"/>
        </w:rPr>
      </w:pPr>
      <w:r>
        <w:rPr>
          <w:rFonts w:eastAsia="SimSun"/>
        </w:rPr>
        <w:t>FFS for the handling of reserved resource especially at RE level</w:t>
      </w:r>
    </w:p>
    <w:p w14:paraId="75C86E54" w14:textId="77777777" w:rsidR="00CC51DC" w:rsidRDefault="00CC51DC" w:rsidP="00CC51DC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253D823B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rPr>
          <w:rFonts w:eastAsia="SimSun"/>
        </w:rPr>
        <w:t>For minimum monitoring periodicity of pre-emption indication:</w:t>
      </w:r>
    </w:p>
    <w:p w14:paraId="43B9D2B2" w14:textId="77777777" w:rsidR="00CC51DC" w:rsidRDefault="00CC51DC" w:rsidP="00CC51DC">
      <w:pPr>
        <w:numPr>
          <w:ilvl w:val="4"/>
          <w:numId w:val="21"/>
        </w:numPr>
        <w:rPr>
          <w:rFonts w:eastAsia="SimSun"/>
        </w:rPr>
      </w:pPr>
      <w:r>
        <w:rPr>
          <w:rFonts w:eastAsia="SimSun"/>
        </w:rPr>
        <w:t>At least slot level monitoring periodicity of preemption indication is supported</w:t>
      </w:r>
    </w:p>
    <w:p w14:paraId="4AD4D885" w14:textId="77777777" w:rsidR="00CC51DC" w:rsidRDefault="00CC51DC" w:rsidP="00CC51DC">
      <w:pPr>
        <w:numPr>
          <w:ilvl w:val="4"/>
          <w:numId w:val="21"/>
        </w:numPr>
        <w:rPr>
          <w:rFonts w:eastAsia="SimSun"/>
        </w:rPr>
      </w:pPr>
      <w:r>
        <w:rPr>
          <w:rFonts w:eastAsia="SimSun"/>
        </w:rPr>
        <w:t>FFS to additionally support other cases (e.g. non-slot level monitoring)</w:t>
      </w:r>
    </w:p>
    <w:p w14:paraId="628348B2" w14:textId="77777777" w:rsidR="00CC51DC" w:rsidRDefault="00CC51DC" w:rsidP="00CC51DC">
      <w:pPr>
        <w:rPr>
          <w:lang w:eastAsia="x-none"/>
        </w:rPr>
      </w:pPr>
    </w:p>
    <w:p w14:paraId="6188C175" w14:textId="77777777" w:rsidR="00CC51DC" w:rsidRDefault="00CC51DC" w:rsidP="00CC51DC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6729BD1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rPr>
          <w:rFonts w:eastAsia="SimSun"/>
        </w:rPr>
        <w:t>For slot level monitoring periodicity, UE is not required to monitor preemption indication for a slot in which PDSCH is not scheduled</w:t>
      </w:r>
    </w:p>
    <w:p w14:paraId="05D07380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rPr>
          <w:rFonts w:eastAsia="SimSun"/>
        </w:rPr>
        <w:t>UE is not required to monitor preemption indication in DRX slots</w:t>
      </w:r>
    </w:p>
    <w:p w14:paraId="28EBAF6C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rPr>
          <w:rFonts w:eastAsia="SimSun"/>
        </w:rPr>
        <w:t>UE is not required to monitor preemption indication for the deactivated DL BWP</w:t>
      </w:r>
    </w:p>
    <w:p w14:paraId="74B5855E" w14:textId="77777777" w:rsidR="00CC51DC" w:rsidRDefault="00CC51DC" w:rsidP="00CC51DC">
      <w:pPr>
        <w:numPr>
          <w:ilvl w:val="3"/>
          <w:numId w:val="21"/>
        </w:numPr>
        <w:rPr>
          <w:rFonts w:eastAsia="SimSun"/>
        </w:rPr>
      </w:pPr>
      <w:r>
        <w:rPr>
          <w:rFonts w:eastAsia="SimSun"/>
        </w:rPr>
        <w:t>Note: not necessarily all of the above bullets will have spec impacts</w:t>
      </w:r>
    </w:p>
    <w:p w14:paraId="72CA5DC2" w14:textId="77777777" w:rsidR="00CC51DC" w:rsidRDefault="00CC51DC" w:rsidP="00CC51DC">
      <w:pPr>
        <w:rPr>
          <w:lang w:eastAsia="x-none"/>
        </w:rPr>
      </w:pPr>
    </w:p>
    <w:p w14:paraId="587BC9FF" w14:textId="77777777" w:rsidR="00CC51DC" w:rsidRDefault="00CC51DC" w:rsidP="00CC51DC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2001127B" w14:textId="77777777" w:rsidR="00CC51DC" w:rsidRDefault="00CC51DC" w:rsidP="00CC51DC">
      <w:pPr>
        <w:numPr>
          <w:ilvl w:val="0"/>
          <w:numId w:val="22"/>
        </w:numPr>
        <w:rPr>
          <w:rFonts w:eastAsia="SimSun"/>
          <w:b/>
        </w:rPr>
      </w:pPr>
      <w:r>
        <w:rPr>
          <w:rFonts w:eastAsia="SimSun"/>
        </w:rPr>
        <w:lastRenderedPageBreak/>
        <w:t xml:space="preserve">The HARQ timeline for a PDSCH transmission is not affected by preemption indication. </w:t>
      </w:r>
    </w:p>
    <w:p w14:paraId="642EC02A" w14:textId="77777777" w:rsidR="00CC51DC" w:rsidRDefault="00CC51DC" w:rsidP="00CC51DC">
      <w:pPr>
        <w:rPr>
          <w:lang w:eastAsia="x-none"/>
        </w:rPr>
      </w:pPr>
    </w:p>
    <w:p w14:paraId="369B6EE0" w14:textId="77777777" w:rsidR="00CC51DC" w:rsidRDefault="00CC51DC" w:rsidP="00CC51DC">
      <w:pPr>
        <w:rPr>
          <w:rFonts w:eastAsia="SimSun"/>
          <w:b/>
        </w:rPr>
      </w:pPr>
      <w:r>
        <w:rPr>
          <w:rFonts w:eastAsia="SimSun"/>
          <w:highlight w:val="green"/>
        </w:rPr>
        <w:t>Agreements</w:t>
      </w:r>
      <w:r>
        <w:rPr>
          <w:rFonts w:eastAsia="SimSun"/>
          <w:b/>
        </w:rPr>
        <w:t>:</w:t>
      </w:r>
    </w:p>
    <w:p w14:paraId="03F9468B" w14:textId="77777777" w:rsidR="00CC51DC" w:rsidRDefault="00CC51DC" w:rsidP="00CC51DC">
      <w:pPr>
        <w:numPr>
          <w:ilvl w:val="3"/>
          <w:numId w:val="21"/>
        </w:numPr>
      </w:pPr>
      <w:r>
        <w:t>No concensus to introduce an explicit RRC configuration for frequency region of the reference downlink resource for pre</w:t>
      </w:r>
      <w:r>
        <w:rPr>
          <w:rFonts w:eastAsia="SimSun"/>
        </w:rPr>
        <w:t>-</w:t>
      </w:r>
      <w:r>
        <w:t>emption indication in Rel-15</w:t>
      </w:r>
    </w:p>
    <w:p w14:paraId="0D13FAB2" w14:textId="77777777" w:rsidR="00CC51DC" w:rsidRDefault="00CC51DC" w:rsidP="00CC51DC">
      <w:pPr>
        <w:numPr>
          <w:ilvl w:val="3"/>
          <w:numId w:val="21"/>
        </w:numPr>
      </w:pPr>
      <w:r>
        <w:t>(working assumption) the frequency region of the reference downlink resource for pre-emption indication is the active DL BWP</w:t>
      </w:r>
    </w:p>
    <w:p w14:paraId="52853AFB" w14:textId="77777777" w:rsidR="00CC51DC" w:rsidRDefault="00CC51DC" w:rsidP="00CC51DC">
      <w:pPr>
        <w:rPr>
          <w:rFonts w:eastAsia="SimSun"/>
          <w:b/>
          <w:highlight w:val="yellow"/>
        </w:rPr>
      </w:pPr>
    </w:p>
    <w:p w14:paraId="5C34917D" w14:textId="77777777" w:rsidR="00CC51DC" w:rsidRDefault="00CC51DC" w:rsidP="00CC51DC">
      <w:pPr>
        <w:rPr>
          <w:rFonts w:eastAsia="SimSun"/>
          <w:b/>
        </w:rPr>
      </w:pPr>
      <w:r>
        <w:rPr>
          <w:rFonts w:eastAsia="SimSun"/>
          <w:highlight w:val="green"/>
        </w:rPr>
        <w:t>Agreements</w:t>
      </w:r>
      <w:r>
        <w:rPr>
          <w:rFonts w:eastAsia="SimSun"/>
          <w:b/>
        </w:rPr>
        <w:t>:</w:t>
      </w:r>
    </w:p>
    <w:p w14:paraId="67BE4E3C" w14:textId="77777777" w:rsidR="00CC51DC" w:rsidRDefault="00CC51DC" w:rsidP="00CC51DC">
      <w:pPr>
        <w:numPr>
          <w:ilvl w:val="0"/>
          <w:numId w:val="23"/>
        </w:numPr>
        <w:spacing w:after="180"/>
      </w:pPr>
      <w:r>
        <w:t>A fixed payload size (excluding CRC and potential reserved bits) of the group-common DCI carrying the downlink pre-emption indication (PI), in the format of a bitmap is used to indicate preempted resources within the semi-statically configured DL reference resource</w:t>
      </w:r>
    </w:p>
    <w:p w14:paraId="0ACC4E3C" w14:textId="77777777" w:rsidR="00CC51DC" w:rsidRDefault="00CC51DC" w:rsidP="00CC51DC">
      <w:pPr>
        <w:numPr>
          <w:ilvl w:val="1"/>
          <w:numId w:val="23"/>
        </w:numPr>
        <w:spacing w:after="180"/>
      </w:pPr>
      <w:r>
        <w:t>The bitmap indicates for one or more frequency domain parts (N&gt;=1) and/or one or more time domain parts (M&gt;=1)</w:t>
      </w:r>
    </w:p>
    <w:p w14:paraId="5AE1FFA1" w14:textId="77777777" w:rsidR="00CC51DC" w:rsidRDefault="00CC51DC" w:rsidP="00CC51DC">
      <w:pPr>
        <w:numPr>
          <w:ilvl w:val="2"/>
          <w:numId w:val="23"/>
        </w:numPr>
        <w:spacing w:after="180"/>
      </w:pPr>
      <w:r>
        <w:t>There is no RRC configuration involved in determining the frequency or time-domain parts</w:t>
      </w:r>
    </w:p>
    <w:p w14:paraId="2B18A74B" w14:textId="77777777" w:rsidR="00CC51DC" w:rsidRDefault="00CC51DC" w:rsidP="00CC51DC">
      <w:pPr>
        <w:numPr>
          <w:ilvl w:val="1"/>
          <w:numId w:val="23"/>
        </w:numPr>
        <w:spacing w:after="180"/>
      </w:pPr>
      <w:r>
        <w:t>The following combinations are supported and predefined {M, N} = {14, 1}, {7, 2}</w:t>
      </w:r>
    </w:p>
    <w:p w14:paraId="6BD6BFFC" w14:textId="77777777" w:rsidR="00CC51DC" w:rsidRDefault="00CC51DC" w:rsidP="00CC51DC">
      <w:pPr>
        <w:numPr>
          <w:ilvl w:val="1"/>
          <w:numId w:val="23"/>
        </w:numPr>
        <w:spacing w:after="180"/>
      </w:pPr>
      <w:r>
        <w:t>A combination of {M,N} from this set of possible {M,N} is indicated 1bit by RRC configuration for a UE</w:t>
      </w:r>
    </w:p>
    <w:p w14:paraId="4A933541" w14:textId="45516E4E" w:rsidR="000828CF" w:rsidRPr="00741A41" w:rsidRDefault="000828CF" w:rsidP="00741A41">
      <w:pPr>
        <w:pStyle w:val="BodyText"/>
        <w:rPr>
          <w:rFonts w:cs="Arial"/>
        </w:rPr>
      </w:pPr>
    </w:p>
    <w:p w14:paraId="6FE2E53F" w14:textId="3BCA47F8" w:rsidR="004000E8" w:rsidRPr="00CE0424" w:rsidRDefault="00741A41" w:rsidP="00CE0424">
      <w:pPr>
        <w:pStyle w:val="Heading1"/>
      </w:pPr>
      <w:r>
        <w:t>Discussion</w:t>
      </w:r>
    </w:p>
    <w:p w14:paraId="4055B454" w14:textId="2B494279" w:rsidR="00A61646" w:rsidRDefault="00632D1E" w:rsidP="00CE0424">
      <w:pPr>
        <w:pStyle w:val="BodyText"/>
        <w:rPr>
          <w:rFonts w:eastAsia="MS Mincho"/>
          <w:iCs/>
          <w:lang w:eastAsia="ja-JP"/>
        </w:rPr>
      </w:pPr>
      <w:r>
        <w:t xml:space="preserve">Despite of good progress in the last 3GPP meeting, </w:t>
      </w:r>
      <w:r w:rsidR="00841D16">
        <w:t>pre-emption indication still has some unresolved questions, which are summarized in subsection of this paper.</w:t>
      </w:r>
    </w:p>
    <w:p w14:paraId="4E4B16CE" w14:textId="2B6E6AF3" w:rsidR="008914E2" w:rsidRDefault="00A0771C" w:rsidP="008914E2">
      <w:pPr>
        <w:pStyle w:val="Heading2"/>
      </w:pPr>
      <w:r>
        <w:t>Monitoring periodicity</w:t>
      </w:r>
    </w:p>
    <w:p w14:paraId="16B62334" w14:textId="3933A1BD" w:rsidR="00A0771C" w:rsidRDefault="00A0771C" w:rsidP="00247E1A">
      <w:pPr>
        <w:pStyle w:val="BodyText"/>
      </w:pPr>
      <w:r>
        <w:t>In principle, there are many factors having an impact on monitoring periodicit</w:t>
      </w:r>
      <w:r w:rsidR="003C2B67">
        <w:t>y</w:t>
      </w:r>
      <w:r>
        <w:t xml:space="preserve">, but </w:t>
      </w:r>
      <w:r w:rsidR="003C2B67">
        <w:t>if we exclude GC-PDCCH related factors there will be</w:t>
      </w:r>
      <w:r>
        <w:t>:</w:t>
      </w:r>
    </w:p>
    <w:p w14:paraId="47FC4B06" w14:textId="4076A3C6" w:rsidR="00A0771C" w:rsidRDefault="00A0771C" w:rsidP="00A0771C">
      <w:pPr>
        <w:pStyle w:val="BodyText"/>
        <w:numPr>
          <w:ilvl w:val="0"/>
          <w:numId w:val="24"/>
        </w:numPr>
      </w:pPr>
      <w:r>
        <w:t xml:space="preserve">HARQ timeline, where different features and </w:t>
      </w:r>
      <w:r w:rsidR="003C2B67">
        <w:t>events</w:t>
      </w:r>
      <w:r>
        <w:t xml:space="preserve"> can play a role (</w:t>
      </w:r>
      <w:r w:rsidR="003C2B67">
        <w:t>feedback generation timing, f</w:t>
      </w:r>
      <w:r>
        <w:t>ast HARQ feedback</w:t>
      </w:r>
      <w:r w:rsidR="00F213E8">
        <w:t>, TDD</w:t>
      </w:r>
      <w:r w:rsidR="003C2B67">
        <w:t>, re-transmission timing</w:t>
      </w:r>
      <w:r w:rsidR="00F213E8">
        <w:t>)</w:t>
      </w:r>
      <w:r w:rsidR="003C2B67">
        <w:t>;</w:t>
      </w:r>
    </w:p>
    <w:p w14:paraId="79F03E83" w14:textId="587ABB96" w:rsidR="00F213E8" w:rsidRDefault="00F213E8" w:rsidP="00247E1A">
      <w:pPr>
        <w:pStyle w:val="BodyText"/>
        <w:numPr>
          <w:ilvl w:val="0"/>
          <w:numId w:val="24"/>
        </w:numPr>
      </w:pPr>
      <w:r>
        <w:t xml:space="preserve">Decoding </w:t>
      </w:r>
      <w:r w:rsidR="003C2B67">
        <w:t>timeline, where UE capabilities is the main factor.</w:t>
      </w:r>
    </w:p>
    <w:p w14:paraId="5450CF89" w14:textId="0157703E" w:rsidR="003C2B67" w:rsidRDefault="006A6300" w:rsidP="003C2B67">
      <w:pPr>
        <w:pStyle w:val="BodyText"/>
      </w:pPr>
      <w:r>
        <w:t>Depending on what do we want to achieve by pre-emption indication, there could be several points in time, which can lead to desirable result. Let’s summarize all desirable outcomes in the Table 1.</w:t>
      </w:r>
    </w:p>
    <w:p w14:paraId="12799FFE" w14:textId="624F3773" w:rsidR="00456F7B" w:rsidRDefault="00F03127" w:rsidP="003C2B67">
      <w:pPr>
        <w:pStyle w:val="BodyText"/>
      </w:pPr>
      <w:r>
        <w:t>Table 1 – Options on pre-emption indication</w:t>
      </w:r>
      <w:r w:rsidR="00456F7B">
        <w:t xml:space="preserve"> desirable outcome</w:t>
      </w:r>
      <w: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8"/>
        <w:gridCol w:w="2867"/>
        <w:gridCol w:w="2720"/>
        <w:gridCol w:w="1980"/>
        <w:gridCol w:w="1444"/>
      </w:tblGrid>
      <w:tr w:rsidR="00682851" w14:paraId="2274F26F" w14:textId="77777777" w:rsidTr="00894F35">
        <w:tc>
          <w:tcPr>
            <w:tcW w:w="617" w:type="dxa"/>
          </w:tcPr>
          <w:p w14:paraId="30ACCDF6" w14:textId="4D44A626" w:rsidR="00682851" w:rsidRPr="00682851" w:rsidRDefault="00894F35" w:rsidP="003C2B67">
            <w:pPr>
              <w:pStyle w:val="BodyText"/>
              <w:rPr>
                <w:b/>
              </w:rPr>
            </w:pPr>
            <w:r>
              <w:rPr>
                <w:b/>
              </w:rPr>
              <w:t>Opt.</w:t>
            </w:r>
          </w:p>
        </w:tc>
        <w:tc>
          <w:tcPr>
            <w:tcW w:w="2868" w:type="dxa"/>
          </w:tcPr>
          <w:p w14:paraId="3C0F50BF" w14:textId="466BCD39" w:rsidR="00682851" w:rsidRPr="00682851" w:rsidRDefault="00682851" w:rsidP="003C2B67">
            <w:pPr>
              <w:pStyle w:val="BodyText"/>
              <w:rPr>
                <w:b/>
              </w:rPr>
            </w:pPr>
            <w:r w:rsidRPr="00682851">
              <w:rPr>
                <w:b/>
              </w:rPr>
              <w:t>Desirable result</w:t>
            </w:r>
          </w:p>
        </w:tc>
        <w:tc>
          <w:tcPr>
            <w:tcW w:w="2720" w:type="dxa"/>
          </w:tcPr>
          <w:p w14:paraId="24AB97C2" w14:textId="4C6E1770" w:rsidR="00682851" w:rsidRPr="00682851" w:rsidRDefault="00682851" w:rsidP="006A6300">
            <w:pPr>
              <w:pStyle w:val="BodyText"/>
              <w:jc w:val="center"/>
              <w:rPr>
                <w:b/>
              </w:rPr>
            </w:pPr>
            <w:r w:rsidRPr="00682851">
              <w:rPr>
                <w:b/>
              </w:rPr>
              <w:t>Benefits</w:t>
            </w:r>
          </w:p>
        </w:tc>
        <w:tc>
          <w:tcPr>
            <w:tcW w:w="1980" w:type="dxa"/>
          </w:tcPr>
          <w:p w14:paraId="32998688" w14:textId="0E7355D6" w:rsidR="00682851" w:rsidRPr="00682851" w:rsidRDefault="00682851" w:rsidP="006A6300">
            <w:pPr>
              <w:pStyle w:val="BodyText"/>
              <w:jc w:val="center"/>
              <w:rPr>
                <w:b/>
              </w:rPr>
            </w:pPr>
            <w:r w:rsidRPr="00682851">
              <w:rPr>
                <w:b/>
              </w:rPr>
              <w:t>Time</w:t>
            </w:r>
          </w:p>
        </w:tc>
        <w:tc>
          <w:tcPr>
            <w:tcW w:w="1444" w:type="dxa"/>
          </w:tcPr>
          <w:p w14:paraId="46CACC66" w14:textId="6FA614F5" w:rsidR="00682851" w:rsidRPr="00682851" w:rsidRDefault="00682851" w:rsidP="006A6300">
            <w:pPr>
              <w:pStyle w:val="BodyText"/>
              <w:jc w:val="center"/>
              <w:rPr>
                <w:b/>
              </w:rPr>
            </w:pPr>
            <w:r w:rsidRPr="00682851">
              <w:rPr>
                <w:b/>
              </w:rPr>
              <w:t>Required PI periodicity</w:t>
            </w:r>
          </w:p>
        </w:tc>
      </w:tr>
      <w:tr w:rsidR="00682851" w14:paraId="770984F5" w14:textId="77777777" w:rsidTr="00894F35">
        <w:tc>
          <w:tcPr>
            <w:tcW w:w="617" w:type="dxa"/>
          </w:tcPr>
          <w:p w14:paraId="1F6C651E" w14:textId="21FAE84B" w:rsidR="00682851" w:rsidRDefault="00682851" w:rsidP="006A6300">
            <w:pPr>
              <w:pStyle w:val="BodyText"/>
            </w:pPr>
            <w:r>
              <w:lastRenderedPageBreak/>
              <w:t>1</w:t>
            </w:r>
          </w:p>
        </w:tc>
        <w:tc>
          <w:tcPr>
            <w:tcW w:w="2868" w:type="dxa"/>
          </w:tcPr>
          <w:p w14:paraId="7B8563C3" w14:textId="7BCAF08D" w:rsidR="00682851" w:rsidRDefault="00682851" w:rsidP="006A6300">
            <w:pPr>
              <w:pStyle w:val="BodyText"/>
            </w:pPr>
            <w:r>
              <w:t>Flush of pre-empted bits before decoding starts</w:t>
            </w:r>
          </w:p>
        </w:tc>
        <w:tc>
          <w:tcPr>
            <w:tcW w:w="2720" w:type="dxa"/>
          </w:tcPr>
          <w:p w14:paraId="5B569648" w14:textId="3129C0F1" w:rsidR="00682851" w:rsidRDefault="00682851" w:rsidP="00CA5CD0">
            <w:pPr>
              <w:pStyle w:val="BodyText"/>
            </w:pPr>
            <w:r>
              <w:t>Decrease chance of failure decoding from ~</w:t>
            </w:r>
            <w:r w:rsidR="0055171F">
              <w:t>100</w:t>
            </w:r>
            <w:r>
              <w:t>% to ~</w:t>
            </w:r>
            <w:r w:rsidR="0055171F">
              <w:t>15</w:t>
            </w:r>
            <w:r>
              <w:t>% in the best case and to ~50% in average</w:t>
            </w:r>
            <w:r w:rsidR="008B1677">
              <w:t xml:space="preserve"> </w:t>
            </w:r>
            <w:r>
              <w:t>=&gt; better spectrum efficiency and no latency impacts</w:t>
            </w:r>
          </w:p>
        </w:tc>
        <w:tc>
          <w:tcPr>
            <w:tcW w:w="1980" w:type="dxa"/>
          </w:tcPr>
          <w:p w14:paraId="47512F11" w14:textId="1D571ED1" w:rsidR="00682851" w:rsidRDefault="00682851" w:rsidP="00682851">
            <w:pPr>
              <w:pStyle w:val="BodyText"/>
            </w:pPr>
            <w:r>
              <w:t>In UEs, a decoding can be started when code block or code block group has been completely received</w:t>
            </w:r>
          </w:p>
        </w:tc>
        <w:tc>
          <w:tcPr>
            <w:tcW w:w="1444" w:type="dxa"/>
          </w:tcPr>
          <w:p w14:paraId="10878981" w14:textId="45F32FFF" w:rsidR="00682851" w:rsidRDefault="00682851" w:rsidP="003C2B67">
            <w:pPr>
              <w:pStyle w:val="BodyText"/>
            </w:pPr>
            <w:r>
              <w:t>1 os</w:t>
            </w:r>
          </w:p>
        </w:tc>
      </w:tr>
      <w:tr w:rsidR="00682851" w14:paraId="2ADDF1D1" w14:textId="77777777" w:rsidTr="00894F35">
        <w:tc>
          <w:tcPr>
            <w:tcW w:w="617" w:type="dxa"/>
          </w:tcPr>
          <w:p w14:paraId="5C47C66E" w14:textId="61EFA6D9" w:rsidR="00682851" w:rsidRDefault="00682851" w:rsidP="003C2B67">
            <w:pPr>
              <w:pStyle w:val="BodyText"/>
            </w:pPr>
            <w:r>
              <w:t>2</w:t>
            </w:r>
          </w:p>
        </w:tc>
        <w:tc>
          <w:tcPr>
            <w:tcW w:w="2868" w:type="dxa"/>
          </w:tcPr>
          <w:p w14:paraId="433EA549" w14:textId="01D1954A" w:rsidR="00682851" w:rsidRDefault="00682851" w:rsidP="003C2B67">
            <w:pPr>
              <w:pStyle w:val="BodyText"/>
            </w:pPr>
            <w:r>
              <w:t>Flush of pre-empted bits and try to decode one more time before feedback generation</w:t>
            </w:r>
          </w:p>
        </w:tc>
        <w:tc>
          <w:tcPr>
            <w:tcW w:w="2720" w:type="dxa"/>
          </w:tcPr>
          <w:p w14:paraId="3138FE0B" w14:textId="5403D55E" w:rsidR="00682851" w:rsidRDefault="00682851" w:rsidP="003C2B67">
            <w:pPr>
              <w:pStyle w:val="BodyText"/>
            </w:pPr>
            <w:r>
              <w:t>Same as 1, but lately in time</w:t>
            </w:r>
          </w:p>
        </w:tc>
        <w:tc>
          <w:tcPr>
            <w:tcW w:w="1980" w:type="dxa"/>
          </w:tcPr>
          <w:p w14:paraId="5557CC24" w14:textId="2474F750" w:rsidR="00682851" w:rsidRDefault="00682851" w:rsidP="003C2B67">
            <w:pPr>
              <w:pStyle w:val="BodyText"/>
            </w:pPr>
            <w:r>
              <w:t>At any time before feedback generation</w:t>
            </w:r>
          </w:p>
        </w:tc>
        <w:tc>
          <w:tcPr>
            <w:tcW w:w="1444" w:type="dxa"/>
          </w:tcPr>
          <w:p w14:paraId="243F6D20" w14:textId="33ED2BA0" w:rsidR="00682851" w:rsidRDefault="00682851" w:rsidP="003C2B67">
            <w:pPr>
              <w:pStyle w:val="BodyText"/>
            </w:pPr>
            <w:r>
              <w:t>1 slot or less</w:t>
            </w:r>
          </w:p>
        </w:tc>
      </w:tr>
      <w:tr w:rsidR="00682851" w14:paraId="38924C00" w14:textId="77777777" w:rsidTr="00894F35">
        <w:tc>
          <w:tcPr>
            <w:tcW w:w="617" w:type="dxa"/>
          </w:tcPr>
          <w:p w14:paraId="4E1EEA83" w14:textId="427C5E89" w:rsidR="00682851" w:rsidRDefault="00682851" w:rsidP="003C2B67">
            <w:pPr>
              <w:pStyle w:val="BodyText"/>
            </w:pPr>
            <w:r>
              <w:t>3</w:t>
            </w:r>
          </w:p>
        </w:tc>
        <w:tc>
          <w:tcPr>
            <w:tcW w:w="2868" w:type="dxa"/>
          </w:tcPr>
          <w:p w14:paraId="1F92BB77" w14:textId="14D9882F" w:rsidR="00682851" w:rsidRDefault="008B1677" w:rsidP="003C2B67">
            <w:pPr>
              <w:pStyle w:val="BodyText"/>
            </w:pPr>
            <w:r>
              <w:t>Flush of pre-empted bits before or along with retransmission receiving</w:t>
            </w:r>
          </w:p>
        </w:tc>
        <w:tc>
          <w:tcPr>
            <w:tcW w:w="2720" w:type="dxa"/>
          </w:tcPr>
          <w:p w14:paraId="6EA5F8D0" w14:textId="4D38DE3A" w:rsidR="00682851" w:rsidRDefault="008B1677" w:rsidP="003C2B67">
            <w:pPr>
              <w:pStyle w:val="BodyText"/>
            </w:pPr>
            <w:r>
              <w:t xml:space="preserve">Decrease chance of failure decoding after retransmission from ~50% to ~0.5% in the </w:t>
            </w:r>
            <w:r w:rsidR="00CB3838">
              <w:t>worst</w:t>
            </w:r>
            <w:r>
              <w:t xml:space="preserve"> case and </w:t>
            </w:r>
            <w:r w:rsidR="001C7C47">
              <w:t xml:space="preserve">from 10% </w:t>
            </w:r>
            <w:r>
              <w:t xml:space="preserve">to </w:t>
            </w:r>
            <w:r w:rsidR="00CB3838">
              <w:t>0.2</w:t>
            </w:r>
            <w:r>
              <w:t xml:space="preserve">% in average </w:t>
            </w:r>
          </w:p>
        </w:tc>
        <w:tc>
          <w:tcPr>
            <w:tcW w:w="1980" w:type="dxa"/>
          </w:tcPr>
          <w:p w14:paraId="5B2E8438" w14:textId="09641A22" w:rsidR="00682851" w:rsidRDefault="00CB3838" w:rsidP="00CB3838">
            <w:pPr>
              <w:pStyle w:val="BodyText"/>
            </w:pPr>
            <w:r>
              <w:t>At any time before receiving a retransmission</w:t>
            </w:r>
          </w:p>
        </w:tc>
        <w:tc>
          <w:tcPr>
            <w:tcW w:w="1444" w:type="dxa"/>
          </w:tcPr>
          <w:p w14:paraId="229336D5" w14:textId="2E01FA11" w:rsidR="00682851" w:rsidRDefault="00CB3838" w:rsidP="003C2B67">
            <w:pPr>
              <w:pStyle w:val="BodyText"/>
            </w:pPr>
            <w:r>
              <w:t>1 slot or more</w:t>
            </w:r>
          </w:p>
        </w:tc>
      </w:tr>
    </w:tbl>
    <w:p w14:paraId="582B0126" w14:textId="7AF0D881" w:rsidR="006A6300" w:rsidRDefault="006A6300" w:rsidP="003C2B67">
      <w:pPr>
        <w:pStyle w:val="BodyText"/>
      </w:pPr>
    </w:p>
    <w:p w14:paraId="04AEB791" w14:textId="3CF1874D" w:rsidR="00AA5F11" w:rsidRDefault="001C7C47" w:rsidP="003C2B67">
      <w:pPr>
        <w:pStyle w:val="BodyText"/>
      </w:pPr>
      <w:r>
        <w:t>The benefits in the T</w:t>
      </w:r>
      <w:r w:rsidR="00AA5F11">
        <w:t xml:space="preserve">able 1 are based on simulation results </w:t>
      </w:r>
      <w:r w:rsidR="00894F35">
        <w:t xml:space="preserve">for perfect pre-emption indication </w:t>
      </w:r>
      <w:r w:rsidR="00894F35">
        <w:fldChar w:fldCharType="begin"/>
      </w:r>
      <w:r w:rsidR="00894F35">
        <w:instrText xml:space="preserve"> REF _Ref498464779 \r \h </w:instrText>
      </w:r>
      <w:r w:rsidR="00894F35">
        <w:fldChar w:fldCharType="separate"/>
      </w:r>
      <w:r w:rsidR="00894F35">
        <w:t>[2]</w:t>
      </w:r>
      <w:r w:rsidR="00894F35">
        <w:fldChar w:fldCharType="end"/>
      </w:r>
      <w:r w:rsidR="0055171F">
        <w:t>,</w:t>
      </w:r>
      <w:r w:rsidR="00894F35">
        <w:t xml:space="preserve"> </w:t>
      </w:r>
      <w:r w:rsidR="00894F35">
        <w:fldChar w:fldCharType="begin"/>
      </w:r>
      <w:r w:rsidR="00894F35">
        <w:instrText xml:space="preserve"> REF _Ref498464787 \r \h </w:instrText>
      </w:r>
      <w:r w:rsidR="00894F35">
        <w:fldChar w:fldCharType="separate"/>
      </w:r>
      <w:r w:rsidR="00894F35">
        <w:t>[3]</w:t>
      </w:r>
      <w:r w:rsidR="00894F35">
        <w:fldChar w:fldCharType="end"/>
      </w:r>
      <w:r w:rsidR="0018665A">
        <w:t>,</w:t>
      </w:r>
      <w:r w:rsidR="00894F35">
        <w:t xml:space="preserve"> </w:t>
      </w:r>
      <w:r w:rsidR="00894F35">
        <w:fldChar w:fldCharType="begin"/>
      </w:r>
      <w:r w:rsidR="00894F35">
        <w:instrText xml:space="preserve"> REF _Ref498464794 \r \h </w:instrText>
      </w:r>
      <w:r w:rsidR="00894F35">
        <w:fldChar w:fldCharType="separate"/>
      </w:r>
      <w:r w:rsidR="00894F35">
        <w:t>[4]</w:t>
      </w:r>
      <w:r w:rsidR="00894F35">
        <w:fldChar w:fldCharType="end"/>
      </w:r>
      <w:r w:rsidR="00AA5F11">
        <w:t xml:space="preserve">. </w:t>
      </w:r>
    </w:p>
    <w:p w14:paraId="3E77C0D4" w14:textId="4ED94D22" w:rsidR="000E0EFF" w:rsidRPr="00CE0424" w:rsidRDefault="00CE3518" w:rsidP="000E0EFF">
      <w:pPr>
        <w:pStyle w:val="BodyText"/>
      </w:pPr>
      <w:r>
        <w:t xml:space="preserve">As shown in </w:t>
      </w:r>
      <w:r>
        <w:fldChar w:fldCharType="begin"/>
      </w:r>
      <w:r>
        <w:instrText xml:space="preserve"> REF _Ref498463508 \r \h </w:instrText>
      </w:r>
      <w:r>
        <w:fldChar w:fldCharType="separate"/>
      </w:r>
      <w:r w:rsidR="00894F35">
        <w:t>[5]</w:t>
      </w:r>
      <w:r>
        <w:fldChar w:fldCharType="end"/>
      </w:r>
      <w:r>
        <w:t>, that pre-emption can be expected only in 0.5%</w:t>
      </w:r>
      <w:r w:rsidR="00AA5F11">
        <w:t xml:space="preserve"> </w:t>
      </w:r>
      <w:r>
        <w:t xml:space="preserve">of all </w:t>
      </w:r>
      <w:r w:rsidR="00AA5F11">
        <w:t>transmissio</w:t>
      </w:r>
      <w:r w:rsidR="00894F35">
        <w:t xml:space="preserve">ns, </w:t>
      </w:r>
      <w:r w:rsidR="00661E80">
        <w:t xml:space="preserve">hence, </w:t>
      </w:r>
      <w:r w:rsidR="00456F7B">
        <w:t>if</w:t>
      </w:r>
      <w:r w:rsidR="00661E80">
        <w:t xml:space="preserve"> all pre-empted transmission</w:t>
      </w:r>
      <w:r w:rsidR="00456F7B">
        <w:t>s</w:t>
      </w:r>
      <w:r w:rsidR="00661E80">
        <w:t xml:space="preserve"> are fully retransmitted,</w:t>
      </w:r>
      <w:r w:rsidR="000E0EFF">
        <w:t xml:space="preserve"> </w:t>
      </w:r>
      <w:r w:rsidR="00661E80">
        <w:t xml:space="preserve">first two options is better than third option </w:t>
      </w:r>
      <w:r w:rsidR="00456F7B">
        <w:t xml:space="preserve">roughly </w:t>
      </w:r>
      <w:r w:rsidR="00661E80">
        <w:t xml:space="preserve">on </w:t>
      </w:r>
      <w:r w:rsidR="00894F35">
        <w:t>0.</w:t>
      </w:r>
      <w:r w:rsidR="00661E80">
        <w:t>5</w:t>
      </w:r>
      <w:r w:rsidR="00894F35">
        <w:t xml:space="preserve">% </w:t>
      </w:r>
      <w:r w:rsidR="00661E80">
        <w:t xml:space="preserve">of </w:t>
      </w:r>
      <w:r w:rsidR="00894F35">
        <w:t>spectrum efficiency</w:t>
      </w:r>
      <w:r w:rsidR="000E0EFF">
        <w:t xml:space="preserve">. Considering </w:t>
      </w:r>
      <w:r w:rsidR="00F064FE">
        <w:t>all</w:t>
      </w:r>
      <w:r w:rsidR="000E0EFF">
        <w:t xml:space="preserve"> above, we can conclude that it is too costly to have option 1 if the same spectrum efficiency benefit can be achieved with option 2.</w:t>
      </w:r>
      <w:r w:rsidR="000E0EFF" w:rsidRPr="000E0EFF">
        <w:t xml:space="preserve"> </w:t>
      </w:r>
      <w:r w:rsidR="00456F7B">
        <w:t>Moreover, v</w:t>
      </w:r>
      <w:r w:rsidR="000E0EFF">
        <w:t xml:space="preserve">ery frequent monitoring periodicity increases UE power consumption, but </w:t>
      </w:r>
      <w:r w:rsidR="00456F7B">
        <w:t xml:space="preserve">in average it doesn’t </w:t>
      </w:r>
      <w:r w:rsidR="000E0EFF">
        <w:t>bring significant latency enhancements for affected traffic</w:t>
      </w:r>
      <w:r w:rsidR="00456F7B">
        <w:t xml:space="preserve"> in 50% of cases</w:t>
      </w:r>
      <w:r w:rsidR="000E0EFF">
        <w:t xml:space="preserve">, because most likely </w:t>
      </w:r>
      <w:r w:rsidR="001C7C47">
        <w:t xml:space="preserve">negative </w:t>
      </w:r>
      <w:r w:rsidR="000E0EFF">
        <w:t>pre-emption consecutives will be resolved only after HARQ retransmission.</w:t>
      </w:r>
    </w:p>
    <w:p w14:paraId="6DDF8184" w14:textId="504C6934" w:rsidR="000E0EFF" w:rsidRPr="00162D28" w:rsidRDefault="00162D28" w:rsidP="00162D28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1" w:name="_Ref498505267"/>
      <w:r>
        <w:t xml:space="preserve">Proposal: </w:t>
      </w:r>
      <w:r w:rsidR="009B0A28" w:rsidRPr="00162D28">
        <w:rPr>
          <w:b w:val="0"/>
          <w:bCs w:val="0"/>
        </w:rPr>
        <w:t>Non-slot level</w:t>
      </w:r>
      <w:r w:rsidR="00247E1A" w:rsidRPr="00162D28">
        <w:rPr>
          <w:b w:val="0"/>
          <w:bCs w:val="0"/>
        </w:rPr>
        <w:t xml:space="preserve"> PI</w:t>
      </w:r>
      <w:r w:rsidR="009B0A28" w:rsidRPr="00162D28">
        <w:rPr>
          <w:b w:val="0"/>
          <w:bCs w:val="0"/>
        </w:rPr>
        <w:t xml:space="preserve"> monitoring periodicity shall not be supported</w:t>
      </w:r>
      <w:r w:rsidR="00247E1A" w:rsidRPr="00162D28">
        <w:rPr>
          <w:b w:val="0"/>
          <w:bCs w:val="0"/>
        </w:rPr>
        <w:t>.</w:t>
      </w:r>
      <w:bookmarkEnd w:id="1"/>
    </w:p>
    <w:p w14:paraId="60204494" w14:textId="703F0D03" w:rsidR="000E0EFF" w:rsidRDefault="00456F7B" w:rsidP="000E0EFF">
      <w:pPr>
        <w:pStyle w:val="BodyText"/>
      </w:pPr>
      <w:r>
        <w:t xml:space="preserve">Considering option 3 from Table 1 as a baseline solution, </w:t>
      </w:r>
      <w:r w:rsidR="001C7C47">
        <w:t xml:space="preserve">monitoring periodicities longer than 1 slot should be supported for UE </w:t>
      </w:r>
      <w:r w:rsidR="00565F7C">
        <w:t>energy consumption enhancement.</w:t>
      </w:r>
    </w:p>
    <w:p w14:paraId="7548CE7E" w14:textId="21100E08" w:rsidR="001C7C47" w:rsidRPr="001C7C47" w:rsidRDefault="00162D28" w:rsidP="00162D28">
      <w:pPr>
        <w:pStyle w:val="Proposal"/>
        <w:numPr>
          <w:ilvl w:val="0"/>
          <w:numId w:val="0"/>
        </w:numPr>
      </w:pPr>
      <w:bookmarkStart w:id="2" w:name="_Ref498505269"/>
      <w:r>
        <w:t xml:space="preserve">Proposal: </w:t>
      </w:r>
      <w:r w:rsidR="001C7C47" w:rsidRPr="00162D28">
        <w:rPr>
          <w:b w:val="0"/>
          <w:bCs w:val="0"/>
        </w:rPr>
        <w:t xml:space="preserve">Maximum value of </w:t>
      </w:r>
      <w:r w:rsidR="00EC4399" w:rsidRPr="00162D28">
        <w:rPr>
          <w:b w:val="0"/>
          <w:bCs w:val="0"/>
        </w:rPr>
        <w:t>monitoring periodicity can be limited by</w:t>
      </w:r>
      <w:r w:rsidR="001C7C47" w:rsidRPr="00162D28">
        <w:rPr>
          <w:b w:val="0"/>
          <w:bCs w:val="0"/>
        </w:rPr>
        <w:t xml:space="preserve"> DCI payload</w:t>
      </w:r>
      <w:r w:rsidR="00EC4399" w:rsidRPr="00162D28">
        <w:rPr>
          <w:b w:val="0"/>
          <w:bCs w:val="0"/>
        </w:rPr>
        <w:t xml:space="preserve"> size and HARQ timing</w:t>
      </w:r>
      <w:r w:rsidR="001C7C47" w:rsidRPr="00162D28">
        <w:rPr>
          <w:b w:val="0"/>
          <w:bCs w:val="0"/>
        </w:rPr>
        <w:t>. At least the following set should be supported: 1, 2 or 4 slots.</w:t>
      </w:r>
      <w:bookmarkEnd w:id="2"/>
    </w:p>
    <w:p w14:paraId="3849F972" w14:textId="5F9A642F" w:rsidR="00565F7C" w:rsidRDefault="00565F7C" w:rsidP="00EC4399">
      <w:pPr>
        <w:pStyle w:val="Proposal"/>
        <w:numPr>
          <w:ilvl w:val="0"/>
          <w:numId w:val="0"/>
        </w:numPr>
        <w:rPr>
          <w:b w:val="0"/>
        </w:rPr>
      </w:pPr>
      <w:r w:rsidRPr="00565F7C">
        <w:rPr>
          <w:b w:val="0"/>
        </w:rPr>
        <w:t xml:space="preserve">If periodicity is more than one slot, PI must contain a slot pointer field (offset in slots) to correct addressing </w:t>
      </w:r>
      <w:r>
        <w:rPr>
          <w:b w:val="0"/>
        </w:rPr>
        <w:t xml:space="preserve">of </w:t>
      </w:r>
      <w:r w:rsidRPr="00565F7C">
        <w:rPr>
          <w:b w:val="0"/>
        </w:rPr>
        <w:t>pre-emption bitmap.</w:t>
      </w:r>
      <w:r>
        <w:rPr>
          <w:b w:val="0"/>
        </w:rPr>
        <w:t xml:space="preserve"> When monitoring periodicity is 1 slot, the field size is 0 bits.</w:t>
      </w:r>
    </w:p>
    <w:p w14:paraId="2B9398DD" w14:textId="55A22B34" w:rsidR="00565F7C" w:rsidRPr="00385357" w:rsidRDefault="00385357" w:rsidP="00385357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3" w:name="_Ref498591431"/>
      <w:r>
        <w:t xml:space="preserve">Proposal: </w:t>
      </w:r>
      <w:r w:rsidR="00565F7C" w:rsidRPr="00385357">
        <w:rPr>
          <w:b w:val="0"/>
          <w:bCs w:val="0"/>
        </w:rPr>
        <w:t>To support monitoring periodicity more than one slot, the indication should be able to point at the slot where the pre-emption occurred</w:t>
      </w:r>
      <w:r w:rsidR="00AE06B8" w:rsidRPr="00385357">
        <w:rPr>
          <w:b w:val="0"/>
          <w:bCs w:val="0"/>
        </w:rPr>
        <w:t>.</w:t>
      </w:r>
      <w:bookmarkEnd w:id="3"/>
    </w:p>
    <w:p w14:paraId="1D721EC7" w14:textId="6F2309F4" w:rsidR="00EC4399" w:rsidRDefault="00EC4399" w:rsidP="00EC439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case, when monitoring periodicity is more than one slot and pre-emption happens more than one time</w:t>
      </w:r>
      <w:r w:rsidR="00986EEB">
        <w:rPr>
          <w:b w:val="0"/>
        </w:rPr>
        <w:t xml:space="preserve"> in two different slots</w:t>
      </w:r>
      <w:r>
        <w:rPr>
          <w:b w:val="0"/>
        </w:rPr>
        <w:t xml:space="preserve">, it will be impossible to inform UEs about all pre-emption occasions. </w:t>
      </w:r>
      <w:r w:rsidR="00B04013">
        <w:rPr>
          <w:b w:val="0"/>
        </w:rPr>
        <w:t>To make it more flexible RAN1 can consider time-wise overlapping between positions of reference downlink resources</w:t>
      </w:r>
      <w:r w:rsidR="00986EEB">
        <w:rPr>
          <w:b w:val="0"/>
        </w:rPr>
        <w:t xml:space="preserve"> (RDRs)</w:t>
      </w:r>
      <w:r w:rsidR="00B04013">
        <w:rPr>
          <w:b w:val="0"/>
        </w:rPr>
        <w:t xml:space="preserve">, which can be achieved by making slot pointer field bigger than </w:t>
      </w:r>
      <w:r w:rsidR="00DA6CD0">
        <w:rPr>
          <w:b w:val="0"/>
        </w:rPr>
        <w:t xml:space="preserve">it is </w:t>
      </w:r>
      <w:r w:rsidR="00B04013">
        <w:rPr>
          <w:b w:val="0"/>
        </w:rPr>
        <w:t xml:space="preserve">needed for configured monitoring periodicity. E.g. if periodicity is 2 slots, the slot pointer field in PI can be 2 bits to cover two </w:t>
      </w:r>
      <w:r w:rsidR="00DA6CD0">
        <w:rPr>
          <w:b w:val="0"/>
        </w:rPr>
        <w:t>PI</w:t>
      </w:r>
      <w:r w:rsidR="00B04013">
        <w:rPr>
          <w:b w:val="0"/>
        </w:rPr>
        <w:t xml:space="preserve"> </w:t>
      </w:r>
      <w:r w:rsidR="00986EEB">
        <w:rPr>
          <w:b w:val="0"/>
        </w:rPr>
        <w:t xml:space="preserve">monitoring </w:t>
      </w:r>
      <w:r w:rsidR="00B04013">
        <w:rPr>
          <w:b w:val="0"/>
        </w:rPr>
        <w:t>periods.</w:t>
      </w:r>
    </w:p>
    <w:p w14:paraId="00E3FFD1" w14:textId="0D162F1F" w:rsidR="00091FDC" w:rsidRPr="001C7C47" w:rsidRDefault="00091FDC" w:rsidP="00091FDC">
      <w:pPr>
        <w:pStyle w:val="Proposal"/>
      </w:pPr>
      <w:bookmarkStart w:id="4" w:name="_Ref498505270"/>
      <w:r w:rsidRPr="001C7C47">
        <w:t xml:space="preserve">PI monitoring periodicity </w:t>
      </w:r>
      <w:r w:rsidR="001C7C47" w:rsidRPr="001C7C47">
        <w:t>shall</w:t>
      </w:r>
      <w:r w:rsidRPr="001C7C47">
        <w:t xml:space="preserve"> be configured </w:t>
      </w:r>
      <w:r w:rsidR="0001562F" w:rsidRPr="001C7C47">
        <w:t>by RRC</w:t>
      </w:r>
      <w:r w:rsidR="00DA6CD0">
        <w:t>. FFS: can time offset fi</w:t>
      </w:r>
      <w:r w:rsidR="00565F7C">
        <w:t>e</w:t>
      </w:r>
      <w:r w:rsidR="00DA6CD0">
        <w:t>ld of PI be configured separately.</w:t>
      </w:r>
      <w:bookmarkEnd w:id="4"/>
    </w:p>
    <w:p w14:paraId="298FCFAE" w14:textId="5429176A" w:rsidR="003641C3" w:rsidRDefault="003641C3" w:rsidP="003641C3">
      <w:r>
        <w:lastRenderedPageBreak/>
        <w:t>RAN1 needs to define relation between proposed parameters and content of PI message. Once pre-em</w:t>
      </w:r>
      <w:r w:rsidR="00986EEB">
        <w:t>ption monitoring is configured</w:t>
      </w:r>
      <w:r>
        <w:t>, UEs may monitor for PI message of system pre-defined size. Interpretation of the PI message depends on RRC signalled parameters and general interpretation is presented on fig. 1.</w:t>
      </w:r>
    </w:p>
    <w:p w14:paraId="0D1EFF29" w14:textId="77777777" w:rsidR="003641C3" w:rsidRDefault="003641C3" w:rsidP="003641C3">
      <w:r>
        <w:rPr>
          <w:noProof/>
        </w:rPr>
        <mc:AlternateContent>
          <mc:Choice Requires="wpc">
            <w:drawing>
              <wp:inline distT="0" distB="0" distL="0" distR="0" wp14:anchorId="58E58EC7" wp14:editId="0E27BB92">
                <wp:extent cx="5740400" cy="157125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3" name="Rectangle 53"/>
                        <wps:cNvSpPr/>
                        <wps:spPr>
                          <a:xfrm>
                            <a:off x="282413" y="349967"/>
                            <a:ext cx="1158681" cy="680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5">
                              <a:shade val="50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4CFCBA" w14:textId="3F83361D" w:rsidR="003641C3" w:rsidRPr="00986EEB" w:rsidRDefault="00986EEB" w:rsidP="003641C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Slot pointer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441095" y="349909"/>
                            <a:ext cx="3482034" cy="680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5">
                              <a:shade val="50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3624A9" w14:textId="4CD34EDB" w:rsidR="003641C3" w:rsidRP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</w:rPr>
                              </w:pPr>
                              <w:r w:rsidRPr="003641C3">
                                <w:rPr>
                                  <w:rFonts w:ascii="Arial" w:hAnsi="Arial" w:cs="Arial"/>
                                  <w:b/>
                                  <w:sz w:val="22"/>
                                </w:rPr>
                                <w:t>Pre-empted resource time/frequency bitmap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4"/>
                        <wps:cNvSpPr txBox="1"/>
                        <wps:spPr>
                          <a:xfrm>
                            <a:off x="1703690" y="1146243"/>
                            <a:ext cx="3283585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CF6B6F" w14:textId="265C1F45" w:rsidR="003641C3" w:rsidRPr="002E1FC4" w:rsidRDefault="003641C3" w:rsidP="003641C3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kern w:val="24"/>
                                      <w:szCs w:val="28"/>
                                    </w:rPr>
                                    <m:t>N1+N2+P=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kern w:val="24"/>
                                      <w:szCs w:val="28"/>
                                      <w:lang w:val="sv-SE"/>
                                    </w:rPr>
                                    <m:t>Group_common_PDCCH_payload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3" name="Left Brace 13"/>
                        <wps:cNvSpPr/>
                        <wps:spPr>
                          <a:xfrm rot="16200000">
                            <a:off x="2904575" y="-1592197"/>
                            <a:ext cx="175565" cy="5419888"/>
                          </a:xfrm>
                          <a:prstGeom prst="leftBrace">
                            <a:avLst>
                              <a:gd name="adj1" fmla="val 58440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Left Brace 59"/>
                        <wps:cNvSpPr/>
                        <wps:spPr>
                          <a:xfrm rot="16200000" flipH="1" flipV="1">
                            <a:off x="796190" y="-295076"/>
                            <a:ext cx="131619" cy="1158188"/>
                          </a:xfrm>
                          <a:prstGeom prst="leftBrace">
                            <a:avLst>
                              <a:gd name="adj1" fmla="val 58440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Left Brace 61"/>
                        <wps:cNvSpPr/>
                        <wps:spPr>
                          <a:xfrm rot="16200000" flipH="1" flipV="1">
                            <a:off x="3116052" y="-1459897"/>
                            <a:ext cx="131434" cy="3481349"/>
                          </a:xfrm>
                          <a:prstGeom prst="leftBrace">
                            <a:avLst>
                              <a:gd name="adj1" fmla="val 58440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677434" y="17535"/>
                            <a:ext cx="446227" cy="1975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C8E366" w14:textId="77777777" w:rsidR="003641C3" w:rsidRPr="002E1FC4" w:rsidRDefault="003641C3" w:rsidP="003641C3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N1 bits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18"/>
                        <wps:cNvSpPr txBox="1"/>
                        <wps:spPr>
                          <a:xfrm>
                            <a:off x="2971787" y="3479"/>
                            <a:ext cx="445770" cy="197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F172B6" w14:textId="72913C2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N2 bits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4923130" y="346493"/>
                            <a:ext cx="779170" cy="68338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5">
                              <a:shade val="50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7132C7" w14:textId="77777777" w:rsidR="003641C3" w:rsidRP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641C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Padding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Left Brace 178"/>
                        <wps:cNvSpPr/>
                        <wps:spPr>
                          <a:xfrm rot="16200000" flipH="1" flipV="1">
                            <a:off x="5236543" y="-115925"/>
                            <a:ext cx="152343" cy="779170"/>
                          </a:xfrm>
                          <a:prstGeom prst="leftBrace">
                            <a:avLst>
                              <a:gd name="adj1" fmla="val 58440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8"/>
                        <wps:cNvSpPr txBox="1"/>
                        <wps:spPr>
                          <a:xfrm>
                            <a:off x="5177450" y="1"/>
                            <a:ext cx="445770" cy="197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DF3F4D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P bits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E58EC7" id="Canvas 3" o:spid="_x0000_s1026" editas="canvas" style="width:452pt;height:123.7pt;mso-position-horizontal-relative:char;mso-position-vertical-relative:line" coordsize="57404,15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404;height:15709;visibility:visible;mso-wrap-style:square">
                  <v:fill o:detectmouseclick="t"/>
                  <v:path o:connecttype="none"/>
                </v:shape>
                <v:rect id="Rectangle 53" o:spid="_x0000_s1028" style="position:absolute;left:2824;top:3499;width:11586;height:6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" fillcolor="#4472c4 [3208]" strokecolor="#1f3763 [1608]" strokeweight="1pt">
                  <v:textbox>
                    <w:txbxContent>
                      <w:p w14:paraId="4E4CFCBA" w14:textId="3F83361D" w:rsidR="003641C3" w:rsidRPr="00986EEB" w:rsidRDefault="00986EEB" w:rsidP="003641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Slot pointer</w:t>
                        </w:r>
                      </w:p>
                    </w:txbxContent>
                  </v:textbox>
                </v:rect>
                <v:rect id="Rectangle 55" o:spid="_x0000_s1029" style="position:absolute;left:14410;top:3499;width:34821;height:6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" fillcolor="#4472c4 [3208]" strokecolor="#1f3763 [1608]" strokeweight="1pt">
                  <v:textbox>
                    <w:txbxContent>
                      <w:p w14:paraId="433624A9" w14:textId="4CD34EDB" w:rsidR="003641C3" w:rsidRPr="003641C3" w:rsidRDefault="003641C3" w:rsidP="003641C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3641C3">
                          <w:rPr>
                            <w:rFonts w:ascii="Arial" w:hAnsi="Arial" w:cs="Arial"/>
                            <w:b/>
                            <w:sz w:val="22"/>
                          </w:rPr>
                          <w:t>Pre-empted resource time/frequency bitmap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30" type="#_x0000_t202" style="position:absolute;left:17036;top:11462;width:32836;height:29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" filled="f" stroked="f">
                  <v:textbox style="mso-fit-shape-to-text:t" inset="0,0,0,0">
                    <w:txbxContent>
                      <w:p w14:paraId="3CCF6B6F" w14:textId="265C1F45" w:rsidR="003641C3" w:rsidRPr="002E1FC4" w:rsidRDefault="003641C3" w:rsidP="003641C3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  <w:szCs w:val="28"/>
                              </w:rPr>
                              <m:t>N1+N2+P=</m:t>
                            </m:r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  <w:szCs w:val="28"/>
                                <w:lang w:val="sv-SE"/>
                              </w:rPr>
                              <m:t>Group_common_PDCCH_payload</m:t>
                            </m:r>
                          </m:oMath>
                        </m:oMathPara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3" o:spid="_x0000_s1031" type="#_x0000_t87" style="position:absolute;left:29046;top:-15923;width:1756;height:5419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" adj="409" strokecolor="black [3213]" strokeweight=".5pt">
                  <v:stroke joinstyle="miter"/>
                </v:shape>
                <v:shape id="Left Brace 59" o:spid="_x0000_s1032" type="#_x0000_t87" style="position:absolute;left:7962;top:-2951;width:1316;height:11581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" adj="1435" strokecolor="black [3213]" strokeweight=".5pt">
                  <v:stroke joinstyle="miter"/>
                </v:shape>
                <v:shape id="Left Brace 61" o:spid="_x0000_s1033" type="#_x0000_t87" style="position:absolute;left:31160;top:-14600;width:1314;height:34814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" adj="477" strokecolor="black [3213]" strokeweight=".5pt">
                  <v:stroke joinstyle="miter"/>
                </v:shape>
                <v:shape id="Text Box 18" o:spid="_x0000_s1034" type="#_x0000_t202" style="position:absolute;left:6774;top:175;width:446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<v:textbox inset="0,0,0,0">
                    <w:txbxContent>
                      <w:p w14:paraId="0BC8E366" w14:textId="77777777" w:rsidR="003641C3" w:rsidRPr="002E1FC4" w:rsidRDefault="003641C3" w:rsidP="003641C3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N1 bits</w:t>
                        </w:r>
                      </w:p>
                    </w:txbxContent>
                  </v:textbox>
                </v:shape>
                <v:shape id="Text Box 18" o:spid="_x0000_s1035" type="#_x0000_t202" style="position:absolute;left:29717;top:34;width:445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SI0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" filled="f" stroked="f" strokeweight=".5pt">
                  <v:textbox inset="0,0,0,0">
                    <w:txbxContent>
                      <w:p w14:paraId="65F172B6" w14:textId="72913C27" w:rsidR="003641C3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N2 bits</w:t>
                        </w:r>
                      </w:p>
                    </w:txbxContent>
                  </v:textbox>
                </v:shape>
                <v:rect id="Rectangle 177" o:spid="_x0000_s1036" style="position:absolute;left:49231;top:3464;width:7792;height:6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" fillcolor="#4472c4 [3208]" strokecolor="#1f3763 [1608]" strokeweight="1pt">
                  <v:textbox>
                    <w:txbxContent>
                      <w:p w14:paraId="497132C7" w14:textId="77777777" w:rsidR="003641C3" w:rsidRPr="003641C3" w:rsidRDefault="003641C3" w:rsidP="003641C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641C3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Padding</w:t>
                        </w:r>
                      </w:p>
                    </w:txbxContent>
                  </v:textbox>
                </v:rect>
                <v:shape id="Left Brace 178" o:spid="_x0000_s1037" type="#_x0000_t87" style="position:absolute;left:52365;top:-1160;width:1524;height:7792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" adj="2468" strokecolor="black [3213]" strokeweight=".5pt">
                  <v:stroke joinstyle="miter"/>
                </v:shape>
                <v:shape id="Text Box 18" o:spid="_x0000_s1038" type="#_x0000_t202" style="position:absolute;left:51774;width:4458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" filled="f" stroked="f" strokeweight=".5pt">
                  <v:textbox inset="0,0,0,0">
                    <w:txbxContent>
                      <w:p w14:paraId="56DF3F4D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P bits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2F7D2A" w14:textId="2B87C547" w:rsidR="003641C3" w:rsidRPr="002E1FC4" w:rsidRDefault="003641C3" w:rsidP="003641C3">
      <w:pPr>
        <w:jc w:val="center"/>
        <w:rPr>
          <w:b/>
        </w:rPr>
      </w:pPr>
      <w:r>
        <w:rPr>
          <w:b/>
        </w:rPr>
        <w:t>Figure 1</w:t>
      </w:r>
      <w:r w:rsidRPr="002E1FC4">
        <w:rPr>
          <w:b/>
        </w:rPr>
        <w:t xml:space="preserve">. </w:t>
      </w:r>
      <w:r>
        <w:rPr>
          <w:b/>
        </w:rPr>
        <w:t>Pre-emption indication message structure</w:t>
      </w:r>
    </w:p>
    <w:p w14:paraId="2DE1BA15" w14:textId="7F459177" w:rsidR="003641C3" w:rsidRDefault="00986EEB" w:rsidP="003641C3">
      <w:r>
        <w:t>A</w:t>
      </w:r>
      <w:r w:rsidR="003641C3">
        <w:t xml:space="preserve"> relation between field sizes and parameters can be easily </w:t>
      </w:r>
      <w:r>
        <w:t>found</w:t>
      </w:r>
      <w:r w:rsidR="003641C3">
        <w:t xml:space="preserve"> by simple expressions, e.g.:</w:t>
      </w:r>
    </w:p>
    <w:p w14:paraId="47AC7AFD" w14:textId="20FCC589" w:rsidR="003641C3" w:rsidRPr="00FA2706" w:rsidRDefault="003641C3" w:rsidP="003641C3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</w:rPr>
      </w:pPr>
      <m:oMath>
        <m:r>
          <w:rPr>
            <w:rFonts w:ascii="Cambria Math" w:hAnsi="Cambria Math" w:cs="Arial"/>
            <w:lang w:val="sv-SE"/>
          </w:rPr>
          <m:t>N</m:t>
        </m:r>
        <m:r>
          <w:rPr>
            <w:rFonts w:ascii="Cambria Math" w:hAnsi="Cambria Math" w:cs="Arial"/>
          </w:rPr>
          <m:t>1=</m:t>
        </m:r>
        <m:func>
          <m:funcPr>
            <m:ctrlPr>
              <w:rPr>
                <w:rFonts w:ascii="Cambria Math" w:hAnsi="Cambria Math" w:cs="Arial"/>
                <w:i/>
                <w:lang w:val="sv-SE"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  <w:lang w:val="sv-S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Arial"/>
              </w:rPr>
              <m:t>(</m:t>
            </m:r>
            <m:r>
              <m:rPr>
                <m:sty m:val="p"/>
              </m:rPr>
              <w:rPr>
                <w:rFonts w:ascii="Cambria Math" w:hAnsi="Cambria Math" w:cs="Arial"/>
              </w:rPr>
              <m:t>Max T backward</m:t>
            </m:r>
            <m:r>
              <w:rPr>
                <w:rFonts w:ascii="Cambria Math" w:hAnsi="Cambria Math" w:cs="Arial"/>
              </w:rPr>
              <m:t>)</m:t>
            </m:r>
          </m:e>
        </m:func>
      </m:oMath>
      <w:r w:rsidRPr="00FA2706">
        <w:rPr>
          <w:rFonts w:ascii="Arial" w:eastAsiaTheme="minorEastAsia" w:hAnsi="Arial" w:cs="Arial"/>
          <w:i/>
        </w:rPr>
        <w:t xml:space="preserve"> [bits]</w:t>
      </w:r>
      <w:r w:rsidR="00986EEB" w:rsidRPr="00FA2706">
        <w:rPr>
          <w:rFonts w:ascii="Arial" w:eastAsiaTheme="minorEastAsia" w:hAnsi="Arial" w:cs="Arial"/>
          <w:i/>
        </w:rPr>
        <w:t xml:space="preserve"> or </w:t>
      </w:r>
      <m:oMath>
        <m:r>
          <w:rPr>
            <w:rFonts w:ascii="Cambria Math" w:hAnsi="Cambria Math" w:cs="Arial"/>
            <w:lang w:val="sv-SE"/>
          </w:rPr>
          <m:t>N</m:t>
        </m:r>
        <m:r>
          <w:rPr>
            <w:rFonts w:ascii="Cambria Math" w:hAnsi="Cambria Math" w:cs="Arial"/>
          </w:rPr>
          <m:t>1=</m:t>
        </m:r>
        <m:func>
          <m:funcPr>
            <m:ctrlPr>
              <w:rPr>
                <w:rFonts w:ascii="Cambria Math" w:hAnsi="Cambria Math" w:cs="Arial"/>
                <w:i/>
                <w:lang w:val="sv-SE"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  <w:lang w:val="sv-S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Arial"/>
              </w:rPr>
              <m:t>(</m:t>
            </m:r>
            <m:r>
              <m:rPr>
                <m:sty m:val="p"/>
              </m:rPr>
              <w:rPr>
                <w:rFonts w:ascii="Cambria Math" w:hAnsi="Cambria Math" w:cs="Arial"/>
              </w:rPr>
              <m:t>Monitoring periodicity</m:t>
            </m:r>
            <m:r>
              <w:rPr>
                <w:rFonts w:ascii="Cambria Math" w:hAnsi="Cambria Math" w:cs="Arial"/>
              </w:rPr>
              <m:t>)</m:t>
            </m:r>
          </m:e>
        </m:func>
      </m:oMath>
      <w:r w:rsidR="00986EEB" w:rsidRPr="00FA2706">
        <w:rPr>
          <w:rFonts w:ascii="Arial" w:eastAsiaTheme="minorEastAsia" w:hAnsi="Arial" w:cs="Arial"/>
          <w:i/>
        </w:rPr>
        <w:t>[bits]</w:t>
      </w:r>
    </w:p>
    <w:p w14:paraId="29BC44E5" w14:textId="18A84EAE" w:rsidR="003641C3" w:rsidRPr="00FA2706" w:rsidRDefault="003641C3" w:rsidP="003641C3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</w:rPr>
      </w:pPr>
      <m:oMath>
        <m:r>
          <w:rPr>
            <w:rFonts w:ascii="Cambria Math" w:hAnsi="Cambria Math" w:cs="Arial"/>
            <w:lang w:val="sv-SE"/>
          </w:rPr>
          <m:t>N</m:t>
        </m:r>
        <m:r>
          <w:rPr>
            <w:rFonts w:ascii="Cambria Math" w:hAnsi="Cambria Math" w:cs="Arial"/>
          </w:rPr>
          <m:t xml:space="preserve">2=14  </m:t>
        </m:r>
      </m:oMath>
      <w:r w:rsidRPr="00FA2706">
        <w:rPr>
          <w:rFonts w:ascii="Arial" w:eastAsiaTheme="minorEastAsia" w:hAnsi="Arial" w:cs="Arial"/>
          <w:i/>
        </w:rPr>
        <w:t xml:space="preserve"> [bits]</w:t>
      </w:r>
      <w:r w:rsidRPr="00FA2706">
        <w:rPr>
          <w:rFonts w:ascii="Arial" w:eastAsiaTheme="minorEastAsia" w:hAnsi="Arial" w:cs="Arial"/>
        </w:rPr>
        <w:t xml:space="preserve"> (as it was agreed by RAN1 #90bis)</w:t>
      </w:r>
    </w:p>
    <w:p w14:paraId="36ABD61D" w14:textId="600053EB" w:rsidR="003641C3" w:rsidRPr="002C3074" w:rsidRDefault="003641C3" w:rsidP="003641C3">
      <w:pPr>
        <w:pStyle w:val="ListParagraph"/>
        <w:numPr>
          <w:ilvl w:val="0"/>
          <w:numId w:val="29"/>
        </w:numPr>
        <w:ind w:leftChars="0"/>
      </w:pPr>
      <m:oMath>
        <m:r>
          <w:rPr>
            <w:rFonts w:ascii="Cambria Math" w:hAnsi="Cambria Math"/>
          </w:rPr>
          <m:t>P=G</m:t>
        </m:r>
        <m:r>
          <w:rPr>
            <w:rFonts w:ascii="Cambria Math" w:hAnsi="Cambria Math"/>
            <w:color w:val="000000" w:themeColor="text1"/>
            <w:kern w:val="24"/>
            <w:szCs w:val="28"/>
            <w:lang w:val="sv-SE"/>
          </w:rPr>
          <m:t>roupCommonPDCCHPayload</m:t>
        </m:r>
        <m:r>
          <w:rPr>
            <w:rFonts w:ascii="Cambria Math" w:hAnsi="Cambria Math"/>
          </w:rPr>
          <m:t>-N1-N2</m:t>
        </m:r>
      </m:oMath>
    </w:p>
    <w:p w14:paraId="7941F6F7" w14:textId="77777777" w:rsidR="003641C3" w:rsidRDefault="003641C3" w:rsidP="003641C3"/>
    <w:p w14:paraId="72AC592A" w14:textId="2A149553" w:rsidR="003641C3" w:rsidRPr="001503C3" w:rsidRDefault="003641C3" w:rsidP="003641C3">
      <w:r>
        <w:t xml:space="preserve">According to these formulas, values of N1 and P can be a zero and UE should interpret this accordingly. </w:t>
      </w:r>
      <w:r w:rsidRPr="001503C3">
        <w:t xml:space="preserve">Of </w:t>
      </w:r>
      <w:r>
        <w:t>course, it is not allowed to exceed Group Common PDCCH payload, therefore definition of PI parameters must be done based on Group Common PDCCH payload size.</w:t>
      </w:r>
    </w:p>
    <w:p w14:paraId="7C9C580B" w14:textId="77777777" w:rsidR="003641C3" w:rsidRDefault="003641C3" w:rsidP="003641C3">
      <w:pPr>
        <w:rPr>
          <w:u w:val="single"/>
        </w:rPr>
      </w:pPr>
    </w:p>
    <w:p w14:paraId="51F9F872" w14:textId="77777777" w:rsidR="003641C3" w:rsidRDefault="003641C3" w:rsidP="003641C3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562E2CE8" wp14:editId="65CE9CAD">
                <wp:extent cx="5438140" cy="3719015"/>
                <wp:effectExtent l="0" t="0" r="0" b="0"/>
                <wp:docPr id="167" name="Canvas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6" name="Straight Connector 226"/>
                        <wps:cNvCnPr/>
                        <wps:spPr>
                          <a:xfrm>
                            <a:off x="432989" y="452734"/>
                            <a:ext cx="3688879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Straight Connector 227"/>
                        <wps:cNvCnPr/>
                        <wps:spPr>
                          <a:xfrm>
                            <a:off x="1044927" y="373780"/>
                            <a:ext cx="0" cy="2274426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Straight Connector 240"/>
                        <wps:cNvCnPr/>
                        <wps:spPr>
                          <a:xfrm>
                            <a:off x="1659006" y="452734"/>
                            <a:ext cx="0" cy="2198116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2275565" y="452734"/>
                            <a:ext cx="0" cy="2198056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/>
                        <wps:spPr>
                          <a:xfrm>
                            <a:off x="2892054" y="452734"/>
                            <a:ext cx="0" cy="2198086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Arrow Connector 83"/>
                        <wps:cNvCnPr/>
                        <wps:spPr>
                          <a:xfrm>
                            <a:off x="432989" y="2484734"/>
                            <a:ext cx="4075005" cy="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3506902" y="2139516"/>
                            <a:ext cx="393700" cy="3365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36BBDA" w14:textId="77777777" w:rsidR="003641C3" w:rsidRDefault="003641C3" w:rsidP="003641C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22"/>
                                  <w:szCs w:val="22"/>
                                </w:rPr>
                                <w:t>PI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Straight Connector 85"/>
                        <wps:cNvCnPr/>
                        <wps:spPr>
                          <a:xfrm>
                            <a:off x="3501051" y="373757"/>
                            <a:ext cx="0" cy="2275978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Arrow Connector 86"/>
                        <wps:cNvCnPr/>
                        <wps:spPr>
                          <a:xfrm flipV="1">
                            <a:off x="432986" y="313796"/>
                            <a:ext cx="0" cy="2170816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3501079" y="2533336"/>
                            <a:ext cx="620789" cy="233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D1935C" w14:textId="77777777" w:rsidR="003641C3" w:rsidRPr="00336BE4" w:rsidRDefault="003641C3" w:rsidP="003641C3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336BE4">
                                <w:rPr>
                                  <w:lang w:val="sv-SE"/>
                                </w:rPr>
                                <w:t>slot</w:t>
                              </w:r>
                              <w:r w:rsidRPr="00336BE4">
                                <w:rPr>
                                  <w:vertAlign w:val="subscript"/>
                                  <w:lang w:val="sv-SE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Straight Connector 88"/>
                        <wps:cNvCnPr/>
                        <wps:spPr>
                          <a:xfrm>
                            <a:off x="4121868" y="452734"/>
                            <a:ext cx="0" cy="212105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Text Box 44"/>
                        <wps:cNvSpPr txBox="1"/>
                        <wps:spPr>
                          <a:xfrm>
                            <a:off x="2892054" y="2535220"/>
                            <a:ext cx="614847" cy="23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0ED8E3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slot</w:t>
                              </w:r>
                              <w:r>
                                <w:rPr>
                                  <w:rFonts w:ascii="Calibri" w:eastAsia="Calibri" w:hAnsi="Calibri" w:cs="Arial"/>
                                  <w:position w:val="-6"/>
                                  <w:sz w:val="22"/>
                                  <w:szCs w:val="22"/>
                                  <w:vertAlign w:val="subscript"/>
                                </w:rPr>
                                <w:t>i-1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44"/>
                        <wps:cNvSpPr txBox="1"/>
                        <wps:spPr>
                          <a:xfrm>
                            <a:off x="2275565" y="2535220"/>
                            <a:ext cx="614680" cy="231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A3333C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slot</w:t>
                              </w:r>
                              <w:r>
                                <w:rPr>
                                  <w:rFonts w:ascii="Calibri" w:eastAsia="Calibri" w:hAnsi="Calibri" w:cs="Arial"/>
                                  <w:position w:val="-6"/>
                                  <w:sz w:val="22"/>
                                  <w:szCs w:val="22"/>
                                  <w:vertAlign w:val="subscript"/>
                                </w:rPr>
                                <w:t>i-2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44"/>
                        <wps:cNvSpPr txBox="1"/>
                        <wps:spPr>
                          <a:xfrm>
                            <a:off x="1659006" y="2535280"/>
                            <a:ext cx="614680" cy="231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F18807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slot</w:t>
                              </w:r>
                              <w:r>
                                <w:rPr>
                                  <w:rFonts w:ascii="Calibri" w:eastAsia="Calibri" w:hAnsi="Calibri" w:cs="Arial"/>
                                  <w:position w:val="-6"/>
                                  <w:sz w:val="22"/>
                                  <w:szCs w:val="22"/>
                                  <w:vertAlign w:val="subscript"/>
                                </w:rPr>
                                <w:t>i-3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44"/>
                        <wps:cNvSpPr txBox="1"/>
                        <wps:spPr>
                          <a:xfrm>
                            <a:off x="1044935" y="2532779"/>
                            <a:ext cx="614680" cy="231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FC768B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slot</w:t>
                              </w:r>
                              <w:r>
                                <w:rPr>
                                  <w:rFonts w:ascii="Calibri" w:eastAsia="Calibri" w:hAnsi="Calibri" w:cs="Arial"/>
                                  <w:position w:val="-6"/>
                                  <w:sz w:val="22"/>
                                  <w:szCs w:val="22"/>
                                  <w:vertAlign w:val="subscript"/>
                                </w:rPr>
                                <w:t>i-4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44"/>
                        <wps:cNvSpPr txBox="1"/>
                        <wps:spPr>
                          <a:xfrm>
                            <a:off x="127370" y="188396"/>
                            <a:ext cx="652060" cy="2330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5C9207" w14:textId="77777777" w:rsidR="003641C3" w:rsidRPr="00F0406A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F0406A">
                                <w:rPr>
                                  <w:rFonts w:ascii="Calibri" w:eastAsia="Calibri" w:hAnsi="Calibri" w:cs="Arial"/>
                                  <w:sz w:val="14"/>
                                  <w:szCs w:val="22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44"/>
                        <wps:cNvSpPr txBox="1"/>
                        <wps:spPr>
                          <a:xfrm>
                            <a:off x="4185257" y="2306455"/>
                            <a:ext cx="620395" cy="1781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5B0715" w14:textId="77777777" w:rsidR="003641C3" w:rsidRPr="00F0406A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F0406A">
                                <w:rPr>
                                  <w:rFonts w:ascii="Calibri" w:eastAsia="Calibri" w:hAnsi="Calibri" w:cs="Arial"/>
                                  <w:sz w:val="14"/>
                                  <w:szCs w:val="22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Rectangle 289"/>
                        <wps:cNvSpPr/>
                        <wps:spPr>
                          <a:xfrm>
                            <a:off x="2889722" y="453371"/>
                            <a:ext cx="615950" cy="2022686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2BAA16" w14:textId="7279DBC9" w:rsidR="003641C3" w:rsidRPr="00F26378" w:rsidRDefault="003641C3" w:rsidP="003641C3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eastAsia="MS Mincho"/>
                                  <w:iCs/>
                                  <w:color w:val="000000" w:themeColor="text1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RDR</w:t>
                              </w:r>
                              <w:r>
                                <w:rPr>
                                  <w:rFonts w:eastAsia="MS Mincho"/>
                                  <w:iCs/>
                                  <w:color w:val="000000" w:themeColor="text1"/>
                                  <w:vertAlign w:val="subscript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Rectangle 290"/>
                        <wps:cNvSpPr/>
                        <wps:spPr>
                          <a:xfrm>
                            <a:off x="2274089" y="454006"/>
                            <a:ext cx="615950" cy="2030728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28F8C3" w14:textId="4955B42C" w:rsidR="003641C3" w:rsidRPr="00F26378" w:rsidRDefault="003641C3" w:rsidP="003641C3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eastAsia="MS Mincho"/>
                                  <w:iCs/>
                                  <w:color w:val="000000" w:themeColor="text1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RDR</w:t>
                              </w:r>
                              <w:r w:rsidRPr="00E3365A">
                                <w:rPr>
                                  <w:rFonts w:eastAsia="MS Mincho"/>
                                  <w:iCs/>
                                  <w:color w:val="000000" w:themeColor="text1"/>
                                  <w:vertAlign w:val="subscript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Rectangle 294"/>
                        <wps:cNvSpPr/>
                        <wps:spPr>
                          <a:xfrm>
                            <a:off x="1044840" y="453371"/>
                            <a:ext cx="615950" cy="2022686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DC4AD2" w14:textId="7FEF28BB" w:rsidR="003641C3" w:rsidRPr="00F26378" w:rsidRDefault="003641C3" w:rsidP="003641C3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eastAsia="MS Mincho"/>
                                  <w:iCs/>
                                  <w:color w:val="000000" w:themeColor="text1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RDR</w:t>
                              </w:r>
                              <w:r w:rsidRPr="00E3365A">
                                <w:rPr>
                                  <w:rFonts w:eastAsia="MS Mincho"/>
                                  <w:iCs/>
                                  <w:color w:val="000000" w:themeColor="text1"/>
                                  <w:vertAlign w:val="subscript"/>
                                  <w:lang w:eastAsia="ja-JP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Left Brace 296"/>
                        <wps:cNvSpPr/>
                        <wps:spPr>
                          <a:xfrm>
                            <a:off x="295686" y="452733"/>
                            <a:ext cx="137303" cy="2023324"/>
                          </a:xfrm>
                          <a:prstGeom prst="leftBrace">
                            <a:avLst>
                              <a:gd name="adj1" fmla="val 3673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44"/>
                        <wps:cNvSpPr txBox="1"/>
                        <wps:spPr>
                          <a:xfrm rot="16200000">
                            <a:off x="-260096" y="1349707"/>
                            <a:ext cx="944317" cy="2324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2F4F66" w14:textId="13C018E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22"/>
                                  <w:szCs w:val="22"/>
                                </w:rPr>
                                <w:t>BWP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Text Box 44"/>
                        <wps:cNvSpPr txBox="1"/>
                        <wps:spPr>
                          <a:xfrm>
                            <a:off x="295715" y="1383471"/>
                            <a:ext cx="877131" cy="160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05F8A9" w14:textId="77777777" w:rsidR="003641C3" w:rsidRPr="00BC6022" w:rsidRDefault="003641C3" w:rsidP="003641C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 w:rsidRPr="00BC6022">
                                <w:rPr>
                                  <w:rFonts w:ascii="Calibri" w:eastAsia="Calibri" w:hAnsi="Calibri" w:cs="Arial"/>
                                  <w:i/>
                                  <w:sz w:val="18"/>
                                  <w:szCs w:val="22"/>
                                </w:rPr>
                                <w:t xml:space="preserve">Slot = </w:t>
                              </w:r>
                              <w:r>
                                <w:rPr>
                                  <w:rFonts w:ascii="Calibri" w:eastAsia="Calibri" w:hAnsi="Calibri" w:cs="Arial"/>
                                  <w:i/>
                                  <w:sz w:val="18"/>
                                  <w:szCs w:val="22"/>
                                </w:rPr>
                                <w:t>14</w:t>
                              </w:r>
                              <w:r w:rsidRPr="00BC6022">
                                <w:rPr>
                                  <w:rFonts w:ascii="Calibri" w:eastAsia="Calibri" w:hAnsi="Calibri" w:cs="Arial"/>
                                  <w:i/>
                                  <w:sz w:val="18"/>
                                  <w:szCs w:val="22"/>
                                </w:rPr>
                                <w:t xml:space="preserve"> os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Straight Arrow Connector 299"/>
                        <wps:cNvCnPr/>
                        <wps:spPr>
                          <a:xfrm flipV="1">
                            <a:off x="1044927" y="373734"/>
                            <a:ext cx="2463022" cy="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7"/>
                        <wps:cNvSpPr txBox="1"/>
                        <wps:spPr>
                          <a:xfrm>
                            <a:off x="1744189" y="188366"/>
                            <a:ext cx="1551410" cy="194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147EE" w14:textId="77777777" w:rsidR="003641C3" w:rsidRPr="005D4E87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rFonts w:asciiTheme="minorHAnsi" w:hAnsiTheme="minorHAnsi"/>
                                  <w:sz w:val="22"/>
                                </w:rPr>
                              </w:pPr>
                              <w:r w:rsidRPr="005D4E87">
                                <w:rPr>
                                  <w:rFonts w:asciiTheme="minorHAnsi" w:eastAsia="Calibri" w:hAnsiTheme="minorHAnsi" w:cs="Arial"/>
                                  <w:sz w:val="18"/>
                                  <w:szCs w:val="20"/>
                                </w:rPr>
                                <w:t>”</w:t>
                              </w:r>
                              <w:r w:rsidRPr="005D4E87">
                                <w:rPr>
                                  <w:rFonts w:asciiTheme="minorHAnsi" w:hAnsiTheme="minorHAnsi"/>
                                  <w:sz w:val="22"/>
                                </w:rPr>
                                <w:t>Max T backward</w:t>
                              </w:r>
                              <w:r w:rsidRPr="005D4E87">
                                <w:rPr>
                                  <w:rFonts w:asciiTheme="minorHAnsi" w:eastAsia="Calibri" w:hAnsiTheme="minorHAnsi" w:cs="Arial"/>
                                  <w:sz w:val="18"/>
                                  <w:szCs w:val="20"/>
                                </w:rPr>
                                <w:t>”</w:t>
                              </w:r>
                              <w:r>
                                <w:rPr>
                                  <w:rFonts w:asciiTheme="minorHAnsi" w:eastAsia="Calibri" w:hAnsiTheme="minorHAnsi" w:cs="Arial"/>
                                  <w:sz w:val="18"/>
                                  <w:szCs w:val="20"/>
                                </w:rPr>
                                <w:t xml:space="preserve"> = 4 TFRs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Arrow Connector 301"/>
                        <wps:cNvCnPr/>
                        <wps:spPr>
                          <a:xfrm>
                            <a:off x="3604220" y="2484481"/>
                            <a:ext cx="190" cy="47305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2559930" y="2957536"/>
                            <a:ext cx="2089149" cy="21734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D15BD1" w14:textId="77777777" w:rsidR="003641C3" w:rsidRDefault="003641C3" w:rsidP="003641C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Arial" w:eastAsia="Calibri" w:hAnsi="Arial" w:cs="Arial"/>
                                  <w:sz w:val="22"/>
                                  <w:szCs w:val="22"/>
                                </w:rPr>
                                <w:t xml:space="preserve">   10          00110000000000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Left Brace 303"/>
                        <wps:cNvSpPr/>
                        <wps:spPr>
                          <a:xfrm rot="16200000">
                            <a:off x="2667864" y="3067641"/>
                            <a:ext cx="126843" cy="341319"/>
                          </a:xfrm>
                          <a:prstGeom prst="leftBrace">
                            <a:avLst>
                              <a:gd name="adj1" fmla="val 26851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Straight Connector 304"/>
                        <wps:cNvCnPr/>
                        <wps:spPr>
                          <a:xfrm>
                            <a:off x="2901419" y="2957536"/>
                            <a:ext cx="278" cy="21734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Left Brace 307"/>
                        <wps:cNvSpPr/>
                        <wps:spPr>
                          <a:xfrm rot="16200000">
                            <a:off x="3713418" y="2366825"/>
                            <a:ext cx="126831" cy="1742952"/>
                          </a:xfrm>
                          <a:prstGeom prst="leftBrace">
                            <a:avLst>
                              <a:gd name="adj1" fmla="val 33174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Text Box 44"/>
                        <wps:cNvSpPr txBox="1"/>
                        <wps:spPr>
                          <a:xfrm>
                            <a:off x="3511224" y="3340376"/>
                            <a:ext cx="692785" cy="172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19BD13" w14:textId="77777777" w:rsidR="003641C3" w:rsidRDefault="003641C3" w:rsidP="003641C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Mask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Text Box 44"/>
                        <wps:cNvSpPr txBox="1"/>
                        <wps:spPr>
                          <a:xfrm>
                            <a:off x="4703115" y="3010876"/>
                            <a:ext cx="692785" cy="3422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7741F7" w14:textId="77777777" w:rsidR="003641C3" w:rsidRDefault="003641C3" w:rsidP="003641C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= 16 bits in total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Text Box 44"/>
                        <wps:cNvSpPr txBox="1"/>
                        <wps:spPr>
                          <a:xfrm>
                            <a:off x="2372831" y="3337945"/>
                            <a:ext cx="711563" cy="313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2A8630" w14:textId="183E66A0" w:rsidR="003641C3" w:rsidRDefault="00986EEB" w:rsidP="003641C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Slot</w:t>
                              </w:r>
                              <w:r w:rsidR="003641C3"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br/>
                                <w:t>po</w:t>
                              </w: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inter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12" name="Group 312"/>
                        <wpg:cNvGrpSpPr/>
                        <wpg:grpSpPr>
                          <a:xfrm>
                            <a:off x="1657586" y="452733"/>
                            <a:ext cx="615950" cy="2032001"/>
                            <a:chOff x="0" y="-1081"/>
                            <a:chExt cx="615950" cy="1017081"/>
                          </a:xfrm>
                        </wpg:grpSpPr>
                        <wps:wsp>
                          <wps:cNvPr id="313" name="Rectangle 313"/>
                          <wps:cNvSpPr/>
                          <wps:spPr>
                            <a:xfrm>
                              <a:off x="0" y="0"/>
                              <a:ext cx="615950" cy="1016000"/>
                            </a:xfrm>
                            <a:prstGeom prst="rect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Straight Connector 314"/>
                          <wps:cNvCnPr/>
                          <wps:spPr>
                            <a:xfrm>
                              <a:off x="4225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5" name="Straight Connector 315"/>
                          <wps:cNvCnPr/>
                          <wps:spPr>
                            <a:xfrm>
                              <a:off x="8890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6" name="Straight Connector 316"/>
                          <wps:cNvCnPr/>
                          <wps:spPr>
                            <a:xfrm>
                              <a:off x="26225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" name="Straight Connector 317"/>
                          <wps:cNvCnPr/>
                          <wps:spPr>
                            <a:xfrm>
                              <a:off x="30670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8" name="Straight Connector 318"/>
                          <wps:cNvCnPr/>
                          <wps:spPr>
                            <a:xfrm>
                              <a:off x="35179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9" name="Straight Connector 319"/>
                          <wps:cNvCnPr/>
                          <wps:spPr>
                            <a:xfrm>
                              <a:off x="39814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Connector 130"/>
                          <wps:cNvCnPr/>
                          <wps:spPr>
                            <a:xfrm>
                              <a:off x="44259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Straight Connector 142"/>
                          <wps:cNvCnPr/>
                          <wps:spPr>
                            <a:xfrm>
                              <a:off x="48704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531495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" name="Straight Connector 144"/>
                          <wps:cNvCnPr/>
                          <wps:spPr>
                            <a:xfrm>
                              <a:off x="57150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Rectangle 145"/>
                          <wps:cNvSpPr/>
                          <wps:spPr>
                            <a:xfrm>
                              <a:off x="88900" y="-1081"/>
                              <a:ext cx="88900" cy="1016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Straight Connector 146"/>
                          <wps:cNvCnPr/>
                          <wps:spPr>
                            <a:xfrm>
                              <a:off x="13335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Straight Connector 147"/>
                          <wps:cNvCnPr/>
                          <wps:spPr>
                            <a:xfrm>
                              <a:off x="17780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222250" y="0"/>
                              <a:ext cx="0" cy="1016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49" name="Rectangle 149"/>
                        <wps:cNvSpPr/>
                        <wps:spPr>
                          <a:xfrm>
                            <a:off x="328264" y="2994627"/>
                            <a:ext cx="269204" cy="25882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 Box 44"/>
                        <wps:cNvSpPr txBox="1"/>
                        <wps:spPr>
                          <a:xfrm>
                            <a:off x="693240" y="2983581"/>
                            <a:ext cx="789092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6A90AA" w14:textId="77777777" w:rsidR="003641C3" w:rsidRDefault="003641C3" w:rsidP="003641C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- Pre-empted resources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2E2CE8" id="Canvas 167" o:spid="_x0000_s1039" editas="canvas" style="width:428.2pt;height:292.85pt;mso-position-horizontal-relative:char;mso-position-vertical-relative:line" coordsize="54381,37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">
                <v:shape id="_x0000_s1040" type="#_x0000_t75" style="position:absolute;width:54381;height:37185;visibility:visible;mso-wrap-style:square">
                  <v:fill o:detectmouseclick="t"/>
                  <v:path o:connecttype="none"/>
                </v:shape>
                <v:line id="Straight Connector 226" o:spid="_x0000_s1041" style="position:absolute;visibility:visible;mso-wrap-style:square" from="4329,4527" to="41218,4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" strokecolor="#a5a5a5 [3206]" strokeweight="1pt">
                  <v:stroke joinstyle="miter"/>
                </v:line>
                <v:line id="Straight Connector 227" o:spid="_x0000_s1042" style="position:absolute;visibility:visible;mso-wrap-style:square" from="10449,3737" to="10449,26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" strokecolor="#a5a5a5 [3206]" strokeweight="1pt">
                  <v:stroke joinstyle="miter"/>
                </v:line>
                <v:line id="Straight Connector 240" o:spid="_x0000_s1043" style="position:absolute;visibility:visible;mso-wrap-style:square" from="16590,4527" to="16590,2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" strokecolor="#a5a5a5 [3206]" strokeweight="1pt">
                  <v:stroke joinstyle="miter"/>
                </v:line>
                <v:line id="Straight Connector 81" o:spid="_x0000_s1044" style="position:absolute;visibility:visible;mso-wrap-style:square" from="22755,4527" to="22755,2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" strokecolor="#a5a5a5 [3206]" strokeweight="1pt">
                  <v:stroke joinstyle="miter"/>
                </v:line>
                <v:line id="Straight Connector 82" o:spid="_x0000_s1045" style="position:absolute;visibility:visible;mso-wrap-style:square" from="28920,4527" to="28920,2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" strokecolor="#a5a5a5 [3206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3" o:spid="_x0000_s1046" type="#_x0000_t32" style="position:absolute;left:4329;top:24847;width:407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" strokecolor="black [3200]">
                  <v:stroke endarrow="block" joinstyle="miter"/>
                </v:shape>
                <v:rect id="Rectangle 84" o:spid="_x0000_s1047" style="position:absolute;left:35069;top:21395;width:3937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" fillcolor="#5b9bd5 [3204]" strokecolor="#1f4d78 [1604]" strokeweight="1pt">
                  <v:textbox>
                    <w:txbxContent>
                      <w:p w14:paraId="5A36BBDA" w14:textId="77777777" w:rsidR="003641C3" w:rsidRDefault="003641C3" w:rsidP="003641C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22"/>
                            <w:szCs w:val="22"/>
                          </w:rPr>
                          <w:t>PI</w:t>
                        </w:r>
                      </w:p>
                    </w:txbxContent>
                  </v:textbox>
                </v:rect>
                <v:line id="Straight Connector 85" o:spid="_x0000_s1048" style="position:absolute;visibility:visible;mso-wrap-style:square" from="35010,3737" to="35010,264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" strokecolor="#a5a5a5 [3206]" strokeweight="1pt">
                  <v:stroke joinstyle="miter"/>
                </v:line>
                <v:shape id="Straight Arrow Connector 86" o:spid="_x0000_s1049" type="#_x0000_t32" style="position:absolute;left:4329;top:3137;width:0;height:217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" strokecolor="black [3200]">
                  <v:stroke endarrow="block" joinstyle="miter"/>
                </v:shape>
                <v:shape id="Text Box 87" o:spid="_x0000_s1050" type="#_x0000_t202" style="position:absolute;left:35010;top:25333;width:6208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" filled="f" stroked="f" strokeweight=".5pt">
                  <v:textbox inset="0,0,0,0">
                    <w:txbxContent>
                      <w:p w14:paraId="00D1935C" w14:textId="77777777" w:rsidR="003641C3" w:rsidRPr="00336BE4" w:rsidRDefault="003641C3" w:rsidP="003641C3">
                        <w:pPr>
                          <w:jc w:val="center"/>
                          <w:rPr>
                            <w:lang w:val="sv-SE"/>
                          </w:rPr>
                        </w:pPr>
                        <w:r w:rsidRPr="00336BE4">
                          <w:rPr>
                            <w:lang w:val="sv-SE"/>
                          </w:rPr>
                          <w:t>slot</w:t>
                        </w:r>
                        <w:r w:rsidRPr="00336BE4">
                          <w:rPr>
                            <w:vertAlign w:val="subscript"/>
                            <w:lang w:val="sv-SE"/>
                          </w:rPr>
                          <w:t>i</w:t>
                        </w:r>
                      </w:p>
                    </w:txbxContent>
                  </v:textbox>
                </v:shape>
                <v:line id="Straight Connector 88" o:spid="_x0000_s1051" style="position:absolute;visibility:visible;mso-wrap-style:square" from="41218,4527" to="41218,25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" strokecolor="#a5a5a5 [3206]" strokeweight="1pt">
                  <v:stroke joinstyle="miter"/>
                </v:line>
                <v:shape id="Text Box 44" o:spid="_x0000_s1052" type="#_x0000_t202" style="position:absolute;left:28920;top:25352;width:6149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" filled="f" stroked="f" strokeweight=".5pt">
                  <v:textbox inset="0,0,0,0">
                    <w:txbxContent>
                      <w:p w14:paraId="030ED8E3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slot</w:t>
                        </w:r>
                        <w:r>
                          <w:rPr>
                            <w:rFonts w:ascii="Calibri" w:eastAsia="Calibri" w:hAnsi="Calibri" w:cs="Arial"/>
                            <w:position w:val="-6"/>
                            <w:sz w:val="22"/>
                            <w:szCs w:val="22"/>
                            <w:vertAlign w:val="subscript"/>
                          </w:rPr>
                          <w:t>i-1</w:t>
                        </w:r>
                      </w:p>
                    </w:txbxContent>
                  </v:textbox>
                </v:shape>
                <v:shape id="Text Box 44" o:spid="_x0000_s1053" type="#_x0000_t202" style="position:absolute;left:22755;top:25352;width:6147;height:2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" filled="f" stroked="f" strokeweight=".5pt">
                  <v:textbox inset="0,0,0,0">
                    <w:txbxContent>
                      <w:p w14:paraId="6BA3333C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slot</w:t>
                        </w:r>
                        <w:r>
                          <w:rPr>
                            <w:rFonts w:ascii="Calibri" w:eastAsia="Calibri" w:hAnsi="Calibri" w:cs="Arial"/>
                            <w:position w:val="-6"/>
                            <w:sz w:val="22"/>
                            <w:szCs w:val="22"/>
                            <w:vertAlign w:val="subscript"/>
                          </w:rPr>
                          <w:t>i-2</w:t>
                        </w:r>
                      </w:p>
                    </w:txbxContent>
                  </v:textbox>
                </v:shape>
                <v:shape id="Text Box 44" o:spid="_x0000_s1054" type="#_x0000_t202" style="position:absolute;left:16590;top:25352;width:6146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" filled="f" stroked="f" strokeweight=".5pt">
                  <v:textbox inset="0,0,0,0">
                    <w:txbxContent>
                      <w:p w14:paraId="6EF18807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slot</w:t>
                        </w:r>
                        <w:r>
                          <w:rPr>
                            <w:rFonts w:ascii="Calibri" w:eastAsia="Calibri" w:hAnsi="Calibri" w:cs="Arial"/>
                            <w:position w:val="-6"/>
                            <w:sz w:val="22"/>
                            <w:szCs w:val="22"/>
                            <w:vertAlign w:val="subscript"/>
                          </w:rPr>
                          <w:t>i-3</w:t>
                        </w:r>
                      </w:p>
                    </w:txbxContent>
                  </v:textbox>
                </v:shape>
                <v:shape id="Text Box 44" o:spid="_x0000_s1055" type="#_x0000_t202" style="position:absolute;left:10449;top:25327;width:6147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cpnxgAAANsAAAAPAAAAZHJzL2Rvd25yZXYueG1sRI9fS8NA&#10;EMTfC/0OxxZ8ay9VkD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cZHKZ8YAAADbAAAA&#10;DwAAAAAAAAAAAAAAAAAHAgAAZHJzL2Rvd25yZXYueG1sUEsFBgAAAAADAAMAtwAAAPoCAAAAAA==&#10;" filled="f" stroked="f" strokeweight=".5pt">
                  <v:textbox inset="0,0,0,0">
                    <w:txbxContent>
                      <w:p w14:paraId="42FC768B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slot</w:t>
                        </w:r>
                        <w:r>
                          <w:rPr>
                            <w:rFonts w:ascii="Calibri" w:eastAsia="Calibri" w:hAnsi="Calibri" w:cs="Arial"/>
                            <w:position w:val="-6"/>
                            <w:sz w:val="22"/>
                            <w:szCs w:val="22"/>
                            <w:vertAlign w:val="subscript"/>
                          </w:rPr>
                          <w:t>i-4</w:t>
                        </w:r>
                      </w:p>
                    </w:txbxContent>
                  </v:textbox>
                </v:shape>
                <v:shape id="Text Box 44" o:spid="_x0000_s1056" type="#_x0000_t202" style="position:absolute;left:1273;top:1883;width:6521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FITxgAAANsAAAAPAAAAZHJzL2Rvd25yZXYueG1sRI9fS8NA&#10;EMTfC/0OxxZ8ay8VkT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/nhSE8YAAADbAAAA&#10;DwAAAAAAAAAAAAAAAAAHAgAAZHJzL2Rvd25yZXYueG1sUEsFBgAAAAADAAMAtwAAAPoCAAAAAA==&#10;" filled="f" stroked="f" strokeweight=".5pt">
                  <v:textbox inset="0,0,0,0">
                    <w:txbxContent>
                      <w:p w14:paraId="6A5C9207" w14:textId="77777777" w:rsidR="003641C3" w:rsidRPr="00F0406A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16"/>
                          </w:rPr>
                        </w:pPr>
                        <w:r w:rsidRPr="00F0406A">
                          <w:rPr>
                            <w:rFonts w:ascii="Calibri" w:eastAsia="Calibri" w:hAnsi="Calibri" w:cs="Arial"/>
                            <w:sz w:val="14"/>
                            <w:szCs w:val="22"/>
                          </w:rPr>
                          <w:t>Frequency</w:t>
                        </w:r>
                      </w:p>
                    </w:txbxContent>
                  </v:textbox>
                </v:shape>
                <v:shape id="Text Box 44" o:spid="_x0000_s1057" type="#_x0000_t202" style="position:absolute;left:41852;top:23064;width:6204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PeIxgAAANsAAAAPAAAAZHJzL2Rvd25yZXYueG1sRI9fS8NA&#10;EMTfC/0OxxZ8ay8VlD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kTT3iMYAAADbAAAA&#10;DwAAAAAAAAAAAAAAAAAHAgAAZHJzL2Rvd25yZXYueG1sUEsFBgAAAAADAAMAtwAAAPoCAAAAAA==&#10;" filled="f" stroked="f" strokeweight=".5pt">
                  <v:textbox inset="0,0,0,0">
                    <w:txbxContent>
                      <w:p w14:paraId="7C5B0715" w14:textId="77777777" w:rsidR="003641C3" w:rsidRPr="00F0406A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16"/>
                          </w:rPr>
                        </w:pPr>
                        <w:r w:rsidRPr="00F0406A">
                          <w:rPr>
                            <w:rFonts w:ascii="Calibri" w:eastAsia="Calibri" w:hAnsi="Calibri" w:cs="Arial"/>
                            <w:sz w:val="14"/>
                            <w:szCs w:val="22"/>
                          </w:rPr>
                          <w:t>Time</w:t>
                        </w:r>
                      </w:p>
                    </w:txbxContent>
                  </v:textbox>
                </v:shape>
                <v:rect id="Rectangle 289" o:spid="_x0000_s1058" style="position:absolute;left:28897;top:4533;width:6159;height:20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" fillcolor="#e7e6e6 [3214]" strokecolor="black [3213]">
                  <v:stroke dashstyle="dash"/>
                  <v:textbox>
                    <w:txbxContent>
                      <w:p w14:paraId="4B2BAA16" w14:textId="7279DBC9" w:rsidR="003641C3" w:rsidRPr="00F26378" w:rsidRDefault="003641C3" w:rsidP="003641C3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eastAsia="MS Mincho"/>
                            <w:iCs/>
                            <w:color w:val="000000" w:themeColor="text1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RDR</w:t>
                        </w:r>
                        <w:r>
                          <w:rPr>
                            <w:rFonts w:eastAsia="MS Mincho"/>
                            <w:iCs/>
                            <w:color w:val="000000" w:themeColor="text1"/>
                            <w:vertAlign w:val="subscript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290" o:spid="_x0000_s1059" style="position:absolute;left:22740;top:4540;width:6160;height:203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" fillcolor="#e7e6e6 [3214]" strokecolor="black [3213]">
                  <v:stroke dashstyle="dash"/>
                  <v:textbox>
                    <w:txbxContent>
                      <w:p w14:paraId="6528F8C3" w14:textId="4955B42C" w:rsidR="003641C3" w:rsidRPr="00F26378" w:rsidRDefault="003641C3" w:rsidP="003641C3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eastAsia="MS Mincho"/>
                            <w:iCs/>
                            <w:color w:val="000000" w:themeColor="text1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RDR</w:t>
                        </w:r>
                        <w:r w:rsidRPr="00E3365A">
                          <w:rPr>
                            <w:rFonts w:eastAsia="MS Mincho"/>
                            <w:iCs/>
                            <w:color w:val="000000" w:themeColor="text1"/>
                            <w:vertAlign w:val="subscript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294" o:spid="_x0000_s1060" style="position:absolute;left:10448;top:4533;width:6159;height:20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" fillcolor="#e7e6e6 [3214]" strokecolor="black [3213]">
                  <v:stroke dashstyle="dash"/>
                  <v:textbox>
                    <w:txbxContent>
                      <w:p w14:paraId="6FDC4AD2" w14:textId="7FEF28BB" w:rsidR="003641C3" w:rsidRPr="00F26378" w:rsidRDefault="003641C3" w:rsidP="003641C3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eastAsia="MS Mincho"/>
                            <w:iCs/>
                            <w:color w:val="000000" w:themeColor="text1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RDR</w:t>
                        </w:r>
                        <w:r w:rsidRPr="00E3365A">
                          <w:rPr>
                            <w:rFonts w:eastAsia="MS Mincho"/>
                            <w:iCs/>
                            <w:color w:val="000000" w:themeColor="text1"/>
                            <w:vertAlign w:val="subscript"/>
                            <w:lang w:eastAsia="ja-JP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rect>
                <v:shape id="Left Brace 296" o:spid="_x0000_s1061" type="#_x0000_t87" style="position:absolute;left:2956;top:4527;width:1373;height:202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" adj="538" strokecolor="black [3200]" strokeweight=".5pt">
                  <v:stroke joinstyle="miter"/>
                </v:shape>
                <v:shape id="Text Box 44" o:spid="_x0000_s1062" type="#_x0000_t202" style="position:absolute;left:-2602;top:13497;width:9443;height:232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" filled="f" stroked="f" strokeweight=".5pt">
                  <v:textbox inset="0,0,0,0">
                    <w:txbxContent>
                      <w:p w14:paraId="712F4F66" w14:textId="13C018E7" w:rsidR="003641C3" w:rsidRDefault="003641C3" w:rsidP="003641C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w:r>
                          <w:rPr>
                            <w:rFonts w:ascii="Calibri" w:eastAsia="Calibri" w:hAnsi="Calibri" w:cs="Arial"/>
                            <w:sz w:val="22"/>
                            <w:szCs w:val="22"/>
                          </w:rPr>
                          <w:t>BWP</w:t>
                        </w:r>
                      </w:p>
                    </w:txbxContent>
                  </v:textbox>
                </v:shape>
                <v:shape id="Text Box 44" o:spid="_x0000_s1063" type="#_x0000_t202" style="position:absolute;left:2957;top:13834;width:877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" filled="f" stroked="f" strokeweight=".5pt">
                  <v:textbox inset="0,0,0,0">
                    <w:txbxContent>
                      <w:p w14:paraId="3F05F8A9" w14:textId="77777777" w:rsidR="003641C3" w:rsidRPr="00BC6022" w:rsidRDefault="003641C3" w:rsidP="003641C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i/>
                            <w:sz w:val="20"/>
                          </w:rPr>
                        </w:pPr>
                        <w:r w:rsidRPr="00BC6022">
                          <w:rPr>
                            <w:rFonts w:ascii="Calibri" w:eastAsia="Calibri" w:hAnsi="Calibri" w:cs="Arial"/>
                            <w:i/>
                            <w:sz w:val="18"/>
                            <w:szCs w:val="22"/>
                          </w:rPr>
                          <w:t xml:space="preserve">Slot = </w:t>
                        </w:r>
                        <w:r>
                          <w:rPr>
                            <w:rFonts w:ascii="Calibri" w:eastAsia="Calibri" w:hAnsi="Calibri" w:cs="Arial"/>
                            <w:i/>
                            <w:sz w:val="18"/>
                            <w:szCs w:val="22"/>
                          </w:rPr>
                          <w:t>14</w:t>
                        </w:r>
                        <w:r w:rsidRPr="00BC6022">
                          <w:rPr>
                            <w:rFonts w:ascii="Calibri" w:eastAsia="Calibri" w:hAnsi="Calibri" w:cs="Arial"/>
                            <w:i/>
                            <w:sz w:val="18"/>
                            <w:szCs w:val="22"/>
                          </w:rPr>
                          <w:t xml:space="preserve"> os</w:t>
                        </w:r>
                      </w:p>
                    </w:txbxContent>
                  </v:textbox>
                </v:shape>
                <v:shape id="Straight Arrow Connector 299" o:spid="_x0000_s1064" type="#_x0000_t32" style="position:absolute;left:10449;top:3737;width:2463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" strokecolor="black [3213]" strokeweight=".5pt">
                  <v:stroke startarrow="block" startarrowwidth="narrow" endarrow="block" endarrowwidth="narrow" joinstyle="miter"/>
                </v:shape>
                <v:shape id="Text Box 7" o:spid="_x0000_s1065" type="#_x0000_t202" style="position:absolute;left:17441;top:1883;width:15514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" filled="f" stroked="f" strokeweight=".5pt">
                  <v:textbox inset="0,0,0,0">
                    <w:txbxContent>
                      <w:p w14:paraId="632147EE" w14:textId="77777777" w:rsidR="003641C3" w:rsidRPr="005D4E87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rFonts w:asciiTheme="minorHAnsi" w:hAnsiTheme="minorHAnsi"/>
                            <w:sz w:val="22"/>
                          </w:rPr>
                        </w:pPr>
                        <w:r w:rsidRPr="005D4E87">
                          <w:rPr>
                            <w:rFonts w:asciiTheme="minorHAnsi" w:eastAsia="Calibri" w:hAnsiTheme="minorHAnsi" w:cs="Arial"/>
                            <w:sz w:val="18"/>
                            <w:szCs w:val="20"/>
                          </w:rPr>
                          <w:t>”</w:t>
                        </w:r>
                        <w:r w:rsidRPr="005D4E87">
                          <w:rPr>
                            <w:rFonts w:asciiTheme="minorHAnsi" w:hAnsiTheme="minorHAnsi"/>
                            <w:sz w:val="22"/>
                          </w:rPr>
                          <w:t>Max T backward</w:t>
                        </w:r>
                        <w:r w:rsidRPr="005D4E87">
                          <w:rPr>
                            <w:rFonts w:asciiTheme="minorHAnsi" w:eastAsia="Calibri" w:hAnsiTheme="minorHAnsi" w:cs="Arial"/>
                            <w:sz w:val="18"/>
                            <w:szCs w:val="20"/>
                          </w:rPr>
                          <w:t>”</w:t>
                        </w:r>
                        <w:r>
                          <w:rPr>
                            <w:rFonts w:asciiTheme="minorHAnsi" w:eastAsia="Calibri" w:hAnsiTheme="minorHAnsi" w:cs="Arial"/>
                            <w:sz w:val="18"/>
                            <w:szCs w:val="20"/>
                          </w:rPr>
                          <w:t xml:space="preserve"> = 4 TFRs</w:t>
                        </w:r>
                      </w:p>
                    </w:txbxContent>
                  </v:textbox>
                </v:shape>
                <v:shape id="Straight Arrow Connector 301" o:spid="_x0000_s1066" type="#_x0000_t32" style="position:absolute;left:36042;top:24844;width:2;height:47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" strokecolor="black [3200]" strokeweight="1pt">
                  <v:stroke endarrow="block" joinstyle="miter"/>
                </v:shape>
                <v:rect id="Rectangle 302" o:spid="_x0000_s1067" style="position:absolute;left:25599;top:29575;width:20891;height:21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" fillcolor="white [3201]" strokecolor="black [3200]" strokeweight="1pt">
                  <v:textbox inset="0,0,0,0">
                    <w:txbxContent>
                      <w:p w14:paraId="0ED15BD1" w14:textId="77777777" w:rsidR="003641C3" w:rsidRDefault="003641C3" w:rsidP="003641C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Arial" w:eastAsia="Calibri" w:hAnsi="Arial" w:cs="Arial"/>
                            <w:sz w:val="22"/>
                            <w:szCs w:val="22"/>
                          </w:rPr>
                          <w:t xml:space="preserve">   10          00110000000000</w:t>
                        </w:r>
                      </w:p>
                    </w:txbxContent>
                  </v:textbox>
                </v:rect>
                <v:shape id="Left Brace 303" o:spid="_x0000_s1068" type="#_x0000_t87" style="position:absolute;left:26678;top:30676;width:1269;height:341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" adj="2155" strokecolor="black [3213]" strokeweight=".5pt">
                  <v:stroke joinstyle="miter"/>
                </v:shape>
                <v:line id="Straight Connector 304" o:spid="_x0000_s1069" style="position:absolute;visibility:visible;mso-wrap-style:square" from="29014,29575" to="29016,31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" strokecolor="black [3200]" strokeweight=".5pt">
                  <v:stroke joinstyle="miter"/>
                </v:line>
                <v:shape id="Left Brace 307" o:spid="_x0000_s1070" type="#_x0000_t87" style="position:absolute;left:37133;top:23668;width:1269;height:174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" adj="521" strokecolor="black [3213]" strokeweight=".5pt">
                  <v:stroke joinstyle="miter"/>
                </v:shape>
                <v:shape id="Text Box 44" o:spid="_x0000_s1071" type="#_x0000_t202" style="position:absolute;left:35112;top:33403;width:6928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" filled="f" stroked="f" strokeweight=".5pt">
                  <v:textbox inset="0,0,0,0">
                    <w:txbxContent>
                      <w:p w14:paraId="1B19BD13" w14:textId="77777777" w:rsidR="003641C3" w:rsidRDefault="003641C3" w:rsidP="003641C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Mask</w:t>
                        </w:r>
                      </w:p>
                    </w:txbxContent>
                  </v:textbox>
                </v:shape>
                <v:shape id="Text Box 44" o:spid="_x0000_s1072" type="#_x0000_t202" style="position:absolute;left:47031;top:30108;width:6928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" fillcolor="white [3201]" stroked="f" strokeweight=".5pt">
                  <v:textbox inset="0,0,0,0">
                    <w:txbxContent>
                      <w:p w14:paraId="457741F7" w14:textId="77777777" w:rsidR="003641C3" w:rsidRDefault="003641C3" w:rsidP="003641C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= 16 bits in total</w:t>
                        </w:r>
                      </w:p>
                    </w:txbxContent>
                  </v:textbox>
                </v:shape>
                <v:shape id="Text Box 44" o:spid="_x0000_s1073" type="#_x0000_t202" style="position:absolute;left:23728;top:33379;width:7115;height:3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" filled="f" stroked="f" strokeweight=".5pt">
                  <v:textbox inset="0,0,0,0">
                    <w:txbxContent>
                      <w:p w14:paraId="0B2A8630" w14:textId="183E66A0" w:rsidR="003641C3" w:rsidRDefault="00986EEB" w:rsidP="003641C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Slot</w:t>
                        </w:r>
                        <w:r w:rsidR="003641C3"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br/>
                          <w:t>po</w:t>
                        </w: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inter</w:t>
                        </w:r>
                      </w:p>
                    </w:txbxContent>
                  </v:textbox>
                </v:shape>
                <v:group id="Group 312" o:spid="_x0000_s1074" style="position:absolute;left:16575;top:4527;width:6160;height:20320" coordorigin=",-10" coordsize="6159,1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v:rect id="Rectangle 313" o:spid="_x0000_s1075" style="position:absolute;width:6159;height:10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" fillcolor="#5b9bd5 [3204]" strokecolor="black [3213]" strokeweight="1.5pt"/>
                  <v:line id="Straight Connector 314" o:spid="_x0000_s1076" style="position:absolute;visibility:visible;mso-wrap-style:square" from="422,0" to="422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" strokecolor="black [3200]" strokeweight=".5pt">
                    <v:stroke joinstyle="miter"/>
                  </v:line>
                  <v:line id="Straight Connector 315" o:spid="_x0000_s1077" style="position:absolute;visibility:visible;mso-wrap-style:square" from="889,0" to="889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" strokecolor="black [3200]" strokeweight=".5pt">
                    <v:stroke joinstyle="miter"/>
                  </v:line>
                  <v:line id="Straight Connector 316" o:spid="_x0000_s1078" style="position:absolute;visibility:visible;mso-wrap-style:square" from="2622,0" to="2622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" strokecolor="black [3200]" strokeweight=".5pt">
                    <v:stroke joinstyle="miter"/>
                  </v:line>
                  <v:line id="Straight Connector 317" o:spid="_x0000_s1079" style="position:absolute;visibility:visible;mso-wrap-style:square" from="3067,0" to="3067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" strokecolor="black [3200]" strokeweight=".5pt">
                    <v:stroke joinstyle="miter"/>
                  </v:line>
                  <v:line id="Straight Connector 318" o:spid="_x0000_s1080" style="position:absolute;visibility:visible;mso-wrap-style:square" from="3517,0" to="3517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" strokecolor="black [3200]" strokeweight=".5pt">
                    <v:stroke joinstyle="miter"/>
                  </v:line>
                  <v:line id="Straight Connector 319" o:spid="_x0000_s1081" style="position:absolute;visibility:visible;mso-wrap-style:square" from="3981,0" to="3981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" strokecolor="black [3200]" strokeweight=".5pt">
                    <v:stroke joinstyle="miter"/>
                  </v:line>
                  <v:line id="Straight Connector 130" o:spid="_x0000_s1082" style="position:absolute;visibility:visible;mso-wrap-style:square" from="4425,0" to="4425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" strokecolor="black [3200]" strokeweight=".5pt">
                    <v:stroke joinstyle="miter"/>
                  </v:line>
                  <v:line id="Straight Connector 142" o:spid="_x0000_s1083" style="position:absolute;visibility:visible;mso-wrap-style:square" from="4870,0" to="4870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" strokecolor="black [3200]" strokeweight=".5pt">
                    <v:stroke joinstyle="miter"/>
                  </v:line>
                  <v:line id="Straight Connector 143" o:spid="_x0000_s1084" style="position:absolute;visibility:visible;mso-wrap-style:square" from="5314,0" to="5314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" strokecolor="black [3200]" strokeweight=".5pt">
                    <v:stroke joinstyle="miter"/>
                  </v:line>
                  <v:line id="Straight Connector 144" o:spid="_x0000_s1085" style="position:absolute;visibility:visible;mso-wrap-style:square" from="5715,0" to="5715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" strokecolor="black [3200]" strokeweight=".5pt">
                    <v:stroke joinstyle="miter"/>
                  </v:line>
                  <v:rect id="Rectangle 145" o:spid="_x0000_s1086" style="position:absolute;left:889;top:-10;width:889;height:10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" fillcolor="#70ad47 [3209]" strokecolor="#375623 [1609]" strokeweight="1pt"/>
                  <v:line id="Straight Connector 146" o:spid="_x0000_s1087" style="position:absolute;visibility:visible;mso-wrap-style:square" from="1333,0" to="1333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" strokecolor="black [3200]" strokeweight=".5pt">
                    <v:stroke joinstyle="miter"/>
                  </v:line>
                  <v:line id="Straight Connector 147" o:spid="_x0000_s1088" style="position:absolute;visibility:visible;mso-wrap-style:square" from="1778,0" to="1778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" strokecolor="black [3200]" strokeweight=".5pt">
                    <v:stroke joinstyle="miter"/>
                  </v:line>
                  <v:line id="Straight Connector 148" o:spid="_x0000_s1089" style="position:absolute;visibility:visible;mso-wrap-style:square" from="2222,0" to="2222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" strokecolor="black [3200]" strokeweight=".5pt">
                    <v:stroke joinstyle="miter"/>
                  </v:line>
                </v:group>
                <v:rect id="Rectangle 149" o:spid="_x0000_s1090" style="position:absolute;left:3282;top:29946;width:2692;height:2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" fillcolor="#70ad47 [3209]" strokecolor="#375623 [1609]" strokeweight="1pt"/>
                <v:shape id="Text Box 44" o:spid="_x0000_s1091" type="#_x0000_t202" style="position:absolute;left:6932;top:29835;width:7891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" filled="f" stroked="f" strokeweight=".5pt">
                  <v:textbox inset="0,0,0,0">
                    <w:txbxContent>
                      <w:p w14:paraId="796A90AA" w14:textId="77777777" w:rsidR="003641C3" w:rsidRDefault="003641C3" w:rsidP="003641C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- Pre-empted resources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BCFC76" w14:textId="60DDF49D" w:rsidR="003641C3" w:rsidRPr="00EB6C49" w:rsidRDefault="003641C3" w:rsidP="003641C3">
      <w:pPr>
        <w:jc w:val="center"/>
        <w:rPr>
          <w:b/>
        </w:rPr>
      </w:pPr>
      <w:r>
        <w:rPr>
          <w:b/>
        </w:rPr>
        <w:t>Figure 2. Pre-emption indication example</w:t>
      </w:r>
      <w:r w:rsidR="00986EEB">
        <w:rPr>
          <w:b/>
        </w:rPr>
        <w:t xml:space="preserve"> f</w:t>
      </w:r>
      <w:r w:rsidR="00986EEB" w:rsidRPr="00986EEB">
        <w:rPr>
          <w:b/>
        </w:rPr>
        <w:t xml:space="preserve">or </w:t>
      </w:r>
      <w:r w:rsidR="00986EEB">
        <w:rPr>
          <w:b/>
        </w:rPr>
        <w:t>{M, N} = {14, 1}.</w:t>
      </w:r>
    </w:p>
    <w:p w14:paraId="302B517B" w14:textId="75888534" w:rsidR="00091FDC" w:rsidRDefault="00091FDC" w:rsidP="001F4F7E">
      <w:pPr>
        <w:rPr>
          <w:b/>
          <w:bCs/>
        </w:rPr>
      </w:pPr>
    </w:p>
    <w:p w14:paraId="7C9D3048" w14:textId="5AAAB752" w:rsidR="00DA6CD0" w:rsidRDefault="00C07ADF" w:rsidP="00DA6CD0">
      <w:pPr>
        <w:pStyle w:val="Heading2"/>
      </w:pPr>
      <w:r>
        <w:t>Frequency region of reference downlink resource</w:t>
      </w:r>
    </w:p>
    <w:p w14:paraId="2C8F8B95" w14:textId="1D05C303" w:rsidR="009B0A28" w:rsidRDefault="00C96AC5" w:rsidP="00C96AC5">
      <w:pPr>
        <w:rPr>
          <w:bCs/>
        </w:rPr>
      </w:pPr>
      <w:r>
        <w:rPr>
          <w:bCs/>
        </w:rPr>
        <w:t xml:space="preserve">Since there is ongoing discussion on GC-PDCCH </w:t>
      </w:r>
      <w:r w:rsidR="00C9046A">
        <w:rPr>
          <w:bCs/>
        </w:rPr>
        <w:t>relation with</w:t>
      </w:r>
      <w:r>
        <w:rPr>
          <w:bCs/>
        </w:rPr>
        <w:t xml:space="preserve"> BWPs, the main </w:t>
      </w:r>
      <w:r w:rsidR="00DA6CD0">
        <w:rPr>
          <w:bCs/>
        </w:rPr>
        <w:t xml:space="preserve">unresolved </w:t>
      </w:r>
      <w:r>
        <w:rPr>
          <w:bCs/>
        </w:rPr>
        <w:t>question is how GC-PDCCH will address signalling information to overlapped region between two BWPs</w:t>
      </w:r>
      <w:r w:rsidR="00D8083E">
        <w:rPr>
          <w:bCs/>
        </w:rPr>
        <w:t xml:space="preserve">. </w:t>
      </w:r>
      <w:r w:rsidR="00DA6CD0">
        <w:rPr>
          <w:bCs/>
        </w:rPr>
        <w:t xml:space="preserve">For resolving this issue either GC-PDCCH must be </w:t>
      </w:r>
      <w:r w:rsidR="005E185F">
        <w:rPr>
          <w:bCs/>
        </w:rPr>
        <w:t>mapped on</w:t>
      </w:r>
      <w:r w:rsidR="00DA6CD0">
        <w:rPr>
          <w:bCs/>
        </w:rPr>
        <w:t xml:space="preserve"> non-overlapped bandwidth</w:t>
      </w:r>
      <w:r w:rsidR="00C07ADF">
        <w:rPr>
          <w:bCs/>
        </w:rPr>
        <w:t xml:space="preserve"> of BWPs</w:t>
      </w:r>
      <w:r w:rsidR="00DA6CD0">
        <w:rPr>
          <w:bCs/>
        </w:rPr>
        <w:t xml:space="preserve"> or network can apply grouping by pre-emption specific RNTI</w:t>
      </w:r>
      <w:r w:rsidR="005E185F">
        <w:rPr>
          <w:bCs/>
        </w:rPr>
        <w:t xml:space="preserve"> based on allocated BWP</w:t>
      </w:r>
      <w:r w:rsidR="00DA6CD0">
        <w:rPr>
          <w:bCs/>
        </w:rPr>
        <w:t>.</w:t>
      </w:r>
      <w:r w:rsidR="00C9046A">
        <w:rPr>
          <w:bCs/>
        </w:rPr>
        <w:t xml:space="preserve"> We think any solution is good enough and working assumption will be suitable for any of stated option.</w:t>
      </w:r>
      <w:r w:rsidR="002B6681">
        <w:rPr>
          <w:bCs/>
        </w:rPr>
        <w:t xml:space="preserve"> In contrast with separate configuration of frequency region, the working assumption doesn’t require additional parametrization, which simplifies a technical specification and network maintenance. Moreover, </w:t>
      </w:r>
      <w:r w:rsidR="002E01A7">
        <w:rPr>
          <w:bCs/>
        </w:rPr>
        <w:t>taking into assumption that precise GC-PDCCH PI addressing will be designed, expectable benefit from separate configuration of frequency region is marginal.</w:t>
      </w:r>
    </w:p>
    <w:p w14:paraId="606752A9" w14:textId="2E55D6D5" w:rsidR="00D8083E" w:rsidRDefault="00D8083E" w:rsidP="00D8083E">
      <w:pPr>
        <w:pStyle w:val="Proposal"/>
      </w:pPr>
      <w:bookmarkStart w:id="5" w:name="_Ref498505272"/>
      <w:r>
        <w:t xml:space="preserve">Confirm working assumption that </w:t>
      </w:r>
      <w:r w:rsidRPr="00D8083E">
        <w:t>the frequency region of the reference downlink resource for pre-emption indication is the active DL BWP</w:t>
      </w:r>
      <w:bookmarkEnd w:id="5"/>
    </w:p>
    <w:p w14:paraId="6398F018" w14:textId="0A1FB695" w:rsidR="00091FDC" w:rsidRDefault="00091FDC" w:rsidP="00D8083E">
      <w:pPr>
        <w:pStyle w:val="Proposal"/>
        <w:numPr>
          <w:ilvl w:val="0"/>
          <w:numId w:val="0"/>
        </w:numPr>
        <w:rPr>
          <w:b w:val="0"/>
        </w:rPr>
      </w:pPr>
    </w:p>
    <w:p w14:paraId="55928277" w14:textId="135C365E" w:rsidR="00091FDC" w:rsidRPr="00091FDC" w:rsidRDefault="00C07ADF" w:rsidP="00C07ADF">
      <w:pPr>
        <w:pStyle w:val="Heading2"/>
      </w:pPr>
      <w:r>
        <w:t>UE behaviour on PI and FI</w:t>
      </w:r>
    </w:p>
    <w:p w14:paraId="5CC7D95B" w14:textId="5921BC46" w:rsidR="00C07ADF" w:rsidRPr="00C07ADF" w:rsidRDefault="00C07ADF" w:rsidP="00C07ADF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principle, UE can be configured on receiving only pre-emption indicator (PI), only CBG flush indicator (CBGFI) or both indicators at the same time. When there is only one way for pre-emption indication, it is evident that UE must flush/restore PI- or FI-pointed parts of soft-buffer</w:t>
      </w:r>
      <w:r w:rsidR="00E8370E">
        <w:rPr>
          <w:b w:val="0"/>
        </w:rPr>
        <w:t xml:space="preserve"> as soon as it can</w:t>
      </w:r>
      <w:r>
        <w:rPr>
          <w:b w:val="0"/>
        </w:rPr>
        <w:t xml:space="preserve">. But if </w:t>
      </w:r>
      <w:r w:rsidR="00E917F4">
        <w:rPr>
          <w:b w:val="0"/>
        </w:rPr>
        <w:t>PI and FI are configured</w:t>
      </w:r>
      <w:r w:rsidR="005E185F">
        <w:rPr>
          <w:b w:val="0"/>
        </w:rPr>
        <w:t xml:space="preserve"> together</w:t>
      </w:r>
      <w:r w:rsidR="00E917F4">
        <w:rPr>
          <w:b w:val="0"/>
        </w:rPr>
        <w:t xml:space="preserve">, the PI </w:t>
      </w:r>
      <w:r w:rsidR="00CE508C">
        <w:rPr>
          <w:b w:val="0"/>
        </w:rPr>
        <w:t>can help</w:t>
      </w:r>
      <w:r w:rsidR="00E917F4">
        <w:rPr>
          <w:b w:val="0"/>
        </w:rPr>
        <w:t xml:space="preserve"> </w:t>
      </w:r>
      <w:r w:rsidR="00CE508C">
        <w:rPr>
          <w:b w:val="0"/>
        </w:rPr>
        <w:t>to determine whi</w:t>
      </w:r>
      <w:r w:rsidR="005E185F">
        <w:rPr>
          <w:b w:val="0"/>
        </w:rPr>
        <w:t>ch parts of a soft-buffer shall UE flush</w:t>
      </w:r>
      <w:r w:rsidR="00CE508C">
        <w:rPr>
          <w:b w:val="0"/>
        </w:rPr>
        <w:t>/restor</w:t>
      </w:r>
      <w:r w:rsidR="005E185F">
        <w:rPr>
          <w:b w:val="0"/>
        </w:rPr>
        <w:t>e</w:t>
      </w:r>
      <w:r w:rsidR="00CE508C">
        <w:rPr>
          <w:b w:val="0"/>
        </w:rPr>
        <w:t xml:space="preserve">, while </w:t>
      </w:r>
      <w:r w:rsidR="002E01A7">
        <w:rPr>
          <w:b w:val="0"/>
        </w:rPr>
        <w:t>CBGFI can be a trigger for soft-buffer modification. This two steps algorithm can help to avoid unnecessary flushing in beamforming and MU</w:t>
      </w:r>
      <w:r w:rsidR="009B2233">
        <w:rPr>
          <w:b w:val="0"/>
        </w:rPr>
        <w:noBreakHyphen/>
      </w:r>
      <w:r w:rsidR="002E01A7">
        <w:rPr>
          <w:b w:val="0"/>
        </w:rPr>
        <w:t xml:space="preserve">MIMO scenarios, </w:t>
      </w:r>
      <w:r w:rsidR="009B2233">
        <w:rPr>
          <w:b w:val="0"/>
        </w:rPr>
        <w:t>when some eMBB UEs were not affected due to pre-emption allocation on different layers or beams.</w:t>
      </w:r>
    </w:p>
    <w:p w14:paraId="0AA64307" w14:textId="15033180" w:rsidR="00091FDC" w:rsidRDefault="009B2233" w:rsidP="009659DA">
      <w:pPr>
        <w:pStyle w:val="Proposal"/>
      </w:pPr>
      <w:bookmarkStart w:id="6" w:name="_Ref498505273"/>
      <w:r>
        <w:t>PI doesn’t trigger soft-buffer flushing when CBGFI is configured together with PI.</w:t>
      </w:r>
      <w:bookmarkEnd w:id="6"/>
    </w:p>
    <w:p w14:paraId="368EB798" w14:textId="0E820A9E" w:rsidR="009B2233" w:rsidRPr="009B2233" w:rsidRDefault="009B2233" w:rsidP="009B2233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All soft-buffer related questions in case of pre-emption are discussed in our companion paper </w:t>
      </w:r>
      <w:r>
        <w:rPr>
          <w:b w:val="0"/>
        </w:rPr>
        <w:fldChar w:fldCharType="begin"/>
      </w:r>
      <w:r>
        <w:rPr>
          <w:b w:val="0"/>
        </w:rPr>
        <w:instrText xml:space="preserve"> REF _Ref498505181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[6]</w:t>
      </w:r>
      <w:r>
        <w:rPr>
          <w:b w:val="0"/>
        </w:rPr>
        <w:fldChar w:fldCharType="end"/>
      </w:r>
      <w:r>
        <w:rPr>
          <w:b w:val="0"/>
        </w:rPr>
        <w:t>.</w:t>
      </w:r>
    </w:p>
    <w:p w14:paraId="522C5BDA" w14:textId="77777777" w:rsidR="002D3A6F" w:rsidRDefault="00C01F33" w:rsidP="002D3A6F">
      <w:pPr>
        <w:pStyle w:val="Heading1"/>
      </w:pPr>
      <w:r w:rsidRPr="00CE0424">
        <w:t>Conclusion</w:t>
      </w:r>
    </w:p>
    <w:p w14:paraId="1B175B35" w14:textId="30AE86FB" w:rsidR="008E065E" w:rsidRPr="00CE0424" w:rsidRDefault="001F4F7E" w:rsidP="007077B0">
      <w:pPr>
        <w:rPr>
          <w:b/>
          <w:bCs/>
        </w:rPr>
      </w:pPr>
      <w:r>
        <w:t>In this contribution, we made the following observations and proposals:</w:t>
      </w:r>
      <w:r w:rsidR="007077B0" w:rsidRPr="00CE0424">
        <w:rPr>
          <w:b/>
          <w:bCs/>
        </w:rPr>
        <w:t xml:space="preserve"> </w:t>
      </w:r>
    </w:p>
    <w:p w14:paraId="677F329C" w14:textId="77347058" w:rsidR="009B2233" w:rsidRPr="009B2233" w:rsidRDefault="009B2233" w:rsidP="009B2233">
      <w:pPr>
        <w:ind w:left="1170" w:hanging="1170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_Ref498505267 \w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37A6C">
        <w:rPr>
          <w:b/>
          <w:bCs/>
        </w:rPr>
        <w:t>Proposal 1</w:t>
      </w:r>
      <w:r>
        <w:rPr>
          <w:b/>
          <w:bCs/>
        </w:rPr>
        <w:fldChar w:fldCharType="end"/>
      </w:r>
      <w:r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_Ref498505267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 w:rsidRPr="00437A6C">
        <w:rPr>
          <w:b/>
        </w:rPr>
        <w:t>Non-slot level PI monitoring periodicity shall not be supported.</w:t>
      </w:r>
      <w:r w:rsidRPr="009B2233">
        <w:rPr>
          <w:b/>
          <w:bCs/>
        </w:rPr>
        <w:fldChar w:fldCharType="end"/>
      </w:r>
    </w:p>
    <w:p w14:paraId="20500CCA" w14:textId="36FFB853" w:rsidR="009B2233" w:rsidRDefault="009B2233" w:rsidP="009B2233">
      <w:pPr>
        <w:ind w:left="1170" w:hanging="1170"/>
        <w:rPr>
          <w:b/>
          <w:bCs/>
        </w:rPr>
      </w:pP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_Ref498505269 \w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>
        <w:rPr>
          <w:b/>
          <w:bCs/>
        </w:rPr>
        <w:t>Proposal 2</w:t>
      </w:r>
      <w:r w:rsidRPr="009B2233">
        <w:rPr>
          <w:b/>
          <w:bCs/>
        </w:rPr>
        <w:fldChar w:fldCharType="end"/>
      </w:r>
      <w:r w:rsidRPr="009B2233"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_Ref498505269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 w:rsidRPr="00437A6C">
        <w:rPr>
          <w:b/>
        </w:rPr>
        <w:t>Maximum value of monitoring periodicity can be limited by DCI payload size and HARQ timing. At least the following set should be supported: 1, 2 or 4 slots.</w:t>
      </w:r>
      <w:r w:rsidRPr="009B2233">
        <w:rPr>
          <w:b/>
          <w:bCs/>
        </w:rPr>
        <w:fldChar w:fldCharType="end"/>
      </w:r>
    </w:p>
    <w:p w14:paraId="0B4F0F6A" w14:textId="393D93DC" w:rsidR="00437A6C" w:rsidRPr="00437A6C" w:rsidRDefault="00437A6C" w:rsidP="009B2233">
      <w:pPr>
        <w:ind w:left="1170" w:hanging="1170"/>
        <w:rPr>
          <w:b/>
          <w:bCs/>
        </w:rPr>
      </w:pPr>
      <w:r w:rsidRPr="00437A6C">
        <w:rPr>
          <w:b/>
          <w:bCs/>
        </w:rPr>
        <w:fldChar w:fldCharType="begin"/>
      </w:r>
      <w:r w:rsidRPr="00437A6C">
        <w:rPr>
          <w:b/>
          <w:bCs/>
        </w:rPr>
        <w:instrText xml:space="preserve"> REF _Ref498591431 \r \h  \* MERGEFORMAT </w:instrText>
      </w:r>
      <w:r w:rsidRPr="00437A6C">
        <w:rPr>
          <w:b/>
          <w:bCs/>
        </w:rPr>
      </w:r>
      <w:r w:rsidRPr="00437A6C">
        <w:rPr>
          <w:b/>
          <w:bCs/>
        </w:rPr>
        <w:fldChar w:fldCharType="separate"/>
      </w:r>
      <w:r w:rsidRPr="00437A6C">
        <w:rPr>
          <w:b/>
          <w:bCs/>
        </w:rPr>
        <w:t>Proposal 3</w:t>
      </w:r>
      <w:r w:rsidRPr="00437A6C">
        <w:rPr>
          <w:b/>
          <w:bCs/>
        </w:rPr>
        <w:fldChar w:fldCharType="end"/>
      </w:r>
      <w:r>
        <w:rPr>
          <w:b/>
          <w:bCs/>
        </w:rPr>
        <w:tab/>
      </w:r>
      <w:r w:rsidRPr="00437A6C">
        <w:rPr>
          <w:b/>
          <w:bCs/>
        </w:rPr>
        <w:fldChar w:fldCharType="begin"/>
      </w:r>
      <w:r w:rsidRPr="00437A6C">
        <w:rPr>
          <w:b/>
          <w:bCs/>
        </w:rPr>
        <w:instrText xml:space="preserve"> REF _Ref498591431 \h  \* MERGEFORMAT </w:instrText>
      </w:r>
      <w:r w:rsidRPr="00437A6C">
        <w:rPr>
          <w:b/>
          <w:bCs/>
        </w:rPr>
      </w:r>
      <w:r w:rsidRPr="00437A6C">
        <w:rPr>
          <w:b/>
          <w:bCs/>
        </w:rPr>
        <w:fldChar w:fldCharType="separate"/>
      </w:r>
      <w:r w:rsidRPr="00437A6C">
        <w:rPr>
          <w:b/>
        </w:rPr>
        <w:t>To support monitoring periodicity more than one slot, the indication should be able to point at the slot where the pre-emption occurred.</w:t>
      </w:r>
      <w:r w:rsidRPr="00437A6C">
        <w:rPr>
          <w:b/>
          <w:bCs/>
        </w:rPr>
        <w:fldChar w:fldCharType="end"/>
      </w:r>
    </w:p>
    <w:p w14:paraId="7E0C7037" w14:textId="335EF9A9" w:rsidR="009B2233" w:rsidRPr="009B2233" w:rsidRDefault="009B2233" w:rsidP="009B2233">
      <w:pPr>
        <w:ind w:left="1170" w:hanging="1170"/>
        <w:rPr>
          <w:b/>
          <w:bCs/>
        </w:rPr>
      </w:pP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_Ref498505270 \w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>
        <w:rPr>
          <w:b/>
          <w:bCs/>
        </w:rPr>
        <w:t>Proposal 4</w:t>
      </w:r>
      <w:r w:rsidRPr="009B2233">
        <w:rPr>
          <w:b/>
          <w:bCs/>
        </w:rPr>
        <w:fldChar w:fldCharType="end"/>
      </w:r>
      <w:r w:rsidRPr="009B2233"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_Ref498505270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 w:rsidRPr="00437A6C">
        <w:rPr>
          <w:b/>
        </w:rPr>
        <w:t>PI monitoring periodicity shall be configured by RRC. FFS: can time offset field of PI be configured separately.</w:t>
      </w:r>
      <w:r w:rsidRPr="009B2233">
        <w:rPr>
          <w:b/>
          <w:bCs/>
        </w:rPr>
        <w:fldChar w:fldCharType="end"/>
      </w:r>
    </w:p>
    <w:p w14:paraId="50961510" w14:textId="488816C1" w:rsidR="009B2233" w:rsidRPr="009B2233" w:rsidRDefault="009B2233" w:rsidP="009B2233">
      <w:pPr>
        <w:ind w:left="1170" w:hanging="1170"/>
        <w:rPr>
          <w:b/>
          <w:bCs/>
        </w:rPr>
      </w:pP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_Ref498505272 \w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>
        <w:rPr>
          <w:b/>
          <w:bCs/>
        </w:rPr>
        <w:t>Proposal 5</w:t>
      </w:r>
      <w:r w:rsidRPr="009B2233">
        <w:rPr>
          <w:b/>
          <w:bCs/>
        </w:rPr>
        <w:fldChar w:fldCharType="end"/>
      </w:r>
      <w:r w:rsidRPr="009B2233"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_Ref498505272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 w:rsidRPr="00437A6C">
        <w:rPr>
          <w:b/>
        </w:rPr>
        <w:t>Confirm working assumption that the frequency region of the reference downlink resource for pre-emption indication is the active DL BWP</w:t>
      </w:r>
      <w:r w:rsidRPr="009B2233">
        <w:rPr>
          <w:b/>
          <w:bCs/>
        </w:rPr>
        <w:fldChar w:fldCharType="end"/>
      </w:r>
    </w:p>
    <w:p w14:paraId="6A12CC4E" w14:textId="24184498" w:rsidR="008E065E" w:rsidRPr="009B2233" w:rsidRDefault="009B2233" w:rsidP="009B2233">
      <w:pPr>
        <w:ind w:left="1170" w:hanging="1170"/>
        <w:rPr>
          <w:b/>
          <w:bCs/>
        </w:rPr>
      </w:pP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_Ref498505273 \w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>
        <w:rPr>
          <w:b/>
          <w:bCs/>
        </w:rPr>
        <w:t>Proposal 6</w:t>
      </w:r>
      <w:r w:rsidRPr="009B2233">
        <w:rPr>
          <w:b/>
          <w:bCs/>
        </w:rPr>
        <w:fldChar w:fldCharType="end"/>
      </w:r>
      <w:r w:rsidRPr="009B2233"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_Ref498505273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437A6C" w:rsidRPr="00437A6C">
        <w:rPr>
          <w:b/>
        </w:rPr>
        <w:t>PI doesn’t trigger soft-buffer flushing when CBGFI is configured together with PI.</w:t>
      </w:r>
      <w:r w:rsidRPr="009B2233">
        <w:rPr>
          <w:b/>
          <w:bCs/>
        </w:rPr>
        <w:fldChar w:fldCharType="end"/>
      </w:r>
    </w:p>
    <w:p w14:paraId="25DC98D6" w14:textId="77777777" w:rsidR="00C01F33" w:rsidRPr="00CE0424" w:rsidRDefault="00C01F33" w:rsidP="006E062C"/>
    <w:p w14:paraId="1AE01858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04254B3F" w14:textId="27D22213" w:rsidR="00CC51DC" w:rsidRPr="00D906E6" w:rsidRDefault="00D906E6" w:rsidP="006534F7">
      <w:pPr>
        <w:pStyle w:val="Reference"/>
      </w:pPr>
      <w:bookmarkStart w:id="8" w:name="_Ref498085948"/>
      <w:bookmarkStart w:id="9" w:name="_Ref174151459"/>
      <w:bookmarkStart w:id="10" w:name="_Ref189809556"/>
      <w:r>
        <w:t>Chairman’s notes</w:t>
      </w:r>
      <w:r w:rsidR="00CC51DC" w:rsidRPr="000B1042">
        <w:t xml:space="preserve"> of 3GPP TSG RAN </w:t>
      </w:r>
      <w:r w:rsidR="00CC51DC" w:rsidRPr="00D906E6">
        <w:t>WG1 #90bis</w:t>
      </w:r>
      <w:r w:rsidR="006534F7" w:rsidRPr="00D906E6">
        <w:t>, Prague, Czech Rep, 9th – 13th October 2017</w:t>
      </w:r>
      <w:bookmarkEnd w:id="8"/>
      <w:r>
        <w:t>.</w:t>
      </w:r>
    </w:p>
    <w:p w14:paraId="7034081F" w14:textId="62CB77DF" w:rsidR="00CE3518" w:rsidRPr="0055171F" w:rsidRDefault="0055171F" w:rsidP="0055171F">
      <w:pPr>
        <w:pStyle w:val="Reference"/>
      </w:pPr>
      <w:bookmarkStart w:id="11" w:name="_Ref498464779"/>
      <w:r w:rsidRPr="0076626A">
        <w:t>R1-1709110</w:t>
      </w:r>
      <w:r>
        <w:t xml:space="preserve"> </w:t>
      </w:r>
      <w:r w:rsidRPr="0055171F">
        <w:t>Performance evaluation of DL puncturing</w:t>
      </w:r>
      <w:r>
        <w:t xml:space="preserve">, </w:t>
      </w:r>
      <w:r w:rsidRPr="0055171F">
        <w:rPr>
          <w:bCs/>
          <w:szCs w:val="24"/>
        </w:rPr>
        <w:t>Ericsson</w:t>
      </w:r>
      <w:r>
        <w:rPr>
          <w:bCs/>
          <w:szCs w:val="24"/>
        </w:rPr>
        <w:t>,</w:t>
      </w:r>
      <w:r w:rsidRPr="0055171F">
        <w:t xml:space="preserve"> 3GPP TSG-RAN WG1 Meeting #89</w:t>
      </w:r>
      <w:r>
        <w:t xml:space="preserve">, </w:t>
      </w:r>
      <w:r w:rsidRPr="0055171F">
        <w:rPr>
          <w:bCs/>
          <w:szCs w:val="24"/>
        </w:rPr>
        <w:t>Hangzhou, China, 15-19 May 2017</w:t>
      </w:r>
      <w:bookmarkEnd w:id="11"/>
      <w:r w:rsidR="00D906E6">
        <w:rPr>
          <w:bCs/>
          <w:szCs w:val="24"/>
        </w:rPr>
        <w:t>.</w:t>
      </w:r>
    </w:p>
    <w:p w14:paraId="64CA1BAF" w14:textId="0A7805A1" w:rsidR="0055171F" w:rsidRPr="00894F35" w:rsidRDefault="00894F35" w:rsidP="00894F35">
      <w:pPr>
        <w:pStyle w:val="Reference"/>
      </w:pPr>
      <w:bookmarkStart w:id="12" w:name="_Ref498464787"/>
      <w:r w:rsidRPr="00894F35">
        <w:t>R1-1706915</w:t>
      </w:r>
      <w:r>
        <w:t xml:space="preserve"> </w:t>
      </w:r>
      <w:r w:rsidRPr="00894F35">
        <w:t>Consideration on subsequent transmission/retransmission after pre-emption</w:t>
      </w:r>
      <w:r>
        <w:t xml:space="preserve">, </w:t>
      </w:r>
      <w:r w:rsidRPr="00894F35">
        <w:t>Huawei</w:t>
      </w:r>
      <w:r>
        <w:t xml:space="preserve">, </w:t>
      </w:r>
      <w:r w:rsidRPr="0055171F">
        <w:t>3GPP TSG-RAN WG1 Meeting #89</w:t>
      </w:r>
      <w:r>
        <w:t xml:space="preserve">, </w:t>
      </w:r>
      <w:r w:rsidRPr="0055171F">
        <w:rPr>
          <w:bCs/>
          <w:szCs w:val="24"/>
        </w:rPr>
        <w:t>Hangzhou, China, 15-19 May 2017</w:t>
      </w:r>
      <w:bookmarkEnd w:id="12"/>
      <w:r w:rsidR="00D906E6">
        <w:rPr>
          <w:bCs/>
          <w:szCs w:val="24"/>
        </w:rPr>
        <w:t>.</w:t>
      </w:r>
    </w:p>
    <w:p w14:paraId="1A927B4C" w14:textId="2F04E544" w:rsidR="00894F35" w:rsidRPr="00CC51DC" w:rsidRDefault="00894F35" w:rsidP="00894F35">
      <w:pPr>
        <w:pStyle w:val="Reference"/>
      </w:pPr>
      <w:bookmarkStart w:id="13" w:name="_Ref498464794"/>
      <w:r w:rsidRPr="00894F35">
        <w:t>R1-1708251 Further considerations on using pre-emption indicator for DL URLLC/eMBB multiplexing</w:t>
      </w:r>
      <w:r>
        <w:t xml:space="preserve">, Sony, </w:t>
      </w:r>
      <w:r w:rsidRPr="0055171F">
        <w:t>3GPP TSG-RAN WG1 Meeting #89</w:t>
      </w:r>
      <w:r>
        <w:t xml:space="preserve">, </w:t>
      </w:r>
      <w:r w:rsidRPr="0055171F">
        <w:rPr>
          <w:bCs/>
          <w:szCs w:val="24"/>
        </w:rPr>
        <w:t>Hangzhou, China, 15-19 May 2017</w:t>
      </w:r>
      <w:bookmarkEnd w:id="13"/>
      <w:r w:rsidR="00D906E6">
        <w:rPr>
          <w:bCs/>
          <w:szCs w:val="24"/>
        </w:rPr>
        <w:t>.</w:t>
      </w:r>
    </w:p>
    <w:p w14:paraId="70F16223" w14:textId="13D3662A" w:rsidR="00CE3518" w:rsidRDefault="00CE3518" w:rsidP="00D906E6">
      <w:pPr>
        <w:pStyle w:val="Reference"/>
      </w:pPr>
      <w:bookmarkStart w:id="14" w:name="_Ref498463508"/>
      <w:r w:rsidRPr="00CE3518">
        <w:t>R1-1715890</w:t>
      </w:r>
      <w:r>
        <w:t xml:space="preserve"> </w:t>
      </w:r>
      <w:r w:rsidRPr="00CE3518">
        <w:t>Remaining issues on pre-emption indication for downlink</w:t>
      </w:r>
      <w:r>
        <w:t xml:space="preserve">, </w:t>
      </w:r>
      <w:r w:rsidRPr="00CE3518">
        <w:t>LG Electronics</w:t>
      </w:r>
      <w:bookmarkEnd w:id="14"/>
      <w:r w:rsidR="00D906E6">
        <w:t xml:space="preserve">, </w:t>
      </w:r>
      <w:r w:rsidR="00D906E6" w:rsidRPr="00D906E6">
        <w:t>3GPP TSG RAN WG1 Meeting NR#3</w:t>
      </w:r>
      <w:r w:rsidR="00D906E6">
        <w:t xml:space="preserve">, </w:t>
      </w:r>
      <w:r w:rsidR="00D906E6" w:rsidRPr="00D906E6">
        <w:t>Nagoya, Japan, 18th – 21st, September 2017</w:t>
      </w:r>
      <w:r w:rsidR="00D906E6">
        <w:t>.</w:t>
      </w:r>
    </w:p>
    <w:p w14:paraId="1DACF8DB" w14:textId="70695930" w:rsidR="00C07ADF" w:rsidRPr="001D4412" w:rsidRDefault="001D4412" w:rsidP="00114747">
      <w:pPr>
        <w:pStyle w:val="Reference"/>
      </w:pPr>
      <w:bookmarkStart w:id="15" w:name="_Ref498505181"/>
      <w:r w:rsidRPr="001D4412">
        <w:t>R1-1721025</w:t>
      </w:r>
      <w:r w:rsidR="00C07ADF" w:rsidRPr="001D4412">
        <w:t xml:space="preserve"> </w:t>
      </w:r>
      <w:bookmarkEnd w:id="15"/>
      <w:r w:rsidR="00114747" w:rsidRPr="001D4412">
        <w:t xml:space="preserve">On soft-buffer handling for DL pre-emption, Ericsson, 3GPP TSG-RAN WG1 Meeting #91, </w:t>
      </w:r>
      <w:r w:rsidR="00D906E6" w:rsidRPr="001D4412">
        <w:t>Reno, USA, 27 Nov-1 Dec 2017.</w:t>
      </w:r>
    </w:p>
    <w:p w14:paraId="59725718" w14:textId="77777777" w:rsidR="003A7EF3" w:rsidRPr="00CE0424" w:rsidRDefault="003A7EF3" w:rsidP="00CE0424">
      <w:pPr>
        <w:pStyle w:val="BodyText"/>
      </w:pPr>
      <w:bookmarkStart w:id="16" w:name="_GoBack"/>
      <w:bookmarkEnd w:id="9"/>
      <w:bookmarkEnd w:id="10"/>
      <w:bookmarkEnd w:id="16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F4FD4" w14:textId="77777777" w:rsidR="00BB4F8F" w:rsidRDefault="00BB4F8F">
      <w:r>
        <w:separator/>
      </w:r>
    </w:p>
  </w:endnote>
  <w:endnote w:type="continuationSeparator" w:id="0">
    <w:p w14:paraId="432992B4" w14:textId="77777777" w:rsidR="00BB4F8F" w:rsidRDefault="00BB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F68A" w14:textId="79F53E3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441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441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284FC" w14:textId="77777777" w:rsidR="00BB4F8F" w:rsidRDefault="00BB4F8F">
      <w:r>
        <w:separator/>
      </w:r>
    </w:p>
  </w:footnote>
  <w:footnote w:type="continuationSeparator" w:id="0">
    <w:p w14:paraId="5708270E" w14:textId="77777777" w:rsidR="00BB4F8F" w:rsidRDefault="00BB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C7E6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FD08C9"/>
    <w:multiLevelType w:val="hybridMultilevel"/>
    <w:tmpl w:val="4DC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04282"/>
    <w:multiLevelType w:val="hybridMultilevel"/>
    <w:tmpl w:val="71B0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0F21C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5CCDB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34C4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6822909"/>
    <w:multiLevelType w:val="hybridMultilevel"/>
    <w:tmpl w:val="0EF2A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15AB"/>
    <w:multiLevelType w:val="multilevel"/>
    <w:tmpl w:val="F10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F6894"/>
    <w:multiLevelType w:val="hybridMultilevel"/>
    <w:tmpl w:val="A8CAF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635F0"/>
    <w:multiLevelType w:val="hybridMultilevel"/>
    <w:tmpl w:val="01D0E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C50EC"/>
    <w:multiLevelType w:val="hybridMultilevel"/>
    <w:tmpl w:val="A7FCF9F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cs="Times New Roman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cs="Times New Roman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cs="Times New Roman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cs="Times New Roman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cs="Times New Roman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cs="Times New Roman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50D5E43"/>
    <w:multiLevelType w:val="hybridMultilevel"/>
    <w:tmpl w:val="DA0E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84910"/>
    <w:multiLevelType w:val="hybridMultilevel"/>
    <w:tmpl w:val="D8863B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6"/>
  </w:num>
  <w:num w:numId="16">
    <w:abstractNumId w:val="16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8"/>
  </w:num>
  <w:num w:numId="20">
    <w:abstractNumId w:val="19"/>
  </w:num>
  <w:num w:numId="21">
    <w:abstractNumId w:val="23"/>
  </w:num>
  <w:num w:numId="22">
    <w:abstractNumId w:val="24"/>
  </w:num>
  <w:num w:numId="23">
    <w:abstractNumId w:val="7"/>
  </w:num>
  <w:num w:numId="24">
    <w:abstractNumId w:val="18"/>
  </w:num>
  <w:num w:numId="25">
    <w:abstractNumId w:val="6"/>
  </w:num>
  <w:num w:numId="26">
    <w:abstractNumId w:val="8"/>
  </w:num>
  <w:num w:numId="27">
    <w:abstractNumId w:val="5"/>
  </w:num>
  <w:num w:numId="28">
    <w:abstractNumId w:val="13"/>
  </w:num>
  <w:num w:numId="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3A"/>
    <w:rsid w:val="000006E1"/>
    <w:rsid w:val="00002A37"/>
    <w:rsid w:val="000039F4"/>
    <w:rsid w:val="00006446"/>
    <w:rsid w:val="00006896"/>
    <w:rsid w:val="00007CDC"/>
    <w:rsid w:val="00011B28"/>
    <w:rsid w:val="0001562F"/>
    <w:rsid w:val="00015D15"/>
    <w:rsid w:val="0002564D"/>
    <w:rsid w:val="00025ECA"/>
    <w:rsid w:val="000325B8"/>
    <w:rsid w:val="00034C15"/>
    <w:rsid w:val="00036BA1"/>
    <w:rsid w:val="00041BD0"/>
    <w:rsid w:val="000422E2"/>
    <w:rsid w:val="00042F22"/>
    <w:rsid w:val="000444EF"/>
    <w:rsid w:val="00052A07"/>
    <w:rsid w:val="000534E3"/>
    <w:rsid w:val="0005606A"/>
    <w:rsid w:val="00057117"/>
    <w:rsid w:val="000604EE"/>
    <w:rsid w:val="000616E7"/>
    <w:rsid w:val="0006487E"/>
    <w:rsid w:val="00065E1A"/>
    <w:rsid w:val="00077E5F"/>
    <w:rsid w:val="0008036A"/>
    <w:rsid w:val="00081AE6"/>
    <w:rsid w:val="000828CF"/>
    <w:rsid w:val="000855EB"/>
    <w:rsid w:val="00085B52"/>
    <w:rsid w:val="000866F2"/>
    <w:rsid w:val="0009009F"/>
    <w:rsid w:val="00091557"/>
    <w:rsid w:val="00091FDC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EFF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45"/>
    <w:rsid w:val="00113CF4"/>
    <w:rsid w:val="00114747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7F7"/>
    <w:rsid w:val="001551B5"/>
    <w:rsid w:val="00162D28"/>
    <w:rsid w:val="001659C1"/>
    <w:rsid w:val="00173A8E"/>
    <w:rsid w:val="00177795"/>
    <w:rsid w:val="0018143F"/>
    <w:rsid w:val="0018665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AE3"/>
    <w:rsid w:val="001C0EC6"/>
    <w:rsid w:val="001C14FD"/>
    <w:rsid w:val="001C1CE5"/>
    <w:rsid w:val="001C3D2A"/>
    <w:rsid w:val="001C7C47"/>
    <w:rsid w:val="001D4412"/>
    <w:rsid w:val="001D51BA"/>
    <w:rsid w:val="001D6342"/>
    <w:rsid w:val="001D6D53"/>
    <w:rsid w:val="001D7043"/>
    <w:rsid w:val="001E58E2"/>
    <w:rsid w:val="001E7AED"/>
    <w:rsid w:val="001F3916"/>
    <w:rsid w:val="001F4F7E"/>
    <w:rsid w:val="001F54C5"/>
    <w:rsid w:val="001F662C"/>
    <w:rsid w:val="001F7074"/>
    <w:rsid w:val="00200490"/>
    <w:rsid w:val="00201F3A"/>
    <w:rsid w:val="00203F96"/>
    <w:rsid w:val="002069B2"/>
    <w:rsid w:val="00206E56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E1A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A37"/>
    <w:rsid w:val="002B6681"/>
    <w:rsid w:val="002C314B"/>
    <w:rsid w:val="002C41E6"/>
    <w:rsid w:val="002C7B07"/>
    <w:rsid w:val="002D071A"/>
    <w:rsid w:val="002D34B2"/>
    <w:rsid w:val="002D3A6F"/>
    <w:rsid w:val="002D7637"/>
    <w:rsid w:val="002E01A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B7C"/>
    <w:rsid w:val="00357380"/>
    <w:rsid w:val="003602D9"/>
    <w:rsid w:val="003604CE"/>
    <w:rsid w:val="003641C3"/>
    <w:rsid w:val="00370E47"/>
    <w:rsid w:val="003742AC"/>
    <w:rsid w:val="00377CE1"/>
    <w:rsid w:val="00385357"/>
    <w:rsid w:val="00385BF0"/>
    <w:rsid w:val="003863CC"/>
    <w:rsid w:val="003939FF"/>
    <w:rsid w:val="003A2223"/>
    <w:rsid w:val="003A2A0F"/>
    <w:rsid w:val="003A45A1"/>
    <w:rsid w:val="003A5B0A"/>
    <w:rsid w:val="003A6BAC"/>
    <w:rsid w:val="003A6E2A"/>
    <w:rsid w:val="003A7EF3"/>
    <w:rsid w:val="003B159C"/>
    <w:rsid w:val="003B369F"/>
    <w:rsid w:val="003B36A3"/>
    <w:rsid w:val="003B460B"/>
    <w:rsid w:val="003B7FE5"/>
    <w:rsid w:val="003C11C8"/>
    <w:rsid w:val="003C2702"/>
    <w:rsid w:val="003C2B6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3F7"/>
    <w:rsid w:val="00413AAC"/>
    <w:rsid w:val="0041566F"/>
    <w:rsid w:val="00421105"/>
    <w:rsid w:val="004242F4"/>
    <w:rsid w:val="00427248"/>
    <w:rsid w:val="00437447"/>
    <w:rsid w:val="00437A6C"/>
    <w:rsid w:val="00441A92"/>
    <w:rsid w:val="00444F56"/>
    <w:rsid w:val="00446488"/>
    <w:rsid w:val="004517AA"/>
    <w:rsid w:val="00452CAC"/>
    <w:rsid w:val="00456F7B"/>
    <w:rsid w:val="00457565"/>
    <w:rsid w:val="00457B71"/>
    <w:rsid w:val="004669E2"/>
    <w:rsid w:val="00470C31"/>
    <w:rsid w:val="004734D0"/>
    <w:rsid w:val="0047556B"/>
    <w:rsid w:val="0047567C"/>
    <w:rsid w:val="00477768"/>
    <w:rsid w:val="00491F06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3BC1"/>
    <w:rsid w:val="004E462E"/>
    <w:rsid w:val="004E56DC"/>
    <w:rsid w:val="004E76F4"/>
    <w:rsid w:val="004F0B4E"/>
    <w:rsid w:val="004F0B6C"/>
    <w:rsid w:val="004F2078"/>
    <w:rsid w:val="004F4DA3"/>
    <w:rsid w:val="00500A37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CBE"/>
    <w:rsid w:val="00546970"/>
    <w:rsid w:val="0055171F"/>
    <w:rsid w:val="00554E19"/>
    <w:rsid w:val="0056121F"/>
    <w:rsid w:val="00565F7C"/>
    <w:rsid w:val="00572505"/>
    <w:rsid w:val="005746B2"/>
    <w:rsid w:val="00582809"/>
    <w:rsid w:val="005870F0"/>
    <w:rsid w:val="0058798C"/>
    <w:rsid w:val="005900FA"/>
    <w:rsid w:val="005935A4"/>
    <w:rsid w:val="005948C2"/>
    <w:rsid w:val="00595DCA"/>
    <w:rsid w:val="00597142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185F"/>
    <w:rsid w:val="005E385F"/>
    <w:rsid w:val="005E5B81"/>
    <w:rsid w:val="005F2CB1"/>
    <w:rsid w:val="005F3025"/>
    <w:rsid w:val="005F618C"/>
    <w:rsid w:val="005F6626"/>
    <w:rsid w:val="005F70BD"/>
    <w:rsid w:val="0060162B"/>
    <w:rsid w:val="0060283C"/>
    <w:rsid w:val="00604F14"/>
    <w:rsid w:val="00611557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2D1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4F7"/>
    <w:rsid w:val="00655733"/>
    <w:rsid w:val="00655ACD"/>
    <w:rsid w:val="00656A92"/>
    <w:rsid w:val="00656DDE"/>
    <w:rsid w:val="0066011D"/>
    <w:rsid w:val="006607C0"/>
    <w:rsid w:val="006613A6"/>
    <w:rsid w:val="00661E80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51"/>
    <w:rsid w:val="00683ECE"/>
    <w:rsid w:val="00695FC2"/>
    <w:rsid w:val="00696949"/>
    <w:rsid w:val="00697052"/>
    <w:rsid w:val="006A46FB"/>
    <w:rsid w:val="006A4FE8"/>
    <w:rsid w:val="006A5E28"/>
    <w:rsid w:val="006A6300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D3A"/>
    <w:rsid w:val="006F341D"/>
    <w:rsid w:val="006F3CDE"/>
    <w:rsid w:val="006F58D4"/>
    <w:rsid w:val="0070346E"/>
    <w:rsid w:val="00704EDB"/>
    <w:rsid w:val="00706101"/>
    <w:rsid w:val="00707072"/>
    <w:rsid w:val="007077B0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A41"/>
    <w:rsid w:val="007445A0"/>
    <w:rsid w:val="0074524B"/>
    <w:rsid w:val="00747D8B"/>
    <w:rsid w:val="00751228"/>
    <w:rsid w:val="00751D9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8F5"/>
    <w:rsid w:val="008376AC"/>
    <w:rsid w:val="00841D16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1B"/>
    <w:rsid w:val="00875CD7"/>
    <w:rsid w:val="00876B4D"/>
    <w:rsid w:val="00877F18"/>
    <w:rsid w:val="008914E2"/>
    <w:rsid w:val="00894A88"/>
    <w:rsid w:val="00894F35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77"/>
    <w:rsid w:val="008B51A0"/>
    <w:rsid w:val="008B592A"/>
    <w:rsid w:val="008B7B5C"/>
    <w:rsid w:val="008C0C99"/>
    <w:rsid w:val="008C2017"/>
    <w:rsid w:val="008C2EA4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9DA"/>
    <w:rsid w:val="0096739B"/>
    <w:rsid w:val="00971F08"/>
    <w:rsid w:val="0097603D"/>
    <w:rsid w:val="00976949"/>
    <w:rsid w:val="00980477"/>
    <w:rsid w:val="00985253"/>
    <w:rsid w:val="009853B3"/>
    <w:rsid w:val="00986EEB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A28"/>
    <w:rsid w:val="009B1F30"/>
    <w:rsid w:val="009B2233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A01"/>
    <w:rsid w:val="00A048A8"/>
    <w:rsid w:val="00A04F49"/>
    <w:rsid w:val="00A0771C"/>
    <w:rsid w:val="00A13E54"/>
    <w:rsid w:val="00A17F63"/>
    <w:rsid w:val="00A2052C"/>
    <w:rsid w:val="00A2193B"/>
    <w:rsid w:val="00A23469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414"/>
    <w:rsid w:val="00A61499"/>
    <w:rsid w:val="00A61646"/>
    <w:rsid w:val="00A62A77"/>
    <w:rsid w:val="00A63483"/>
    <w:rsid w:val="00A657D7"/>
    <w:rsid w:val="00A660AC"/>
    <w:rsid w:val="00A66F55"/>
    <w:rsid w:val="00A67E6C"/>
    <w:rsid w:val="00A71B99"/>
    <w:rsid w:val="00A739D0"/>
    <w:rsid w:val="00A74EEC"/>
    <w:rsid w:val="00A761D4"/>
    <w:rsid w:val="00A77EC4"/>
    <w:rsid w:val="00A92879"/>
    <w:rsid w:val="00A9442A"/>
    <w:rsid w:val="00AA016F"/>
    <w:rsid w:val="00AA1ED6"/>
    <w:rsid w:val="00AA51D6"/>
    <w:rsid w:val="00AA5F1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01A"/>
    <w:rsid w:val="00AD0AA3"/>
    <w:rsid w:val="00AD3F94"/>
    <w:rsid w:val="00AD4A5A"/>
    <w:rsid w:val="00AE06B8"/>
    <w:rsid w:val="00AE27AC"/>
    <w:rsid w:val="00AE28E6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13"/>
    <w:rsid w:val="00B05084"/>
    <w:rsid w:val="00B10F0A"/>
    <w:rsid w:val="00B157F9"/>
    <w:rsid w:val="00B20256"/>
    <w:rsid w:val="00B20D09"/>
    <w:rsid w:val="00B25E13"/>
    <w:rsid w:val="00B2763F"/>
    <w:rsid w:val="00B27AAC"/>
    <w:rsid w:val="00B30929"/>
    <w:rsid w:val="00B332A3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1AF"/>
    <w:rsid w:val="00BA2280"/>
    <w:rsid w:val="00BA2A08"/>
    <w:rsid w:val="00BA56D2"/>
    <w:rsid w:val="00BA76E0"/>
    <w:rsid w:val="00BB2A25"/>
    <w:rsid w:val="00BB4F8F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ADF"/>
    <w:rsid w:val="00C10478"/>
    <w:rsid w:val="00C12107"/>
    <w:rsid w:val="00C14D4B"/>
    <w:rsid w:val="00C154BB"/>
    <w:rsid w:val="00C24345"/>
    <w:rsid w:val="00C279B5"/>
    <w:rsid w:val="00C27C45"/>
    <w:rsid w:val="00C3719D"/>
    <w:rsid w:val="00C37FA2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46A"/>
    <w:rsid w:val="00C9068E"/>
    <w:rsid w:val="00C93C4B"/>
    <w:rsid w:val="00C944AB"/>
    <w:rsid w:val="00C95B40"/>
    <w:rsid w:val="00C96AC5"/>
    <w:rsid w:val="00CA1ED8"/>
    <w:rsid w:val="00CA5CD0"/>
    <w:rsid w:val="00CB1F63"/>
    <w:rsid w:val="00CB2174"/>
    <w:rsid w:val="00CB3838"/>
    <w:rsid w:val="00CB7170"/>
    <w:rsid w:val="00CC040E"/>
    <w:rsid w:val="00CC111F"/>
    <w:rsid w:val="00CC2011"/>
    <w:rsid w:val="00CC3EA0"/>
    <w:rsid w:val="00CC51DC"/>
    <w:rsid w:val="00CC7B45"/>
    <w:rsid w:val="00CD1188"/>
    <w:rsid w:val="00CD2ED1"/>
    <w:rsid w:val="00CD337B"/>
    <w:rsid w:val="00CE0424"/>
    <w:rsid w:val="00CE3518"/>
    <w:rsid w:val="00CE508C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291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83E"/>
    <w:rsid w:val="00D823C6"/>
    <w:rsid w:val="00D86CA3"/>
    <w:rsid w:val="00D871CE"/>
    <w:rsid w:val="00D906E6"/>
    <w:rsid w:val="00D9196D"/>
    <w:rsid w:val="00D92982"/>
    <w:rsid w:val="00DA305E"/>
    <w:rsid w:val="00DA5417"/>
    <w:rsid w:val="00DA56E8"/>
    <w:rsid w:val="00DA6CD0"/>
    <w:rsid w:val="00DB0A9F"/>
    <w:rsid w:val="00DB0BA1"/>
    <w:rsid w:val="00DB377D"/>
    <w:rsid w:val="00DC2D36"/>
    <w:rsid w:val="00DC53EF"/>
    <w:rsid w:val="00DE0678"/>
    <w:rsid w:val="00DE198E"/>
    <w:rsid w:val="00DE5608"/>
    <w:rsid w:val="00DE58D0"/>
    <w:rsid w:val="00DE654F"/>
    <w:rsid w:val="00DF0B6E"/>
    <w:rsid w:val="00DF15E0"/>
    <w:rsid w:val="00DF37A0"/>
    <w:rsid w:val="00E03A02"/>
    <w:rsid w:val="00E04C0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54D"/>
    <w:rsid w:val="00E72EFC"/>
    <w:rsid w:val="00E758EC"/>
    <w:rsid w:val="00E76ECB"/>
    <w:rsid w:val="00E8234C"/>
    <w:rsid w:val="00E8370E"/>
    <w:rsid w:val="00E83AA9"/>
    <w:rsid w:val="00E85928"/>
    <w:rsid w:val="00E87822"/>
    <w:rsid w:val="00E90395"/>
    <w:rsid w:val="00E90E49"/>
    <w:rsid w:val="00E917F4"/>
    <w:rsid w:val="00E917F9"/>
    <w:rsid w:val="00E9291C"/>
    <w:rsid w:val="00E93FFE"/>
    <w:rsid w:val="00E94F8A"/>
    <w:rsid w:val="00EA7A41"/>
    <w:rsid w:val="00EA7F67"/>
    <w:rsid w:val="00EB077B"/>
    <w:rsid w:val="00EB4EA2"/>
    <w:rsid w:val="00EC27C6"/>
    <w:rsid w:val="00EC4207"/>
    <w:rsid w:val="00EC4399"/>
    <w:rsid w:val="00EC5653"/>
    <w:rsid w:val="00EC71CE"/>
    <w:rsid w:val="00ED1006"/>
    <w:rsid w:val="00EE40FC"/>
    <w:rsid w:val="00EF18FE"/>
    <w:rsid w:val="00EF5787"/>
    <w:rsid w:val="00EF60D0"/>
    <w:rsid w:val="00F03127"/>
    <w:rsid w:val="00F0528D"/>
    <w:rsid w:val="00F064FE"/>
    <w:rsid w:val="00F06C67"/>
    <w:rsid w:val="00F06DFD"/>
    <w:rsid w:val="00F071D1"/>
    <w:rsid w:val="00F07533"/>
    <w:rsid w:val="00F10629"/>
    <w:rsid w:val="00F15FA5"/>
    <w:rsid w:val="00F17E5C"/>
    <w:rsid w:val="00F209B7"/>
    <w:rsid w:val="00F213E8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706"/>
    <w:rsid w:val="00FA2BB3"/>
    <w:rsid w:val="00FB4C80"/>
    <w:rsid w:val="00FB6A6A"/>
    <w:rsid w:val="00FC7429"/>
    <w:rsid w:val="00FD07F6"/>
    <w:rsid w:val="00FD1EC8"/>
    <w:rsid w:val="00FD2CEA"/>
    <w:rsid w:val="00FD47ED"/>
    <w:rsid w:val="00FD74DB"/>
    <w:rsid w:val="00FD7660"/>
    <w:rsid w:val="00FE0655"/>
    <w:rsid w:val="00FE2365"/>
    <w:rsid w:val="00FE4C7B"/>
    <w:rsid w:val="00FE7336"/>
    <w:rsid w:val="00FE787C"/>
    <w:rsid w:val="00FF22F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C7A0D"/>
  <w15:chartTrackingRefBased/>
  <w15:docId w15:val="{F2DC2404-6C55-4E42-91FD-FCE40753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100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65F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65F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65F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65F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65F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65F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65F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65F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65F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00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045"/>
  </w:style>
  <w:style w:type="paragraph" w:styleId="TOC8">
    <w:name w:val="toc 8"/>
    <w:basedOn w:val="TOC1"/>
    <w:semiHidden/>
    <w:rsid w:val="00565F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65F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65F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5F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65F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65F7C"/>
    <w:pPr>
      <w:ind w:left="1418" w:hanging="1418"/>
    </w:pPr>
  </w:style>
  <w:style w:type="paragraph" w:styleId="TOC3">
    <w:name w:val="toc 3"/>
    <w:basedOn w:val="TOC2"/>
    <w:semiHidden/>
    <w:rsid w:val="00565F7C"/>
    <w:pPr>
      <w:ind w:left="1134" w:hanging="1134"/>
    </w:pPr>
  </w:style>
  <w:style w:type="paragraph" w:styleId="TOC2">
    <w:name w:val="toc 2"/>
    <w:basedOn w:val="TOC1"/>
    <w:semiHidden/>
    <w:rsid w:val="00565F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65F7C"/>
    <w:pPr>
      <w:ind w:left="284"/>
    </w:pPr>
  </w:style>
  <w:style w:type="paragraph" w:styleId="Index1">
    <w:name w:val="index 1"/>
    <w:basedOn w:val="Normal"/>
    <w:semiHidden/>
    <w:rsid w:val="00565F7C"/>
    <w:pPr>
      <w:keepLines/>
      <w:spacing w:after="0"/>
    </w:pPr>
  </w:style>
  <w:style w:type="paragraph" w:styleId="DocumentMap">
    <w:name w:val="Document Map"/>
    <w:basedOn w:val="Normal"/>
    <w:semiHidden/>
    <w:rsid w:val="00565F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5F7C"/>
    <w:pPr>
      <w:ind w:left="851"/>
    </w:pPr>
  </w:style>
  <w:style w:type="paragraph" w:styleId="ListNumber">
    <w:name w:val="List Number"/>
    <w:basedOn w:val="List"/>
    <w:rsid w:val="00565F7C"/>
  </w:style>
  <w:style w:type="paragraph" w:styleId="List">
    <w:name w:val="List"/>
    <w:basedOn w:val="Normal"/>
    <w:rsid w:val="00565F7C"/>
    <w:pPr>
      <w:ind w:left="568" w:hanging="284"/>
    </w:pPr>
  </w:style>
  <w:style w:type="paragraph" w:styleId="Header">
    <w:name w:val="header"/>
    <w:rsid w:val="00565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65F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65F7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65F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65F7C"/>
    <w:pPr>
      <w:ind w:left="1418" w:hanging="1418"/>
    </w:pPr>
  </w:style>
  <w:style w:type="paragraph" w:styleId="TOC6">
    <w:name w:val="toc 6"/>
    <w:basedOn w:val="TOC5"/>
    <w:next w:val="Normal"/>
    <w:semiHidden/>
    <w:rsid w:val="00565F7C"/>
    <w:pPr>
      <w:ind w:left="1985" w:hanging="1985"/>
    </w:pPr>
  </w:style>
  <w:style w:type="paragraph" w:styleId="TOC7">
    <w:name w:val="toc 7"/>
    <w:basedOn w:val="TOC6"/>
    <w:next w:val="Normal"/>
    <w:semiHidden/>
    <w:rsid w:val="00565F7C"/>
    <w:pPr>
      <w:ind w:left="2268" w:hanging="2268"/>
    </w:pPr>
  </w:style>
  <w:style w:type="paragraph" w:styleId="ListBullet2">
    <w:name w:val="List Bullet 2"/>
    <w:basedOn w:val="ListBullet"/>
    <w:rsid w:val="00565F7C"/>
    <w:pPr>
      <w:numPr>
        <w:numId w:val="6"/>
      </w:numPr>
    </w:pPr>
  </w:style>
  <w:style w:type="paragraph" w:styleId="ListBullet">
    <w:name w:val="List Bullet"/>
    <w:basedOn w:val="BodyText"/>
    <w:rsid w:val="00565F7C"/>
    <w:pPr>
      <w:numPr>
        <w:numId w:val="5"/>
      </w:numPr>
    </w:pPr>
  </w:style>
  <w:style w:type="paragraph" w:styleId="ListBullet3">
    <w:name w:val="List Bullet 3"/>
    <w:basedOn w:val="ListBullet2"/>
    <w:rsid w:val="00565F7C"/>
    <w:pPr>
      <w:numPr>
        <w:numId w:val="7"/>
      </w:numPr>
    </w:pPr>
  </w:style>
  <w:style w:type="paragraph" w:customStyle="1" w:styleId="EQ">
    <w:name w:val="EQ"/>
    <w:basedOn w:val="Normal"/>
    <w:next w:val="Normal"/>
    <w:rsid w:val="00565F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65F7C"/>
    <w:pPr>
      <w:ind w:left="851"/>
    </w:pPr>
  </w:style>
  <w:style w:type="paragraph" w:styleId="List3">
    <w:name w:val="List 3"/>
    <w:basedOn w:val="List2"/>
    <w:rsid w:val="00565F7C"/>
    <w:pPr>
      <w:ind w:left="1135"/>
    </w:pPr>
  </w:style>
  <w:style w:type="paragraph" w:styleId="List4">
    <w:name w:val="List 4"/>
    <w:basedOn w:val="List3"/>
    <w:rsid w:val="00565F7C"/>
    <w:pPr>
      <w:ind w:left="1418"/>
    </w:pPr>
  </w:style>
  <w:style w:type="paragraph" w:styleId="List5">
    <w:name w:val="List 5"/>
    <w:basedOn w:val="List4"/>
    <w:rsid w:val="00565F7C"/>
    <w:pPr>
      <w:ind w:left="1702"/>
    </w:pPr>
  </w:style>
  <w:style w:type="paragraph" w:customStyle="1" w:styleId="EditorsNote">
    <w:name w:val="Editor's Note"/>
    <w:basedOn w:val="Normal"/>
    <w:rsid w:val="00565F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65F7C"/>
    <w:pPr>
      <w:numPr>
        <w:numId w:val="8"/>
      </w:numPr>
    </w:pPr>
  </w:style>
  <w:style w:type="paragraph" w:styleId="ListBullet5">
    <w:name w:val="List Bullet 5"/>
    <w:basedOn w:val="ListBullet4"/>
    <w:rsid w:val="00565F7C"/>
    <w:pPr>
      <w:numPr>
        <w:numId w:val="4"/>
      </w:numPr>
    </w:pPr>
  </w:style>
  <w:style w:type="paragraph" w:styleId="Footer">
    <w:name w:val="footer"/>
    <w:basedOn w:val="Header"/>
    <w:semiHidden/>
    <w:rsid w:val="00565F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65F7C"/>
    <w:pPr>
      <w:numPr>
        <w:numId w:val="2"/>
      </w:numPr>
    </w:pPr>
  </w:style>
  <w:style w:type="paragraph" w:styleId="BalloonText">
    <w:name w:val="Balloon Text"/>
    <w:basedOn w:val="Normal"/>
    <w:semiHidden/>
    <w:rsid w:val="00565F7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65F7C"/>
  </w:style>
  <w:style w:type="paragraph" w:styleId="BodyText">
    <w:name w:val="Body Text"/>
    <w:basedOn w:val="Normal"/>
    <w:link w:val="BodyTextChar"/>
    <w:rsid w:val="00565F7C"/>
  </w:style>
  <w:style w:type="character" w:styleId="Hyperlink">
    <w:name w:val="Hyperlink"/>
    <w:uiPriority w:val="99"/>
    <w:rsid w:val="00565F7C"/>
    <w:rPr>
      <w:color w:val="0000FF"/>
      <w:u w:val="single"/>
      <w:lang w:val="en-GB"/>
    </w:rPr>
  </w:style>
  <w:style w:type="character" w:styleId="FollowedHyperlink">
    <w:name w:val="FollowedHyperlink"/>
    <w:semiHidden/>
    <w:rsid w:val="00565F7C"/>
    <w:rPr>
      <w:color w:val="FF0000"/>
      <w:u w:val="single"/>
    </w:rPr>
  </w:style>
  <w:style w:type="character" w:styleId="CommentReference">
    <w:name w:val="annotation reference"/>
    <w:semiHidden/>
    <w:rsid w:val="00565F7C"/>
    <w:rPr>
      <w:sz w:val="16"/>
      <w:szCs w:val="16"/>
    </w:rPr>
  </w:style>
  <w:style w:type="paragraph" w:styleId="CommentText">
    <w:name w:val="annotation text"/>
    <w:basedOn w:val="Normal"/>
    <w:semiHidden/>
    <w:rsid w:val="00565F7C"/>
  </w:style>
  <w:style w:type="paragraph" w:styleId="CommentSubject">
    <w:name w:val="annotation subject"/>
    <w:basedOn w:val="CommentText"/>
    <w:next w:val="CommentText"/>
    <w:semiHidden/>
    <w:rsid w:val="00565F7C"/>
    <w:rPr>
      <w:b/>
      <w:bCs/>
    </w:rPr>
  </w:style>
  <w:style w:type="character" w:customStyle="1" w:styleId="Heading1Char">
    <w:name w:val="Heading 1 Char"/>
    <w:link w:val="Heading1"/>
    <w:rsid w:val="00565F7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65F7C"/>
    <w:pPr>
      <w:spacing w:after="180"/>
    </w:pPr>
  </w:style>
  <w:style w:type="paragraph" w:customStyle="1" w:styleId="B2">
    <w:name w:val="B2"/>
    <w:basedOn w:val="List2"/>
    <w:rsid w:val="00565F7C"/>
    <w:pPr>
      <w:spacing w:after="180"/>
    </w:pPr>
  </w:style>
  <w:style w:type="paragraph" w:customStyle="1" w:styleId="B3">
    <w:name w:val="B3"/>
    <w:basedOn w:val="List3"/>
    <w:rsid w:val="00565F7C"/>
    <w:pPr>
      <w:spacing w:after="180"/>
    </w:pPr>
  </w:style>
  <w:style w:type="paragraph" w:customStyle="1" w:styleId="B4">
    <w:name w:val="B4"/>
    <w:basedOn w:val="List4"/>
    <w:rsid w:val="00565F7C"/>
    <w:pPr>
      <w:spacing w:after="180"/>
    </w:pPr>
  </w:style>
  <w:style w:type="paragraph" w:customStyle="1" w:styleId="Proposal">
    <w:name w:val="Proposal"/>
    <w:basedOn w:val="Normal"/>
    <w:rsid w:val="00565F7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5F7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65F7C"/>
    <w:pPr>
      <w:spacing w:after="180"/>
    </w:pPr>
  </w:style>
  <w:style w:type="paragraph" w:customStyle="1" w:styleId="EX">
    <w:name w:val="EX"/>
    <w:basedOn w:val="Normal"/>
    <w:rsid w:val="00565F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65F7C"/>
    <w:pPr>
      <w:spacing w:after="0"/>
    </w:pPr>
  </w:style>
  <w:style w:type="paragraph" w:customStyle="1" w:styleId="TAL">
    <w:name w:val="TAL"/>
    <w:basedOn w:val="Normal"/>
    <w:rsid w:val="00565F7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65F7C"/>
    <w:pPr>
      <w:jc w:val="center"/>
    </w:pPr>
  </w:style>
  <w:style w:type="paragraph" w:customStyle="1" w:styleId="TAH">
    <w:name w:val="TAH"/>
    <w:basedOn w:val="TAC"/>
    <w:rsid w:val="00565F7C"/>
    <w:rPr>
      <w:b/>
    </w:rPr>
  </w:style>
  <w:style w:type="paragraph" w:customStyle="1" w:styleId="TAN">
    <w:name w:val="TAN"/>
    <w:basedOn w:val="TAL"/>
    <w:rsid w:val="00565F7C"/>
    <w:pPr>
      <w:ind w:left="851" w:hanging="851"/>
    </w:pPr>
  </w:style>
  <w:style w:type="paragraph" w:customStyle="1" w:styleId="TAR">
    <w:name w:val="TAR"/>
    <w:basedOn w:val="TAL"/>
    <w:rsid w:val="00565F7C"/>
    <w:pPr>
      <w:jc w:val="right"/>
    </w:pPr>
  </w:style>
  <w:style w:type="paragraph" w:customStyle="1" w:styleId="TH">
    <w:name w:val="TH"/>
    <w:basedOn w:val="Normal"/>
    <w:rsid w:val="00565F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65F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5F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65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5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5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65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65F7C"/>
  </w:style>
  <w:style w:type="paragraph" w:customStyle="1" w:styleId="ZH">
    <w:name w:val="ZH"/>
    <w:rsid w:val="00565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65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65F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5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5F7C"/>
    <w:pPr>
      <w:framePr w:wrap="notBeside" w:y="16161"/>
    </w:pPr>
  </w:style>
  <w:style w:type="paragraph" w:customStyle="1" w:styleId="FP">
    <w:name w:val="FP"/>
    <w:basedOn w:val="Normal"/>
    <w:rsid w:val="00565F7C"/>
    <w:pPr>
      <w:spacing w:after="0"/>
    </w:pPr>
  </w:style>
  <w:style w:type="paragraph" w:customStyle="1" w:styleId="Observation">
    <w:name w:val="Observation"/>
    <w:basedOn w:val="Proposal"/>
    <w:qFormat/>
    <w:rsid w:val="00565F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65F7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65F7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65F7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D17291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D17291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4E3BC1"/>
    <w:rPr>
      <w:color w:val="808080"/>
    </w:rPr>
  </w:style>
  <w:style w:type="table" w:styleId="TableGrid">
    <w:name w:val="Table Grid"/>
    <w:basedOn w:val="TableNormal"/>
    <w:rsid w:val="002C3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D3A6F"/>
    <w:rPr>
      <w:i/>
      <w:iCs/>
    </w:rPr>
  </w:style>
  <w:style w:type="paragraph" w:styleId="NormalWeb">
    <w:name w:val="Normal (Web)"/>
    <w:basedOn w:val="Normal"/>
    <w:uiPriority w:val="99"/>
    <w:unhideWhenUsed/>
    <w:rsid w:val="003641C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5NUHHDQN7SK2-1-185536</_dlc_DocId>
    <_dlc_DocIdUrl xmlns="08b2df90-05d3-4030-90d4-c9feeb4a1cd9">
      <Url>https://ericoll.internal.ericsson.com/sites/star/_layouts/DocIdRedir.aspx?ID=5NUHHDQN7SK2-1-185536</Url>
      <Description>5NUHHDQN7SK2-1-185536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5B31E3E-2CE6-41B0-BEBC-A1103504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4757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ealshap (Alexey Shapin)</dc:creator>
  <cp:keywords>Ericsson; TDoc; 3GPP</cp:keywords>
  <dc:description/>
  <cp:lastModifiedBy>Ali Behravan</cp:lastModifiedBy>
  <cp:revision>24</cp:revision>
  <cp:lastPrinted>2008-01-31T16:09:00Z</cp:lastPrinted>
  <dcterms:created xsi:type="dcterms:W3CDTF">2017-11-10T13:13:00Z</dcterms:created>
  <dcterms:modified xsi:type="dcterms:W3CDTF">2017-11-17T20:49:00Z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8e1b628b-a695-494d-93cb-f394318ea84b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