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AB79" w14:textId="7641C76D" w:rsidR="00033CCB" w:rsidRPr="00D376C5" w:rsidRDefault="00033CCB" w:rsidP="00033CCB">
      <w:pPr>
        <w:pStyle w:val="3GPPHeader"/>
        <w:spacing w:after="60"/>
        <w:rPr>
          <w:bCs/>
          <w:sz w:val="22"/>
        </w:rPr>
      </w:pPr>
      <w:r w:rsidRPr="00D376C5">
        <w:rPr>
          <w:bCs/>
          <w:sz w:val="22"/>
        </w:rPr>
        <w:t xml:space="preserve">3GPP TSG RAN WG1 </w:t>
      </w:r>
      <w:r w:rsidR="008E517D" w:rsidRPr="008E517D">
        <w:rPr>
          <w:bCs/>
          <w:sz w:val="22"/>
        </w:rPr>
        <w:t>Meeting 9</w:t>
      </w:r>
      <w:r w:rsidR="00B10E88">
        <w:rPr>
          <w:bCs/>
          <w:sz w:val="22"/>
        </w:rPr>
        <w:t>1</w:t>
      </w:r>
      <w:r w:rsidRPr="00D376C5">
        <w:rPr>
          <w:bCs/>
          <w:sz w:val="22"/>
        </w:rPr>
        <w:t xml:space="preserve">                                       </w:t>
      </w:r>
      <w:r w:rsidRPr="00D376C5">
        <w:rPr>
          <w:bCs/>
          <w:sz w:val="22"/>
        </w:rPr>
        <w:tab/>
      </w:r>
      <w:r w:rsidR="00370252" w:rsidRPr="00370252">
        <w:rPr>
          <w:bCs/>
          <w:sz w:val="22"/>
        </w:rPr>
        <w:t>R1-1721014</w:t>
      </w:r>
      <w:bookmarkStart w:id="0" w:name="_GoBack"/>
      <w:bookmarkEnd w:id="0"/>
    </w:p>
    <w:p w14:paraId="51C3CE46" w14:textId="15092BBC" w:rsidR="00E90E49" w:rsidRPr="00D376C5" w:rsidRDefault="00B10E88" w:rsidP="004C6405">
      <w:pPr>
        <w:pStyle w:val="3GPPHeader"/>
        <w:rPr>
          <w:sz w:val="22"/>
          <w:lang w:val="en-US"/>
        </w:rPr>
      </w:pPr>
      <w:r w:rsidRPr="00B10E88">
        <w:rPr>
          <w:bCs/>
          <w:sz w:val="22"/>
        </w:rPr>
        <w:t>Reno, USA, November 27th – December 1st, 2017</w:t>
      </w:r>
    </w:p>
    <w:p w14:paraId="606D9DC9" w14:textId="44106DA0"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8E517D">
        <w:rPr>
          <w:sz w:val="22"/>
          <w:szCs w:val="22"/>
          <w:lang w:val="en-US"/>
        </w:rPr>
        <w:t>7</w:t>
      </w:r>
      <w:r w:rsidR="00466603">
        <w:rPr>
          <w:sz w:val="22"/>
          <w:szCs w:val="22"/>
          <w:lang w:val="en-US"/>
        </w:rPr>
        <w:t>.3.3.3</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24D6403A"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B10E88">
        <w:rPr>
          <w:sz w:val="22"/>
          <w:szCs w:val="22"/>
          <w:lang w:val="en-US"/>
        </w:rPr>
        <w:t xml:space="preserve">Remaining Issues for </w:t>
      </w:r>
      <w:r w:rsidR="00466603">
        <w:rPr>
          <w:sz w:val="22"/>
          <w:szCs w:val="22"/>
          <w:lang w:val="en-US"/>
        </w:rPr>
        <w:t>CBG Based Transmissions and Retransmissions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5744C493" w14:textId="03F5EA86" w:rsidR="00B10E88" w:rsidRDefault="00596AF5" w:rsidP="00D538F4">
      <w:pPr>
        <w:pStyle w:val="BodyText"/>
        <w:rPr>
          <w:lang w:val="en-US"/>
        </w:rPr>
      </w:pPr>
      <w:r>
        <w:rPr>
          <w:lang w:val="en-US"/>
        </w:rPr>
        <w:t>The following agreements related to CBG based transmissions and retransmissions were arrived during the RAN1 #90b meeting and the subsequent email discussion/approval:</w:t>
      </w:r>
    </w:p>
    <w:p w14:paraId="1AD9B694" w14:textId="77777777" w:rsidR="00B10E88" w:rsidRPr="00085EB6" w:rsidRDefault="00B10E88" w:rsidP="00A065C8">
      <w:pPr>
        <w:spacing w:before="120"/>
        <w:rPr>
          <w:highlight w:val="green"/>
          <w:lang w:eastAsia="x-none"/>
        </w:rPr>
      </w:pPr>
      <w:r w:rsidRPr="00085EB6">
        <w:rPr>
          <w:highlight w:val="green"/>
          <w:lang w:eastAsia="x-none"/>
        </w:rPr>
        <w:t>Agreements:</w:t>
      </w:r>
    </w:p>
    <w:p w14:paraId="2D3E08E9" w14:textId="77777777" w:rsidR="00B10E88" w:rsidRPr="0091777A" w:rsidRDefault="00B10E88" w:rsidP="00EA74F0">
      <w:pPr>
        <w:numPr>
          <w:ilvl w:val="0"/>
          <w:numId w:val="11"/>
        </w:numPr>
        <w:overflowPunct/>
        <w:autoSpaceDE/>
        <w:autoSpaceDN/>
        <w:adjustRightInd/>
        <w:spacing w:after="0"/>
        <w:jc w:val="left"/>
        <w:textAlignment w:val="auto"/>
      </w:pPr>
      <w:r w:rsidRPr="0091777A">
        <w:t>In single CW configuration, the maximum configurable number of CBGs per TB is 8</w:t>
      </w:r>
    </w:p>
    <w:p w14:paraId="3FE88E83" w14:textId="77777777" w:rsidR="00B10E88" w:rsidRPr="00852283" w:rsidRDefault="00B10E88" w:rsidP="00EA74F0">
      <w:pPr>
        <w:numPr>
          <w:ilvl w:val="0"/>
          <w:numId w:val="11"/>
        </w:numPr>
        <w:overflowPunct/>
        <w:autoSpaceDE/>
        <w:autoSpaceDN/>
        <w:adjustRightInd/>
        <w:spacing w:after="0"/>
        <w:jc w:val="left"/>
        <w:textAlignment w:val="auto"/>
      </w:pPr>
      <w:r w:rsidRPr="00852283">
        <w:t>The possible max number of CBGs per TB is 2, 4, 6, 8</w:t>
      </w:r>
    </w:p>
    <w:p w14:paraId="57B01673" w14:textId="77777777" w:rsidR="00B10E88" w:rsidRPr="0091777A" w:rsidRDefault="00B10E88" w:rsidP="00EA74F0">
      <w:pPr>
        <w:numPr>
          <w:ilvl w:val="0"/>
          <w:numId w:val="11"/>
        </w:numPr>
        <w:overflowPunct/>
        <w:autoSpaceDE/>
        <w:autoSpaceDN/>
        <w:adjustRightInd/>
        <w:spacing w:after="0"/>
        <w:jc w:val="left"/>
        <w:textAlignment w:val="auto"/>
        <w:rPr>
          <w:lang w:val="en-US" w:eastAsia="x-none"/>
        </w:rPr>
      </w:pPr>
      <w:r w:rsidRPr="0091777A">
        <w:rPr>
          <w:bCs/>
          <w:lang w:val="en-US" w:eastAsia="x-none"/>
        </w:rPr>
        <w:t>In multiple CW configuration, the maximum configurable number of CBGs per TB is 4</w:t>
      </w:r>
    </w:p>
    <w:p w14:paraId="195A11F8" w14:textId="77777777" w:rsidR="00B10E88" w:rsidRPr="0091777A" w:rsidRDefault="00B10E88" w:rsidP="00EA74F0">
      <w:pPr>
        <w:numPr>
          <w:ilvl w:val="0"/>
          <w:numId w:val="11"/>
        </w:numPr>
        <w:overflowPunct/>
        <w:autoSpaceDE/>
        <w:autoSpaceDN/>
        <w:adjustRightInd/>
        <w:spacing w:after="0"/>
        <w:jc w:val="left"/>
        <w:textAlignment w:val="auto"/>
        <w:rPr>
          <w:lang w:val="en-US" w:eastAsia="x-none"/>
        </w:rPr>
      </w:pPr>
      <w:r w:rsidRPr="0091777A">
        <w:rPr>
          <w:bCs/>
          <w:lang w:val="en-US" w:eastAsia="x-none"/>
        </w:rPr>
        <w:t xml:space="preserve">In multiple CW configuration, the configured maximum number of CBGs per TB is the same between TBs </w:t>
      </w:r>
    </w:p>
    <w:p w14:paraId="7EEE2939" w14:textId="77777777" w:rsidR="00B10E88" w:rsidRPr="00A065C8" w:rsidRDefault="00B10E88" w:rsidP="00A065C8">
      <w:pPr>
        <w:spacing w:before="120"/>
        <w:rPr>
          <w:highlight w:val="green"/>
          <w:lang w:eastAsia="x-none"/>
        </w:rPr>
      </w:pPr>
      <w:r w:rsidRPr="00C009CF">
        <w:rPr>
          <w:highlight w:val="green"/>
          <w:lang w:eastAsia="x-none"/>
        </w:rPr>
        <w:t>Agreements</w:t>
      </w:r>
      <w:r w:rsidRPr="00A065C8">
        <w:rPr>
          <w:highlight w:val="green"/>
          <w:lang w:eastAsia="x-none"/>
        </w:rPr>
        <w:t>:</w:t>
      </w:r>
    </w:p>
    <w:p w14:paraId="11B062BA" w14:textId="77777777" w:rsidR="00B10E88" w:rsidRPr="00C009CF" w:rsidRDefault="00B10E88" w:rsidP="00EA74F0">
      <w:pPr>
        <w:numPr>
          <w:ilvl w:val="0"/>
          <w:numId w:val="12"/>
        </w:numPr>
        <w:overflowPunct/>
        <w:autoSpaceDE/>
        <w:autoSpaceDN/>
        <w:adjustRightInd/>
        <w:spacing w:after="0"/>
        <w:jc w:val="left"/>
        <w:textAlignment w:val="auto"/>
        <w:rPr>
          <w:lang w:val="en-US" w:eastAsia="x-none"/>
        </w:rPr>
      </w:pPr>
      <w:r w:rsidRPr="00C009CF">
        <w:rPr>
          <w:bCs/>
          <w:lang w:val="en-US" w:eastAsia="x-none"/>
        </w:rPr>
        <w:t>For the case when the semi-static HARQ-ACK codebook with HARQ-ACK multiplexing which includes HARQ-ACK corresponding to all the CBGs (including the non-scheduled CBG(s)) is used,</w:t>
      </w:r>
    </w:p>
    <w:p w14:paraId="36C82627" w14:textId="77777777" w:rsidR="00B10E88" w:rsidRPr="00C009CF" w:rsidRDefault="00B10E88" w:rsidP="00EA74F0">
      <w:pPr>
        <w:numPr>
          <w:ilvl w:val="1"/>
          <w:numId w:val="12"/>
        </w:numPr>
        <w:overflowPunct/>
        <w:autoSpaceDE/>
        <w:autoSpaceDN/>
        <w:adjustRightInd/>
        <w:spacing w:after="0"/>
        <w:jc w:val="left"/>
        <w:textAlignment w:val="auto"/>
        <w:rPr>
          <w:lang w:val="en-US" w:eastAsia="x-none"/>
        </w:rPr>
      </w:pPr>
      <w:r w:rsidRPr="00C009CF">
        <w:rPr>
          <w:bCs/>
          <w:lang w:val="en-US" w:eastAsia="x-none"/>
        </w:rPr>
        <w:t>NACK is reported for all the CBGs if TB CRC check is not passed while CB CRC check is passed for all the CBs</w:t>
      </w:r>
    </w:p>
    <w:p w14:paraId="376C82EE" w14:textId="77777777" w:rsidR="00B10E88" w:rsidRPr="00C009CF" w:rsidRDefault="00B10E88" w:rsidP="00EA74F0">
      <w:pPr>
        <w:numPr>
          <w:ilvl w:val="1"/>
          <w:numId w:val="12"/>
        </w:numPr>
        <w:overflowPunct/>
        <w:autoSpaceDE/>
        <w:autoSpaceDN/>
        <w:adjustRightInd/>
        <w:spacing w:after="0"/>
        <w:jc w:val="left"/>
        <w:textAlignment w:val="auto"/>
        <w:rPr>
          <w:lang w:val="en-US" w:eastAsia="x-none"/>
        </w:rPr>
      </w:pPr>
      <w:r w:rsidRPr="00C009CF">
        <w:rPr>
          <w:bCs/>
          <w:lang w:val="en-US" w:eastAsia="x-none"/>
        </w:rPr>
        <w:t>NACK is mapped for the empty CBG index if the number of CBs for a TB is smaller than the configured maximum number of CBGs</w:t>
      </w:r>
    </w:p>
    <w:p w14:paraId="4CBEAA2E" w14:textId="77777777" w:rsidR="00B10E88" w:rsidRPr="00A065C8" w:rsidRDefault="00B10E88" w:rsidP="00A065C8">
      <w:pPr>
        <w:spacing w:before="120"/>
        <w:rPr>
          <w:highlight w:val="green"/>
          <w:lang w:eastAsia="x-none"/>
        </w:rPr>
      </w:pPr>
      <w:r w:rsidRPr="00414CC4">
        <w:rPr>
          <w:highlight w:val="green"/>
          <w:lang w:eastAsia="x-none"/>
        </w:rPr>
        <w:t>Agreements</w:t>
      </w:r>
      <w:r w:rsidRPr="00A065C8">
        <w:rPr>
          <w:highlight w:val="green"/>
          <w:lang w:eastAsia="x-none"/>
        </w:rPr>
        <w:t>:</w:t>
      </w:r>
    </w:p>
    <w:p w14:paraId="4993838C" w14:textId="77777777" w:rsidR="00B10E88" w:rsidRPr="00414CC4" w:rsidRDefault="00B10E88" w:rsidP="00EA74F0">
      <w:pPr>
        <w:numPr>
          <w:ilvl w:val="0"/>
          <w:numId w:val="13"/>
        </w:numPr>
        <w:overflowPunct/>
        <w:autoSpaceDE/>
        <w:autoSpaceDN/>
        <w:adjustRightInd/>
        <w:spacing w:after="0"/>
        <w:jc w:val="left"/>
        <w:textAlignment w:val="auto"/>
        <w:rPr>
          <w:lang w:val="en-US" w:eastAsia="x-none"/>
        </w:rPr>
      </w:pPr>
      <w:r w:rsidRPr="00414CC4">
        <w:rPr>
          <w:bCs/>
          <w:lang w:eastAsia="x-none"/>
        </w:rPr>
        <w:t>When UE is configured with CBG based retransmission, for the PDSCH scheduled by PDCCH using fallback DCI, TB level HARQ-ACK feedback is used at least for the case without HARQ-ACK multiplexing</w:t>
      </w:r>
    </w:p>
    <w:p w14:paraId="3B2A6DB9" w14:textId="77777777" w:rsidR="00B10E88" w:rsidRPr="00414CC4" w:rsidRDefault="00B10E88" w:rsidP="00EA74F0">
      <w:pPr>
        <w:numPr>
          <w:ilvl w:val="1"/>
          <w:numId w:val="13"/>
        </w:numPr>
        <w:overflowPunct/>
        <w:autoSpaceDE/>
        <w:autoSpaceDN/>
        <w:adjustRightInd/>
        <w:spacing w:after="0"/>
        <w:jc w:val="left"/>
        <w:textAlignment w:val="auto"/>
        <w:rPr>
          <w:lang w:val="en-US" w:eastAsia="x-none"/>
        </w:rPr>
      </w:pPr>
      <w:r w:rsidRPr="00414CC4">
        <w:rPr>
          <w:bCs/>
          <w:lang w:val="en-US" w:eastAsia="x-none"/>
        </w:rPr>
        <w:t>FFS whether this operation is applied even for the case with HARQ-ACK multiplexing</w:t>
      </w:r>
    </w:p>
    <w:p w14:paraId="65C02035" w14:textId="77777777" w:rsidR="00B10E88" w:rsidRPr="00414CC4" w:rsidRDefault="00B10E88" w:rsidP="00EA74F0">
      <w:pPr>
        <w:numPr>
          <w:ilvl w:val="1"/>
          <w:numId w:val="13"/>
        </w:numPr>
        <w:overflowPunct/>
        <w:autoSpaceDE/>
        <w:autoSpaceDN/>
        <w:adjustRightInd/>
        <w:spacing w:after="0"/>
        <w:jc w:val="left"/>
        <w:textAlignment w:val="auto"/>
        <w:rPr>
          <w:lang w:val="en-US" w:eastAsia="x-none"/>
        </w:rPr>
      </w:pPr>
      <w:r w:rsidRPr="00414CC4">
        <w:rPr>
          <w:bCs/>
          <w:lang w:val="en-US" w:eastAsia="x-none"/>
        </w:rPr>
        <w:t>Note: this means that fallback DCI does not support CBG level HARQ-ACK feedback</w:t>
      </w:r>
    </w:p>
    <w:p w14:paraId="1E9EC49E" w14:textId="77777777" w:rsidR="00B10E88" w:rsidRPr="00A065C8" w:rsidRDefault="00B10E88" w:rsidP="00A065C8">
      <w:pPr>
        <w:spacing w:before="120"/>
        <w:rPr>
          <w:highlight w:val="green"/>
          <w:lang w:eastAsia="x-none"/>
        </w:rPr>
      </w:pPr>
      <w:r w:rsidRPr="00A065C8">
        <w:rPr>
          <w:highlight w:val="green"/>
          <w:lang w:eastAsia="x-none"/>
        </w:rPr>
        <w:t>Agreements:</w:t>
      </w:r>
    </w:p>
    <w:p w14:paraId="4BE9A3C9" w14:textId="77777777" w:rsidR="00B10E88" w:rsidRPr="00B909EC" w:rsidRDefault="00B10E88" w:rsidP="00EA74F0">
      <w:pPr>
        <w:numPr>
          <w:ilvl w:val="0"/>
          <w:numId w:val="14"/>
        </w:numPr>
        <w:overflowPunct/>
        <w:autoSpaceDE/>
        <w:autoSpaceDN/>
        <w:adjustRightInd/>
        <w:spacing w:after="0"/>
        <w:jc w:val="left"/>
        <w:textAlignment w:val="auto"/>
        <w:rPr>
          <w:rFonts w:cs="Times"/>
        </w:rPr>
      </w:pPr>
      <w:r w:rsidRPr="00B909EC">
        <w:rPr>
          <w:rFonts w:cs="Times"/>
        </w:rPr>
        <w:t>In case configured with CBG based retransmission, CBGTI, CBGFI, and NDI are separately indicated in the same DCI.</w:t>
      </w:r>
    </w:p>
    <w:p w14:paraId="5D3D2D4F" w14:textId="77777777" w:rsidR="00B10E88" w:rsidRPr="00B909EC" w:rsidRDefault="00B10E88" w:rsidP="00EA74F0">
      <w:pPr>
        <w:numPr>
          <w:ilvl w:val="0"/>
          <w:numId w:val="14"/>
        </w:numPr>
        <w:overflowPunct/>
        <w:autoSpaceDE/>
        <w:autoSpaceDN/>
        <w:adjustRightInd/>
        <w:spacing w:after="0"/>
        <w:jc w:val="left"/>
        <w:textAlignment w:val="auto"/>
        <w:rPr>
          <w:rFonts w:cs="Times"/>
        </w:rPr>
      </w:pPr>
      <w:r w:rsidRPr="00B909EC">
        <w:rPr>
          <w:rFonts w:cs="Times"/>
        </w:rPr>
        <w:t xml:space="preserve">In case with CBG based retransmission and multiple CW configuration, single CBGFI is indicated in DCI and commonly applied for both two TBs. </w:t>
      </w:r>
    </w:p>
    <w:p w14:paraId="0F0020FE" w14:textId="77777777" w:rsidR="00B10E88" w:rsidRPr="00B909EC" w:rsidRDefault="00B10E88" w:rsidP="00EA74F0">
      <w:pPr>
        <w:numPr>
          <w:ilvl w:val="0"/>
          <w:numId w:val="14"/>
        </w:numPr>
        <w:overflowPunct/>
        <w:autoSpaceDE/>
        <w:autoSpaceDN/>
        <w:adjustRightInd/>
        <w:spacing w:after="0"/>
        <w:jc w:val="left"/>
        <w:textAlignment w:val="auto"/>
        <w:rPr>
          <w:rFonts w:cs="Times"/>
        </w:rPr>
      </w:pPr>
      <w:r w:rsidRPr="00B909EC">
        <w:rPr>
          <w:rFonts w:cs="Times"/>
        </w:rPr>
        <w:t xml:space="preserve">Discuss further on the detailed DCI composition for CBG based retransmission such as reinterpretation of MCS/TBS field to CBGTI. </w:t>
      </w:r>
    </w:p>
    <w:p w14:paraId="12FE7C54" w14:textId="77777777" w:rsidR="00B10E88" w:rsidRPr="00B909EC" w:rsidRDefault="00B10E88" w:rsidP="00EA74F0">
      <w:pPr>
        <w:numPr>
          <w:ilvl w:val="0"/>
          <w:numId w:val="14"/>
        </w:numPr>
        <w:overflowPunct/>
        <w:autoSpaceDE/>
        <w:autoSpaceDN/>
        <w:adjustRightInd/>
        <w:spacing w:after="0"/>
        <w:jc w:val="left"/>
        <w:textAlignment w:val="auto"/>
        <w:rPr>
          <w:rFonts w:cs="Times"/>
        </w:rPr>
      </w:pPr>
      <w:r w:rsidRPr="00B909EC">
        <w:rPr>
          <w:rFonts w:cs="Times"/>
        </w:rPr>
        <w:t xml:space="preserve">Discuss further on the detailed HARQ-ACK feedback with CBG in terms of TB level HARQ-ACK, HARQ-ACK bundling, HARQ-ACK composition, with consideration of overall HARQ-ACK codebook design. </w:t>
      </w:r>
    </w:p>
    <w:p w14:paraId="47F46401" w14:textId="77777777" w:rsidR="00B10E88" w:rsidRPr="00B909EC" w:rsidRDefault="00B10E88" w:rsidP="00EA74F0">
      <w:pPr>
        <w:numPr>
          <w:ilvl w:val="0"/>
          <w:numId w:val="14"/>
        </w:numPr>
        <w:overflowPunct/>
        <w:autoSpaceDE/>
        <w:autoSpaceDN/>
        <w:adjustRightInd/>
        <w:spacing w:after="0"/>
        <w:jc w:val="left"/>
        <w:textAlignment w:val="auto"/>
        <w:rPr>
          <w:rFonts w:cs="Times"/>
        </w:rPr>
      </w:pPr>
      <w:r w:rsidRPr="00B909EC">
        <w:rPr>
          <w:rFonts w:cs="Times"/>
        </w:rPr>
        <w:t xml:space="preserve">Compressed </w:t>
      </w:r>
      <w:r w:rsidRPr="00B909EC">
        <w:rPr>
          <w:rFonts w:cs="Times"/>
          <w:bCs/>
        </w:rPr>
        <w:t>CBG level</w:t>
      </w:r>
      <w:r w:rsidRPr="00B909EC">
        <w:rPr>
          <w:rFonts w:cs="Times"/>
        </w:rPr>
        <w:t xml:space="preserve"> HARQ-ACK </w:t>
      </w:r>
      <w:r w:rsidRPr="00B909EC">
        <w:rPr>
          <w:rFonts w:cs="Times"/>
          <w:bCs/>
        </w:rPr>
        <w:t>feedback</w:t>
      </w:r>
      <w:r w:rsidRPr="00B909EC">
        <w:rPr>
          <w:rFonts w:cs="Times"/>
        </w:rPr>
        <w:t xml:space="preserve"> scheme except for HARQ-ACK bundling is not supported in Rel-15.</w:t>
      </w:r>
    </w:p>
    <w:p w14:paraId="05AD4AC4" w14:textId="77777777" w:rsidR="00B10E88" w:rsidRPr="00B909EC" w:rsidRDefault="00B10E88" w:rsidP="00EA74F0">
      <w:pPr>
        <w:numPr>
          <w:ilvl w:val="0"/>
          <w:numId w:val="14"/>
        </w:numPr>
        <w:overflowPunct/>
        <w:autoSpaceDE/>
        <w:autoSpaceDN/>
        <w:adjustRightInd/>
        <w:spacing w:after="0"/>
        <w:jc w:val="left"/>
        <w:textAlignment w:val="auto"/>
        <w:rPr>
          <w:rFonts w:cs="Times"/>
        </w:rPr>
      </w:pPr>
      <w:r w:rsidRPr="00B909EC">
        <w:rPr>
          <w:rFonts w:cs="Times"/>
        </w:rPr>
        <w:t>No additional CB grouping method is introduced in Rel-15.</w:t>
      </w:r>
    </w:p>
    <w:p w14:paraId="197CF379" w14:textId="043C1406" w:rsidR="00D538F4" w:rsidRDefault="00D538F4" w:rsidP="00A065C8">
      <w:pPr>
        <w:pStyle w:val="BodyText"/>
        <w:spacing w:before="120"/>
        <w:rPr>
          <w:lang w:val="en-US"/>
        </w:rPr>
      </w:pPr>
      <w:r w:rsidRPr="007B78FE">
        <w:rPr>
          <w:lang w:val="en-US"/>
        </w:rPr>
        <w:t xml:space="preserve">In this contribution, we discuss </w:t>
      </w:r>
      <w:r w:rsidR="0036414E">
        <w:rPr>
          <w:lang w:val="en-US"/>
        </w:rPr>
        <w:t>remaining issues in UL control signaling for CBG operations</w:t>
      </w:r>
      <w:r w:rsidR="004D30FE">
        <w:rPr>
          <w:lang w:val="en-US"/>
        </w:rPr>
        <w:t xml:space="preserve"> in Section </w:t>
      </w:r>
      <w:r w:rsidR="0084106B">
        <w:rPr>
          <w:lang w:val="en-US"/>
        </w:rPr>
        <w:t>2</w:t>
      </w:r>
      <w:r w:rsidR="004D30FE">
        <w:rPr>
          <w:lang w:val="en-US"/>
        </w:rPr>
        <w:t xml:space="preserve"> and DL control signaling</w:t>
      </w:r>
      <w:r w:rsidR="0084106B">
        <w:rPr>
          <w:lang w:val="en-US"/>
        </w:rPr>
        <w:t xml:space="preserve"> for CBG operations in Section 3</w:t>
      </w:r>
      <w:r w:rsidR="00DF48C6">
        <w:rPr>
          <w:lang w:val="en-US"/>
        </w:rPr>
        <w:t>.</w:t>
      </w:r>
    </w:p>
    <w:p w14:paraId="786AA648" w14:textId="0BBCB91E" w:rsidR="0036414E" w:rsidRDefault="0036414E" w:rsidP="0036414E">
      <w:pPr>
        <w:pStyle w:val="Heading1"/>
      </w:pPr>
      <w:r>
        <w:lastRenderedPageBreak/>
        <w:t>UL control signalling for CBG</w:t>
      </w:r>
    </w:p>
    <w:p w14:paraId="45665574" w14:textId="77777777" w:rsidR="00AC4F64" w:rsidRDefault="00AC4F64" w:rsidP="00AC4F64">
      <w:pPr>
        <w:pStyle w:val="Heading2"/>
      </w:pPr>
      <w:r>
        <w:t>Issue 2-3: Whether/how to support HARQ-ACK feedback only for the scheduled CBGs (rather than HARQ-ACK for all the configured CBGs)</w:t>
      </w:r>
    </w:p>
    <w:p w14:paraId="23EBD648" w14:textId="7347E0B3" w:rsidR="00AC4F64" w:rsidRDefault="00AC4F64" w:rsidP="00AC4F64">
      <w:r w:rsidRPr="008F3BC4">
        <w:t>It has been agreed to use NACK for all CBGs if TB CRC check is not passed while CB CRC check is passed for all the CBs.</w:t>
      </w:r>
      <w:r>
        <w:t xml:space="preserve"> The ideas raised by issue 2-3 </w:t>
      </w:r>
      <w:r w:rsidR="008A7AAF">
        <w:t>cannot be supported at the same as this agreed feedback format without adding undue complexity to specs and implementation.</w:t>
      </w:r>
    </w:p>
    <w:p w14:paraId="3234F371" w14:textId="0A9CAFBA" w:rsidR="00164B4B" w:rsidRDefault="00164B4B" w:rsidP="00164B4B">
      <w:pPr>
        <w:pStyle w:val="Heading2"/>
      </w:pPr>
      <w:r w:rsidRPr="00164B4B">
        <w:t>Issue 2-4: Whether/how to support the compressed CBG level HARQ-ACK feedback (rather than individual HARQ-ACK per each of CBGs)</w:t>
      </w:r>
    </w:p>
    <w:p w14:paraId="380E218D" w14:textId="567340BA" w:rsidR="00164B4B" w:rsidRPr="00164B4B" w:rsidRDefault="00164B4B" w:rsidP="00164B4B">
      <w:r>
        <w:rPr>
          <w:rFonts w:eastAsia="DengXian"/>
        </w:rPr>
        <w:t>It’s up to gNB to evaluate the link quality and service cases to provide an appropriate configuration of CBG size to the UE. There is no need to discuss further CBG HARQ-ACK compression in Rel-15.</w:t>
      </w:r>
    </w:p>
    <w:p w14:paraId="5A206638" w14:textId="727CA0E2" w:rsidR="00CB0EA1" w:rsidRPr="00CB0EA1" w:rsidRDefault="00CB0EA1" w:rsidP="00164B4B">
      <w:pPr>
        <w:pStyle w:val="Heading2"/>
      </w:pPr>
      <w:r w:rsidRPr="00CB0EA1">
        <w:t>Issue 2-1: Details on the support of TB level HARQ-ACK feedback in term of, e.g., composition of HARQ-ACK payload and use of PUCCH format/resource</w:t>
      </w:r>
    </w:p>
    <w:p w14:paraId="62165A09" w14:textId="12FFDC8A" w:rsidR="008F3BC4" w:rsidRDefault="008F3BC4" w:rsidP="008F3BC4">
      <w:pPr>
        <w:pStyle w:val="BodyText"/>
      </w:pPr>
      <w:r w:rsidRPr="008F3BC4">
        <w:t>It has been agreed to use NACK for all CBGs if TB CRC check is not passed while CB CRC check is passed for all the CBs (and all ACK clearly signals ACK for the TB). These behaviors can be applied to all transmissions scheduled by CBG-based DCI. For fallback DCI, the behavior is also clear: fallback DCI does not support CBG.</w:t>
      </w:r>
    </w:p>
    <w:p w14:paraId="5A7C1D04" w14:textId="4346C7DA" w:rsidR="008F3BC4" w:rsidRDefault="008F3BC4" w:rsidP="008F3BC4">
      <w:r>
        <w:t xml:space="preserve">There has been proposals to configure two PUCCH resources to the UE when the UE is configured with CBG based retransmissions for the PDSCH. This proposal states that the UE can use the PUCCH format with more than two bits to send multi-bit CBG feedback when at least of the CB groups is not decoded successfully. The UE use the PUCCH format with up to two bits when all of the CB groups are decoded correctly and the TB CRC was also passed. This type of proposal consumes two PUCCH resources and doubles the PUCCH processing loads on the gNB. </w:t>
      </w:r>
    </w:p>
    <w:p w14:paraId="04228AC5" w14:textId="5DF484DE" w:rsidR="008F3BC4" w:rsidRDefault="008F3BC4" w:rsidP="008F3BC4"/>
    <w:p w14:paraId="55F6462D" w14:textId="4F2745F9" w:rsidR="00130436" w:rsidRPr="00130436" w:rsidRDefault="00130436" w:rsidP="00130436">
      <w:pPr>
        <w:rPr>
          <w:rFonts w:cs="Arial"/>
          <w:b/>
        </w:rPr>
      </w:pPr>
      <w:r w:rsidRPr="00130436">
        <w:rPr>
          <w:rFonts w:cs="Arial"/>
          <w:b/>
        </w:rPr>
        <w:t xml:space="preserve">Proposal </w:t>
      </w:r>
      <w:r w:rsidR="008F3BC4">
        <w:rPr>
          <w:rFonts w:cs="Arial"/>
          <w:b/>
        </w:rPr>
        <w:t>1</w:t>
      </w:r>
      <w:r w:rsidR="00D52C8D">
        <w:rPr>
          <w:rFonts w:cs="Arial"/>
          <w:b/>
        </w:rPr>
        <w:t xml:space="preserve"> </w:t>
      </w:r>
      <w:r w:rsidRPr="00130436">
        <w:rPr>
          <w:rFonts w:cs="Arial"/>
          <w:b/>
        </w:rPr>
        <w:t>For CBG based retransmission, semi-static codebook with HARQ-ACK multiplexing is supported. For each TB, HARQ-ACK codebook includes HARQ-ACK corresponding to all the CBGs (including the non-scheduled CBG(s))</w:t>
      </w:r>
      <w:r w:rsidR="00D52C8D">
        <w:rPr>
          <w:rFonts w:cs="Arial"/>
          <w:b/>
        </w:rPr>
        <w:t xml:space="preserve"> of the TB.</w:t>
      </w:r>
    </w:p>
    <w:p w14:paraId="65AA5BA4" w14:textId="5D9659D7" w:rsidR="00130436" w:rsidRPr="00444A0F" w:rsidRDefault="00130436" w:rsidP="00EA74F0">
      <w:pPr>
        <w:pStyle w:val="BodyText"/>
        <w:numPr>
          <w:ilvl w:val="0"/>
          <w:numId w:val="10"/>
        </w:numPr>
        <w:rPr>
          <w:b/>
          <w:u w:val="single"/>
        </w:rPr>
      </w:pPr>
      <w:r w:rsidRPr="00444A0F">
        <w:rPr>
          <w:b/>
          <w:u w:val="single"/>
        </w:rPr>
        <w:t xml:space="preserve">HARQ-ACK payload size is the same </w:t>
      </w:r>
      <w:r w:rsidR="00B10E88" w:rsidRPr="00444A0F">
        <w:rPr>
          <w:b/>
          <w:u w:val="single"/>
        </w:rPr>
        <w:t>as</w:t>
      </w:r>
      <w:r w:rsidRPr="00444A0F">
        <w:rPr>
          <w:b/>
          <w:u w:val="single"/>
        </w:rPr>
        <w:t xml:space="preserve"> the configured number of CBGs</w:t>
      </w:r>
    </w:p>
    <w:p w14:paraId="538A8269" w14:textId="19CC8B2E" w:rsidR="00130436" w:rsidRPr="00130436" w:rsidRDefault="00130436" w:rsidP="00EA74F0">
      <w:pPr>
        <w:pStyle w:val="BodyText"/>
        <w:numPr>
          <w:ilvl w:val="0"/>
          <w:numId w:val="10"/>
        </w:numPr>
        <w:rPr>
          <w:b/>
        </w:rPr>
      </w:pPr>
      <w:r w:rsidRPr="00130436">
        <w:rPr>
          <w:b/>
        </w:rPr>
        <w:t>Each HARQ-ACK bit corresponds to each CBG</w:t>
      </w:r>
    </w:p>
    <w:p w14:paraId="1E33DE60" w14:textId="476CAFC8" w:rsidR="00130436" w:rsidRPr="00130436" w:rsidRDefault="00130436" w:rsidP="00EA74F0">
      <w:pPr>
        <w:pStyle w:val="BodyText"/>
        <w:numPr>
          <w:ilvl w:val="0"/>
          <w:numId w:val="10"/>
        </w:numPr>
      </w:pPr>
      <w:r w:rsidRPr="00130436">
        <w:rPr>
          <w:b/>
        </w:rPr>
        <w:t>ACK is reported for a CBG if the same CBG has been successfully decoded</w:t>
      </w:r>
    </w:p>
    <w:p w14:paraId="073E616A" w14:textId="1F01D190" w:rsidR="00897B58" w:rsidRPr="00CA56AC" w:rsidRDefault="00CA56AC" w:rsidP="004B3A34">
      <w:pPr>
        <w:ind w:firstLine="360"/>
        <w:rPr>
          <w:b/>
        </w:rPr>
      </w:pPr>
      <w:r w:rsidRPr="00CA56AC">
        <w:rPr>
          <w:b/>
        </w:rPr>
        <w:t xml:space="preserve">With </w:t>
      </w:r>
      <m:oMath>
        <m:r>
          <m:rPr>
            <m:sty m:val="bi"/>
          </m:rPr>
          <w:rPr>
            <w:rFonts w:ascii="Cambria Math" w:hAnsi="Cambria Math"/>
          </w:rPr>
          <m:t>M</m:t>
        </m:r>
      </m:oMath>
      <w:r w:rsidRPr="00CA56AC">
        <w:rPr>
          <w:b/>
        </w:rPr>
        <w:t xml:space="preserve"> </w:t>
      </w:r>
      <w:r>
        <w:rPr>
          <w:b/>
        </w:rPr>
        <w:t xml:space="preserve">codewords, each configured with </w:t>
      </w:r>
      <m:oMath>
        <m:r>
          <m:rPr>
            <m:sty m:val="bi"/>
          </m:rPr>
          <w:rPr>
            <w:rFonts w:ascii="Cambria Math" w:hAnsi="Cambria Math"/>
          </w:rPr>
          <m:t>L</m:t>
        </m:r>
      </m:oMath>
      <w:r>
        <w:rPr>
          <w:b/>
        </w:rPr>
        <w:t xml:space="preserve"> CBGs, the HARQ-ACK feedback size is </w:t>
      </w:r>
      <m:oMath>
        <m:r>
          <m:rPr>
            <m:sty m:val="bi"/>
          </m:rPr>
          <w:rPr>
            <w:rFonts w:ascii="Cambria Math" w:hAnsi="Cambria Math"/>
          </w:rPr>
          <m:t>M∙L</m:t>
        </m:r>
      </m:oMath>
      <w:r>
        <w:rPr>
          <w:b/>
        </w:rPr>
        <w:t>.</w:t>
      </w:r>
    </w:p>
    <w:p w14:paraId="3D802335" w14:textId="77777777" w:rsidR="00CA56AC" w:rsidRDefault="00CA56AC" w:rsidP="0036414E"/>
    <w:p w14:paraId="79E814B5" w14:textId="46261832" w:rsidR="006C2389" w:rsidRDefault="00CB0EA1" w:rsidP="006C2389">
      <w:pPr>
        <w:rPr>
          <w:rFonts w:cs="Arial"/>
          <w:b/>
        </w:rPr>
      </w:pPr>
      <w:r>
        <w:rPr>
          <w:rFonts w:cs="Arial"/>
          <w:b/>
        </w:rPr>
        <w:t>Proposal 2</w:t>
      </w:r>
      <w:r w:rsidR="00D52C8D">
        <w:rPr>
          <w:rFonts w:cs="Arial"/>
          <w:b/>
        </w:rPr>
        <w:t xml:space="preserve"> </w:t>
      </w:r>
      <w:r w:rsidR="00D52C8D" w:rsidRPr="00130436">
        <w:rPr>
          <w:rFonts w:cs="Arial"/>
          <w:b/>
        </w:rPr>
        <w:t xml:space="preserve">For CBG based </w:t>
      </w:r>
      <w:r w:rsidR="00D52C8D">
        <w:rPr>
          <w:rFonts w:cs="Arial"/>
          <w:b/>
        </w:rPr>
        <w:t>(</w:t>
      </w:r>
      <w:r w:rsidR="00D52C8D" w:rsidRPr="00130436">
        <w:rPr>
          <w:rFonts w:cs="Arial"/>
          <w:b/>
        </w:rPr>
        <w:t>re</w:t>
      </w:r>
      <w:r w:rsidR="00D52C8D">
        <w:rPr>
          <w:rFonts w:cs="Arial"/>
          <w:b/>
        </w:rPr>
        <w:t>)</w:t>
      </w:r>
      <w:r w:rsidR="00D52C8D" w:rsidRPr="00130436">
        <w:rPr>
          <w:rFonts w:cs="Arial"/>
          <w:b/>
        </w:rPr>
        <w:t>transmission</w:t>
      </w:r>
      <w:r w:rsidR="006C2389" w:rsidRPr="00FC3F4C">
        <w:rPr>
          <w:rFonts w:cs="Arial"/>
          <w:b/>
        </w:rPr>
        <w:t>, TB-level HARQ</w:t>
      </w:r>
      <w:r w:rsidR="00394DED">
        <w:rPr>
          <w:rFonts w:cs="Arial"/>
          <w:b/>
        </w:rPr>
        <w:t xml:space="preserve"> </w:t>
      </w:r>
      <w:r w:rsidR="006C2389" w:rsidRPr="00FC3F4C">
        <w:rPr>
          <w:rFonts w:cs="Arial"/>
          <w:b/>
        </w:rPr>
        <w:t>A</w:t>
      </w:r>
      <w:r w:rsidR="00394DED">
        <w:rPr>
          <w:rFonts w:cs="Arial"/>
          <w:b/>
        </w:rPr>
        <w:t>CK</w:t>
      </w:r>
      <w:r w:rsidR="006C2389" w:rsidRPr="00FC3F4C">
        <w:rPr>
          <w:rFonts w:cs="Arial"/>
          <w:b/>
        </w:rPr>
        <w:t xml:space="preserve"> is supported </w:t>
      </w:r>
      <w:r w:rsidR="006C2389">
        <w:rPr>
          <w:rFonts w:cs="Arial"/>
          <w:b/>
        </w:rPr>
        <w:t>based on</w:t>
      </w:r>
      <w:r w:rsidR="00394DED">
        <w:rPr>
          <w:rFonts w:cs="Arial"/>
          <w:b/>
        </w:rPr>
        <w:t xml:space="preserve"> using</w:t>
      </w:r>
      <w:r w:rsidR="006C2389" w:rsidRPr="00FC3F4C">
        <w:rPr>
          <w:rFonts w:cs="Arial"/>
          <w:b/>
        </w:rPr>
        <w:t xml:space="preserve"> all </w:t>
      </w:r>
      <w:r w:rsidR="00394DED">
        <w:rPr>
          <w:rFonts w:cs="Arial"/>
          <w:b/>
        </w:rPr>
        <w:t xml:space="preserve">ACK </w:t>
      </w:r>
      <w:r w:rsidR="006C2389" w:rsidRPr="00FC3F4C">
        <w:rPr>
          <w:rFonts w:cs="Arial"/>
          <w:b/>
        </w:rPr>
        <w:t>of CBG-level HARQ-ACK bits</w:t>
      </w:r>
      <w:r w:rsidR="00394DED">
        <w:rPr>
          <w:rFonts w:cs="Arial"/>
          <w:b/>
        </w:rPr>
        <w:t>.</w:t>
      </w:r>
    </w:p>
    <w:p w14:paraId="4DFACBB1" w14:textId="0559D1AE" w:rsidR="00634436" w:rsidRDefault="00634436" w:rsidP="0036414E"/>
    <w:p w14:paraId="299E5D72" w14:textId="77777777" w:rsidR="00CB0EA1" w:rsidRPr="00CB0EA1" w:rsidRDefault="00CB0EA1" w:rsidP="00AC4F64">
      <w:pPr>
        <w:pStyle w:val="Heading2"/>
      </w:pPr>
      <w:r w:rsidRPr="00CB0EA1">
        <w:t xml:space="preserve">Issue 2-2: Whether/how to support HARQ-ACK bundling in case with CBG configuration </w:t>
      </w:r>
    </w:p>
    <w:p w14:paraId="3CD8B3E3" w14:textId="5ED437F7" w:rsidR="00CB0EA1" w:rsidRPr="00CB0EA1" w:rsidRDefault="00CB0EA1" w:rsidP="00CB0EA1">
      <w:pPr>
        <w:pStyle w:val="BodyText"/>
        <w:ind w:left="567"/>
        <w:rPr>
          <w:sz w:val="24"/>
        </w:rPr>
      </w:pPr>
      <w:r w:rsidRPr="00CB0EA1">
        <w:rPr>
          <w:sz w:val="24"/>
        </w:rPr>
        <w:t>Opt 1: HARQ-ACK bundling for the CBGs within a TB</w:t>
      </w:r>
    </w:p>
    <w:p w14:paraId="6079E454" w14:textId="75822AFE" w:rsidR="00CB0EA1" w:rsidRPr="00CB0EA1" w:rsidRDefault="00CB0EA1" w:rsidP="00CB0EA1">
      <w:pPr>
        <w:pStyle w:val="BodyText"/>
        <w:ind w:left="567"/>
        <w:rPr>
          <w:sz w:val="24"/>
        </w:rPr>
      </w:pPr>
      <w:r w:rsidRPr="00CB0EA1">
        <w:rPr>
          <w:sz w:val="24"/>
        </w:rPr>
        <w:lastRenderedPageBreak/>
        <w:t>Opt 2: HARQ-ACK bundling for the CBGs across TBs</w:t>
      </w:r>
    </w:p>
    <w:p w14:paraId="56919C3D" w14:textId="52778AD8" w:rsidR="00CB0EA1" w:rsidRPr="00CB0EA1" w:rsidRDefault="00CB0EA1" w:rsidP="00CB0EA1">
      <w:pPr>
        <w:pStyle w:val="BodyText"/>
        <w:ind w:left="567"/>
        <w:rPr>
          <w:sz w:val="24"/>
        </w:rPr>
      </w:pPr>
      <w:r w:rsidRPr="00CB0EA1">
        <w:rPr>
          <w:sz w:val="24"/>
        </w:rPr>
        <w:t>Opt 3: HARQ-ACK bundling for the CBGs across slots</w:t>
      </w:r>
    </w:p>
    <w:p w14:paraId="70071ECA" w14:textId="32474486" w:rsidR="00CB0EA1" w:rsidRDefault="00CB0EA1" w:rsidP="00CB0EA1">
      <w:pPr>
        <w:pStyle w:val="BodyText"/>
      </w:pPr>
    </w:p>
    <w:p w14:paraId="63CD5DC6" w14:textId="5FDE6B08" w:rsidR="00CB0EA1" w:rsidRDefault="00CB0EA1" w:rsidP="00CB0EA1">
      <w:pPr>
        <w:pStyle w:val="BodyText"/>
        <w:rPr>
          <w:rFonts w:eastAsia="DengXian"/>
        </w:rPr>
      </w:pPr>
      <w:r>
        <w:rPr>
          <w:rFonts w:eastAsia="DengXian"/>
        </w:rPr>
        <w:t xml:space="preserve">We do not understand why Opt 1 is even under </w:t>
      </w:r>
      <w:r w:rsidR="003F1858">
        <w:rPr>
          <w:rFonts w:eastAsia="DengXian"/>
        </w:rPr>
        <w:t>discussion</w:t>
      </w:r>
      <w:r>
        <w:rPr>
          <w:rFonts w:eastAsia="DengXian"/>
        </w:rPr>
        <w:t>. The entire purpose of configuring CBG feedback is to obtain finer HARQ-ACK resolution. Bundling across CBGs completely undo this configuration. If the HARQ-ACK resolution is not needed, the gNB can simply de-configure CBG feedback.</w:t>
      </w:r>
    </w:p>
    <w:p w14:paraId="1B32C759" w14:textId="6AFCDC10" w:rsidR="00AC4F64" w:rsidRDefault="00AC4F64" w:rsidP="00CB0EA1">
      <w:pPr>
        <w:pStyle w:val="BodyText"/>
        <w:rPr>
          <w:rFonts w:eastAsia="DengXian"/>
        </w:rPr>
      </w:pPr>
      <w:r>
        <w:rPr>
          <w:rFonts w:eastAsia="DengXian"/>
        </w:rPr>
        <w:t>Opt 3 is not be supported. We cannot see what useful purpose bundling HARQ-ACK of, e.g., CBG #k across different slots serves except for some rate corner cases.</w:t>
      </w:r>
    </w:p>
    <w:p w14:paraId="731CA8BC" w14:textId="00875B1D" w:rsidR="00CB0EA1" w:rsidRDefault="00CB0EA1" w:rsidP="00CB0EA1">
      <w:pPr>
        <w:pStyle w:val="BodyText"/>
      </w:pPr>
      <w:r>
        <w:rPr>
          <w:rFonts w:eastAsia="DengXian"/>
        </w:rPr>
        <w:t>Opt 2 can be discussed in general codebook design.</w:t>
      </w:r>
    </w:p>
    <w:p w14:paraId="071F1B6D" w14:textId="1FD69C3B" w:rsidR="00CB0EA1" w:rsidRDefault="00CB0EA1" w:rsidP="00CB0EA1">
      <w:pPr>
        <w:pStyle w:val="BodyText"/>
      </w:pPr>
    </w:p>
    <w:p w14:paraId="073449F2" w14:textId="19E16E3D" w:rsidR="00CB0EA1" w:rsidRDefault="00AC4F64" w:rsidP="00AC4F64">
      <w:r>
        <w:rPr>
          <w:rFonts w:cs="Arial"/>
          <w:b/>
        </w:rPr>
        <w:t xml:space="preserve">Proposal 3 </w:t>
      </w:r>
      <w:r w:rsidRPr="00130436">
        <w:rPr>
          <w:rFonts w:cs="Arial"/>
          <w:b/>
        </w:rPr>
        <w:t xml:space="preserve">For CBG based </w:t>
      </w:r>
      <w:r>
        <w:rPr>
          <w:rFonts w:cs="Arial"/>
          <w:b/>
        </w:rPr>
        <w:t>HARQ-ACK feedback</w:t>
      </w:r>
      <w:r w:rsidRPr="00FC3F4C">
        <w:rPr>
          <w:rFonts w:cs="Arial"/>
          <w:b/>
        </w:rPr>
        <w:t xml:space="preserve">, </w:t>
      </w:r>
      <w:r>
        <w:rPr>
          <w:rFonts w:cs="Arial"/>
          <w:b/>
        </w:rPr>
        <w:t xml:space="preserve">HARQ-ACK bundling within a TB or across slots is not supported. </w:t>
      </w:r>
    </w:p>
    <w:p w14:paraId="0652F7AB" w14:textId="77777777" w:rsidR="00CB0EA1" w:rsidRDefault="00CB0EA1" w:rsidP="0036414E"/>
    <w:p w14:paraId="4334482C" w14:textId="7EEBD96D" w:rsidR="0036414E" w:rsidRDefault="0036414E" w:rsidP="0036414E">
      <w:pPr>
        <w:pStyle w:val="Heading1"/>
      </w:pPr>
      <w:r>
        <w:t>DL control signal for CBG</w:t>
      </w:r>
    </w:p>
    <w:p w14:paraId="323B2759" w14:textId="0EA629C3" w:rsidR="00F565E2" w:rsidRDefault="00F565E2" w:rsidP="00A44541">
      <w:pPr>
        <w:pStyle w:val="Heading2"/>
      </w:pPr>
      <w:r w:rsidRPr="00F565E2">
        <w:t>Issue 1-3: Other methods related to the DCI composition for CBG retransmission (e.g., reinterpretation or joint coding of certain DCI fields)</w:t>
      </w:r>
    </w:p>
    <w:p w14:paraId="467315C8" w14:textId="7DD979BC" w:rsidR="004B3A34" w:rsidRPr="004B3A34" w:rsidRDefault="004B3A34" w:rsidP="00A44541">
      <w:pPr>
        <w:pStyle w:val="BodyText"/>
        <w:rPr>
          <w:rFonts w:eastAsia="DengXian"/>
        </w:rPr>
      </w:pPr>
      <w:r>
        <w:rPr>
          <w:rFonts w:eastAsia="DengXian"/>
        </w:rPr>
        <w:t>Reinterpreting or joint coding of MCS bits and CBGTI bits can severely limit and scheduling flexibility and hence degrade retransmission reliability when the UE didn’t receive the initial transmission DCI. It’s up to gNB to evaluate the link quality to provide an appropriate configuration of CBGTI and CBGFI to the UE.</w:t>
      </w:r>
      <w:r w:rsidRPr="004B3A34">
        <w:rPr>
          <w:rFonts w:eastAsia="DengXian"/>
        </w:rPr>
        <w:t xml:space="preserve"> </w:t>
      </w:r>
      <w:r>
        <w:rPr>
          <w:rFonts w:eastAsia="DengXian"/>
        </w:rPr>
        <w:t>There is no need to discuss further CBG DCI optimization in Rel-15.</w:t>
      </w:r>
    </w:p>
    <w:p w14:paraId="793C9DBF" w14:textId="2A3CC6CF" w:rsidR="004B3A34" w:rsidRDefault="004B3A34" w:rsidP="00A44541">
      <w:pPr>
        <w:pStyle w:val="BodyText"/>
        <w:rPr>
          <w:rFonts w:eastAsia="Batang"/>
          <w:lang w:eastAsia="ko-KR"/>
        </w:rPr>
      </w:pPr>
    </w:p>
    <w:p w14:paraId="2C846677" w14:textId="5701601E" w:rsidR="004B3A34" w:rsidRPr="004B3A34" w:rsidRDefault="004B3A34" w:rsidP="00A44541">
      <w:pPr>
        <w:pStyle w:val="BodyText"/>
        <w:rPr>
          <w:rFonts w:cs="Arial"/>
          <w:b/>
        </w:rPr>
      </w:pPr>
      <w:r w:rsidRPr="004B3A34">
        <w:rPr>
          <w:rFonts w:eastAsia="Batang"/>
          <w:b/>
          <w:lang w:eastAsia="ko-KR"/>
        </w:rPr>
        <w:t xml:space="preserve">Proposal 4 </w:t>
      </w:r>
      <w:r w:rsidRPr="004B3A34">
        <w:rPr>
          <w:rFonts w:cs="Arial"/>
          <w:b/>
        </w:rPr>
        <w:t xml:space="preserve">For CBG based transmissions and retransmissions, new </w:t>
      </w:r>
      <w:r w:rsidRPr="004B3A34">
        <w:rPr>
          <w:rFonts w:eastAsia="Batang"/>
          <w:b/>
          <w:lang w:eastAsia="ko-KR"/>
        </w:rPr>
        <w:t>CBGTI and CBGFI, if configured, fields are added to the DCI. Other existing DCI fields are not re-interpreted as either CBGTI or CBGFI.</w:t>
      </w:r>
    </w:p>
    <w:p w14:paraId="53310ACD" w14:textId="77777777" w:rsidR="00884F38" w:rsidRDefault="00884F38" w:rsidP="00680E8A">
      <w:pPr>
        <w:pStyle w:val="BodyText"/>
        <w:spacing w:after="0"/>
      </w:pPr>
    </w:p>
    <w:p w14:paraId="2C1B6BD4" w14:textId="77777777" w:rsidR="00C01F33" w:rsidRPr="007B78FE" w:rsidRDefault="00C01F33" w:rsidP="00CE0424">
      <w:pPr>
        <w:pStyle w:val="Heading1"/>
        <w:rPr>
          <w:lang w:val="en-US"/>
        </w:rPr>
      </w:pPr>
      <w:r w:rsidRPr="007B78FE">
        <w:rPr>
          <w:lang w:val="en-US"/>
        </w:rPr>
        <w:t>Conclusion</w:t>
      </w:r>
    </w:p>
    <w:p w14:paraId="2D235AD5" w14:textId="16EE1CF8" w:rsidR="001154BD" w:rsidRDefault="007B78FE" w:rsidP="008E065E">
      <w:pPr>
        <w:rPr>
          <w:lang w:val="en-US"/>
        </w:rPr>
      </w:pPr>
      <w:r w:rsidRPr="007B78FE">
        <w:rPr>
          <w:bCs/>
          <w:lang w:val="en-US"/>
        </w:rPr>
        <w:t xml:space="preserve">We </w:t>
      </w:r>
      <w:r w:rsidR="0010118E" w:rsidRPr="007B78FE">
        <w:rPr>
          <w:lang w:val="en-US"/>
        </w:rPr>
        <w:t>discuss</w:t>
      </w:r>
      <w:r w:rsidR="0010118E">
        <w:rPr>
          <w:lang w:val="en-US"/>
        </w:rPr>
        <w:t>ed</w:t>
      </w:r>
      <w:r w:rsidR="0010118E" w:rsidRPr="007B78FE">
        <w:rPr>
          <w:lang w:val="en-US"/>
        </w:rPr>
        <w:t xml:space="preserve"> </w:t>
      </w:r>
      <w:r w:rsidR="0010118E">
        <w:rPr>
          <w:lang w:val="en-US"/>
        </w:rPr>
        <w:t>the code block group designs. We propose</w:t>
      </w:r>
    </w:p>
    <w:p w14:paraId="0A802E3D" w14:textId="77777777" w:rsidR="004B3A34" w:rsidRPr="00130436" w:rsidRDefault="004B3A34" w:rsidP="004B3A34">
      <w:pPr>
        <w:rPr>
          <w:rFonts w:cs="Arial"/>
          <w:b/>
        </w:rPr>
      </w:pPr>
      <w:r w:rsidRPr="00130436">
        <w:rPr>
          <w:rFonts w:cs="Arial"/>
          <w:b/>
        </w:rPr>
        <w:t xml:space="preserve">Proposal </w:t>
      </w:r>
      <w:r>
        <w:rPr>
          <w:rFonts w:cs="Arial"/>
          <w:b/>
        </w:rPr>
        <w:t xml:space="preserve">1 </w:t>
      </w:r>
      <w:r w:rsidRPr="00130436">
        <w:rPr>
          <w:rFonts w:cs="Arial"/>
          <w:b/>
        </w:rPr>
        <w:t>For CBG based retransmission, semi-static codebook with HARQ-ACK multiplexing is supported. For each TB, HARQ-ACK codebook includes HARQ-ACK corresponding to all the CBGs (including the non-scheduled CBG(s))</w:t>
      </w:r>
      <w:r>
        <w:rPr>
          <w:rFonts w:cs="Arial"/>
          <w:b/>
        </w:rPr>
        <w:t xml:space="preserve"> of the TB.</w:t>
      </w:r>
    </w:p>
    <w:p w14:paraId="727A9B45" w14:textId="77777777" w:rsidR="004B3A34" w:rsidRPr="00444A0F" w:rsidRDefault="004B3A34" w:rsidP="00EA74F0">
      <w:pPr>
        <w:pStyle w:val="BodyText"/>
        <w:numPr>
          <w:ilvl w:val="0"/>
          <w:numId w:val="10"/>
        </w:numPr>
        <w:rPr>
          <w:b/>
          <w:u w:val="single"/>
        </w:rPr>
      </w:pPr>
      <w:r w:rsidRPr="00444A0F">
        <w:rPr>
          <w:b/>
          <w:u w:val="single"/>
        </w:rPr>
        <w:t>HARQ-ACK payload size is the same as the configured number of CBGs</w:t>
      </w:r>
    </w:p>
    <w:p w14:paraId="64A3A059" w14:textId="77777777" w:rsidR="004B3A34" w:rsidRPr="00130436" w:rsidRDefault="004B3A34" w:rsidP="00EA74F0">
      <w:pPr>
        <w:pStyle w:val="BodyText"/>
        <w:numPr>
          <w:ilvl w:val="0"/>
          <w:numId w:val="10"/>
        </w:numPr>
        <w:rPr>
          <w:b/>
        </w:rPr>
      </w:pPr>
      <w:r w:rsidRPr="00130436">
        <w:rPr>
          <w:b/>
        </w:rPr>
        <w:t>Each HARQ-ACK bit corresponds to each CBG</w:t>
      </w:r>
    </w:p>
    <w:p w14:paraId="744B60F4" w14:textId="77777777" w:rsidR="004B3A34" w:rsidRPr="00130436" w:rsidRDefault="004B3A34" w:rsidP="00EA74F0">
      <w:pPr>
        <w:pStyle w:val="BodyText"/>
        <w:numPr>
          <w:ilvl w:val="0"/>
          <w:numId w:val="10"/>
        </w:numPr>
      </w:pPr>
      <w:r w:rsidRPr="00130436">
        <w:rPr>
          <w:b/>
        </w:rPr>
        <w:t>ACK is reported for a CBG if the same CBG has been successfully decoded</w:t>
      </w:r>
    </w:p>
    <w:p w14:paraId="0AD35CB1" w14:textId="77777777" w:rsidR="004B3A34" w:rsidRPr="00CA56AC" w:rsidRDefault="004B3A34" w:rsidP="004B3A34">
      <w:pPr>
        <w:ind w:firstLine="360"/>
        <w:rPr>
          <w:b/>
        </w:rPr>
      </w:pPr>
      <w:r w:rsidRPr="00CA56AC">
        <w:rPr>
          <w:b/>
        </w:rPr>
        <w:t xml:space="preserve">With </w:t>
      </w:r>
      <m:oMath>
        <m:r>
          <m:rPr>
            <m:sty m:val="bi"/>
          </m:rPr>
          <w:rPr>
            <w:rFonts w:ascii="Cambria Math" w:hAnsi="Cambria Math"/>
          </w:rPr>
          <m:t>M</m:t>
        </m:r>
      </m:oMath>
      <w:r w:rsidRPr="00CA56AC">
        <w:rPr>
          <w:b/>
        </w:rPr>
        <w:t xml:space="preserve"> </w:t>
      </w:r>
      <w:r>
        <w:rPr>
          <w:b/>
        </w:rPr>
        <w:t xml:space="preserve">codewords, each configured with </w:t>
      </w:r>
      <m:oMath>
        <m:r>
          <m:rPr>
            <m:sty m:val="bi"/>
          </m:rPr>
          <w:rPr>
            <w:rFonts w:ascii="Cambria Math" w:hAnsi="Cambria Math"/>
          </w:rPr>
          <m:t>L</m:t>
        </m:r>
      </m:oMath>
      <w:r>
        <w:rPr>
          <w:b/>
        </w:rPr>
        <w:t xml:space="preserve"> CBGs, the HARQ-ACK feedback size is </w:t>
      </w:r>
      <m:oMath>
        <m:r>
          <m:rPr>
            <m:sty m:val="bi"/>
          </m:rPr>
          <w:rPr>
            <w:rFonts w:ascii="Cambria Math" w:hAnsi="Cambria Math"/>
          </w:rPr>
          <m:t>M∙L</m:t>
        </m:r>
      </m:oMath>
      <w:r>
        <w:rPr>
          <w:b/>
        </w:rPr>
        <w:t>.</w:t>
      </w:r>
    </w:p>
    <w:p w14:paraId="7958199E" w14:textId="77777777" w:rsidR="004B3A34" w:rsidRDefault="004B3A34" w:rsidP="004B3A34">
      <w:pPr>
        <w:rPr>
          <w:rFonts w:cs="Arial"/>
          <w:b/>
        </w:rPr>
      </w:pPr>
      <w:r>
        <w:rPr>
          <w:rFonts w:cs="Arial"/>
          <w:b/>
        </w:rPr>
        <w:t xml:space="preserve">Proposal 2 </w:t>
      </w:r>
      <w:r w:rsidRPr="00130436">
        <w:rPr>
          <w:rFonts w:cs="Arial"/>
          <w:b/>
        </w:rPr>
        <w:t xml:space="preserve">For CBG based </w:t>
      </w:r>
      <w:r>
        <w:rPr>
          <w:rFonts w:cs="Arial"/>
          <w:b/>
        </w:rPr>
        <w:t>(</w:t>
      </w:r>
      <w:r w:rsidRPr="00130436">
        <w:rPr>
          <w:rFonts w:cs="Arial"/>
          <w:b/>
        </w:rPr>
        <w:t>re</w:t>
      </w:r>
      <w:r>
        <w:rPr>
          <w:rFonts w:cs="Arial"/>
          <w:b/>
        </w:rPr>
        <w:t>)</w:t>
      </w:r>
      <w:r w:rsidRPr="00130436">
        <w:rPr>
          <w:rFonts w:cs="Arial"/>
          <w:b/>
        </w:rPr>
        <w:t>transmission</w:t>
      </w:r>
      <w:r w:rsidRPr="00FC3F4C">
        <w:rPr>
          <w:rFonts w:cs="Arial"/>
          <w:b/>
        </w:rPr>
        <w:t>, TB-level HARQ</w:t>
      </w:r>
      <w:r>
        <w:rPr>
          <w:rFonts w:cs="Arial"/>
          <w:b/>
        </w:rPr>
        <w:t xml:space="preserve"> </w:t>
      </w:r>
      <w:r w:rsidRPr="00FC3F4C">
        <w:rPr>
          <w:rFonts w:cs="Arial"/>
          <w:b/>
        </w:rPr>
        <w:t>A</w:t>
      </w:r>
      <w:r>
        <w:rPr>
          <w:rFonts w:cs="Arial"/>
          <w:b/>
        </w:rPr>
        <w:t>CK</w:t>
      </w:r>
      <w:r w:rsidRPr="00FC3F4C">
        <w:rPr>
          <w:rFonts w:cs="Arial"/>
          <w:b/>
        </w:rPr>
        <w:t xml:space="preserve"> is supported </w:t>
      </w:r>
      <w:r>
        <w:rPr>
          <w:rFonts w:cs="Arial"/>
          <w:b/>
        </w:rPr>
        <w:t>based on using</w:t>
      </w:r>
      <w:r w:rsidRPr="00FC3F4C">
        <w:rPr>
          <w:rFonts w:cs="Arial"/>
          <w:b/>
        </w:rPr>
        <w:t xml:space="preserve"> all </w:t>
      </w:r>
      <w:r>
        <w:rPr>
          <w:rFonts w:cs="Arial"/>
          <w:b/>
        </w:rPr>
        <w:t xml:space="preserve">ACK </w:t>
      </w:r>
      <w:r w:rsidRPr="00FC3F4C">
        <w:rPr>
          <w:rFonts w:cs="Arial"/>
          <w:b/>
        </w:rPr>
        <w:t>of CBG-level HARQ-ACK bits</w:t>
      </w:r>
      <w:r>
        <w:rPr>
          <w:rFonts w:cs="Arial"/>
          <w:b/>
        </w:rPr>
        <w:t>.</w:t>
      </w:r>
    </w:p>
    <w:p w14:paraId="6EE55E91" w14:textId="77777777" w:rsidR="004B3A34" w:rsidRDefault="004B3A34" w:rsidP="004B3A34">
      <w:r>
        <w:rPr>
          <w:rFonts w:cs="Arial"/>
          <w:b/>
        </w:rPr>
        <w:t xml:space="preserve">Proposal 3 </w:t>
      </w:r>
      <w:r w:rsidRPr="00130436">
        <w:rPr>
          <w:rFonts w:cs="Arial"/>
          <w:b/>
        </w:rPr>
        <w:t xml:space="preserve">For CBG based </w:t>
      </w:r>
      <w:r>
        <w:rPr>
          <w:rFonts w:cs="Arial"/>
          <w:b/>
        </w:rPr>
        <w:t>HARQ-ACK feedback</w:t>
      </w:r>
      <w:r w:rsidRPr="00FC3F4C">
        <w:rPr>
          <w:rFonts w:cs="Arial"/>
          <w:b/>
        </w:rPr>
        <w:t xml:space="preserve">, </w:t>
      </w:r>
      <w:r>
        <w:rPr>
          <w:rFonts w:cs="Arial"/>
          <w:b/>
        </w:rPr>
        <w:t xml:space="preserve">HARQ-ACK bundling within a TB or across slots is not supported. </w:t>
      </w:r>
    </w:p>
    <w:p w14:paraId="598011DC" w14:textId="77777777" w:rsidR="004B3A34" w:rsidRPr="004B3A34" w:rsidRDefault="004B3A34" w:rsidP="004B3A34">
      <w:pPr>
        <w:pStyle w:val="BodyText"/>
        <w:rPr>
          <w:rFonts w:cs="Arial"/>
          <w:b/>
        </w:rPr>
      </w:pPr>
      <w:r w:rsidRPr="004B3A34">
        <w:rPr>
          <w:rFonts w:eastAsia="Batang"/>
          <w:b/>
          <w:lang w:eastAsia="ko-KR"/>
        </w:rPr>
        <w:t xml:space="preserve">Proposal 4 </w:t>
      </w:r>
      <w:r w:rsidRPr="004B3A34">
        <w:rPr>
          <w:rFonts w:cs="Arial"/>
          <w:b/>
        </w:rPr>
        <w:t xml:space="preserve">For CBG based transmissions and retransmissions, new </w:t>
      </w:r>
      <w:r w:rsidRPr="004B3A34">
        <w:rPr>
          <w:rFonts w:eastAsia="Batang"/>
          <w:b/>
          <w:lang w:eastAsia="ko-KR"/>
        </w:rPr>
        <w:t>CBGTI and CBGFI, if configured, fields are added to the DCI. Other existing DCI fields are not re-interpreted as either CBGTI or CBGFI.</w:t>
      </w:r>
    </w:p>
    <w:p w14:paraId="47DA1A21" w14:textId="77777777" w:rsidR="004B3A34" w:rsidRDefault="004B3A34" w:rsidP="008E065E">
      <w:pPr>
        <w:rPr>
          <w:bCs/>
          <w:lang w:val="en-US"/>
        </w:rPr>
      </w:pPr>
    </w:p>
    <w:p w14:paraId="57B73A36" w14:textId="77777777" w:rsidR="00F507D1" w:rsidRPr="007B78FE" w:rsidRDefault="00F507D1" w:rsidP="00CE0424">
      <w:pPr>
        <w:pStyle w:val="Heading1"/>
        <w:rPr>
          <w:lang w:val="en-US"/>
        </w:rPr>
      </w:pPr>
      <w:r w:rsidRPr="007B78FE">
        <w:rPr>
          <w:lang w:val="en-US"/>
        </w:rPr>
        <w:lastRenderedPageBreak/>
        <w:t>References</w:t>
      </w:r>
    </w:p>
    <w:p w14:paraId="481A981B" w14:textId="521ED620" w:rsidR="006653D1" w:rsidRDefault="006653D1" w:rsidP="006653D1">
      <w:pPr>
        <w:pStyle w:val="Reference"/>
        <w:rPr>
          <w:lang w:val="en-US"/>
        </w:rPr>
      </w:pPr>
      <w:bookmarkStart w:id="1" w:name="_Ref484605489"/>
      <w:bookmarkStart w:id="2" w:name="_Ref481764671"/>
      <w:r w:rsidRPr="007B78FE">
        <w:rPr>
          <w:lang w:val="en-US"/>
        </w:rPr>
        <w:t>Chairman’s Notes, 3GPP TSG RAN WG1 Meeting</w:t>
      </w:r>
      <w:r w:rsidR="00FA24AC">
        <w:rPr>
          <w:lang w:val="en-US"/>
        </w:rPr>
        <w:t xml:space="preserve"> </w:t>
      </w:r>
      <w:r w:rsidRPr="007B78FE">
        <w:rPr>
          <w:lang w:val="en-US"/>
        </w:rPr>
        <w:t>#</w:t>
      </w:r>
      <w:bookmarkEnd w:id="1"/>
      <w:r w:rsidR="00FA24AC">
        <w:rPr>
          <w:lang w:val="en-US"/>
        </w:rPr>
        <w:t>90</w:t>
      </w:r>
      <w:bookmarkEnd w:id="2"/>
      <w:r w:rsidR="00884F38">
        <w:rPr>
          <w:lang w:val="en-US"/>
        </w:rPr>
        <w:t>bis</w:t>
      </w:r>
    </w:p>
    <w:sectPr w:rsidR="006653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2E86D" w14:textId="77777777" w:rsidR="00FA5376" w:rsidRDefault="00FA5376">
      <w:r>
        <w:separator/>
      </w:r>
    </w:p>
  </w:endnote>
  <w:endnote w:type="continuationSeparator" w:id="0">
    <w:p w14:paraId="291C8BD9" w14:textId="77777777" w:rsidR="00FA5376" w:rsidRDefault="00FA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F6CF6" w14:textId="77777777" w:rsidR="00FA5376" w:rsidRDefault="00FA5376">
      <w:r>
        <w:separator/>
      </w:r>
    </w:p>
  </w:footnote>
  <w:footnote w:type="continuationSeparator" w:id="0">
    <w:p w14:paraId="71D2588E" w14:textId="77777777" w:rsidR="00FA5376" w:rsidRDefault="00FA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0345D3"/>
    <w:multiLevelType w:val="hybridMultilevel"/>
    <w:tmpl w:val="FB8E1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421EE5"/>
    <w:multiLevelType w:val="hybridMultilevel"/>
    <w:tmpl w:val="CF546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26AA4"/>
    <w:multiLevelType w:val="hybridMultilevel"/>
    <w:tmpl w:val="36AE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2"/>
  </w:num>
  <w:num w:numId="11">
    <w:abstractNumId w:val="13"/>
  </w:num>
  <w:num w:numId="12">
    <w:abstractNumId w:val="12"/>
  </w:num>
  <w:num w:numId="13">
    <w:abstractNumId w:val="11"/>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4B4B"/>
    <w:rsid w:val="001659C1"/>
    <w:rsid w:val="00166209"/>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252"/>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1858"/>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A0F"/>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3A34"/>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6AF5"/>
    <w:rsid w:val="0059779B"/>
    <w:rsid w:val="005A209A"/>
    <w:rsid w:val="005A63D8"/>
    <w:rsid w:val="005A662D"/>
    <w:rsid w:val="005B1663"/>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2EC6"/>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6F9E"/>
    <w:rsid w:val="00827D17"/>
    <w:rsid w:val="00827D6F"/>
    <w:rsid w:val="008376AC"/>
    <w:rsid w:val="0084106B"/>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84F38"/>
    <w:rsid w:val="00894A88"/>
    <w:rsid w:val="00895386"/>
    <w:rsid w:val="00897B58"/>
    <w:rsid w:val="008A21FF"/>
    <w:rsid w:val="008A2CE2"/>
    <w:rsid w:val="008A30AC"/>
    <w:rsid w:val="008A44B8"/>
    <w:rsid w:val="008A51A8"/>
    <w:rsid w:val="008A54C7"/>
    <w:rsid w:val="008A77D8"/>
    <w:rsid w:val="008A7AAF"/>
    <w:rsid w:val="008B0483"/>
    <w:rsid w:val="008B11AF"/>
    <w:rsid w:val="008B120C"/>
    <w:rsid w:val="008B51A0"/>
    <w:rsid w:val="008B592A"/>
    <w:rsid w:val="008B7B5C"/>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E517D"/>
    <w:rsid w:val="008F1EAB"/>
    <w:rsid w:val="008F33DC"/>
    <w:rsid w:val="008F3BC4"/>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5AA"/>
    <w:rsid w:val="0096430A"/>
    <w:rsid w:val="0096554B"/>
    <w:rsid w:val="0096584A"/>
    <w:rsid w:val="00971F08"/>
    <w:rsid w:val="0097603D"/>
    <w:rsid w:val="00976949"/>
    <w:rsid w:val="00980477"/>
    <w:rsid w:val="00985253"/>
    <w:rsid w:val="009853B3"/>
    <w:rsid w:val="00986A3A"/>
    <w:rsid w:val="009901CF"/>
    <w:rsid w:val="00990630"/>
    <w:rsid w:val="00991761"/>
    <w:rsid w:val="00994DCA"/>
    <w:rsid w:val="009960EC"/>
    <w:rsid w:val="00996C9F"/>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065C8"/>
    <w:rsid w:val="00A13E54"/>
    <w:rsid w:val="00A17F63"/>
    <w:rsid w:val="00A20554"/>
    <w:rsid w:val="00A20A26"/>
    <w:rsid w:val="00A2193B"/>
    <w:rsid w:val="00A2351A"/>
    <w:rsid w:val="00A264A9"/>
    <w:rsid w:val="00A27785"/>
    <w:rsid w:val="00A30187"/>
    <w:rsid w:val="00A3448A"/>
    <w:rsid w:val="00A36297"/>
    <w:rsid w:val="00A41E2B"/>
    <w:rsid w:val="00A42FD8"/>
    <w:rsid w:val="00A44541"/>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6BE9"/>
    <w:rsid w:val="00A92879"/>
    <w:rsid w:val="00A9442A"/>
    <w:rsid w:val="00AA016F"/>
    <w:rsid w:val="00AA1ED6"/>
    <w:rsid w:val="00AA51D6"/>
    <w:rsid w:val="00AA6BF8"/>
    <w:rsid w:val="00AB0BC8"/>
    <w:rsid w:val="00AB11CA"/>
    <w:rsid w:val="00AB14D9"/>
    <w:rsid w:val="00AB2203"/>
    <w:rsid w:val="00AB4AB8"/>
    <w:rsid w:val="00AB655E"/>
    <w:rsid w:val="00AC007F"/>
    <w:rsid w:val="00AC0B70"/>
    <w:rsid w:val="00AC2ECD"/>
    <w:rsid w:val="00AC3119"/>
    <w:rsid w:val="00AC49FB"/>
    <w:rsid w:val="00AC4F64"/>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0E88"/>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719D"/>
    <w:rsid w:val="00C547BE"/>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0EA1"/>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A60F2"/>
    <w:rsid w:val="00EA74F0"/>
    <w:rsid w:val="00EA7A41"/>
    <w:rsid w:val="00EB077B"/>
    <w:rsid w:val="00EB4EA2"/>
    <w:rsid w:val="00EC27C6"/>
    <w:rsid w:val="00EC4207"/>
    <w:rsid w:val="00EC5653"/>
    <w:rsid w:val="00EC71CE"/>
    <w:rsid w:val="00ED1006"/>
    <w:rsid w:val="00EE6132"/>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565E2"/>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A5376"/>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character" w:customStyle="1" w:styleId="FooterChar">
    <w:name w:val="Footer Char"/>
    <w:link w:val="Footer"/>
    <w:rsid w:val="00CB0EA1"/>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302344474">
      <w:bodyDiv w:val="1"/>
      <w:marLeft w:val="0"/>
      <w:marRight w:val="0"/>
      <w:marTop w:val="0"/>
      <w:marBottom w:val="0"/>
      <w:divBdr>
        <w:top w:val="none" w:sz="0" w:space="0" w:color="auto"/>
        <w:left w:val="none" w:sz="0" w:space="0" w:color="auto"/>
        <w:bottom w:val="none" w:sz="0" w:space="0" w:color="auto"/>
        <w:right w:val="none" w:sz="0" w:space="0" w:color="auto"/>
      </w:divBdr>
    </w:div>
    <w:div w:id="1391884306">
      <w:bodyDiv w:val="1"/>
      <w:marLeft w:val="0"/>
      <w:marRight w:val="0"/>
      <w:marTop w:val="0"/>
      <w:marBottom w:val="0"/>
      <w:divBdr>
        <w:top w:val="none" w:sz="0" w:space="0" w:color="auto"/>
        <w:left w:val="none" w:sz="0" w:space="0" w:color="auto"/>
        <w:bottom w:val="none" w:sz="0" w:space="0" w:color="auto"/>
        <w:right w:val="none" w:sz="0" w:space="0" w:color="auto"/>
      </w:divBdr>
    </w:div>
    <w:div w:id="1454246166">
      <w:bodyDiv w:val="1"/>
      <w:marLeft w:val="0"/>
      <w:marRight w:val="0"/>
      <w:marTop w:val="0"/>
      <w:marBottom w:val="0"/>
      <w:divBdr>
        <w:top w:val="none" w:sz="0" w:space="0" w:color="auto"/>
        <w:left w:val="none" w:sz="0" w:space="0" w:color="auto"/>
        <w:bottom w:val="none" w:sz="0" w:space="0" w:color="auto"/>
        <w:right w:val="none" w:sz="0" w:space="0" w:color="auto"/>
      </w:divBdr>
    </w:div>
    <w:div w:id="2034726052">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6281E-4715-434E-8A5A-F10861B6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2017-11-17T22:18:00Z</dcterms:created>
  <dcterms:modified xsi:type="dcterms:W3CDTF">2017-11-17T22:18:00Z</dcterms:modified>
</cp:coreProperties>
</file>