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8841BB">
      <w:pPr>
        <w:pStyle w:val="CRCoverPage"/>
        <w:tabs>
          <w:tab w:val="right" w:pos="8505"/>
          <w:tab w:val="right" w:pos="13323"/>
        </w:tabs>
        <w:spacing w:after="0"/>
        <w:ind w:right="-1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 RAN </w:t>
      </w:r>
      <w:r w:rsidR="007B7F9F">
        <w:rPr>
          <w:rFonts w:cs="Arial"/>
          <w:b/>
          <w:noProof/>
          <w:sz w:val="24"/>
          <w:szCs w:val="24"/>
        </w:rPr>
        <w:t xml:space="preserve">WG1 </w:t>
      </w:r>
      <w:r w:rsidR="00E53241">
        <w:rPr>
          <w:rFonts w:cs="Arial"/>
          <w:b/>
          <w:noProof/>
          <w:sz w:val="24"/>
          <w:szCs w:val="24"/>
        </w:rPr>
        <w:t>Meeting #91</w:t>
      </w:r>
      <w:r w:rsidR="008841BB">
        <w:rPr>
          <w:rFonts w:cs="Arial"/>
          <w:b/>
          <w:noProof/>
          <w:sz w:val="24"/>
          <w:szCs w:val="24"/>
        </w:rPr>
        <w:tab/>
      </w:r>
      <w:r w:rsidR="00320736" w:rsidRPr="00320736">
        <w:rPr>
          <w:rFonts w:cs="Arial"/>
          <w:b/>
          <w:bCs/>
          <w:sz w:val="26"/>
          <w:szCs w:val="26"/>
        </w:rPr>
        <w:t>R1-1720931</w:t>
      </w:r>
    </w:p>
    <w:p w:rsidR="001D01B9" w:rsidRDefault="00F357CE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</w:t>
      </w:r>
      <w:r w:rsidR="00B77726">
        <w:rPr>
          <w:rFonts w:cs="Arial"/>
          <w:b/>
          <w:noProof/>
          <w:sz w:val="24"/>
          <w:szCs w:val="24"/>
        </w:rPr>
        <w:t xml:space="preserve">, </w:t>
      </w:r>
      <w:r w:rsidR="00AD2C5B">
        <w:rPr>
          <w:rFonts w:cs="Arial"/>
          <w:b/>
          <w:noProof/>
          <w:sz w:val="24"/>
          <w:szCs w:val="24"/>
        </w:rPr>
        <w:t>USA</w:t>
      </w:r>
      <w:r w:rsidR="00E53241">
        <w:rPr>
          <w:rFonts w:cs="Arial"/>
          <w:b/>
          <w:noProof/>
          <w:sz w:val="24"/>
          <w:szCs w:val="24"/>
        </w:rPr>
        <w:t>,</w:t>
      </w:r>
      <w:r w:rsidR="00E53241" w:rsidRPr="00E53241">
        <w:rPr>
          <w:rFonts w:eastAsia="MS Mincho" w:cs="Arial"/>
          <w:b/>
          <w:bCs/>
          <w:sz w:val="28"/>
          <w:lang w:eastAsia="ja-JP"/>
        </w:rPr>
        <w:t xml:space="preserve"> </w:t>
      </w:r>
      <w:r w:rsidR="00E53241" w:rsidRPr="00E53241">
        <w:rPr>
          <w:rFonts w:eastAsia="MS Mincho" w:cs="Arial"/>
          <w:b/>
          <w:bCs/>
          <w:sz w:val="24"/>
          <w:szCs w:val="24"/>
          <w:lang w:eastAsia="ja-JP"/>
        </w:rPr>
        <w:t>November 27</w:t>
      </w:r>
      <w:r w:rsidR="00E53241" w:rsidRPr="00E5324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E53241" w:rsidRPr="00E53241">
        <w:rPr>
          <w:rFonts w:eastAsia="MS Mincho" w:cs="Arial"/>
          <w:b/>
          <w:bCs/>
          <w:sz w:val="24"/>
          <w:szCs w:val="24"/>
          <w:lang w:eastAsia="ja-JP"/>
        </w:rPr>
        <w:t xml:space="preserve"> – December 1</w:t>
      </w:r>
      <w:r w:rsidR="00E53241" w:rsidRPr="00E5324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="00E53241" w:rsidRPr="00E53241">
        <w:rPr>
          <w:rFonts w:eastAsia="MS Mincho" w:cs="Arial"/>
          <w:b/>
          <w:bCs/>
          <w:sz w:val="24"/>
          <w:szCs w:val="24"/>
          <w:lang w:eastAsia="ja-JP"/>
        </w:rPr>
        <w:t>, 2017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F357CE">
        <w:rPr>
          <w:rFonts w:ascii="Arial" w:hAnsi="Arial"/>
          <w:sz w:val="22"/>
        </w:rPr>
        <w:t xml:space="preserve">On </w:t>
      </w:r>
      <w:r w:rsidR="00F357CE">
        <w:rPr>
          <w:rFonts w:ascii="Arial" w:hAnsi="Arial" w:cs="Arial"/>
          <w:sz w:val="24"/>
          <w:szCs w:val="24"/>
        </w:rPr>
        <w:t xml:space="preserve">URLLC </w:t>
      </w:r>
      <w:r w:rsidR="0064212D">
        <w:rPr>
          <w:rFonts w:ascii="Arial" w:hAnsi="Arial" w:cs="Arial"/>
          <w:sz w:val="24"/>
          <w:szCs w:val="24"/>
        </w:rPr>
        <w:t xml:space="preserve">reliability </w:t>
      </w:r>
      <w:r w:rsidR="00F357CE">
        <w:rPr>
          <w:rFonts w:ascii="Arial" w:hAnsi="Arial" w:cs="Arial"/>
          <w:sz w:val="24"/>
          <w:szCs w:val="24"/>
        </w:rPr>
        <w:t>requirements</w:t>
      </w:r>
      <w:r w:rsidR="00BC3884">
        <w:rPr>
          <w:rFonts w:ascii="Arial" w:hAnsi="Arial" w:cs="Arial"/>
          <w:sz w:val="24"/>
          <w:szCs w:val="24"/>
        </w:rPr>
        <w:t xml:space="preserve"> 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E53241">
        <w:rPr>
          <w:rFonts w:ascii="Arial" w:hAnsi="Arial"/>
          <w:sz w:val="24"/>
        </w:rPr>
        <w:t>7.8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93586">
        <w:rPr>
          <w:rFonts w:ascii="Arial" w:hAnsi="Arial"/>
          <w:sz w:val="24"/>
        </w:rPr>
        <w:t>Decision</w:t>
      </w:r>
    </w:p>
    <w:p w:rsidR="001D01B9" w:rsidRPr="00CC27F5" w:rsidRDefault="001D01B9" w:rsidP="008E09E3">
      <w:pPr>
        <w:pStyle w:val="Heading1"/>
        <w:jc w:val="both"/>
      </w:pPr>
      <w:r>
        <w:t>1</w:t>
      </w:r>
      <w:r>
        <w:tab/>
        <w:t>Introduction</w:t>
      </w:r>
    </w:p>
    <w:p w:rsidR="00E76D42" w:rsidRPr="00AE64D6" w:rsidRDefault="006F278A" w:rsidP="006F278A">
      <w:pPr>
        <w:pStyle w:val="Header"/>
        <w:jc w:val="both"/>
      </w:pPr>
      <w:r w:rsidRPr="006F278A">
        <w:rPr>
          <w:rFonts w:ascii="Times New Roman" w:hAnsi="Times New Roman"/>
          <w:b w:val="0"/>
          <w:noProof w:val="0"/>
          <w:sz w:val="20"/>
          <w:lang w:val="en-GB"/>
        </w:rPr>
        <w:t xml:space="preserve">URLLC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is one of the three </w:t>
      </w:r>
      <w:r w:rsidRPr="006F278A">
        <w:rPr>
          <w:rFonts w:ascii="Times New Roman" w:hAnsi="Times New Roman"/>
          <w:b w:val="0"/>
          <w:noProof w:val="0"/>
          <w:sz w:val="20"/>
          <w:lang w:val="en-GB"/>
        </w:rPr>
        <w:t xml:space="preserve">usage scenarios defined by ITU-R IMT for 2020 and beyond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[1]. In this contribution we discuss the requirements for URLLC considering both TR 38.913 (RAN Plenary) and TS 22.261 (SA1).  </w:t>
      </w:r>
    </w:p>
    <w:p w:rsidR="00E76D42" w:rsidRDefault="00E76D42" w:rsidP="008E09E3">
      <w:pPr>
        <w:pStyle w:val="Heading1"/>
        <w:jc w:val="both"/>
      </w:pPr>
      <w:r>
        <w:t>2</w:t>
      </w:r>
      <w:r>
        <w:tab/>
      </w:r>
      <w:r w:rsidR="000268AE">
        <w:t>Discussion</w:t>
      </w:r>
    </w:p>
    <w:p w:rsidR="00D227DC" w:rsidRPr="00F357CE" w:rsidRDefault="006F278A" w:rsidP="00F357CE">
      <w:pPr>
        <w:jc w:val="both"/>
      </w:pPr>
      <w:r w:rsidRPr="00F357CE">
        <w:t xml:space="preserve">RAN plenary had defined </w:t>
      </w:r>
      <w:r w:rsidR="00D227DC" w:rsidRPr="00F357CE">
        <w:t xml:space="preserve">latency and reliability </w:t>
      </w:r>
      <w:r w:rsidRPr="00F357CE">
        <w:t xml:space="preserve">requirements for URLLC use </w:t>
      </w:r>
      <w:r w:rsidR="00F357CE">
        <w:t>cases in 38.913</w:t>
      </w:r>
      <w:r w:rsidR="003066C1">
        <w:t xml:space="preserve"> [2]</w:t>
      </w:r>
      <w:r w:rsidR="00F357CE">
        <w:t xml:space="preserve"> as follows:</w:t>
      </w:r>
    </w:p>
    <w:p w:rsidR="00D227DC" w:rsidRDefault="00D227DC" w:rsidP="00F357CE">
      <w:pPr>
        <w:jc w:val="both"/>
      </w:pPr>
      <w:r w:rsidRPr="00F357CE">
        <w:t xml:space="preserve">“A general URLLC reliability requirement </w:t>
      </w:r>
      <w:r w:rsidRPr="00F357CE">
        <w:rPr>
          <w:rFonts w:hint="eastAsia"/>
        </w:rPr>
        <w:t xml:space="preserve">for one </w:t>
      </w:r>
      <w:r w:rsidRPr="00F357CE">
        <w:t>transmission</w:t>
      </w:r>
      <w:r w:rsidRPr="00F357CE">
        <w:rPr>
          <w:rFonts w:hint="eastAsia"/>
        </w:rPr>
        <w:t xml:space="preserve"> of a packet is</w:t>
      </w:r>
      <w:r w:rsidRPr="00F357CE">
        <w:t xml:space="preserve"> 1-</w:t>
      </w:r>
      <w:r w:rsidRPr="00175227">
        <w:t>10</w:t>
      </w:r>
      <w:r w:rsidRPr="003066C1">
        <w:rPr>
          <w:vertAlign w:val="superscript"/>
        </w:rPr>
        <w:t>-5</w:t>
      </w:r>
      <w:r w:rsidRPr="00F357CE">
        <w:t xml:space="preserve"> for </w:t>
      </w:r>
      <w:r w:rsidRPr="00F357CE">
        <w:rPr>
          <w:rFonts w:hint="eastAsia"/>
        </w:rPr>
        <w:t>32</w:t>
      </w:r>
      <w:r w:rsidRPr="00F357CE">
        <w:t xml:space="preserve"> bytes</w:t>
      </w:r>
      <w:r w:rsidRPr="00F357CE">
        <w:rPr>
          <w:rFonts w:hint="eastAsia"/>
        </w:rPr>
        <w:t xml:space="preserve"> with a user plane latency of</w:t>
      </w:r>
      <w:r w:rsidRPr="00F357CE">
        <w:t xml:space="preserve"> 1ms</w:t>
      </w:r>
      <w:r w:rsidRPr="00F357CE">
        <w:rPr>
          <w:rFonts w:hint="eastAsia"/>
        </w:rPr>
        <w:t>.</w:t>
      </w:r>
      <w:r w:rsidRPr="00F357CE">
        <w:t>”</w:t>
      </w:r>
    </w:p>
    <w:p w:rsidR="00F357CE" w:rsidRDefault="00F357CE" w:rsidP="00F357CE">
      <w:pPr>
        <w:jc w:val="both"/>
      </w:pPr>
      <w:r w:rsidRPr="00F357CE">
        <w:t>However according to the first scenario in Table 7.2.2-1 from TS 22.261</w:t>
      </w:r>
      <w:r w:rsidR="003066C1">
        <w:t xml:space="preserve"> [3]</w:t>
      </w:r>
      <w:r>
        <w:t>, the reliability requirement for transmission of a packet is 99.9999%=</w:t>
      </w:r>
      <w:r w:rsidR="00083B24">
        <w:t>1-</w:t>
      </w:r>
      <w:r>
        <w:t>10</w:t>
      </w:r>
      <w:r w:rsidRPr="00F357CE">
        <w:rPr>
          <w:vertAlign w:val="superscript"/>
        </w:rPr>
        <w:t>-6</w:t>
      </w:r>
      <w:r>
        <w:t xml:space="preserve"> for </w:t>
      </w:r>
      <w:r w:rsidR="008929E2">
        <w:t xml:space="preserve">up to </w:t>
      </w:r>
      <w:r>
        <w:t xml:space="preserve">256 bytes with an end to end latency of 1 </w:t>
      </w:r>
      <w:proofErr w:type="spellStart"/>
      <w:r>
        <w:t>ms</w:t>
      </w:r>
      <w:proofErr w:type="spellEnd"/>
      <w:r>
        <w:t>. Also we should consider that the requirements defined by SA1 are from system level perspective.</w:t>
      </w:r>
    </w:p>
    <w:p w:rsidR="00F357CE" w:rsidRDefault="003066C1" w:rsidP="00F357CE">
      <w:pPr>
        <w:jc w:val="both"/>
      </w:pPr>
      <w:r w:rsidRPr="003066C1">
        <w:t xml:space="preserve">RAN1 is currently planning </w:t>
      </w:r>
      <w:r>
        <w:t>to meet the requirements from 38.913</w:t>
      </w:r>
      <w:r w:rsidRPr="003066C1">
        <w:t xml:space="preserve"> but it would not seem to meet SA1 req</w:t>
      </w:r>
      <w:r>
        <w:t xml:space="preserve">uirement.  Therefore </w:t>
      </w:r>
      <w:r w:rsidR="00F357CE">
        <w:t xml:space="preserve">RAN1 needs </w:t>
      </w:r>
      <w:r>
        <w:t>to clarify these</w:t>
      </w:r>
      <w:r w:rsidR="00F357CE">
        <w:t xml:space="preserve"> requirements</w:t>
      </w:r>
      <w:r>
        <w:t xml:space="preserve"> </w:t>
      </w:r>
      <w:r w:rsidR="00646431">
        <w:t>with</w:t>
      </w:r>
      <w:r>
        <w:t xml:space="preserve"> SA1</w:t>
      </w:r>
      <w:r w:rsidR="00F357CE">
        <w:t xml:space="preserve"> </w:t>
      </w:r>
      <w:r w:rsidR="00646431">
        <w:t xml:space="preserve">and RAN plenary </w:t>
      </w:r>
      <w:r w:rsidR="00F357CE">
        <w:t xml:space="preserve">in order to have a suitable design for URLLC. </w:t>
      </w:r>
    </w:p>
    <w:p w:rsidR="00F357CE" w:rsidRDefault="00F357CE" w:rsidP="00F357CE">
      <w:pPr>
        <w:pStyle w:val="Header"/>
        <w:spacing w:before="120"/>
        <w:jc w:val="both"/>
        <w:rPr>
          <w:rFonts w:ascii="Times New Roman" w:hAnsi="Times New Roman"/>
          <w:noProof w:val="0"/>
          <w:sz w:val="20"/>
          <w:lang w:val="en-GB"/>
        </w:rPr>
      </w:pPr>
      <w:r w:rsidRPr="00D652C8">
        <w:rPr>
          <w:rFonts w:ascii="Times New Roman" w:hAnsi="Times New Roman"/>
          <w:noProof w:val="0"/>
          <w:sz w:val="20"/>
          <w:u w:val="single"/>
          <w:lang w:val="en-GB"/>
        </w:rPr>
        <w:t>Observation</w:t>
      </w:r>
      <w:r>
        <w:rPr>
          <w:rFonts w:ascii="Times New Roman" w:hAnsi="Times New Roman"/>
          <w:noProof w:val="0"/>
          <w:sz w:val="20"/>
          <w:u w:val="single"/>
          <w:lang w:val="en-GB"/>
        </w:rPr>
        <w:t xml:space="preserve"> 1</w:t>
      </w:r>
      <w:r w:rsidRPr="00D652C8">
        <w:rPr>
          <w:rFonts w:ascii="Times New Roman" w:hAnsi="Times New Roman"/>
          <w:noProof w:val="0"/>
          <w:sz w:val="20"/>
          <w:lang w:val="en-GB"/>
        </w:rPr>
        <w:t xml:space="preserve">: There seem to be a </w:t>
      </w:r>
      <w:r w:rsidRPr="00F357CE">
        <w:rPr>
          <w:rFonts w:ascii="Times New Roman" w:hAnsi="Times New Roman"/>
          <w:noProof w:val="0"/>
          <w:sz w:val="20"/>
          <w:lang w:val="en-GB"/>
        </w:rPr>
        <w:t xml:space="preserve">discrepancy </w:t>
      </w:r>
      <w:r>
        <w:rPr>
          <w:rFonts w:ascii="Times New Roman" w:hAnsi="Times New Roman"/>
          <w:noProof w:val="0"/>
          <w:sz w:val="20"/>
          <w:lang w:val="en-GB"/>
        </w:rPr>
        <w:t>between the requirements defined for URLLC in TR 38.913 and TS 22.261 which needs to be clarified.</w:t>
      </w:r>
    </w:p>
    <w:p w:rsidR="00F357CE" w:rsidRDefault="00F357CE" w:rsidP="00F357CE">
      <w:pPr>
        <w:jc w:val="both"/>
      </w:pPr>
    </w:p>
    <w:p w:rsidR="00F357CE" w:rsidRPr="00F357CE" w:rsidRDefault="00F357CE" w:rsidP="00F357CE">
      <w:pPr>
        <w:spacing w:after="0"/>
        <w:jc w:val="both"/>
        <w:rPr>
          <w:b/>
          <w:lang w:val="x-none"/>
        </w:rPr>
      </w:pPr>
      <w:r w:rsidRPr="00F357CE">
        <w:rPr>
          <w:b/>
          <w:lang w:val="x-none"/>
        </w:rPr>
        <w:t>Table 7.2.2-1 Performance requirements for low-latency and high-reliability scenarios</w:t>
      </w:r>
      <w:r w:rsidR="003066C1">
        <w:rPr>
          <w:b/>
        </w:rPr>
        <w:t xml:space="preserve"> [3]</w:t>
      </w:r>
      <w:r w:rsidRPr="00F357CE">
        <w:rPr>
          <w:b/>
          <w:lang w:val="x-none"/>
        </w:rPr>
        <w:t>.</w:t>
      </w:r>
    </w:p>
    <w:tbl>
      <w:tblPr>
        <w:tblpPr w:leftFromText="180" w:rightFromText="180" w:vertAnchor="text" w:horzAnchor="margin" w:tblpXSpec="center" w:tblpY="651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775"/>
        <w:gridCol w:w="554"/>
        <w:gridCol w:w="775"/>
        <w:gridCol w:w="1218"/>
        <w:gridCol w:w="995"/>
        <w:gridCol w:w="996"/>
        <w:gridCol w:w="885"/>
        <w:gridCol w:w="996"/>
        <w:gridCol w:w="996"/>
        <w:gridCol w:w="1452"/>
      </w:tblGrid>
      <w:tr w:rsidR="00F357CE" w:rsidRPr="00E91541" w:rsidTr="00F357CE">
        <w:trPr>
          <w:trHeight w:val="742"/>
        </w:trPr>
        <w:tc>
          <w:tcPr>
            <w:tcW w:w="1523" w:type="dxa"/>
            <w:shd w:val="clear" w:color="auto" w:fill="auto"/>
          </w:tcPr>
          <w:p w:rsidR="00F357CE" w:rsidRPr="00E91541" w:rsidRDefault="00F357CE" w:rsidP="00F357CE">
            <w:pPr>
              <w:pStyle w:val="TAH"/>
              <w:rPr>
                <w:sz w:val="16"/>
                <w:szCs w:val="16"/>
              </w:rPr>
            </w:pPr>
            <w:r w:rsidRPr="0033736D">
              <w:rPr>
                <w:sz w:val="16"/>
                <w:szCs w:val="16"/>
              </w:rPr>
              <w:t>Scenario</w:t>
            </w:r>
          </w:p>
        </w:tc>
        <w:tc>
          <w:tcPr>
            <w:tcW w:w="775" w:type="dxa"/>
            <w:shd w:val="clear" w:color="auto" w:fill="auto"/>
          </w:tcPr>
          <w:p w:rsidR="00F357CE" w:rsidRDefault="00F357CE" w:rsidP="00F357CE">
            <w:pPr>
              <w:pStyle w:val="TAH"/>
              <w:rPr>
                <w:sz w:val="16"/>
                <w:szCs w:val="16"/>
              </w:rPr>
            </w:pPr>
            <w:r w:rsidRPr="00E91541">
              <w:rPr>
                <w:sz w:val="16"/>
                <w:szCs w:val="16"/>
              </w:rPr>
              <w:t>End-</w:t>
            </w:r>
            <w:r>
              <w:rPr>
                <w:sz w:val="16"/>
                <w:szCs w:val="16"/>
              </w:rPr>
              <w:t>to-</w:t>
            </w:r>
            <w:r w:rsidRPr="00E91541">
              <w:rPr>
                <w:sz w:val="16"/>
                <w:szCs w:val="16"/>
              </w:rPr>
              <w:t>end latency</w:t>
            </w:r>
          </w:p>
          <w:p w:rsidR="00F357CE" w:rsidRPr="00E91541" w:rsidRDefault="00F357CE" w:rsidP="00F357CE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554" w:type="dxa"/>
          </w:tcPr>
          <w:p w:rsidR="00F357CE" w:rsidRPr="006A1CAC" w:rsidRDefault="00F357CE" w:rsidP="00F357CE">
            <w:pPr>
              <w:pStyle w:val="TAH"/>
              <w:rPr>
                <w:sz w:val="16"/>
                <w:szCs w:val="16"/>
              </w:rPr>
            </w:pPr>
            <w:r w:rsidRPr="006A1CAC">
              <w:rPr>
                <w:sz w:val="16"/>
                <w:szCs w:val="16"/>
              </w:rPr>
              <w:t>Jitter</w:t>
            </w:r>
          </w:p>
        </w:tc>
        <w:tc>
          <w:tcPr>
            <w:tcW w:w="775" w:type="dxa"/>
          </w:tcPr>
          <w:p w:rsidR="00F357CE" w:rsidRPr="000C1898" w:rsidRDefault="00F357CE" w:rsidP="00F357CE">
            <w:pPr>
              <w:pStyle w:val="TAH"/>
              <w:rPr>
                <w:sz w:val="16"/>
                <w:szCs w:val="16"/>
              </w:rPr>
            </w:pPr>
            <w:r w:rsidRPr="006A1CAC">
              <w:rPr>
                <w:sz w:val="16"/>
                <w:szCs w:val="16"/>
              </w:rPr>
              <w:t>Survival time</w:t>
            </w:r>
          </w:p>
        </w:tc>
        <w:tc>
          <w:tcPr>
            <w:tcW w:w="1218" w:type="dxa"/>
          </w:tcPr>
          <w:p w:rsidR="00F357CE" w:rsidRDefault="00F357CE" w:rsidP="00F357CE">
            <w:pPr>
              <w:pStyle w:val="TAH"/>
              <w:rPr>
                <w:sz w:val="16"/>
                <w:szCs w:val="16"/>
              </w:rPr>
            </w:pPr>
            <w:r w:rsidRPr="006A1CAC">
              <w:rPr>
                <w:sz w:val="16"/>
                <w:szCs w:val="16"/>
              </w:rPr>
              <w:t>Communication</w:t>
            </w:r>
            <w:r w:rsidRPr="00E91541">
              <w:rPr>
                <w:sz w:val="16"/>
                <w:szCs w:val="16"/>
              </w:rPr>
              <w:t xml:space="preserve"> service availability</w:t>
            </w:r>
          </w:p>
          <w:p w:rsidR="00F357CE" w:rsidRPr="000C1898" w:rsidRDefault="00F357CE" w:rsidP="00F357CE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4)</w:t>
            </w:r>
          </w:p>
        </w:tc>
        <w:tc>
          <w:tcPr>
            <w:tcW w:w="995" w:type="dxa"/>
            <w:shd w:val="clear" w:color="auto" w:fill="auto"/>
          </w:tcPr>
          <w:p w:rsidR="00F357CE" w:rsidRDefault="00F357CE" w:rsidP="00F357CE">
            <w:pPr>
              <w:pStyle w:val="TAH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Reliability</w:t>
            </w:r>
          </w:p>
          <w:p w:rsidR="00F357CE" w:rsidRPr="000C1898" w:rsidRDefault="00F357CE" w:rsidP="00F357CE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4)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H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User experienced data rate</w:t>
            </w:r>
          </w:p>
        </w:tc>
        <w:tc>
          <w:tcPr>
            <w:tcW w:w="885" w:type="dxa"/>
          </w:tcPr>
          <w:p w:rsidR="00F357CE" w:rsidRDefault="00F357CE" w:rsidP="00F357CE">
            <w:pPr>
              <w:pStyle w:val="TAH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Payload</w:t>
            </w:r>
          </w:p>
          <w:p w:rsidR="00F357CE" w:rsidRDefault="00F357CE" w:rsidP="00F357CE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size</w:t>
            </w:r>
          </w:p>
          <w:p w:rsidR="00F357CE" w:rsidRPr="000C1898" w:rsidRDefault="00F357CE" w:rsidP="00F357CE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5)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H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Traffic density</w:t>
            </w:r>
            <w:r>
              <w:rPr>
                <w:sz w:val="16"/>
                <w:szCs w:val="16"/>
              </w:rPr>
              <w:br/>
              <w:t>(note 6)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H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Connection density</w:t>
            </w:r>
            <w:r>
              <w:rPr>
                <w:sz w:val="16"/>
                <w:szCs w:val="16"/>
              </w:rPr>
              <w:br/>
              <w:t>(note 7)</w:t>
            </w:r>
          </w:p>
        </w:tc>
        <w:tc>
          <w:tcPr>
            <w:tcW w:w="1452" w:type="dxa"/>
            <w:shd w:val="clear" w:color="auto" w:fill="auto"/>
          </w:tcPr>
          <w:p w:rsidR="00F357CE" w:rsidRPr="000C1898" w:rsidRDefault="00F357CE" w:rsidP="00F357CE">
            <w:pPr>
              <w:pStyle w:val="TAH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Service area dimension</w:t>
            </w:r>
            <w:r w:rsidRPr="000C1898">
              <w:rPr>
                <w:sz w:val="16"/>
                <w:szCs w:val="16"/>
              </w:rPr>
              <w:br/>
              <w:t xml:space="preserve">(note </w:t>
            </w:r>
            <w:r>
              <w:rPr>
                <w:sz w:val="16"/>
                <w:szCs w:val="16"/>
              </w:rPr>
              <w:t>8</w:t>
            </w:r>
            <w:r w:rsidRPr="000C1898">
              <w:rPr>
                <w:sz w:val="16"/>
                <w:szCs w:val="16"/>
              </w:rPr>
              <w:t>)</w:t>
            </w:r>
          </w:p>
        </w:tc>
      </w:tr>
      <w:tr w:rsidR="00F357CE" w:rsidRPr="00E91541" w:rsidTr="00F357CE">
        <w:trPr>
          <w:trHeight w:val="570"/>
        </w:trPr>
        <w:tc>
          <w:tcPr>
            <w:tcW w:w="1523" w:type="dxa"/>
            <w:shd w:val="clear" w:color="auto" w:fill="auto"/>
          </w:tcPr>
          <w:p w:rsidR="00F357CE" w:rsidRPr="00F357CE" w:rsidRDefault="00F357CE" w:rsidP="00F357CE">
            <w:pPr>
              <w:pStyle w:val="TAL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>Discrete automation – motion control</w:t>
            </w:r>
            <w:r w:rsidRPr="00F357CE">
              <w:rPr>
                <w:sz w:val="16"/>
                <w:szCs w:val="16"/>
                <w:highlight w:val="yellow"/>
              </w:rPr>
              <w:br/>
              <w:t>(note 1)</w:t>
            </w:r>
          </w:p>
        </w:tc>
        <w:tc>
          <w:tcPr>
            <w:tcW w:w="775" w:type="dxa"/>
            <w:shd w:val="clear" w:color="auto" w:fill="auto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 xml:space="preserve">1 </w:t>
            </w:r>
            <w:proofErr w:type="spellStart"/>
            <w:r w:rsidRPr="00F357CE">
              <w:rPr>
                <w:sz w:val="16"/>
                <w:szCs w:val="16"/>
                <w:highlight w:val="yellow"/>
              </w:rPr>
              <w:t>ms</w:t>
            </w:r>
            <w:proofErr w:type="spellEnd"/>
          </w:p>
        </w:tc>
        <w:tc>
          <w:tcPr>
            <w:tcW w:w="554" w:type="dxa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>1 µs</w:t>
            </w:r>
          </w:p>
        </w:tc>
        <w:tc>
          <w:tcPr>
            <w:tcW w:w="775" w:type="dxa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 xml:space="preserve">0 </w:t>
            </w:r>
            <w:proofErr w:type="spellStart"/>
            <w:r w:rsidRPr="00F357CE">
              <w:rPr>
                <w:sz w:val="16"/>
                <w:szCs w:val="16"/>
                <w:highlight w:val="yellow"/>
              </w:rPr>
              <w:t>ms</w:t>
            </w:r>
            <w:proofErr w:type="spellEnd"/>
          </w:p>
        </w:tc>
        <w:tc>
          <w:tcPr>
            <w:tcW w:w="1218" w:type="dxa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>99,9999%</w:t>
            </w:r>
          </w:p>
        </w:tc>
        <w:tc>
          <w:tcPr>
            <w:tcW w:w="995" w:type="dxa"/>
            <w:shd w:val="clear" w:color="auto" w:fill="auto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>99,9999%</w:t>
            </w:r>
          </w:p>
        </w:tc>
        <w:tc>
          <w:tcPr>
            <w:tcW w:w="996" w:type="dxa"/>
            <w:shd w:val="clear" w:color="auto" w:fill="auto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>1 Mbps</w:t>
            </w:r>
          </w:p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>up to 10 Mbps</w:t>
            </w:r>
          </w:p>
        </w:tc>
        <w:tc>
          <w:tcPr>
            <w:tcW w:w="885" w:type="dxa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>Small</w:t>
            </w:r>
          </w:p>
        </w:tc>
        <w:tc>
          <w:tcPr>
            <w:tcW w:w="996" w:type="dxa"/>
            <w:shd w:val="clear" w:color="auto" w:fill="auto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 xml:space="preserve">1 </w:t>
            </w:r>
            <w:proofErr w:type="spellStart"/>
            <w:r w:rsidRPr="00F357CE">
              <w:rPr>
                <w:sz w:val="16"/>
                <w:szCs w:val="16"/>
                <w:highlight w:val="yellow"/>
              </w:rPr>
              <w:t>Tbps</w:t>
            </w:r>
            <w:proofErr w:type="spellEnd"/>
            <w:r w:rsidRPr="00F357CE">
              <w:rPr>
                <w:sz w:val="16"/>
                <w:szCs w:val="16"/>
                <w:highlight w:val="yellow"/>
              </w:rPr>
              <w:t>/km</w:t>
            </w:r>
            <w:r w:rsidRPr="00F357CE">
              <w:rPr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F357CE" w:rsidRPr="00F357CE" w:rsidRDefault="00F357CE" w:rsidP="00F357CE">
            <w:pPr>
              <w:pStyle w:val="TAC"/>
              <w:rPr>
                <w:sz w:val="16"/>
                <w:szCs w:val="16"/>
                <w:highlight w:val="yellow"/>
                <w:vertAlign w:val="superscript"/>
              </w:rPr>
            </w:pPr>
            <w:r w:rsidRPr="00F357CE">
              <w:rPr>
                <w:sz w:val="16"/>
                <w:szCs w:val="16"/>
                <w:highlight w:val="yellow"/>
              </w:rPr>
              <w:t>100 000/km</w:t>
            </w:r>
            <w:r w:rsidRPr="00F357CE">
              <w:rPr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F357CE" w:rsidRPr="00F357CE" w:rsidRDefault="00F357CE" w:rsidP="00F357CE">
            <w:pPr>
              <w:pStyle w:val="TAC"/>
              <w:jc w:val="left"/>
              <w:rPr>
                <w:sz w:val="16"/>
                <w:szCs w:val="16"/>
                <w:highlight w:val="yellow"/>
              </w:rPr>
            </w:pPr>
            <w:r w:rsidRPr="00F357CE">
              <w:rPr>
                <w:sz w:val="16"/>
                <w:szCs w:val="16"/>
                <w:highlight w:val="yellow"/>
              </w:rPr>
              <w:t>100 x 100 x 30 m</w:t>
            </w:r>
            <w:r w:rsidRPr="00F357CE" w:rsidDel="000C7DDE">
              <w:rPr>
                <w:sz w:val="16"/>
                <w:szCs w:val="16"/>
                <w:highlight w:val="yellow"/>
              </w:rPr>
              <w:t xml:space="preserve"> </w:t>
            </w:r>
          </w:p>
        </w:tc>
      </w:tr>
      <w:tr w:rsidR="00F357CE" w:rsidRPr="00E91541" w:rsidTr="00F357CE">
        <w:trPr>
          <w:trHeight w:val="172"/>
        </w:trPr>
        <w:tc>
          <w:tcPr>
            <w:tcW w:w="1523" w:type="dxa"/>
            <w:shd w:val="clear" w:color="auto" w:fill="auto"/>
          </w:tcPr>
          <w:p w:rsidR="00F357CE" w:rsidRPr="000C1898" w:rsidRDefault="00F357CE" w:rsidP="00F357CE">
            <w:pPr>
              <w:pStyle w:val="TAL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Discrete automation</w:t>
            </w:r>
          </w:p>
        </w:tc>
        <w:tc>
          <w:tcPr>
            <w:tcW w:w="775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10</w:t>
            </w:r>
            <w:r w:rsidRPr="000C1898">
              <w:rPr>
                <w:sz w:val="16"/>
                <w:szCs w:val="16"/>
              </w:rPr>
              <w:t xml:space="preserve"> </w:t>
            </w:r>
            <w:proofErr w:type="spellStart"/>
            <w:r w:rsidRPr="000C1898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54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D93F5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00</w:t>
            </w:r>
            <w:r w:rsidRPr="00D93F51">
              <w:rPr>
                <w:sz w:val="16"/>
                <w:szCs w:val="16"/>
              </w:rPr>
              <w:t xml:space="preserve"> µs</w:t>
            </w:r>
          </w:p>
        </w:tc>
        <w:tc>
          <w:tcPr>
            <w:tcW w:w="77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E24A12">
              <w:rPr>
                <w:sz w:val="16"/>
                <w:szCs w:val="16"/>
              </w:rPr>
              <w:t xml:space="preserve">0 </w:t>
            </w:r>
            <w:proofErr w:type="spellStart"/>
            <w:r w:rsidRPr="00E24A12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218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BD5735">
              <w:rPr>
                <w:sz w:val="16"/>
                <w:szCs w:val="16"/>
              </w:rPr>
              <w:t>99,99%</w:t>
            </w:r>
          </w:p>
        </w:tc>
        <w:tc>
          <w:tcPr>
            <w:tcW w:w="99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99,99%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1B393D">
              <w:rPr>
                <w:sz w:val="16"/>
                <w:szCs w:val="16"/>
              </w:rPr>
              <w:t xml:space="preserve"> Mbps</w:t>
            </w:r>
          </w:p>
        </w:tc>
        <w:tc>
          <w:tcPr>
            <w:tcW w:w="88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Small</w:t>
            </w:r>
            <w:r>
              <w:rPr>
                <w:sz w:val="16"/>
                <w:szCs w:val="16"/>
              </w:rPr>
              <w:t xml:space="preserve"> to big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T</w:t>
            </w:r>
            <w:r w:rsidRPr="001B393D">
              <w:rPr>
                <w:sz w:val="16"/>
                <w:szCs w:val="16"/>
              </w:rPr>
              <w:t>bps</w:t>
            </w:r>
            <w:proofErr w:type="spellEnd"/>
            <w:r w:rsidRPr="001B393D">
              <w:rPr>
                <w:sz w:val="16"/>
                <w:szCs w:val="16"/>
              </w:rPr>
              <w:t>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 xml:space="preserve"> 000</w:t>
            </w:r>
            <w:r w:rsidRPr="001B393D">
              <w:rPr>
                <w:sz w:val="16"/>
                <w:szCs w:val="16"/>
              </w:rPr>
              <w:t>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BD5735">
              <w:rPr>
                <w:sz w:val="16"/>
                <w:szCs w:val="16"/>
              </w:rPr>
              <w:t>1000 x 1000 x 30 m</w:t>
            </w:r>
          </w:p>
        </w:tc>
      </w:tr>
      <w:tr w:rsidR="00F357CE" w:rsidRPr="00E91541" w:rsidTr="00F357CE">
        <w:trPr>
          <w:trHeight w:val="570"/>
        </w:trPr>
        <w:tc>
          <w:tcPr>
            <w:tcW w:w="1523" w:type="dxa"/>
            <w:shd w:val="clear" w:color="auto" w:fill="auto"/>
          </w:tcPr>
          <w:p w:rsidR="00F357CE" w:rsidRPr="001B393D" w:rsidRDefault="00F357CE" w:rsidP="00F357CE">
            <w:pPr>
              <w:pStyle w:val="TAL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Process automation – remote control</w:t>
            </w:r>
          </w:p>
        </w:tc>
        <w:tc>
          <w:tcPr>
            <w:tcW w:w="77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50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54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20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77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218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99,9999%</w:t>
            </w:r>
          </w:p>
        </w:tc>
        <w:tc>
          <w:tcPr>
            <w:tcW w:w="99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99,9999%</w:t>
            </w:r>
          </w:p>
        </w:tc>
        <w:tc>
          <w:tcPr>
            <w:tcW w:w="996" w:type="dxa"/>
            <w:shd w:val="clear" w:color="auto" w:fill="auto"/>
          </w:tcPr>
          <w:p w:rsidR="00F357CE" w:rsidRPr="002C2D51" w:rsidRDefault="00F357CE" w:rsidP="00F357CE">
            <w:pPr>
              <w:pStyle w:val="TAC"/>
              <w:rPr>
                <w:sz w:val="16"/>
                <w:szCs w:val="16"/>
              </w:rPr>
            </w:pPr>
            <w:r w:rsidRPr="002C2D51">
              <w:rPr>
                <w:sz w:val="16"/>
                <w:szCs w:val="16"/>
              </w:rPr>
              <w:t>1 Mbps</w:t>
            </w:r>
          </w:p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2C2D51">
              <w:rPr>
                <w:sz w:val="16"/>
                <w:szCs w:val="16"/>
              </w:rPr>
              <w:t xml:space="preserve">up to </w:t>
            </w:r>
            <w:r w:rsidRPr="001B393D">
              <w:rPr>
                <w:sz w:val="16"/>
                <w:szCs w:val="16"/>
              </w:rPr>
              <w:t>100 Mbps</w:t>
            </w:r>
          </w:p>
        </w:tc>
        <w:tc>
          <w:tcPr>
            <w:tcW w:w="88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Small to big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100 </w:t>
            </w:r>
            <w:proofErr w:type="spellStart"/>
            <w:r w:rsidRPr="001B393D">
              <w:rPr>
                <w:sz w:val="16"/>
                <w:szCs w:val="16"/>
              </w:rPr>
              <w:t>Gbps</w:t>
            </w:r>
            <w:proofErr w:type="spellEnd"/>
            <w:r w:rsidRPr="001B393D">
              <w:rPr>
                <w:sz w:val="16"/>
                <w:szCs w:val="16"/>
              </w:rPr>
              <w:t>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1 000/km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F357CE" w:rsidRPr="001B393D" w:rsidDel="00D53E4B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300 x 300 x 50 m</w:t>
            </w:r>
          </w:p>
        </w:tc>
      </w:tr>
      <w:tr w:rsidR="00F357CE" w:rsidRPr="00E91541" w:rsidTr="00F357CE">
        <w:trPr>
          <w:trHeight w:val="380"/>
        </w:trPr>
        <w:tc>
          <w:tcPr>
            <w:tcW w:w="1523" w:type="dxa"/>
            <w:shd w:val="clear" w:color="auto" w:fill="auto"/>
          </w:tcPr>
          <w:p w:rsidR="00F357CE" w:rsidRPr="001B393D" w:rsidRDefault="00F357CE" w:rsidP="00F357CE">
            <w:pPr>
              <w:pStyle w:val="TAL"/>
              <w:rPr>
                <w:sz w:val="16"/>
              </w:rPr>
            </w:pPr>
            <w:r w:rsidRPr="001B393D">
              <w:rPr>
                <w:sz w:val="16"/>
              </w:rPr>
              <w:t xml:space="preserve">Process automation </w:t>
            </w:r>
            <w:r w:rsidRPr="001B393D">
              <w:rPr>
                <w:rFonts w:cs="Arial"/>
                <w:sz w:val="16"/>
              </w:rPr>
              <w:t xml:space="preserve">‒ </w:t>
            </w:r>
            <w:r w:rsidRPr="001B393D">
              <w:rPr>
                <w:sz w:val="16"/>
              </w:rPr>
              <w:t>monitoring</w:t>
            </w:r>
          </w:p>
        </w:tc>
        <w:tc>
          <w:tcPr>
            <w:tcW w:w="77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50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54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20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77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218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99,9%</w:t>
            </w:r>
          </w:p>
        </w:tc>
        <w:tc>
          <w:tcPr>
            <w:tcW w:w="99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99,9%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 Mbps</w:t>
            </w:r>
          </w:p>
        </w:tc>
        <w:tc>
          <w:tcPr>
            <w:tcW w:w="88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Small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 </w:t>
            </w:r>
            <w:proofErr w:type="spellStart"/>
            <w:r w:rsidRPr="001B393D">
              <w:rPr>
                <w:sz w:val="16"/>
                <w:szCs w:val="16"/>
              </w:rPr>
              <w:t>Gbps</w:t>
            </w:r>
            <w:proofErr w:type="spellEnd"/>
            <w:r w:rsidRPr="001B393D">
              <w:rPr>
                <w:sz w:val="16"/>
                <w:szCs w:val="16"/>
              </w:rPr>
              <w:t>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10 000/km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F357CE" w:rsidRPr="001B393D" w:rsidDel="00D53E4B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300 x 300 x 50</w:t>
            </w:r>
          </w:p>
        </w:tc>
      </w:tr>
      <w:tr w:rsidR="00F357CE" w:rsidRPr="00E91541" w:rsidTr="00F357CE">
        <w:trPr>
          <w:trHeight w:val="363"/>
        </w:trPr>
        <w:tc>
          <w:tcPr>
            <w:tcW w:w="1523" w:type="dxa"/>
            <w:shd w:val="clear" w:color="auto" w:fill="auto"/>
          </w:tcPr>
          <w:p w:rsidR="00F357CE" w:rsidRPr="001B393D" w:rsidRDefault="00F357CE" w:rsidP="00F357CE">
            <w:pPr>
              <w:pStyle w:val="TAL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Electricity distribution – medium voltage</w:t>
            </w:r>
          </w:p>
        </w:tc>
        <w:tc>
          <w:tcPr>
            <w:tcW w:w="77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25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54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25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77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25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218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99,9%</w:t>
            </w:r>
          </w:p>
        </w:tc>
        <w:tc>
          <w:tcPr>
            <w:tcW w:w="99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99,9%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10 Mbps</w:t>
            </w:r>
          </w:p>
        </w:tc>
        <w:tc>
          <w:tcPr>
            <w:tcW w:w="88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Small to big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 </w:t>
            </w:r>
            <w:proofErr w:type="spellStart"/>
            <w:r w:rsidRPr="001B393D">
              <w:rPr>
                <w:sz w:val="16"/>
                <w:szCs w:val="16"/>
              </w:rPr>
              <w:t>Gbps</w:t>
            </w:r>
            <w:proofErr w:type="spellEnd"/>
            <w:r w:rsidRPr="001B393D">
              <w:rPr>
                <w:sz w:val="16"/>
                <w:szCs w:val="16"/>
              </w:rPr>
              <w:t>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1 000/km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F357CE" w:rsidRPr="001B393D" w:rsidDel="00D53E4B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100 km along power line</w:t>
            </w:r>
          </w:p>
        </w:tc>
      </w:tr>
      <w:tr w:rsidR="00F357CE" w:rsidRPr="00E91541" w:rsidTr="00F357CE">
        <w:trPr>
          <w:trHeight w:val="570"/>
        </w:trPr>
        <w:tc>
          <w:tcPr>
            <w:tcW w:w="1523" w:type="dxa"/>
            <w:shd w:val="clear" w:color="auto" w:fill="auto"/>
          </w:tcPr>
          <w:p w:rsidR="00F357CE" w:rsidRPr="001B393D" w:rsidRDefault="00F357CE" w:rsidP="00F357CE">
            <w:pPr>
              <w:pStyle w:val="TAL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lastRenderedPageBreak/>
              <w:t>Electricity distribution – high voltage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D93F51">
              <w:rPr>
                <w:sz w:val="16"/>
                <w:szCs w:val="16"/>
              </w:rPr>
              <w:t xml:space="preserve">(note </w:t>
            </w:r>
            <w:r>
              <w:rPr>
                <w:sz w:val="16"/>
                <w:szCs w:val="16"/>
              </w:rPr>
              <w:t>2</w:t>
            </w:r>
            <w:r w:rsidRPr="00D93F51">
              <w:rPr>
                <w:sz w:val="16"/>
                <w:szCs w:val="16"/>
              </w:rPr>
              <w:t>)</w:t>
            </w:r>
          </w:p>
        </w:tc>
        <w:tc>
          <w:tcPr>
            <w:tcW w:w="77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5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54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77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1B393D">
              <w:rPr>
                <w:sz w:val="16"/>
                <w:szCs w:val="16"/>
              </w:rPr>
              <w:t xml:space="preserve">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218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99,9999%</w:t>
            </w:r>
          </w:p>
        </w:tc>
        <w:tc>
          <w:tcPr>
            <w:tcW w:w="99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99,9999%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10 Mbps</w:t>
            </w:r>
          </w:p>
        </w:tc>
        <w:tc>
          <w:tcPr>
            <w:tcW w:w="88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Small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100 </w:t>
            </w:r>
            <w:proofErr w:type="spellStart"/>
            <w:r w:rsidRPr="001B393D">
              <w:rPr>
                <w:sz w:val="16"/>
                <w:szCs w:val="16"/>
              </w:rPr>
              <w:t>Gbps</w:t>
            </w:r>
            <w:proofErr w:type="spellEnd"/>
            <w:r w:rsidRPr="001B393D">
              <w:rPr>
                <w:sz w:val="16"/>
                <w:szCs w:val="16"/>
              </w:rPr>
              <w:t>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  <w:vertAlign w:val="superscript"/>
              </w:rPr>
            </w:pPr>
            <w:r w:rsidRPr="001B393D">
              <w:rPr>
                <w:sz w:val="16"/>
                <w:szCs w:val="16"/>
              </w:rPr>
              <w:t>1 000/km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</w:t>
            </w:r>
            <w:r w:rsidRPr="001B393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9)</w:t>
            </w:r>
          </w:p>
        </w:tc>
        <w:tc>
          <w:tcPr>
            <w:tcW w:w="1452" w:type="dxa"/>
            <w:shd w:val="clear" w:color="auto" w:fill="auto"/>
          </w:tcPr>
          <w:p w:rsidR="00F357CE" w:rsidRPr="001B393D" w:rsidDel="00D53E4B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200 km along power line</w:t>
            </w:r>
          </w:p>
        </w:tc>
      </w:tr>
      <w:tr w:rsidR="00F357CE" w:rsidRPr="00E91541" w:rsidTr="00F357CE">
        <w:trPr>
          <w:trHeight w:val="552"/>
        </w:trPr>
        <w:tc>
          <w:tcPr>
            <w:tcW w:w="1523" w:type="dxa"/>
            <w:shd w:val="clear" w:color="auto" w:fill="auto"/>
          </w:tcPr>
          <w:p w:rsidR="00F357CE" w:rsidRPr="001B393D" w:rsidRDefault="00F357CE" w:rsidP="00F357CE">
            <w:pPr>
              <w:pStyle w:val="TAL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Intelligent transport systems – </w:t>
            </w:r>
            <w:r>
              <w:rPr>
                <w:sz w:val="16"/>
                <w:szCs w:val="16"/>
              </w:rPr>
              <w:br/>
            </w:r>
            <w:r w:rsidRPr="001B393D">
              <w:rPr>
                <w:sz w:val="16"/>
                <w:szCs w:val="16"/>
              </w:rPr>
              <w:t>infrastructure backhaul</w:t>
            </w:r>
          </w:p>
        </w:tc>
        <w:tc>
          <w:tcPr>
            <w:tcW w:w="77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54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20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77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100 </w:t>
            </w:r>
            <w:proofErr w:type="spellStart"/>
            <w:r w:rsidRPr="001B393D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218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99,9999%</w:t>
            </w:r>
          </w:p>
        </w:tc>
        <w:tc>
          <w:tcPr>
            <w:tcW w:w="995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99,9999%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10 Mbps</w:t>
            </w:r>
          </w:p>
        </w:tc>
        <w:tc>
          <w:tcPr>
            <w:tcW w:w="88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Small to big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 xml:space="preserve">10 </w:t>
            </w:r>
            <w:proofErr w:type="spellStart"/>
            <w:r w:rsidRPr="001B393D">
              <w:rPr>
                <w:sz w:val="16"/>
                <w:szCs w:val="16"/>
              </w:rPr>
              <w:t>Gbps</w:t>
            </w:r>
            <w:proofErr w:type="spellEnd"/>
            <w:r w:rsidRPr="001B393D">
              <w:rPr>
                <w:sz w:val="16"/>
                <w:szCs w:val="16"/>
              </w:rPr>
              <w:t>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1 000/km</w:t>
            </w:r>
            <w:r w:rsidRPr="001B393D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:rsidR="00F357CE" w:rsidRPr="001B393D" w:rsidDel="00D53E4B" w:rsidRDefault="00F357CE" w:rsidP="00F357CE">
            <w:pPr>
              <w:pStyle w:val="TAC"/>
              <w:rPr>
                <w:sz w:val="16"/>
                <w:szCs w:val="16"/>
              </w:rPr>
            </w:pPr>
            <w:r w:rsidRPr="001B393D">
              <w:rPr>
                <w:sz w:val="16"/>
                <w:szCs w:val="16"/>
              </w:rPr>
              <w:t>2 km along a road</w:t>
            </w:r>
          </w:p>
        </w:tc>
      </w:tr>
      <w:tr w:rsidR="00F357CE" w:rsidRPr="00E91541" w:rsidTr="00F357CE">
        <w:trPr>
          <w:trHeight w:val="380"/>
        </w:trPr>
        <w:tc>
          <w:tcPr>
            <w:tcW w:w="1523" w:type="dxa"/>
            <w:shd w:val="clear" w:color="auto" w:fill="auto"/>
          </w:tcPr>
          <w:p w:rsidR="00F357CE" w:rsidRPr="000C1898" w:rsidRDefault="00F357CE" w:rsidP="00F357CE">
            <w:pPr>
              <w:pStyle w:val="TAL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Tactile interaction</w:t>
            </w:r>
            <w:r w:rsidRPr="000C1898">
              <w:rPr>
                <w:sz w:val="16"/>
                <w:szCs w:val="16"/>
              </w:rPr>
              <w:br/>
              <w:t xml:space="preserve">(note </w:t>
            </w:r>
            <w:r>
              <w:rPr>
                <w:sz w:val="16"/>
                <w:szCs w:val="16"/>
              </w:rPr>
              <w:t>1</w:t>
            </w:r>
            <w:r w:rsidRPr="000C1898">
              <w:rPr>
                <w:sz w:val="16"/>
                <w:szCs w:val="16"/>
              </w:rPr>
              <w:t>)</w:t>
            </w:r>
          </w:p>
        </w:tc>
        <w:tc>
          <w:tcPr>
            <w:tcW w:w="775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 xml:space="preserve">0,5 </w:t>
            </w:r>
            <w:proofErr w:type="spellStart"/>
            <w:r w:rsidRPr="000C1898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54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E24A12">
              <w:rPr>
                <w:sz w:val="16"/>
                <w:szCs w:val="16"/>
              </w:rPr>
              <w:t>TBC</w:t>
            </w:r>
          </w:p>
        </w:tc>
        <w:tc>
          <w:tcPr>
            <w:tcW w:w="77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E24A12">
              <w:rPr>
                <w:sz w:val="16"/>
                <w:szCs w:val="16"/>
              </w:rPr>
              <w:t>TBC</w:t>
            </w:r>
          </w:p>
        </w:tc>
        <w:tc>
          <w:tcPr>
            <w:tcW w:w="1218" w:type="dxa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BD5735">
              <w:rPr>
                <w:sz w:val="16"/>
                <w:szCs w:val="16"/>
              </w:rPr>
              <w:t>[99,999%]</w:t>
            </w:r>
          </w:p>
        </w:tc>
        <w:tc>
          <w:tcPr>
            <w:tcW w:w="995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[99,999%]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[Low]</w:t>
            </w:r>
          </w:p>
        </w:tc>
        <w:tc>
          <w:tcPr>
            <w:tcW w:w="885" w:type="dxa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[Small]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[Low]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[Low]</w:t>
            </w:r>
          </w:p>
        </w:tc>
        <w:tc>
          <w:tcPr>
            <w:tcW w:w="1452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E24A12">
              <w:rPr>
                <w:sz w:val="16"/>
                <w:szCs w:val="16"/>
              </w:rPr>
              <w:t>TBC</w:t>
            </w:r>
          </w:p>
        </w:tc>
      </w:tr>
      <w:tr w:rsidR="00F357CE" w:rsidRPr="00E91541" w:rsidTr="00F357CE">
        <w:trPr>
          <w:trHeight w:val="363"/>
        </w:trPr>
        <w:tc>
          <w:tcPr>
            <w:tcW w:w="1523" w:type="dxa"/>
            <w:shd w:val="clear" w:color="auto" w:fill="auto"/>
          </w:tcPr>
          <w:p w:rsidR="00F357CE" w:rsidRPr="000C1898" w:rsidRDefault="00F357CE" w:rsidP="00F357CE">
            <w:pPr>
              <w:pStyle w:val="TAL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Remote control</w:t>
            </w:r>
          </w:p>
        </w:tc>
        <w:tc>
          <w:tcPr>
            <w:tcW w:w="775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 xml:space="preserve">[5 </w:t>
            </w:r>
            <w:proofErr w:type="spellStart"/>
            <w:r w:rsidRPr="000C1898">
              <w:rPr>
                <w:sz w:val="16"/>
                <w:szCs w:val="16"/>
              </w:rPr>
              <w:t>ms</w:t>
            </w:r>
            <w:proofErr w:type="spellEnd"/>
            <w:r w:rsidRPr="000C1898">
              <w:rPr>
                <w:sz w:val="16"/>
                <w:szCs w:val="16"/>
              </w:rPr>
              <w:t>]</w:t>
            </w:r>
          </w:p>
        </w:tc>
        <w:tc>
          <w:tcPr>
            <w:tcW w:w="554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E24A12">
              <w:rPr>
                <w:sz w:val="16"/>
                <w:szCs w:val="16"/>
              </w:rPr>
              <w:t>TBC</w:t>
            </w:r>
          </w:p>
        </w:tc>
        <w:tc>
          <w:tcPr>
            <w:tcW w:w="775" w:type="dxa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E24A12">
              <w:rPr>
                <w:sz w:val="16"/>
                <w:szCs w:val="16"/>
              </w:rPr>
              <w:t>TBC</w:t>
            </w:r>
          </w:p>
        </w:tc>
        <w:tc>
          <w:tcPr>
            <w:tcW w:w="1218" w:type="dxa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D93F51">
              <w:rPr>
                <w:sz w:val="16"/>
                <w:szCs w:val="16"/>
              </w:rPr>
              <w:t>[99,999%]</w:t>
            </w:r>
          </w:p>
        </w:tc>
        <w:tc>
          <w:tcPr>
            <w:tcW w:w="995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[99,999%]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[From low to 10 Mbps]</w:t>
            </w:r>
          </w:p>
        </w:tc>
        <w:tc>
          <w:tcPr>
            <w:tcW w:w="885" w:type="dxa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[Small to big]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[Low]</w:t>
            </w:r>
          </w:p>
        </w:tc>
        <w:tc>
          <w:tcPr>
            <w:tcW w:w="996" w:type="dxa"/>
            <w:shd w:val="clear" w:color="auto" w:fill="auto"/>
          </w:tcPr>
          <w:p w:rsidR="00F357CE" w:rsidRPr="000C1898" w:rsidRDefault="00F357CE" w:rsidP="00F357CE">
            <w:pPr>
              <w:pStyle w:val="TAC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>[Low]</w:t>
            </w:r>
          </w:p>
        </w:tc>
        <w:tc>
          <w:tcPr>
            <w:tcW w:w="1452" w:type="dxa"/>
            <w:shd w:val="clear" w:color="auto" w:fill="auto"/>
          </w:tcPr>
          <w:p w:rsidR="00F357CE" w:rsidRPr="001B393D" w:rsidRDefault="00F357CE" w:rsidP="00F357CE">
            <w:pPr>
              <w:pStyle w:val="TAC"/>
              <w:rPr>
                <w:sz w:val="16"/>
                <w:szCs w:val="16"/>
              </w:rPr>
            </w:pPr>
            <w:r w:rsidRPr="00BD5735">
              <w:rPr>
                <w:sz w:val="16"/>
                <w:szCs w:val="16"/>
              </w:rPr>
              <w:t>TBC</w:t>
            </w:r>
          </w:p>
        </w:tc>
      </w:tr>
      <w:tr w:rsidR="00F357CE" w:rsidRPr="000C1898" w:rsidTr="00F357CE">
        <w:trPr>
          <w:trHeight w:val="1916"/>
        </w:trPr>
        <w:tc>
          <w:tcPr>
            <w:tcW w:w="11165" w:type="dxa"/>
            <w:gridSpan w:val="11"/>
          </w:tcPr>
          <w:p w:rsidR="00F357CE" w:rsidRPr="000C1898" w:rsidRDefault="00F357CE" w:rsidP="00F357CE">
            <w:pPr>
              <w:pStyle w:val="TAN"/>
              <w:rPr>
                <w:sz w:val="16"/>
                <w:szCs w:val="16"/>
              </w:rPr>
            </w:pPr>
            <w:r w:rsidRPr="000C1898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1</w:t>
            </w:r>
            <w:r w:rsidRPr="000C1898">
              <w:rPr>
                <w:sz w:val="16"/>
                <w:szCs w:val="16"/>
              </w:rPr>
              <w:t xml:space="preserve">: </w:t>
            </w:r>
            <w:r w:rsidRPr="000C1898">
              <w:rPr>
                <w:sz w:val="16"/>
                <w:szCs w:val="16"/>
              </w:rPr>
              <w:tab/>
              <w:t>Traffic prioritization and hosting services close to the end-user may be helpful in reaching the lowest latency values.</w:t>
            </w:r>
          </w:p>
          <w:p w:rsidR="00F357CE" w:rsidRDefault="00F357CE" w:rsidP="00F357CE">
            <w:pPr>
              <w:pStyle w:val="TAN"/>
              <w:rPr>
                <w:sz w:val="16"/>
                <w:szCs w:val="16"/>
              </w:rPr>
            </w:pPr>
            <w:r w:rsidRPr="000C7DDE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2</w:t>
            </w:r>
            <w:r w:rsidRPr="000C7DDE">
              <w:rPr>
                <w:sz w:val="16"/>
                <w:szCs w:val="16"/>
              </w:rPr>
              <w:t>:</w:t>
            </w:r>
            <w:r w:rsidRPr="00D93F51">
              <w:rPr>
                <w:sz w:val="16"/>
                <w:szCs w:val="16"/>
              </w:rPr>
              <w:t xml:space="preserve"> </w:t>
            </w:r>
            <w:r w:rsidRPr="00D93F51">
              <w:rPr>
                <w:sz w:val="16"/>
                <w:szCs w:val="16"/>
              </w:rPr>
              <w:tab/>
            </w:r>
            <w:r w:rsidRPr="000C7DDE">
              <w:rPr>
                <w:sz w:val="16"/>
                <w:szCs w:val="16"/>
              </w:rPr>
              <w:t xml:space="preserve">Currently realised via wired communication lines. </w:t>
            </w:r>
          </w:p>
          <w:p w:rsidR="00F357CE" w:rsidRPr="000C7DDE" w:rsidRDefault="00F357CE" w:rsidP="00F357CE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</w:t>
            </w:r>
            <w:r w:rsidRPr="002C2D51">
              <w:rPr>
                <w:sz w:val="16"/>
                <w:szCs w:val="16"/>
              </w:rPr>
              <w:t xml:space="preserve">: </w:t>
            </w:r>
            <w:r w:rsidRPr="002C2D51">
              <w:rPr>
                <w:sz w:val="16"/>
                <w:szCs w:val="16"/>
              </w:rPr>
              <w:tab/>
              <w:t>This is the end-to-end latency the service requires. The end-to-end latency is not completely allocated to the 5G system in case other networks are in the communication path.</w:t>
            </w:r>
          </w:p>
          <w:p w:rsidR="00F357CE" w:rsidRPr="000C7DDE" w:rsidRDefault="00F357CE" w:rsidP="00F357CE">
            <w:pPr>
              <w:pStyle w:val="TAN"/>
              <w:rPr>
                <w:sz w:val="16"/>
                <w:szCs w:val="16"/>
              </w:rPr>
            </w:pPr>
            <w:r w:rsidRPr="000C7DDE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4</w:t>
            </w:r>
            <w:r w:rsidRPr="000C7DDE">
              <w:rPr>
                <w:sz w:val="16"/>
                <w:szCs w:val="16"/>
              </w:rPr>
              <w:t>:</w:t>
            </w:r>
            <w:r w:rsidRPr="00D93F51">
              <w:rPr>
                <w:sz w:val="16"/>
                <w:szCs w:val="16"/>
              </w:rPr>
              <w:t xml:space="preserve"> </w:t>
            </w:r>
            <w:r w:rsidRPr="00D93F51">
              <w:rPr>
                <w:sz w:val="16"/>
                <w:szCs w:val="16"/>
              </w:rPr>
              <w:tab/>
            </w:r>
            <w:r w:rsidRPr="0087610A">
              <w:rPr>
                <w:sz w:val="16"/>
                <w:szCs w:val="16"/>
              </w:rPr>
              <w:t>Communication service availability relates to the service interfaces, reliability relates to a given node. Reliability should be equal or higher than communication service availability</w:t>
            </w:r>
            <w:r w:rsidRPr="000C7DDE">
              <w:rPr>
                <w:sz w:val="16"/>
                <w:szCs w:val="16"/>
              </w:rPr>
              <w:t>.</w:t>
            </w:r>
          </w:p>
          <w:p w:rsidR="00F357CE" w:rsidRPr="000C7DDE" w:rsidRDefault="00F357CE" w:rsidP="00F357CE">
            <w:pPr>
              <w:pStyle w:val="TAN"/>
              <w:rPr>
                <w:sz w:val="16"/>
                <w:szCs w:val="16"/>
              </w:rPr>
            </w:pPr>
            <w:r w:rsidRPr="000C7DDE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5</w:t>
            </w:r>
            <w:r w:rsidRPr="000C7DDE">
              <w:rPr>
                <w:sz w:val="16"/>
                <w:szCs w:val="16"/>
              </w:rPr>
              <w:t>:</w:t>
            </w:r>
            <w:r w:rsidRPr="00D93F51">
              <w:rPr>
                <w:sz w:val="16"/>
                <w:szCs w:val="16"/>
              </w:rPr>
              <w:t xml:space="preserve"> </w:t>
            </w:r>
            <w:r w:rsidRPr="00D93F51">
              <w:rPr>
                <w:sz w:val="16"/>
                <w:szCs w:val="16"/>
              </w:rPr>
              <w:tab/>
            </w:r>
            <w:r w:rsidRPr="00F357CE">
              <w:rPr>
                <w:sz w:val="16"/>
                <w:szCs w:val="16"/>
                <w:highlight w:val="yellow"/>
              </w:rPr>
              <w:t>Small: payload typically ≤ 256 bytes</w:t>
            </w:r>
            <w:r w:rsidRPr="0087610A">
              <w:rPr>
                <w:sz w:val="16"/>
                <w:szCs w:val="16"/>
              </w:rPr>
              <w:t xml:space="preserve"> </w:t>
            </w:r>
          </w:p>
          <w:p w:rsidR="00F357CE" w:rsidRPr="000C7DDE" w:rsidRDefault="00F357CE" w:rsidP="00F357CE">
            <w:pPr>
              <w:pStyle w:val="TAN"/>
              <w:rPr>
                <w:sz w:val="16"/>
                <w:szCs w:val="16"/>
              </w:rPr>
            </w:pPr>
            <w:r w:rsidRPr="000C7DDE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6</w:t>
            </w:r>
            <w:r w:rsidRPr="000C7DDE">
              <w:rPr>
                <w:sz w:val="16"/>
                <w:szCs w:val="16"/>
              </w:rPr>
              <w:t>:</w:t>
            </w:r>
            <w:r w:rsidRPr="00D93F51">
              <w:rPr>
                <w:sz w:val="16"/>
                <w:szCs w:val="16"/>
              </w:rPr>
              <w:t xml:space="preserve"> </w:t>
            </w:r>
            <w:r w:rsidRPr="00D93F51">
              <w:rPr>
                <w:sz w:val="16"/>
                <w:szCs w:val="16"/>
              </w:rPr>
              <w:tab/>
            </w:r>
            <w:r w:rsidRPr="000C7DDE">
              <w:rPr>
                <w:sz w:val="16"/>
                <w:szCs w:val="16"/>
              </w:rPr>
              <w:t>Based on the assumption that all connected applications within the service volume require the user experienced data rate.</w:t>
            </w:r>
            <w:r>
              <w:rPr>
                <w:sz w:val="16"/>
                <w:szCs w:val="16"/>
              </w:rPr>
              <w:t xml:space="preserve"> </w:t>
            </w:r>
          </w:p>
          <w:p w:rsidR="00F357CE" w:rsidRDefault="00F357CE" w:rsidP="00F357CE">
            <w:pPr>
              <w:pStyle w:val="TAN"/>
              <w:rPr>
                <w:sz w:val="16"/>
                <w:szCs w:val="16"/>
              </w:rPr>
            </w:pPr>
            <w:r w:rsidRPr="000C7DDE"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</w:rPr>
              <w:t>7</w:t>
            </w:r>
            <w:r w:rsidRPr="000C7DDE">
              <w:rPr>
                <w:sz w:val="16"/>
                <w:szCs w:val="16"/>
              </w:rPr>
              <w:t>:</w:t>
            </w:r>
            <w:r w:rsidRPr="00D93F51">
              <w:rPr>
                <w:sz w:val="16"/>
                <w:szCs w:val="16"/>
              </w:rPr>
              <w:t xml:space="preserve"> </w:t>
            </w:r>
            <w:r w:rsidRPr="00D93F51">
              <w:rPr>
                <w:sz w:val="16"/>
                <w:szCs w:val="16"/>
              </w:rPr>
              <w:tab/>
            </w:r>
            <w:r w:rsidRPr="000C7DDE">
              <w:rPr>
                <w:sz w:val="16"/>
                <w:szCs w:val="16"/>
              </w:rPr>
              <w:t>Under the assumption of 100% 5G penetration.</w:t>
            </w:r>
          </w:p>
          <w:p w:rsidR="00F357CE" w:rsidRPr="002C2D51" w:rsidRDefault="00F357CE" w:rsidP="00F357CE">
            <w:pPr>
              <w:pStyle w:val="TAN"/>
              <w:rPr>
                <w:sz w:val="16"/>
                <w:szCs w:val="16"/>
              </w:rPr>
            </w:pPr>
            <w:r w:rsidRPr="002C2D51">
              <w:rPr>
                <w:sz w:val="16"/>
                <w:szCs w:val="16"/>
              </w:rPr>
              <w:t xml:space="preserve">NOTE </w:t>
            </w:r>
            <w:proofErr w:type="gramStart"/>
            <w:r w:rsidRPr="002C2D51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  </w:t>
            </w:r>
            <w:r w:rsidRPr="000C7DDE">
              <w:rPr>
                <w:sz w:val="16"/>
                <w:szCs w:val="16"/>
              </w:rPr>
              <w:t>Estimates</w:t>
            </w:r>
            <w:proofErr w:type="gramEnd"/>
            <w:r w:rsidRPr="000C7DDE">
              <w:rPr>
                <w:sz w:val="16"/>
                <w:szCs w:val="16"/>
              </w:rPr>
              <w:t xml:space="preserve"> of maximum dimensions; the last figure is the vertical dimension.</w:t>
            </w:r>
          </w:p>
          <w:p w:rsidR="00F357CE" w:rsidRPr="000C7DDE" w:rsidRDefault="00F357CE" w:rsidP="00F357CE">
            <w:pPr>
              <w:pStyle w:val="TAN"/>
              <w:rPr>
                <w:sz w:val="16"/>
                <w:szCs w:val="16"/>
              </w:rPr>
            </w:pPr>
            <w:r w:rsidRPr="002C2D51">
              <w:rPr>
                <w:sz w:val="16"/>
                <w:szCs w:val="16"/>
              </w:rPr>
              <w:t>NOTE 9:</w:t>
            </w:r>
            <w:r w:rsidRPr="002C2D51">
              <w:rPr>
                <w:sz w:val="16"/>
                <w:szCs w:val="16"/>
              </w:rPr>
              <w:tab/>
            </w:r>
            <w:r w:rsidRPr="000C7DDE">
              <w:rPr>
                <w:sz w:val="16"/>
                <w:szCs w:val="16"/>
              </w:rPr>
              <w:t>In dense urban areas.</w:t>
            </w:r>
          </w:p>
          <w:p w:rsidR="00F357CE" w:rsidRPr="000C1898" w:rsidRDefault="00F357CE" w:rsidP="00F357CE">
            <w:pPr>
              <w:pStyle w:val="TAN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  <w:r w:rsidRPr="000C189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</w:t>
            </w:r>
            <w:r w:rsidRPr="000C1898">
              <w:rPr>
                <w:sz w:val="16"/>
                <w:szCs w:val="16"/>
              </w:rPr>
              <w:t xml:space="preserve">: </w:t>
            </w:r>
            <w:r w:rsidRPr="000C1898">
              <w:rPr>
                <w:sz w:val="16"/>
                <w:szCs w:val="16"/>
              </w:rPr>
              <w:tab/>
              <w:t xml:space="preserve">All the values in this table are targeted values and not strict requirements. </w:t>
            </w:r>
          </w:p>
        </w:tc>
      </w:tr>
    </w:tbl>
    <w:p w:rsidR="00F357CE" w:rsidRDefault="00F357CE" w:rsidP="00F357CE">
      <w:pPr>
        <w:jc w:val="both"/>
      </w:pPr>
    </w:p>
    <w:p w:rsidR="00F357CE" w:rsidRDefault="00F357CE" w:rsidP="00F357CE">
      <w:pPr>
        <w:jc w:val="both"/>
      </w:pPr>
    </w:p>
    <w:p w:rsidR="008C0FE5" w:rsidRDefault="004D3D86" w:rsidP="008C0FE5">
      <w:pPr>
        <w:pStyle w:val="Heading1"/>
        <w:numPr>
          <w:ilvl w:val="0"/>
          <w:numId w:val="21"/>
        </w:numPr>
        <w:ind w:hanging="720"/>
        <w:jc w:val="both"/>
      </w:pPr>
      <w:r>
        <w:t>Conclus</w:t>
      </w:r>
      <w:bookmarkStart w:id="0" w:name="_GoBack"/>
      <w:bookmarkEnd w:id="0"/>
      <w:r>
        <w:t>ion and proposal</w:t>
      </w:r>
      <w:r w:rsidR="008C0FE5">
        <w:t>:</w:t>
      </w:r>
    </w:p>
    <w:p w:rsidR="003066C1" w:rsidRDefault="005052B2" w:rsidP="000A2632">
      <w:pPr>
        <w:jc w:val="both"/>
        <w:rPr>
          <w:b/>
          <w:u w:val="single"/>
          <w:lang w:val="en-US"/>
        </w:rPr>
      </w:pPr>
      <w:r>
        <w:rPr>
          <w:szCs w:val="22"/>
          <w:lang w:val="en-US"/>
        </w:rPr>
        <w:t>In</w:t>
      </w:r>
      <w:r w:rsidR="003066C1">
        <w:rPr>
          <w:szCs w:val="22"/>
          <w:lang w:val="en-US"/>
        </w:rPr>
        <w:t xml:space="preserve"> order to have a suitable design for URLLC, RAN1 should have clear requirements for URLLC use case, so we propose:</w:t>
      </w:r>
    </w:p>
    <w:p w:rsidR="000A2632" w:rsidRDefault="00320736" w:rsidP="000A2632">
      <w:pPr>
        <w:jc w:val="both"/>
        <w:rPr>
          <w:b/>
          <w:lang w:val="en-US"/>
        </w:rPr>
      </w:pPr>
      <w:r>
        <w:rPr>
          <w:b/>
          <w:u w:val="single"/>
          <w:lang w:val="en-US"/>
        </w:rPr>
        <w:t>Proposal</w:t>
      </w:r>
      <w:r w:rsidR="008C0FE5" w:rsidRPr="008C0FE5">
        <w:rPr>
          <w:b/>
          <w:u w:val="single"/>
          <w:lang w:val="en-US"/>
        </w:rPr>
        <w:t>:</w:t>
      </w:r>
      <w:r w:rsidR="008C0FE5" w:rsidRPr="008C0FE5">
        <w:rPr>
          <w:b/>
          <w:lang w:val="en-US"/>
        </w:rPr>
        <w:t xml:space="preserve"> </w:t>
      </w:r>
      <w:r w:rsidR="003066C1">
        <w:rPr>
          <w:b/>
          <w:lang w:val="en-US"/>
        </w:rPr>
        <w:t xml:space="preserve">Send </w:t>
      </w:r>
      <w:r w:rsidR="00D6134A">
        <w:rPr>
          <w:b/>
          <w:lang w:val="en-US"/>
        </w:rPr>
        <w:t>LS</w:t>
      </w:r>
      <w:r w:rsidR="003066C1">
        <w:rPr>
          <w:b/>
          <w:lang w:val="en-US"/>
        </w:rPr>
        <w:t xml:space="preserve"> to SA1 </w:t>
      </w:r>
      <w:r w:rsidR="00646431">
        <w:rPr>
          <w:b/>
          <w:lang w:val="en-US"/>
        </w:rPr>
        <w:t xml:space="preserve">and RAN plenary </w:t>
      </w:r>
      <w:r w:rsidR="003066C1">
        <w:rPr>
          <w:b/>
          <w:lang w:val="en-US"/>
        </w:rPr>
        <w:t xml:space="preserve">to clarify the reliability requirements RAN1 </w:t>
      </w:r>
      <w:r w:rsidR="00646431">
        <w:rPr>
          <w:b/>
          <w:lang w:val="en-US"/>
        </w:rPr>
        <w:t>plans</w:t>
      </w:r>
      <w:r w:rsidR="003066C1">
        <w:rPr>
          <w:b/>
          <w:lang w:val="en-US"/>
        </w:rPr>
        <w:t xml:space="preserve"> to meet for URLLC</w:t>
      </w:r>
      <w:r w:rsidR="000A2632">
        <w:rPr>
          <w:b/>
          <w:lang w:val="en-US"/>
        </w:rPr>
        <w:t>.</w:t>
      </w:r>
    </w:p>
    <w:p w:rsidR="00692BF3" w:rsidRPr="00AE64D6" w:rsidRDefault="00692BF3" w:rsidP="00AE64D6">
      <w:pPr>
        <w:jc w:val="both"/>
      </w:pPr>
    </w:p>
    <w:p w:rsidR="00692BF3" w:rsidRDefault="00692BF3" w:rsidP="00692BF3">
      <w:pPr>
        <w:pStyle w:val="Heading1"/>
        <w:numPr>
          <w:ilvl w:val="0"/>
          <w:numId w:val="21"/>
        </w:numPr>
        <w:ind w:hanging="720"/>
        <w:jc w:val="both"/>
      </w:pPr>
      <w:r>
        <w:t>R</w:t>
      </w:r>
      <w:r w:rsidRPr="00692BF3">
        <w:t>eferences</w:t>
      </w:r>
    </w:p>
    <w:p w:rsidR="006F278A" w:rsidRDefault="00692BF3" w:rsidP="00692BF3">
      <w:pPr>
        <w:pStyle w:val="Header"/>
        <w:tabs>
          <w:tab w:val="right" w:pos="9781"/>
        </w:tabs>
        <w:spacing w:after="120"/>
        <w:ind w:right="-57"/>
        <w:rPr>
          <w:rFonts w:ascii="Times" w:eastAsia="Malgun Gothic" w:hAnsi="Times"/>
          <w:b w:val="0"/>
          <w:noProof w:val="0"/>
          <w:sz w:val="20"/>
          <w:lang w:val="en-GB"/>
        </w:rPr>
      </w:pPr>
      <w:r w:rsidRPr="007A3F06">
        <w:rPr>
          <w:rFonts w:ascii="Times" w:eastAsia="Malgun Gothic" w:hAnsi="Times"/>
          <w:b w:val="0"/>
          <w:noProof w:val="0"/>
          <w:sz w:val="20"/>
          <w:lang w:val="en-GB"/>
        </w:rPr>
        <w:t>[1]</w:t>
      </w:r>
      <w:r w:rsidR="006F278A">
        <w:rPr>
          <w:rFonts w:ascii="Times" w:eastAsia="Malgun Gothic" w:hAnsi="Times"/>
          <w:b w:val="0"/>
          <w:noProof w:val="0"/>
          <w:sz w:val="20"/>
          <w:lang w:val="en-GB"/>
        </w:rPr>
        <w:t xml:space="preserve">  </w:t>
      </w:r>
      <w:r w:rsidRP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 </w:t>
      </w:r>
      <w:r w:rsidR="006F278A" w:rsidRPr="006F278A">
        <w:rPr>
          <w:rFonts w:ascii="Times" w:eastAsia="Malgun Gothic" w:hAnsi="Times"/>
          <w:b w:val="0"/>
          <w:noProof w:val="0"/>
          <w:sz w:val="20"/>
          <w:lang w:val="en-GB"/>
        </w:rPr>
        <w:t>Recommendation ITU-R M.2083: IMT Vision - "Framework and overall objectives of the future development of IMT for 2020 and beyond" (September 2015).</w:t>
      </w:r>
    </w:p>
    <w:p w:rsidR="00692BF3" w:rsidRDefault="003066C1" w:rsidP="003066C1">
      <w:pPr>
        <w:spacing w:after="120"/>
        <w:jc w:val="both"/>
        <w:rPr>
          <w:lang w:eastAsia="zh-CN"/>
        </w:rPr>
      </w:pPr>
      <w:r>
        <w:rPr>
          <w:rFonts w:ascii="Times" w:eastAsia="Malgun Gothic" w:hAnsi="Times"/>
        </w:rPr>
        <w:t xml:space="preserve"> </w:t>
      </w:r>
      <w:r w:rsidR="00692BF3">
        <w:rPr>
          <w:rFonts w:ascii="Times" w:eastAsia="Malgun Gothic" w:hAnsi="Times"/>
        </w:rPr>
        <w:t xml:space="preserve">[2] </w:t>
      </w:r>
      <w:r w:rsidR="00692BF3">
        <w:rPr>
          <w:rFonts w:eastAsia="Malgun Gothic"/>
          <w:bCs/>
          <w:color w:val="000000"/>
        </w:rPr>
        <w:t xml:space="preserve">3GPP </w:t>
      </w:r>
      <w:r w:rsidR="00692BF3">
        <w:t>TR 3</w:t>
      </w:r>
      <w:r>
        <w:t>8</w:t>
      </w:r>
      <w:r w:rsidR="00692BF3">
        <w:t>.</w:t>
      </w:r>
      <w:r>
        <w:t>913</w:t>
      </w:r>
      <w:r w:rsidR="00692BF3">
        <w:t>, “</w:t>
      </w:r>
      <w:r>
        <w:rPr>
          <w:lang w:eastAsia="zh-CN"/>
        </w:rPr>
        <w:t xml:space="preserve">Study on Scenarios and Requirements </w:t>
      </w:r>
      <w:proofErr w:type="gramStart"/>
      <w:r>
        <w:rPr>
          <w:lang w:eastAsia="zh-CN"/>
        </w:rPr>
        <w:t>for  Next</w:t>
      </w:r>
      <w:proofErr w:type="gramEnd"/>
      <w:r>
        <w:rPr>
          <w:lang w:eastAsia="zh-CN"/>
        </w:rPr>
        <w:t xml:space="preserve"> Generation Access Technologies</w:t>
      </w:r>
      <w:r w:rsidR="00692BF3">
        <w:rPr>
          <w:lang w:eastAsia="zh-CN"/>
        </w:rPr>
        <w:t>”.</w:t>
      </w:r>
    </w:p>
    <w:p w:rsidR="003066C1" w:rsidRDefault="003066C1" w:rsidP="003066C1">
      <w:pPr>
        <w:spacing w:after="120"/>
        <w:jc w:val="both"/>
        <w:rPr>
          <w:lang w:eastAsia="zh-CN"/>
        </w:rPr>
      </w:pPr>
      <w:r>
        <w:rPr>
          <w:lang w:eastAsia="zh-CN"/>
        </w:rPr>
        <w:t>[3</w:t>
      </w:r>
      <w:proofErr w:type="gramStart"/>
      <w:r>
        <w:rPr>
          <w:lang w:eastAsia="zh-CN"/>
        </w:rPr>
        <w:t xml:space="preserve">]  </w:t>
      </w:r>
      <w:r>
        <w:rPr>
          <w:rFonts w:eastAsia="Malgun Gothic"/>
          <w:bCs/>
          <w:color w:val="000000"/>
        </w:rPr>
        <w:t>3GPP</w:t>
      </w:r>
      <w:proofErr w:type="gramEnd"/>
      <w:r>
        <w:rPr>
          <w:rFonts w:eastAsia="Malgun Gothic"/>
          <w:bCs/>
          <w:color w:val="000000"/>
        </w:rPr>
        <w:t xml:space="preserve"> </w:t>
      </w:r>
      <w:r>
        <w:t>TR 22.261, “</w:t>
      </w:r>
      <w:r w:rsidRPr="00736B3F">
        <w:t xml:space="preserve">Service requirements for </w:t>
      </w:r>
      <w:r>
        <w:t>the 5G system</w:t>
      </w:r>
      <w:r>
        <w:rPr>
          <w:lang w:eastAsia="zh-CN"/>
        </w:rPr>
        <w:t>”.</w:t>
      </w:r>
    </w:p>
    <w:p w:rsidR="003066C1" w:rsidRDefault="003066C1" w:rsidP="003066C1">
      <w:pPr>
        <w:spacing w:after="120"/>
        <w:jc w:val="both"/>
        <w:rPr>
          <w:lang w:eastAsia="zh-CN"/>
        </w:rPr>
      </w:pPr>
    </w:p>
    <w:p w:rsidR="00692BF3" w:rsidRPr="00692BF3" w:rsidRDefault="00692BF3" w:rsidP="00692BF3">
      <w:pPr>
        <w:pStyle w:val="Header"/>
        <w:tabs>
          <w:tab w:val="right" w:pos="9781"/>
        </w:tabs>
        <w:spacing w:after="120"/>
        <w:ind w:right="-57"/>
        <w:rPr>
          <w:rFonts w:eastAsia="MS Mincho" w:cs="Arial"/>
          <w:b w:val="0"/>
          <w:bCs/>
          <w:sz w:val="28"/>
          <w:lang w:val="en-GB" w:eastAsia="ja-JP"/>
        </w:rPr>
      </w:pPr>
    </w:p>
    <w:p w:rsidR="00692BF3" w:rsidRPr="00692BF3" w:rsidRDefault="00692BF3" w:rsidP="00692BF3">
      <w:pPr>
        <w:rPr>
          <w:lang w:val="en-US"/>
        </w:rPr>
      </w:pPr>
    </w:p>
    <w:sectPr w:rsidR="00692BF3" w:rsidRPr="00692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64A" w:rsidRDefault="00A0464A" w:rsidP="004F5952">
      <w:pPr>
        <w:spacing w:after="0"/>
      </w:pPr>
      <w:r>
        <w:separator/>
      </w:r>
    </w:p>
  </w:endnote>
  <w:endnote w:type="continuationSeparator" w:id="0">
    <w:p w:rsidR="00A0464A" w:rsidRDefault="00A0464A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64A" w:rsidRDefault="00A0464A" w:rsidP="004F5952">
      <w:pPr>
        <w:spacing w:after="0"/>
      </w:pPr>
      <w:r>
        <w:separator/>
      </w:r>
    </w:p>
  </w:footnote>
  <w:footnote w:type="continuationSeparator" w:id="0">
    <w:p w:rsidR="00A0464A" w:rsidRDefault="00A0464A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CBF341E"/>
    <w:multiLevelType w:val="hybridMultilevel"/>
    <w:tmpl w:val="D75EE5D2"/>
    <w:lvl w:ilvl="0" w:tplc="4FFE30C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E25666B"/>
    <w:multiLevelType w:val="hybridMultilevel"/>
    <w:tmpl w:val="B0703C04"/>
    <w:lvl w:ilvl="0" w:tplc="137CB8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831A7"/>
    <w:multiLevelType w:val="hybridMultilevel"/>
    <w:tmpl w:val="2758D734"/>
    <w:lvl w:ilvl="0" w:tplc="71DED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C222">
      <w:start w:val="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8FFCE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C8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6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E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EB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E80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87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0A0A0F"/>
    <w:multiLevelType w:val="hybridMultilevel"/>
    <w:tmpl w:val="2CDC6762"/>
    <w:lvl w:ilvl="0" w:tplc="86725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AC854">
      <w:start w:val="53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20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4E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611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C3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B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14B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8D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236242"/>
    <w:multiLevelType w:val="hybridMultilevel"/>
    <w:tmpl w:val="DFD804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B6B69"/>
    <w:multiLevelType w:val="hybridMultilevel"/>
    <w:tmpl w:val="DD78D896"/>
    <w:lvl w:ilvl="0" w:tplc="71124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24A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808B6">
      <w:start w:val="66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2B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C1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87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22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B87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ED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D7B09DE"/>
    <w:multiLevelType w:val="hybridMultilevel"/>
    <w:tmpl w:val="3F5AC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25FCB"/>
    <w:multiLevelType w:val="hybridMultilevel"/>
    <w:tmpl w:val="BE321782"/>
    <w:lvl w:ilvl="0" w:tplc="21E24D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803A0"/>
    <w:multiLevelType w:val="hybridMultilevel"/>
    <w:tmpl w:val="7A3A923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B64D8E"/>
    <w:multiLevelType w:val="hybridMultilevel"/>
    <w:tmpl w:val="E16A5BE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CF4139"/>
    <w:multiLevelType w:val="hybridMultilevel"/>
    <w:tmpl w:val="04F689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5DC7BF0"/>
    <w:multiLevelType w:val="hybridMultilevel"/>
    <w:tmpl w:val="8A5ED6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0B7A45"/>
    <w:multiLevelType w:val="hybridMultilevel"/>
    <w:tmpl w:val="082E2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164AC"/>
    <w:multiLevelType w:val="hybridMultilevel"/>
    <w:tmpl w:val="1960CB4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D44DE7"/>
    <w:multiLevelType w:val="hybridMultilevel"/>
    <w:tmpl w:val="DFD804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31"/>
  </w:num>
  <w:num w:numId="4">
    <w:abstractNumId w:val="29"/>
  </w:num>
  <w:num w:numId="5">
    <w:abstractNumId w:val="18"/>
  </w:num>
  <w:num w:numId="6">
    <w:abstractNumId w:val="22"/>
  </w:num>
  <w:num w:numId="7">
    <w:abstractNumId w:val="4"/>
  </w:num>
  <w:num w:numId="8">
    <w:abstractNumId w:val="5"/>
  </w:num>
  <w:num w:numId="9">
    <w:abstractNumId w:val="17"/>
  </w:num>
  <w:num w:numId="10">
    <w:abstractNumId w:val="6"/>
  </w:num>
  <w:num w:numId="11">
    <w:abstractNumId w:val="19"/>
  </w:num>
  <w:num w:numId="12">
    <w:abstractNumId w:val="10"/>
  </w:num>
  <w:num w:numId="13">
    <w:abstractNumId w:val="26"/>
  </w:num>
  <w:num w:numId="14">
    <w:abstractNumId w:val="28"/>
  </w:num>
  <w:num w:numId="15">
    <w:abstractNumId w:val="0"/>
  </w:num>
  <w:num w:numId="16">
    <w:abstractNumId w:val="14"/>
  </w:num>
  <w:num w:numId="17">
    <w:abstractNumId w:val="12"/>
  </w:num>
  <w:num w:numId="18">
    <w:abstractNumId w:val="25"/>
  </w:num>
  <w:num w:numId="19">
    <w:abstractNumId w:val="1"/>
  </w:num>
  <w:num w:numId="20">
    <w:abstractNumId w:val="23"/>
  </w:num>
  <w:num w:numId="21">
    <w:abstractNumId w:val="2"/>
  </w:num>
  <w:num w:numId="22">
    <w:abstractNumId w:val="30"/>
  </w:num>
  <w:num w:numId="23">
    <w:abstractNumId w:val="13"/>
  </w:num>
  <w:num w:numId="24">
    <w:abstractNumId w:val="21"/>
  </w:num>
  <w:num w:numId="25">
    <w:abstractNumId w:val="32"/>
  </w:num>
  <w:num w:numId="26">
    <w:abstractNumId w:val="3"/>
  </w:num>
  <w:num w:numId="27">
    <w:abstractNumId w:val="8"/>
  </w:num>
  <w:num w:numId="28">
    <w:abstractNumId w:val="20"/>
  </w:num>
  <w:num w:numId="29">
    <w:abstractNumId w:val="11"/>
  </w:num>
  <w:num w:numId="30">
    <w:abstractNumId w:val="7"/>
  </w:num>
  <w:num w:numId="31">
    <w:abstractNumId w:val="9"/>
  </w:num>
  <w:num w:numId="32">
    <w:abstractNumId w:val="27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06FD0"/>
    <w:rsid w:val="000268AE"/>
    <w:rsid w:val="000355FB"/>
    <w:rsid w:val="00051147"/>
    <w:rsid w:val="00057895"/>
    <w:rsid w:val="00066C73"/>
    <w:rsid w:val="000733D1"/>
    <w:rsid w:val="000738C0"/>
    <w:rsid w:val="00081259"/>
    <w:rsid w:val="00083B24"/>
    <w:rsid w:val="00085744"/>
    <w:rsid w:val="000A2632"/>
    <w:rsid w:val="000B72CA"/>
    <w:rsid w:val="000C61FA"/>
    <w:rsid w:val="000C7C46"/>
    <w:rsid w:val="000E24EF"/>
    <w:rsid w:val="000F1FCC"/>
    <w:rsid w:val="000F3115"/>
    <w:rsid w:val="0010037F"/>
    <w:rsid w:val="0011629F"/>
    <w:rsid w:val="00155874"/>
    <w:rsid w:val="001624D9"/>
    <w:rsid w:val="00174E64"/>
    <w:rsid w:val="0017649B"/>
    <w:rsid w:val="001820E1"/>
    <w:rsid w:val="00191E5F"/>
    <w:rsid w:val="001941A9"/>
    <w:rsid w:val="001A0E58"/>
    <w:rsid w:val="001A4C54"/>
    <w:rsid w:val="001A54F8"/>
    <w:rsid w:val="001A733D"/>
    <w:rsid w:val="001B1B6D"/>
    <w:rsid w:val="001C00D8"/>
    <w:rsid w:val="001C34AC"/>
    <w:rsid w:val="001C4383"/>
    <w:rsid w:val="001C7E04"/>
    <w:rsid w:val="001D01B9"/>
    <w:rsid w:val="001D3D2B"/>
    <w:rsid w:val="001E5CBE"/>
    <w:rsid w:val="001F67BE"/>
    <w:rsid w:val="002102B9"/>
    <w:rsid w:val="0022081F"/>
    <w:rsid w:val="002440C0"/>
    <w:rsid w:val="00245A21"/>
    <w:rsid w:val="002476AC"/>
    <w:rsid w:val="0027248F"/>
    <w:rsid w:val="00294454"/>
    <w:rsid w:val="002A58A2"/>
    <w:rsid w:val="002A7140"/>
    <w:rsid w:val="002B23FB"/>
    <w:rsid w:val="002B324B"/>
    <w:rsid w:val="002C1A42"/>
    <w:rsid w:val="002F5971"/>
    <w:rsid w:val="0030055C"/>
    <w:rsid w:val="003015DE"/>
    <w:rsid w:val="00306557"/>
    <w:rsid w:val="003066C1"/>
    <w:rsid w:val="00320736"/>
    <w:rsid w:val="00345F8D"/>
    <w:rsid w:val="0035672D"/>
    <w:rsid w:val="003913FA"/>
    <w:rsid w:val="003A6059"/>
    <w:rsid w:val="003A738E"/>
    <w:rsid w:val="003B3684"/>
    <w:rsid w:val="003B5B82"/>
    <w:rsid w:val="003C0E5F"/>
    <w:rsid w:val="003E7B52"/>
    <w:rsid w:val="003F3B33"/>
    <w:rsid w:val="003F4A3A"/>
    <w:rsid w:val="003F4F1B"/>
    <w:rsid w:val="00404FDA"/>
    <w:rsid w:val="0044250C"/>
    <w:rsid w:val="004657DB"/>
    <w:rsid w:val="004709B9"/>
    <w:rsid w:val="00480313"/>
    <w:rsid w:val="00495AC8"/>
    <w:rsid w:val="004A0B65"/>
    <w:rsid w:val="004A76D1"/>
    <w:rsid w:val="004B07E8"/>
    <w:rsid w:val="004C38C2"/>
    <w:rsid w:val="004D3D86"/>
    <w:rsid w:val="004D434D"/>
    <w:rsid w:val="004E27D1"/>
    <w:rsid w:val="004F43CB"/>
    <w:rsid w:val="004F5952"/>
    <w:rsid w:val="005052B2"/>
    <w:rsid w:val="00556578"/>
    <w:rsid w:val="005719C3"/>
    <w:rsid w:val="005828F3"/>
    <w:rsid w:val="00595157"/>
    <w:rsid w:val="005A3A12"/>
    <w:rsid w:val="005C3A39"/>
    <w:rsid w:val="005C5538"/>
    <w:rsid w:val="005E0076"/>
    <w:rsid w:val="005E5D7C"/>
    <w:rsid w:val="006022D8"/>
    <w:rsid w:val="0060598B"/>
    <w:rsid w:val="00626780"/>
    <w:rsid w:val="0064212D"/>
    <w:rsid w:val="00643273"/>
    <w:rsid w:val="00646431"/>
    <w:rsid w:val="00651673"/>
    <w:rsid w:val="00655BDC"/>
    <w:rsid w:val="0067407B"/>
    <w:rsid w:val="0067528D"/>
    <w:rsid w:val="00677A11"/>
    <w:rsid w:val="00686907"/>
    <w:rsid w:val="00692BF3"/>
    <w:rsid w:val="00693727"/>
    <w:rsid w:val="006A1D0D"/>
    <w:rsid w:val="006D0F26"/>
    <w:rsid w:val="006D1ABB"/>
    <w:rsid w:val="006D7BB2"/>
    <w:rsid w:val="006E2AD1"/>
    <w:rsid w:val="006F278A"/>
    <w:rsid w:val="006F7C6B"/>
    <w:rsid w:val="007007D8"/>
    <w:rsid w:val="00705D6F"/>
    <w:rsid w:val="007210BC"/>
    <w:rsid w:val="007638DC"/>
    <w:rsid w:val="007717D0"/>
    <w:rsid w:val="00777789"/>
    <w:rsid w:val="007A3F06"/>
    <w:rsid w:val="007A62B0"/>
    <w:rsid w:val="007A7E1C"/>
    <w:rsid w:val="007B54B7"/>
    <w:rsid w:val="007B7F9F"/>
    <w:rsid w:val="007C2F1C"/>
    <w:rsid w:val="007D4BA7"/>
    <w:rsid w:val="007D4F0E"/>
    <w:rsid w:val="007D51E5"/>
    <w:rsid w:val="007F5479"/>
    <w:rsid w:val="00807FDD"/>
    <w:rsid w:val="008112E1"/>
    <w:rsid w:val="0081382B"/>
    <w:rsid w:val="00817ADC"/>
    <w:rsid w:val="00821D8D"/>
    <w:rsid w:val="00834A5D"/>
    <w:rsid w:val="00853A9E"/>
    <w:rsid w:val="00854BB4"/>
    <w:rsid w:val="00875ED1"/>
    <w:rsid w:val="00883E17"/>
    <w:rsid w:val="008841BB"/>
    <w:rsid w:val="008929E2"/>
    <w:rsid w:val="008B4CB6"/>
    <w:rsid w:val="008C0FE5"/>
    <w:rsid w:val="008D1FCD"/>
    <w:rsid w:val="008E09E3"/>
    <w:rsid w:val="008F7CD5"/>
    <w:rsid w:val="00912ED1"/>
    <w:rsid w:val="009601F9"/>
    <w:rsid w:val="00960EBD"/>
    <w:rsid w:val="00986BE4"/>
    <w:rsid w:val="00993586"/>
    <w:rsid w:val="009A03EC"/>
    <w:rsid w:val="009B61B7"/>
    <w:rsid w:val="009C347F"/>
    <w:rsid w:val="009D1DAF"/>
    <w:rsid w:val="009D282D"/>
    <w:rsid w:val="009D5D80"/>
    <w:rsid w:val="009E3421"/>
    <w:rsid w:val="00A02759"/>
    <w:rsid w:val="00A0464A"/>
    <w:rsid w:val="00A15A37"/>
    <w:rsid w:val="00A22B21"/>
    <w:rsid w:val="00A27722"/>
    <w:rsid w:val="00A45615"/>
    <w:rsid w:val="00A53021"/>
    <w:rsid w:val="00A77581"/>
    <w:rsid w:val="00A80B13"/>
    <w:rsid w:val="00A819B0"/>
    <w:rsid w:val="00A840B6"/>
    <w:rsid w:val="00A92A69"/>
    <w:rsid w:val="00AC3D08"/>
    <w:rsid w:val="00AC7E9E"/>
    <w:rsid w:val="00AD2C5B"/>
    <w:rsid w:val="00AD4594"/>
    <w:rsid w:val="00AE2D0A"/>
    <w:rsid w:val="00AE64D6"/>
    <w:rsid w:val="00B068DC"/>
    <w:rsid w:val="00B076BB"/>
    <w:rsid w:val="00B34A7B"/>
    <w:rsid w:val="00B41677"/>
    <w:rsid w:val="00B470A2"/>
    <w:rsid w:val="00B47D6E"/>
    <w:rsid w:val="00B51789"/>
    <w:rsid w:val="00B63389"/>
    <w:rsid w:val="00B77726"/>
    <w:rsid w:val="00B91418"/>
    <w:rsid w:val="00B91724"/>
    <w:rsid w:val="00BA2648"/>
    <w:rsid w:val="00BA4B9A"/>
    <w:rsid w:val="00BB25CC"/>
    <w:rsid w:val="00BB794E"/>
    <w:rsid w:val="00BC3884"/>
    <w:rsid w:val="00BC3D58"/>
    <w:rsid w:val="00BC6FCC"/>
    <w:rsid w:val="00BF5604"/>
    <w:rsid w:val="00BF564D"/>
    <w:rsid w:val="00C2184D"/>
    <w:rsid w:val="00C236A0"/>
    <w:rsid w:val="00C256D5"/>
    <w:rsid w:val="00C70265"/>
    <w:rsid w:val="00C72A96"/>
    <w:rsid w:val="00C85518"/>
    <w:rsid w:val="00C90D12"/>
    <w:rsid w:val="00C97593"/>
    <w:rsid w:val="00CA5880"/>
    <w:rsid w:val="00CD539D"/>
    <w:rsid w:val="00CE45D0"/>
    <w:rsid w:val="00D0490C"/>
    <w:rsid w:val="00D12135"/>
    <w:rsid w:val="00D202B4"/>
    <w:rsid w:val="00D227DC"/>
    <w:rsid w:val="00D6134A"/>
    <w:rsid w:val="00D652C8"/>
    <w:rsid w:val="00D77936"/>
    <w:rsid w:val="00D86E15"/>
    <w:rsid w:val="00D9089B"/>
    <w:rsid w:val="00D908FA"/>
    <w:rsid w:val="00DD0FAA"/>
    <w:rsid w:val="00DD498B"/>
    <w:rsid w:val="00DE08F9"/>
    <w:rsid w:val="00DF1A3B"/>
    <w:rsid w:val="00E077CE"/>
    <w:rsid w:val="00E2343D"/>
    <w:rsid w:val="00E328AD"/>
    <w:rsid w:val="00E421AB"/>
    <w:rsid w:val="00E46B1D"/>
    <w:rsid w:val="00E53241"/>
    <w:rsid w:val="00E537D9"/>
    <w:rsid w:val="00E56839"/>
    <w:rsid w:val="00E5694D"/>
    <w:rsid w:val="00E66E8A"/>
    <w:rsid w:val="00E70DFF"/>
    <w:rsid w:val="00E75DD7"/>
    <w:rsid w:val="00E76D42"/>
    <w:rsid w:val="00EB0C8B"/>
    <w:rsid w:val="00EC2EDB"/>
    <w:rsid w:val="00EC4D07"/>
    <w:rsid w:val="00ED29F0"/>
    <w:rsid w:val="00EE1945"/>
    <w:rsid w:val="00EE3FCB"/>
    <w:rsid w:val="00EE5560"/>
    <w:rsid w:val="00EE5F73"/>
    <w:rsid w:val="00EE785D"/>
    <w:rsid w:val="00F16B23"/>
    <w:rsid w:val="00F357CE"/>
    <w:rsid w:val="00F46A8B"/>
    <w:rsid w:val="00F47F34"/>
    <w:rsid w:val="00F617E4"/>
    <w:rsid w:val="00F71F4A"/>
    <w:rsid w:val="00F93DFA"/>
    <w:rsid w:val="00FA2F98"/>
    <w:rsid w:val="00FB007B"/>
    <w:rsid w:val="00FC3BB3"/>
    <w:rsid w:val="00FC7FF3"/>
    <w:rsid w:val="00FE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677"/>
    <w:pPr>
      <w:keepNext/>
      <w:keepLines/>
      <w:spacing w:before="200" w:after="120"/>
      <w:outlineLvl w:val="2"/>
    </w:pPr>
    <w:rPr>
      <w:rFonts w:ascii="Arial" w:eastAsiaTheme="majorEastAsia" w:hAnsi="Arial" w:cstheme="majorBidi"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1677"/>
    <w:pPr>
      <w:keepNext/>
      <w:keepLines/>
      <w:spacing w:before="200" w:after="120"/>
      <w:outlineLvl w:val="3"/>
    </w:pPr>
    <w:rPr>
      <w:rFonts w:ascii="Arial" w:eastAsiaTheme="majorEastAsia" w:hAnsi="Arial" w:cstheme="majorBidi"/>
      <w:bCs/>
      <w:iCs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717D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7717D0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B41677"/>
    <w:rPr>
      <w:rFonts w:ascii="Arial" w:eastAsiaTheme="majorEastAsia" w:hAnsi="Arial" w:cstheme="majorBidi"/>
      <w:bCs/>
      <w:szCs w:val="20"/>
      <w:lang w:val="en-GB"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B41677"/>
    <w:rPr>
      <w:rFonts w:ascii="Arial" w:eastAsiaTheme="majorEastAsia" w:hAnsi="Arial" w:cstheme="majorBidi"/>
      <w:bCs/>
      <w:iCs/>
      <w:szCs w:val="20"/>
      <w:lang w:val="en-GB" w:eastAsia="fr-FR"/>
    </w:rPr>
  </w:style>
  <w:style w:type="character" w:customStyle="1" w:styleId="TACChar">
    <w:name w:val="TAC Char"/>
    <w:link w:val="TAC"/>
    <w:locked/>
    <w:rsid w:val="007A62B0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Normal"/>
    <w:link w:val="TACChar"/>
    <w:rsid w:val="007A62B0"/>
    <w:pPr>
      <w:keepNext/>
      <w:keepLines/>
      <w:spacing w:after="0"/>
      <w:jc w:val="center"/>
      <w:textAlignment w:val="auto"/>
    </w:pPr>
    <w:rPr>
      <w:rFonts w:ascii="Arial" w:eastAsiaTheme="minorHAnsi" w:hAnsi="Arial" w:cs="Arial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7A62B0"/>
    <w:rPr>
      <w:b/>
      <w:bCs/>
    </w:rPr>
  </w:style>
  <w:style w:type="character" w:customStyle="1" w:styleId="TAHCar">
    <w:name w:val="TAH Car"/>
    <w:link w:val="TAH"/>
    <w:locked/>
    <w:rsid w:val="007A62B0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B1">
    <w:name w:val="B1"/>
    <w:basedOn w:val="List"/>
    <w:rsid w:val="00B51789"/>
    <w:pPr>
      <w:ind w:left="568" w:hanging="284"/>
      <w:contextualSpacing w:val="0"/>
    </w:pPr>
    <w:rPr>
      <w:rFonts w:eastAsia="MS Mincho"/>
      <w:lang w:eastAsia="en-US"/>
    </w:rPr>
  </w:style>
  <w:style w:type="paragraph" w:customStyle="1" w:styleId="B2">
    <w:name w:val="B2"/>
    <w:basedOn w:val="List2"/>
    <w:uiPriority w:val="99"/>
    <w:rsid w:val="00B51789"/>
    <w:pPr>
      <w:ind w:left="851" w:hanging="284"/>
      <w:contextualSpacing w:val="0"/>
    </w:pPr>
    <w:rPr>
      <w:rFonts w:eastAsia="MS Mincho"/>
      <w:lang w:eastAsia="en-US"/>
    </w:rPr>
  </w:style>
  <w:style w:type="paragraph" w:customStyle="1" w:styleId="B3">
    <w:name w:val="B3"/>
    <w:basedOn w:val="List3"/>
    <w:rsid w:val="00B51789"/>
    <w:pPr>
      <w:ind w:left="1135" w:hanging="284"/>
      <w:contextualSpacing w:val="0"/>
    </w:pPr>
    <w:rPr>
      <w:rFonts w:eastAsia="MS Mincho"/>
      <w:lang w:eastAsia="en-US"/>
    </w:rPr>
  </w:style>
  <w:style w:type="paragraph" w:styleId="List">
    <w:name w:val="List"/>
    <w:basedOn w:val="Normal"/>
    <w:uiPriority w:val="99"/>
    <w:semiHidden/>
    <w:unhideWhenUsed/>
    <w:rsid w:val="00B5178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5178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51789"/>
    <w:pPr>
      <w:ind w:left="849" w:hanging="283"/>
      <w:contextualSpacing/>
    </w:pPr>
  </w:style>
  <w:style w:type="paragraph" w:customStyle="1" w:styleId="TAL">
    <w:name w:val="TAL"/>
    <w:basedOn w:val="Normal"/>
    <w:rsid w:val="00D227D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TAN">
    <w:name w:val="TAN"/>
    <w:basedOn w:val="TAL"/>
    <w:rsid w:val="00D227DC"/>
    <w:pPr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677"/>
    <w:pPr>
      <w:keepNext/>
      <w:keepLines/>
      <w:spacing w:before="200" w:after="120"/>
      <w:outlineLvl w:val="2"/>
    </w:pPr>
    <w:rPr>
      <w:rFonts w:ascii="Arial" w:eastAsiaTheme="majorEastAsia" w:hAnsi="Arial" w:cstheme="majorBidi"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1677"/>
    <w:pPr>
      <w:keepNext/>
      <w:keepLines/>
      <w:spacing w:before="200" w:after="120"/>
      <w:outlineLvl w:val="3"/>
    </w:pPr>
    <w:rPr>
      <w:rFonts w:ascii="Arial" w:eastAsiaTheme="majorEastAsia" w:hAnsi="Arial" w:cstheme="majorBidi"/>
      <w:bCs/>
      <w:iCs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717D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7717D0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B41677"/>
    <w:rPr>
      <w:rFonts w:ascii="Arial" w:eastAsiaTheme="majorEastAsia" w:hAnsi="Arial" w:cstheme="majorBidi"/>
      <w:bCs/>
      <w:szCs w:val="20"/>
      <w:lang w:val="en-GB"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B41677"/>
    <w:rPr>
      <w:rFonts w:ascii="Arial" w:eastAsiaTheme="majorEastAsia" w:hAnsi="Arial" w:cstheme="majorBidi"/>
      <w:bCs/>
      <w:iCs/>
      <w:szCs w:val="20"/>
      <w:lang w:val="en-GB" w:eastAsia="fr-FR"/>
    </w:rPr>
  </w:style>
  <w:style w:type="character" w:customStyle="1" w:styleId="TACChar">
    <w:name w:val="TAC Char"/>
    <w:link w:val="TAC"/>
    <w:locked/>
    <w:rsid w:val="007A62B0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Normal"/>
    <w:link w:val="TACChar"/>
    <w:rsid w:val="007A62B0"/>
    <w:pPr>
      <w:keepNext/>
      <w:keepLines/>
      <w:spacing w:after="0"/>
      <w:jc w:val="center"/>
      <w:textAlignment w:val="auto"/>
    </w:pPr>
    <w:rPr>
      <w:rFonts w:ascii="Arial" w:eastAsiaTheme="minorHAnsi" w:hAnsi="Arial" w:cs="Arial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7A62B0"/>
    <w:rPr>
      <w:b/>
      <w:bCs/>
    </w:rPr>
  </w:style>
  <w:style w:type="character" w:customStyle="1" w:styleId="TAHCar">
    <w:name w:val="TAH Car"/>
    <w:link w:val="TAH"/>
    <w:locked/>
    <w:rsid w:val="007A62B0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B1">
    <w:name w:val="B1"/>
    <w:basedOn w:val="List"/>
    <w:rsid w:val="00B51789"/>
    <w:pPr>
      <w:ind w:left="568" w:hanging="284"/>
      <w:contextualSpacing w:val="0"/>
    </w:pPr>
    <w:rPr>
      <w:rFonts w:eastAsia="MS Mincho"/>
      <w:lang w:eastAsia="en-US"/>
    </w:rPr>
  </w:style>
  <w:style w:type="paragraph" w:customStyle="1" w:styleId="B2">
    <w:name w:val="B2"/>
    <w:basedOn w:val="List2"/>
    <w:uiPriority w:val="99"/>
    <w:rsid w:val="00B51789"/>
    <w:pPr>
      <w:ind w:left="851" w:hanging="284"/>
      <w:contextualSpacing w:val="0"/>
    </w:pPr>
    <w:rPr>
      <w:rFonts w:eastAsia="MS Mincho"/>
      <w:lang w:eastAsia="en-US"/>
    </w:rPr>
  </w:style>
  <w:style w:type="paragraph" w:customStyle="1" w:styleId="B3">
    <w:name w:val="B3"/>
    <w:basedOn w:val="List3"/>
    <w:rsid w:val="00B51789"/>
    <w:pPr>
      <w:ind w:left="1135" w:hanging="284"/>
      <w:contextualSpacing w:val="0"/>
    </w:pPr>
    <w:rPr>
      <w:rFonts w:eastAsia="MS Mincho"/>
      <w:lang w:eastAsia="en-US"/>
    </w:rPr>
  </w:style>
  <w:style w:type="paragraph" w:styleId="List">
    <w:name w:val="List"/>
    <w:basedOn w:val="Normal"/>
    <w:uiPriority w:val="99"/>
    <w:semiHidden/>
    <w:unhideWhenUsed/>
    <w:rsid w:val="00B5178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5178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51789"/>
    <w:pPr>
      <w:ind w:left="849" w:hanging="283"/>
      <w:contextualSpacing/>
    </w:pPr>
  </w:style>
  <w:style w:type="paragraph" w:customStyle="1" w:styleId="TAL">
    <w:name w:val="TAL"/>
    <w:basedOn w:val="Normal"/>
    <w:rsid w:val="00D227D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TAN">
    <w:name w:val="TAN"/>
    <w:basedOn w:val="TAL"/>
    <w:rsid w:val="00D227DC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63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34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2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6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9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7E95-C8F7-4F80-BCCF-61356EC3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razieh.razavi@vodafone.com</dc:creator>
  <cp:lastModifiedBy>Razavi, Razieh, Vodafone Group</cp:lastModifiedBy>
  <cp:revision>5</cp:revision>
  <dcterms:created xsi:type="dcterms:W3CDTF">2017-11-17T14:03:00Z</dcterms:created>
  <dcterms:modified xsi:type="dcterms:W3CDTF">2017-11-17T14:42:00Z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-806643792</vt:i4>
  </property>
  <property fmtid="{D5CDD505-2E9C-101B-9397-08002B2CF9AE}" pid="3" name="_NewReviewCycle">
    <vt:lpwstr/>
  </property>
  <property fmtid="{D5CDD505-2E9C-101B-9397-08002B2CF9AE}" pid="4" name="_EmailSubject">
    <vt:lpwstr>single UL</vt:lpwstr>
  </property>
  <property fmtid="{D5CDD505-2E9C-101B-9397-08002B2CF9AE}" pid="5" name="_AuthorEmail">
    <vt:lpwstr>tim.frost@vodafone.com</vt:lpwstr>
  </property>
  <property fmtid="{D5CDD505-2E9C-101B-9397-08002B2CF9AE}" pid="6" name="_AuthorEmailDisplayName">
    <vt:lpwstr>Frost, Tim, Vodafone Group (tfrostf)</vt:lpwstr>
  </property>
  <property fmtid="{D5CDD505-2E9C-101B-9397-08002B2CF9AE}" pid="7" name="_PreviousAdHocReviewCycleID">
    <vt:i4>1020855132</vt:i4>
  </property>
  <property fmtid="{D5CDD505-2E9C-101B-9397-08002B2CF9AE}" pid="8" name="_ReviewingToolsShownOnce">
    <vt:lpwstr/>
  </property>
</Properties>
</file>