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054A9" w14:textId="77777777" w:rsidR="000A5A15" w:rsidRDefault="000A5A15" w:rsidP="000A5A15">
      <w:pPr>
        <w:pStyle w:val="3GPPHeader"/>
        <w:spacing w:after="0"/>
      </w:pPr>
      <w:bookmarkStart w:id="0" w:name="_Toc347824246"/>
      <w:bookmarkStart w:id="1" w:name="_Toc347824073"/>
      <w:bookmarkStart w:id="2" w:name="_Toc347823621"/>
      <w:bookmarkStart w:id="3" w:name="_Toc226862296"/>
      <w:bookmarkStart w:id="4" w:name="_Ref190406817"/>
      <w:bookmarkStart w:id="5" w:name="OLE_LINK1"/>
      <w:bookmarkStart w:id="6" w:name="OLE_LINK2"/>
      <w:bookmarkStart w:id="7" w:name="_GoBack"/>
      <w:bookmarkEnd w:id="7"/>
      <w:r>
        <w:t>3GPP TSG-RAN WG1 Meeting #91</w:t>
      </w:r>
      <w:r>
        <w:tab/>
      </w:r>
      <w:r w:rsidR="00D71156">
        <w:t>R1-1720846</w:t>
      </w:r>
    </w:p>
    <w:bookmarkEnd w:id="0"/>
    <w:bookmarkEnd w:id="1"/>
    <w:bookmarkEnd w:id="2"/>
    <w:bookmarkEnd w:id="3"/>
    <w:bookmarkEnd w:id="4"/>
    <w:p w14:paraId="4C4CBBB9" w14:textId="77777777" w:rsidR="000A5A15" w:rsidRDefault="000A5A15" w:rsidP="000A5A15">
      <w:pPr>
        <w:pStyle w:val="3GPPHeader"/>
        <w:spacing w:after="0"/>
      </w:pPr>
      <w:r>
        <w:t>Reno, USA, 27th November – 1st December 2017</w:t>
      </w:r>
    </w:p>
    <w:p w14:paraId="7CBFB758" w14:textId="034BFB88" w:rsidR="00805AC8" w:rsidRPr="00B54D58" w:rsidRDefault="00805AC8" w:rsidP="00805AC8">
      <w:pPr>
        <w:pStyle w:val="TdocHeader2"/>
        <w:rPr>
          <w:sz w:val="22"/>
          <w:lang w:val="en-US"/>
        </w:rPr>
      </w:pPr>
    </w:p>
    <w:p w14:paraId="61E9A267" w14:textId="77777777" w:rsidR="00805AC8" w:rsidRPr="00F85470" w:rsidRDefault="00805AC8" w:rsidP="00F85470">
      <w:pPr>
        <w:pStyle w:val="Header"/>
        <w:tabs>
          <w:tab w:val="clear" w:pos="4536"/>
          <w:tab w:val="left" w:pos="1800"/>
        </w:tabs>
        <w:ind w:left="1800" w:hanging="1800"/>
      </w:pPr>
      <w:r w:rsidRPr="00F85470">
        <w:t xml:space="preserve">Source: </w:t>
      </w:r>
      <w:r w:rsidRPr="00F85470">
        <w:tab/>
        <w:t>Ericsson</w:t>
      </w:r>
    </w:p>
    <w:p w14:paraId="5B0837F0" w14:textId="77777777" w:rsidR="00805AC8" w:rsidRPr="00F85470" w:rsidRDefault="00805AC8" w:rsidP="00F85470">
      <w:pPr>
        <w:pStyle w:val="Header"/>
        <w:tabs>
          <w:tab w:val="clear" w:pos="4536"/>
          <w:tab w:val="left" w:pos="1800"/>
        </w:tabs>
        <w:ind w:left="1800" w:hanging="1800"/>
      </w:pPr>
      <w:r w:rsidRPr="00F85470">
        <w:t>Title:</w:t>
      </w:r>
      <w:bookmarkStart w:id="8" w:name="Title"/>
      <w:bookmarkEnd w:id="8"/>
      <w:r w:rsidRPr="00F85470">
        <w:tab/>
      </w:r>
      <w:r w:rsidR="004915FC" w:rsidRPr="00F85470">
        <w:t xml:space="preserve">On NR Operation in </w:t>
      </w:r>
      <w:r w:rsidR="002902F2" w:rsidRPr="00F85470">
        <w:t xml:space="preserve">the </w:t>
      </w:r>
      <w:r w:rsidR="004915FC" w:rsidRPr="00F85470">
        <w:t xml:space="preserve">60 GHz </w:t>
      </w:r>
      <w:r w:rsidR="006C6FDE" w:rsidRPr="00F85470">
        <w:t xml:space="preserve">Unlicensed Band </w:t>
      </w:r>
    </w:p>
    <w:p w14:paraId="6556C8F4" w14:textId="6ECD10F4" w:rsidR="00805AC8" w:rsidRPr="00F85470" w:rsidRDefault="00805AC8" w:rsidP="00F85470">
      <w:pPr>
        <w:pStyle w:val="Header"/>
        <w:tabs>
          <w:tab w:val="clear" w:pos="4536"/>
          <w:tab w:val="left" w:pos="1800"/>
        </w:tabs>
        <w:ind w:left="1800" w:hanging="1800"/>
      </w:pPr>
      <w:r w:rsidRPr="00F85470">
        <w:t>Agenda Item:</w:t>
      </w:r>
      <w:r w:rsidRPr="00F85470">
        <w:tab/>
      </w:r>
      <w:r w:rsidR="002C5323">
        <w:t>7.8</w:t>
      </w:r>
    </w:p>
    <w:p w14:paraId="4D681F84" w14:textId="2AC6F70D" w:rsidR="00805AC8" w:rsidRPr="00F85470" w:rsidRDefault="00805AC8" w:rsidP="00F85470">
      <w:pPr>
        <w:pStyle w:val="Header"/>
        <w:tabs>
          <w:tab w:val="clear" w:pos="4536"/>
          <w:tab w:val="left" w:pos="1800"/>
        </w:tabs>
        <w:ind w:left="1800" w:hanging="1800"/>
      </w:pPr>
      <w:r w:rsidRPr="00F85470">
        <w:t>Document for:</w:t>
      </w:r>
      <w:r w:rsidRPr="00F85470">
        <w:tab/>
        <w:t xml:space="preserve">Discussion and </w:t>
      </w:r>
      <w:r w:rsidR="00C27DFD">
        <w:t>Information</w:t>
      </w:r>
    </w:p>
    <w:p w14:paraId="2E8DF3DB" w14:textId="77777777" w:rsidR="00805AC8" w:rsidRDefault="00805AC8" w:rsidP="00805AC8">
      <w:pPr>
        <w:pStyle w:val="Heading1"/>
        <w:keepLines/>
        <w:pBdr>
          <w:top w:val="single" w:sz="12" w:space="0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bookmarkStart w:id="9" w:name="_Ref298777854"/>
      <w:bookmarkEnd w:id="5"/>
      <w:bookmarkEnd w:id="6"/>
      <w:r w:rsidRPr="00310B2F">
        <w:t>Introduction</w:t>
      </w:r>
      <w:bookmarkEnd w:id="9"/>
    </w:p>
    <w:p w14:paraId="16D0D76D" w14:textId="52573E4F" w:rsidR="00805AC8" w:rsidRPr="002E2623" w:rsidRDefault="00805AC8" w:rsidP="002E2623">
      <w:pPr>
        <w:pStyle w:val="BodyText"/>
      </w:pPr>
      <w:r w:rsidRPr="002E2623">
        <w:t xml:space="preserve">NR design </w:t>
      </w:r>
      <w:r w:rsidR="0013109B">
        <w:t>aims to operate in a</w:t>
      </w:r>
      <w:r w:rsidRPr="002E2623">
        <w:t xml:space="preserve"> wide range of carrier frequencies. This includes the currently used frequencies below 6 GHz as well as higher frequency ranges of up to 100 GHz. This </w:t>
      </w:r>
      <w:r w:rsidR="0013109B">
        <w:t>broad</w:t>
      </w:r>
      <w:r w:rsidRPr="002E2623">
        <w:t xml:space="preserve"> range of operating frequencies cover</w:t>
      </w:r>
      <w:r w:rsidR="00A431A0">
        <w:t>s</w:t>
      </w:r>
      <w:r w:rsidRPr="002E2623">
        <w:t xml:space="preserve"> the traditional operator owned licensed spectrum, </w:t>
      </w:r>
      <w:r w:rsidR="0013109B">
        <w:t>future</w:t>
      </w:r>
      <w:r w:rsidRPr="002E2623">
        <w:t xml:space="preserve"> licensed spectrum bands, unlicensed </w:t>
      </w:r>
      <w:r w:rsidR="0013109B">
        <w:t>frequencies</w:t>
      </w:r>
      <w:r w:rsidRPr="002E2623">
        <w:t xml:space="preserve"> and potentially the licensed shared spectrum bands.</w:t>
      </w:r>
      <w:r w:rsidR="004915FC">
        <w:t xml:space="preserve"> 60 GHz unlicensed band offers multi GHz of utilizable bandwidth, which could </w:t>
      </w:r>
      <w:r w:rsidR="0013109B">
        <w:t xml:space="preserve">allow NR to achieve </w:t>
      </w:r>
      <w:r w:rsidR="004915FC">
        <w:t>huge data rates.</w:t>
      </w:r>
    </w:p>
    <w:p w14:paraId="64E53348" w14:textId="1903D620" w:rsidR="00805AC8" w:rsidRDefault="00805AC8" w:rsidP="002E2623">
      <w:pPr>
        <w:pStyle w:val="BodyText"/>
      </w:pPr>
      <w:r w:rsidRPr="002E2623">
        <w:t xml:space="preserve">In this contribution, we discuss </w:t>
      </w:r>
      <w:r w:rsidR="004915FC">
        <w:t xml:space="preserve">the </w:t>
      </w:r>
      <w:r w:rsidR="00A431A0">
        <w:t xml:space="preserve">key regional </w:t>
      </w:r>
      <w:r w:rsidR="004915FC">
        <w:t xml:space="preserve">regulations specifically for the 60 GHz unlicensed spectrum and emphasize that NR design should </w:t>
      </w:r>
      <w:r w:rsidR="00FB6014">
        <w:t>be able to carry out</w:t>
      </w:r>
      <w:r w:rsidR="000A0FB5">
        <w:t xml:space="preserve"> ca.</w:t>
      </w:r>
      <w:r w:rsidR="00FB6014">
        <w:t xml:space="preserve"> 2 GHz wide transmissions</w:t>
      </w:r>
      <w:r w:rsidRPr="002E2623">
        <w:t>.</w:t>
      </w:r>
      <w:r w:rsidR="00FB6014">
        <w:t xml:space="preserve"> Furthermore, we highlight that beamforming aspects </w:t>
      </w:r>
      <w:r w:rsidR="000F7181">
        <w:t>should be considered in the design of spectrum sharing</w:t>
      </w:r>
      <w:r w:rsidR="00FB6014">
        <w:t xml:space="preserve">. </w:t>
      </w:r>
    </w:p>
    <w:p w14:paraId="433A41F9" w14:textId="1FB0EDFB" w:rsidR="002C5323" w:rsidRPr="002E2623" w:rsidRDefault="002C5323" w:rsidP="002E2623">
      <w:pPr>
        <w:pStyle w:val="BodyText"/>
      </w:pPr>
      <w:r>
        <w:t xml:space="preserve">This contribution is a resubmission of </w:t>
      </w:r>
      <w:r w:rsidRPr="002C5323">
        <w:t>R1-1713987</w:t>
      </w:r>
      <w:r>
        <w:t>.</w:t>
      </w:r>
    </w:p>
    <w:p w14:paraId="47ED4452" w14:textId="33A474A7" w:rsidR="00805AC8" w:rsidRDefault="00F6523A" w:rsidP="00805AC8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r>
        <w:t>60 GHz regulations</w:t>
      </w:r>
    </w:p>
    <w:p w14:paraId="60069A97" w14:textId="6F1738B8" w:rsidR="005B271B" w:rsidRDefault="00805AC8" w:rsidP="00A431A0">
      <w:pPr>
        <w:pStyle w:val="BodyText"/>
      </w:pPr>
      <w:r w:rsidRPr="002E2623">
        <w:t xml:space="preserve">Unlicensed spectrum regulations typically include occupied bandwidth constraints, radio duty cycle restrictions, </w:t>
      </w:r>
      <w:r w:rsidR="006F56DC">
        <w:t xml:space="preserve">limits on </w:t>
      </w:r>
      <w:r w:rsidRPr="002E2623">
        <w:t>transmit power</w:t>
      </w:r>
      <w:r w:rsidR="001D2287">
        <w:t>, e</w:t>
      </w:r>
      <w:r w:rsidR="001D2287" w:rsidRPr="001D2287">
        <w:t xml:space="preserve">quivalent </w:t>
      </w:r>
      <w:proofErr w:type="spellStart"/>
      <w:r w:rsidR="001D2287" w:rsidRPr="001D2287">
        <w:t>isotropically</w:t>
      </w:r>
      <w:proofErr w:type="spellEnd"/>
      <w:r w:rsidR="001D2287" w:rsidRPr="001D2287">
        <w:t xml:space="preserve"> radiated power</w:t>
      </w:r>
      <w:r w:rsidRPr="002E2623">
        <w:t xml:space="preserve"> </w:t>
      </w:r>
      <w:r w:rsidR="005B271B">
        <w:t>(</w:t>
      </w:r>
      <w:proofErr w:type="spellStart"/>
      <w:r w:rsidR="005B271B">
        <w:t>EIRP</w:t>
      </w:r>
      <w:proofErr w:type="spellEnd"/>
      <w:r w:rsidR="005B271B">
        <w:t xml:space="preserve">) </w:t>
      </w:r>
      <w:r w:rsidRPr="002E2623">
        <w:t>and power spectrum density</w:t>
      </w:r>
      <w:r w:rsidR="00F85CA1">
        <w:t xml:space="preserve"> (PSD)</w:t>
      </w:r>
      <w:r w:rsidR="000F7181">
        <w:t>.</w:t>
      </w:r>
      <w:r w:rsidR="003B31D7">
        <w:t xml:space="preserve"> </w:t>
      </w:r>
      <w:r w:rsidR="00887C54">
        <w:t>The 60 GHz unlicensed spectrum offers large utilizable contiguous bandwidths</w:t>
      </w:r>
      <w:r w:rsidR="00150446">
        <w:t xml:space="preserve"> in different regions of the world</w:t>
      </w:r>
      <w:r w:rsidR="00887C54">
        <w:t>.</w:t>
      </w:r>
      <w:r w:rsidR="00D92BB0">
        <w:t xml:space="preserve"> In this contribution, we give an overview of the Radio LAN regulations in different regions.</w:t>
      </w:r>
    </w:p>
    <w:p w14:paraId="4F1FFEC9" w14:textId="78658412" w:rsidR="005B271B" w:rsidRDefault="00150446" w:rsidP="00A431A0">
      <w:pPr>
        <w:pStyle w:val="Heading2"/>
      </w:pPr>
      <w:r>
        <w:t>European Regulations</w:t>
      </w:r>
    </w:p>
    <w:p w14:paraId="20404BB1" w14:textId="28A37456" w:rsidR="003B31D7" w:rsidRDefault="00150446" w:rsidP="003B31D7">
      <w:pPr>
        <w:pStyle w:val="BodyText"/>
      </w:pPr>
      <w:r>
        <w:t xml:space="preserve">In Europe, the 60 GHz offers </w:t>
      </w:r>
      <w:r w:rsidR="00F60653">
        <w:t>9</w:t>
      </w:r>
      <w:r>
        <w:t xml:space="preserve"> GHz of utilizable </w:t>
      </w:r>
      <w:r w:rsidR="003B31D7">
        <w:t xml:space="preserve">contiguous </w:t>
      </w:r>
      <w:r>
        <w:t xml:space="preserve">bandwidth from </w:t>
      </w:r>
      <w:r w:rsidR="00F60653">
        <w:t>57 to 66</w:t>
      </w:r>
      <w:r>
        <w:t xml:space="preserve"> GHz</w:t>
      </w:r>
      <w:r w:rsidR="00F85CA1">
        <w:t xml:space="preserve"> [2]</w:t>
      </w:r>
      <w:r>
        <w:t xml:space="preserve">. </w:t>
      </w:r>
      <w:r w:rsidR="005B271B" w:rsidRPr="005B271B">
        <w:t xml:space="preserve">The </w:t>
      </w:r>
      <w:r w:rsidR="005B271B">
        <w:t>radio frequency</w:t>
      </w:r>
      <w:r w:rsidR="005B271B" w:rsidRPr="005B271B">
        <w:t xml:space="preserve"> output power is </w:t>
      </w:r>
      <w:r w:rsidR="005B271B">
        <w:t xml:space="preserve">defined as the average </w:t>
      </w:r>
      <w:proofErr w:type="spellStart"/>
      <w:r w:rsidR="005B271B">
        <w:t>EIRP</w:t>
      </w:r>
      <w:proofErr w:type="spellEnd"/>
      <w:r w:rsidR="005B271B" w:rsidRPr="005B271B">
        <w:t xml:space="preserve"> for the </w:t>
      </w:r>
      <w:r w:rsidR="005B271B">
        <w:t>device</w:t>
      </w:r>
      <w:r w:rsidR="005B271B" w:rsidRPr="005B271B">
        <w:t xml:space="preserve"> during a transmission burst.</w:t>
      </w:r>
      <w:r w:rsidR="005B271B">
        <w:t xml:space="preserve"> </w:t>
      </w:r>
      <w:r>
        <w:t xml:space="preserve">Current European </w:t>
      </w:r>
      <w:r w:rsidRPr="00A431A0">
        <w:t xml:space="preserve">regulations allow </w:t>
      </w:r>
      <w:r w:rsidR="005B271B" w:rsidRPr="00A431A0">
        <w:t xml:space="preserve">40 dBm of maximum </w:t>
      </w:r>
      <w:proofErr w:type="spellStart"/>
      <w:r w:rsidR="005B271B" w:rsidRPr="00A431A0">
        <w:t>EIRP</w:t>
      </w:r>
      <w:proofErr w:type="spellEnd"/>
      <w:r w:rsidR="005B271B" w:rsidRPr="00A431A0">
        <w:t xml:space="preserve"> limit </w:t>
      </w:r>
      <w:r w:rsidRPr="00A431A0">
        <w:t>for both indoor and outdoor applications</w:t>
      </w:r>
      <w:r w:rsidR="005B271B" w:rsidRPr="00A431A0">
        <w:t xml:space="preserve"> [2]</w:t>
      </w:r>
      <w:r w:rsidRPr="00A431A0">
        <w:t>.</w:t>
      </w:r>
      <w:r w:rsidR="003B31D7">
        <w:t xml:space="preserve"> </w:t>
      </w:r>
      <w:r w:rsidR="001A4EE7" w:rsidRPr="00A431A0">
        <w:t xml:space="preserve">The maximum </w:t>
      </w:r>
      <w:r w:rsidR="00F85CA1" w:rsidRPr="00A431A0">
        <w:t>PSD</w:t>
      </w:r>
      <w:r w:rsidR="001A4EE7" w:rsidRPr="00A431A0">
        <w:t xml:space="preserve"> </w:t>
      </w:r>
      <w:r w:rsidR="005B271B" w:rsidRPr="00A431A0">
        <w:t>applies</w:t>
      </w:r>
      <w:r w:rsidR="001A4EE7" w:rsidRPr="00A431A0">
        <w:t xml:space="preserve"> to the system as a whole when </w:t>
      </w:r>
      <w:r w:rsidR="005B271B" w:rsidRPr="00A431A0">
        <w:t>it is operating</w:t>
      </w:r>
      <w:r w:rsidR="001A4EE7" w:rsidRPr="00A431A0">
        <w:t xml:space="preserve"> at the highest stated power level</w:t>
      </w:r>
      <w:r w:rsidR="00347419">
        <w:t>.</w:t>
      </w:r>
      <w:r w:rsidR="003B31D7">
        <w:t xml:space="preserve"> </w:t>
      </w:r>
      <w:r w:rsidR="00347419" w:rsidRPr="00A431A0">
        <w:t>The maximum PSD</w:t>
      </w:r>
      <w:r w:rsidR="00347419">
        <w:t xml:space="preserve"> </w:t>
      </w:r>
      <w:r w:rsidR="003B31D7">
        <w:t>is</w:t>
      </w:r>
      <w:r w:rsidR="005B271B" w:rsidRPr="00A431A0">
        <w:t xml:space="preserve"> 13 dBm/MHz [2]</w:t>
      </w:r>
      <w:r w:rsidR="001A4EE7" w:rsidRPr="00A431A0">
        <w:t>.</w:t>
      </w:r>
      <w:r w:rsidR="00F85CA1" w:rsidRPr="00A431A0">
        <w:t xml:space="preserve"> </w:t>
      </w:r>
    </w:p>
    <w:p w14:paraId="7DEF5EF0" w14:textId="6EEC078E" w:rsidR="003230CA" w:rsidRDefault="00F85CA1" w:rsidP="003B31D7">
      <w:pPr>
        <w:pStyle w:val="BodyText"/>
      </w:pPr>
      <w:r>
        <w:t xml:space="preserve">The European regulations are undergoing a revision under the </w:t>
      </w:r>
      <w:proofErr w:type="spellStart"/>
      <w:r>
        <w:t>ETSI</w:t>
      </w:r>
      <w:proofErr w:type="spellEnd"/>
      <w:r>
        <w:t xml:space="preserve"> BRAN work item that is aiming at updating the </w:t>
      </w:r>
      <w:r w:rsidR="003B31D7">
        <w:t xml:space="preserve">current </w:t>
      </w:r>
      <w:r>
        <w:t>Harmonized Standard</w:t>
      </w:r>
      <w:r w:rsidR="00A431A0">
        <w:t xml:space="preserve"> </w:t>
      </w:r>
      <w:proofErr w:type="spellStart"/>
      <w:r w:rsidR="00A431A0" w:rsidRPr="004B4D39">
        <w:t>EN</w:t>
      </w:r>
      <w:proofErr w:type="spellEnd"/>
      <w:r w:rsidR="00A431A0" w:rsidRPr="004B4D39">
        <w:t xml:space="preserve"> 302 567</w:t>
      </w:r>
      <w:r w:rsidR="003B31D7">
        <w:t xml:space="preserve"> [2]</w:t>
      </w:r>
      <w:r w:rsidR="00A431A0">
        <w:t xml:space="preserve">. </w:t>
      </w:r>
      <w:r w:rsidRPr="002E2623">
        <w:t xml:space="preserve">While </w:t>
      </w:r>
      <w:r>
        <w:t xml:space="preserve">there is no requirement on using </w:t>
      </w:r>
      <w:proofErr w:type="spellStart"/>
      <w:r w:rsidRPr="002E2623">
        <w:t>LBT</w:t>
      </w:r>
      <w:proofErr w:type="spellEnd"/>
      <w:r w:rsidRPr="002E2623">
        <w:t xml:space="preserve"> in </w:t>
      </w:r>
      <w:r>
        <w:t xml:space="preserve">the latest official version of the </w:t>
      </w:r>
      <w:r w:rsidRPr="002E2623">
        <w:t>60 GHz</w:t>
      </w:r>
      <w:r>
        <w:t xml:space="preserve"> </w:t>
      </w:r>
      <w:r w:rsidRPr="004B4D39">
        <w:t xml:space="preserve">Multiple-Gigabit </w:t>
      </w:r>
      <w:proofErr w:type="spellStart"/>
      <w:r w:rsidRPr="004B4D39">
        <w:t>RLAN</w:t>
      </w:r>
      <w:proofErr w:type="spellEnd"/>
      <w:r w:rsidRPr="004B4D39">
        <w:t xml:space="preserve"> Systems</w:t>
      </w:r>
      <w:r>
        <w:t xml:space="preserve"> </w:t>
      </w:r>
      <w:proofErr w:type="spellStart"/>
      <w:r>
        <w:t>ETSI</w:t>
      </w:r>
      <w:proofErr w:type="spellEnd"/>
      <w:r>
        <w:t xml:space="preserve"> Harmonized Standard </w:t>
      </w:r>
      <w:r>
        <w:fldChar w:fldCharType="begin"/>
      </w:r>
      <w:r>
        <w:instrText xml:space="preserve"> REF _Ref462951715 \r \h </w:instrText>
      </w:r>
      <w:r>
        <w:fldChar w:fldCharType="separate"/>
      </w:r>
      <w:r>
        <w:t>[2]</w:t>
      </w:r>
      <w:r>
        <w:fldChar w:fldCharType="end"/>
      </w:r>
      <w:r w:rsidRPr="002E2623">
        <w:t xml:space="preserve">, </w:t>
      </w:r>
      <w:proofErr w:type="spellStart"/>
      <w:r>
        <w:t>LBT</w:t>
      </w:r>
      <w:proofErr w:type="spellEnd"/>
      <w:r>
        <w:t xml:space="preserve"> is currently </w:t>
      </w:r>
      <w:r w:rsidR="003B31D7">
        <w:t>being considered</w:t>
      </w:r>
      <w:r>
        <w:t xml:space="preserve"> </w:t>
      </w:r>
      <w:r w:rsidR="003B31D7">
        <w:t>in</w:t>
      </w:r>
      <w:r>
        <w:t xml:space="preserve"> the ongoing</w:t>
      </w:r>
      <w:r w:rsidR="00A431A0">
        <w:t xml:space="preserve"> </w:t>
      </w:r>
      <w:proofErr w:type="spellStart"/>
      <w:r w:rsidR="00A431A0">
        <w:t>ETSI</w:t>
      </w:r>
      <w:proofErr w:type="spellEnd"/>
      <w:r w:rsidR="00A431A0">
        <w:t xml:space="preserve"> BRAN work item</w:t>
      </w:r>
      <w:r w:rsidR="003B31D7">
        <w:t xml:space="preserve"> discussions</w:t>
      </w:r>
      <w:r>
        <w:t>.</w:t>
      </w:r>
      <w:r w:rsidRPr="002E2623">
        <w:t xml:space="preserve"> </w:t>
      </w:r>
      <w:r>
        <w:t>Th</w:t>
      </w:r>
      <w:r w:rsidR="003B31D7">
        <w:t>is covers</w:t>
      </w:r>
      <w:r>
        <w:t xml:space="preserve"> the requirement on applying </w:t>
      </w:r>
      <w:proofErr w:type="spellStart"/>
      <w:r w:rsidR="00151072">
        <w:t>LBT</w:t>
      </w:r>
      <w:proofErr w:type="spellEnd"/>
      <w:r w:rsidR="00151072">
        <w:t xml:space="preserve"> for </w:t>
      </w:r>
      <w:r>
        <w:t>medium access protocol</w:t>
      </w:r>
      <w:r w:rsidR="003B31D7">
        <w:t xml:space="preserve"> and</w:t>
      </w:r>
      <w:r>
        <w:t xml:space="preserve"> the </w:t>
      </w:r>
      <w:r w:rsidR="003B31D7">
        <w:t>relevant</w:t>
      </w:r>
      <w:r>
        <w:t xml:space="preserve"> </w:t>
      </w:r>
      <w:proofErr w:type="spellStart"/>
      <w:r w:rsidR="00151072">
        <w:t>LBT</w:t>
      </w:r>
      <w:proofErr w:type="spellEnd"/>
      <w:r w:rsidR="00151072">
        <w:t xml:space="preserve"> </w:t>
      </w:r>
      <w:r>
        <w:t>parameters (e.g.</w:t>
      </w:r>
      <w:r w:rsidR="003B31D7">
        <w:t>,</w:t>
      </w:r>
      <w:r>
        <w:t xml:space="preserve"> Energy </w:t>
      </w:r>
      <w:r w:rsidR="003B31D7">
        <w:t>D</w:t>
      </w:r>
      <w:r>
        <w:t xml:space="preserve">etection </w:t>
      </w:r>
      <w:r w:rsidR="003B31D7">
        <w:t xml:space="preserve">(ED) </w:t>
      </w:r>
      <w:r>
        <w:t>threshold, Clear Channel Assessment (</w:t>
      </w:r>
      <w:proofErr w:type="spellStart"/>
      <w:r>
        <w:t>CCA</w:t>
      </w:r>
      <w:proofErr w:type="spellEnd"/>
      <w:r>
        <w:t xml:space="preserve">), etc.) Please note that in the </w:t>
      </w:r>
      <w:proofErr w:type="spellStart"/>
      <w:r>
        <w:t>ETSI</w:t>
      </w:r>
      <w:proofErr w:type="spellEnd"/>
      <w:r>
        <w:t xml:space="preserve"> BRAN context, mandating </w:t>
      </w:r>
      <w:proofErr w:type="spellStart"/>
      <w:r>
        <w:t>LBT</w:t>
      </w:r>
      <w:proofErr w:type="spellEnd"/>
      <w:r>
        <w:t xml:space="preserve"> is only discussed for transmissions with low beamforming gains.</w:t>
      </w:r>
      <w:r w:rsidR="00063976">
        <w:t xml:space="preserve"> High beamforming gains naturally reduce the probability of spectral interference.</w:t>
      </w:r>
    </w:p>
    <w:p w14:paraId="1CC142BE" w14:textId="78D690E3" w:rsidR="005B271B" w:rsidRDefault="00F60653" w:rsidP="00A431A0">
      <w:pPr>
        <w:pStyle w:val="Heading2"/>
      </w:pPr>
      <w:r>
        <w:t>USA Regulations</w:t>
      </w:r>
    </w:p>
    <w:p w14:paraId="3BA01BBA" w14:textId="23E40559" w:rsidR="00B5552F" w:rsidRDefault="00F60653" w:rsidP="00F60653">
      <w:pPr>
        <w:pStyle w:val="BodyText"/>
      </w:pPr>
      <w:r>
        <w:t>In USA, FCC Part 15 defines the regulations for the 60 GHz band</w:t>
      </w:r>
      <w:r w:rsidR="00151072">
        <w:t xml:space="preserve"> [1]</w:t>
      </w:r>
      <w:r>
        <w:t xml:space="preserve">. There is 7 GHz of contiguous bandwidth </w:t>
      </w:r>
      <w:r w:rsidR="00C119D1">
        <w:t xml:space="preserve">available </w:t>
      </w:r>
      <w:r>
        <w:t xml:space="preserve">from 57 GHz to 64 GHz. An Additional bandwidth </w:t>
      </w:r>
      <w:r w:rsidR="00151072">
        <w:t>has recently been made</w:t>
      </w:r>
      <w:r>
        <w:t xml:space="preserve"> available from 64 GHz to 71 GHz</w:t>
      </w:r>
      <w:r w:rsidR="00151072">
        <w:t>, making it 14 GHz of contiguous bandwidth from 57 GHz to 71 GHz</w:t>
      </w:r>
      <w:r w:rsidR="00DD4BC3">
        <w:t xml:space="preserve"> [</w:t>
      </w:r>
      <w:r w:rsidR="00C34443">
        <w:t>4</w:t>
      </w:r>
      <w:r w:rsidR="00DD4BC3">
        <w:t>]</w:t>
      </w:r>
      <w:r>
        <w:t xml:space="preserve">. </w:t>
      </w:r>
      <w:r w:rsidR="0066775A">
        <w:t xml:space="preserve">While the </w:t>
      </w:r>
      <w:r w:rsidR="00151072">
        <w:t xml:space="preserve">maximum </w:t>
      </w:r>
      <w:proofErr w:type="spellStart"/>
      <w:r w:rsidR="0066775A">
        <w:t>EIRP</w:t>
      </w:r>
      <w:proofErr w:type="spellEnd"/>
      <w:r w:rsidR="0066775A">
        <w:t xml:space="preserve"> limit is 40 dBm</w:t>
      </w:r>
      <w:r w:rsidR="00151072">
        <w:t xml:space="preserve"> for indoor deployments</w:t>
      </w:r>
      <w:r w:rsidR="0066775A">
        <w:t xml:space="preserve">, the maximum </w:t>
      </w:r>
      <w:proofErr w:type="spellStart"/>
      <w:r w:rsidR="0066775A">
        <w:t>EIRP</w:t>
      </w:r>
      <w:proofErr w:type="spellEnd"/>
      <w:r w:rsidR="0066775A">
        <w:t xml:space="preserve"> limit </w:t>
      </w:r>
      <w:r w:rsidR="00151072">
        <w:t xml:space="preserve">for outdoor applications </w:t>
      </w:r>
      <w:r w:rsidR="0066775A">
        <w:t xml:space="preserve">depends upon the antenna gain. For antenna gain larger than 51 </w:t>
      </w:r>
      <w:proofErr w:type="spellStart"/>
      <w:r w:rsidR="0066775A">
        <w:t>dBi</w:t>
      </w:r>
      <w:proofErr w:type="spellEnd"/>
      <w:r w:rsidR="0066775A">
        <w:t xml:space="preserve">, the </w:t>
      </w:r>
      <w:proofErr w:type="spellStart"/>
      <w:r w:rsidR="0066775A">
        <w:t>EIRP</w:t>
      </w:r>
      <w:proofErr w:type="spellEnd"/>
      <w:r w:rsidR="0066775A">
        <w:t xml:space="preserve"> limit for outdoor deployments is 82 dBm. For antenna gain smaller than 51 </w:t>
      </w:r>
      <w:proofErr w:type="spellStart"/>
      <w:r w:rsidR="0066775A">
        <w:t>dBi</w:t>
      </w:r>
      <w:proofErr w:type="spellEnd"/>
      <w:r w:rsidR="0066775A">
        <w:t xml:space="preserve">, the outdoor maximum </w:t>
      </w:r>
      <w:proofErr w:type="spellStart"/>
      <w:r w:rsidR="0066775A">
        <w:t>EIRP</w:t>
      </w:r>
      <w:proofErr w:type="spellEnd"/>
      <w:r w:rsidR="0066775A">
        <w:t xml:space="preserve"> limit is 82 dBm – 2(51 – </w:t>
      </w:r>
      <w:proofErr w:type="spellStart"/>
      <w:r w:rsidR="0066775A">
        <w:t>G_a</w:t>
      </w:r>
      <w:proofErr w:type="spellEnd"/>
      <w:r w:rsidR="0066775A">
        <w:t xml:space="preserve">), where </w:t>
      </w:r>
      <w:proofErr w:type="spellStart"/>
      <w:r w:rsidR="0066775A">
        <w:t>G_a</w:t>
      </w:r>
      <w:proofErr w:type="spellEnd"/>
      <w:r w:rsidR="0066775A">
        <w:t xml:space="preserve"> is the antenna gain.</w:t>
      </w:r>
      <w:r w:rsidR="00B5552F">
        <w:t xml:space="preserve"> FCC regulations</w:t>
      </w:r>
      <w:r w:rsidR="00A123ED">
        <w:t xml:space="preserve"> do not mandate </w:t>
      </w:r>
      <w:r w:rsidR="00D92BB0" w:rsidRPr="00AA1CEB">
        <w:t xml:space="preserve">use of </w:t>
      </w:r>
      <w:proofErr w:type="spellStart"/>
      <w:r w:rsidR="00B5552F" w:rsidRPr="00AA1CEB">
        <w:t>LBT</w:t>
      </w:r>
      <w:proofErr w:type="spellEnd"/>
      <w:r w:rsidR="00B5552F" w:rsidRPr="00AA1CEB">
        <w:t xml:space="preserve"> </w:t>
      </w:r>
      <w:r w:rsidR="00A123ED" w:rsidRPr="00AA1CEB">
        <w:t>procedures</w:t>
      </w:r>
      <w:r w:rsidR="00B5552F" w:rsidRPr="00AA1CEB">
        <w:t>.</w:t>
      </w:r>
    </w:p>
    <w:p w14:paraId="4D60EC4D" w14:textId="77777777" w:rsidR="00B5552F" w:rsidRDefault="00B5552F" w:rsidP="00A431A0">
      <w:pPr>
        <w:pStyle w:val="Heading2"/>
      </w:pPr>
      <w:r>
        <w:lastRenderedPageBreak/>
        <w:t>Chinese Regulations</w:t>
      </w:r>
    </w:p>
    <w:p w14:paraId="44A49435" w14:textId="329D61A5" w:rsidR="00F60653" w:rsidRDefault="00B5552F" w:rsidP="00F60653">
      <w:pPr>
        <w:pStyle w:val="BodyText"/>
      </w:pPr>
      <w:r>
        <w:t xml:space="preserve">In China, 60 GHz </w:t>
      </w:r>
      <w:proofErr w:type="spellStart"/>
      <w:r>
        <w:t>RLAN</w:t>
      </w:r>
      <w:proofErr w:type="spellEnd"/>
      <w:r>
        <w:t xml:space="preserve"> band offers </w:t>
      </w:r>
      <w:r w:rsidR="00C9495C">
        <w:t>5 GHz of contiguous bandwidth from 59 to 64 GHz. The regulations allow 44</w:t>
      </w:r>
      <w:r w:rsidR="00DA02C2">
        <w:t xml:space="preserve"> </w:t>
      </w:r>
      <w:r w:rsidR="00C9495C">
        <w:t xml:space="preserve">dBm of maximum </w:t>
      </w:r>
      <w:proofErr w:type="spellStart"/>
      <w:r w:rsidR="00C9495C">
        <w:t>EIRP</w:t>
      </w:r>
      <w:proofErr w:type="spellEnd"/>
      <w:r w:rsidR="00C9495C">
        <w:t xml:space="preserve"> limit for both indoor and outdoor deployments. </w:t>
      </w:r>
      <w:r w:rsidR="00DA02C2">
        <w:t xml:space="preserve">Besides the maximum </w:t>
      </w:r>
      <w:proofErr w:type="spellStart"/>
      <w:r w:rsidR="00DA02C2">
        <w:t>EIRP</w:t>
      </w:r>
      <w:proofErr w:type="spellEnd"/>
      <w:r w:rsidR="00DA02C2">
        <w:t xml:space="preserve"> limits, antenna conductive power or antenna gain restrictions also apply. The maximum antenna power is limited to 10dBm while the </w:t>
      </w:r>
      <w:r w:rsidR="00DA02C2" w:rsidRPr="00AA1CEB">
        <w:t xml:space="preserve">maximum antenna gain is constrained to be 34 </w:t>
      </w:r>
      <w:proofErr w:type="spellStart"/>
      <w:r w:rsidR="00DA02C2" w:rsidRPr="00AA1CEB">
        <w:t>dBi</w:t>
      </w:r>
      <w:proofErr w:type="spellEnd"/>
      <w:r w:rsidR="00DA02C2" w:rsidRPr="00AA1CEB">
        <w:t xml:space="preserve">. </w:t>
      </w:r>
      <w:r w:rsidR="00AC25B4" w:rsidRPr="00AA1CEB">
        <w:t xml:space="preserve">Chinese regulations do not mandate </w:t>
      </w:r>
      <w:r w:rsidR="00151072" w:rsidRPr="00AA1CEB">
        <w:t xml:space="preserve">the use of </w:t>
      </w:r>
      <w:proofErr w:type="spellStart"/>
      <w:r w:rsidR="00AC25B4" w:rsidRPr="00AA1CEB">
        <w:t>LBT</w:t>
      </w:r>
      <w:proofErr w:type="spellEnd"/>
      <w:r w:rsidR="00AC25B4" w:rsidRPr="00AA1CEB">
        <w:t xml:space="preserve"> </w:t>
      </w:r>
      <w:r w:rsidR="00F6523A" w:rsidRPr="00AA1CEB">
        <w:t>procedures</w:t>
      </w:r>
      <w:r w:rsidR="00AC25B4" w:rsidRPr="00AA1CEB">
        <w:t>.</w:t>
      </w:r>
      <w:r w:rsidR="0066775A">
        <w:t xml:space="preserve">    </w:t>
      </w:r>
    </w:p>
    <w:p w14:paraId="1FE0D3B7" w14:textId="77777777" w:rsidR="00C34443" w:rsidRDefault="00C34443" w:rsidP="002E2623">
      <w:pPr>
        <w:pStyle w:val="BodyText"/>
      </w:pPr>
    </w:p>
    <w:p w14:paraId="700ABD9E" w14:textId="43B1B45D" w:rsidR="00AC25B4" w:rsidRDefault="00AC25B4" w:rsidP="002E2623">
      <w:pPr>
        <w:pStyle w:val="BodyText"/>
      </w:pPr>
      <w:r>
        <w:t xml:space="preserve">Table 1 summarizes the regulations </w:t>
      </w:r>
      <w:r w:rsidR="00D92BB0">
        <w:t xml:space="preserve">discussed above </w:t>
      </w:r>
      <w:r>
        <w:t>in Europe, USA and China.</w:t>
      </w:r>
    </w:p>
    <w:p w14:paraId="4D003C79" w14:textId="1381B4E5" w:rsidR="00805AC8" w:rsidRDefault="004616AD" w:rsidP="002E2623">
      <w:pPr>
        <w:pStyle w:val="BodyText"/>
      </w:pPr>
      <w:r>
        <w:t xml:space="preserve"> </w:t>
      </w:r>
    </w:p>
    <w:p w14:paraId="4F3C4DCE" w14:textId="148AB68E" w:rsidR="008A5261" w:rsidRDefault="00BD00F4" w:rsidP="00A431A0">
      <w:pPr>
        <w:pStyle w:val="BodyText"/>
        <w:jc w:val="center"/>
      </w:pPr>
      <w:r>
        <w:rPr>
          <w:noProof/>
          <w:lang w:val="sv-SE" w:eastAsia="zh-CN"/>
        </w:rPr>
        <w:drawing>
          <wp:inline distT="0" distB="0" distL="0" distR="0" wp14:anchorId="790D86DC" wp14:editId="2559C6A7">
            <wp:extent cx="5584190" cy="245681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4190" cy="2456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99E12F" w14:textId="4E6DFF69" w:rsidR="008A5261" w:rsidRDefault="00151072" w:rsidP="00A431A0">
      <w:pPr>
        <w:pStyle w:val="BodyText"/>
        <w:jc w:val="center"/>
      </w:pPr>
      <w:r>
        <w:t xml:space="preserve">Table 1: </w:t>
      </w:r>
      <w:r w:rsidR="008A5261">
        <w:t xml:space="preserve">Summary of </w:t>
      </w:r>
      <w:r w:rsidR="00D92BB0">
        <w:t xml:space="preserve">the </w:t>
      </w:r>
      <w:r w:rsidR="00F53E1B">
        <w:t xml:space="preserve">60 GHz frequency bands, </w:t>
      </w:r>
      <w:proofErr w:type="spellStart"/>
      <w:r w:rsidR="00F53E1B">
        <w:t>EIRP</w:t>
      </w:r>
      <w:proofErr w:type="spellEnd"/>
      <w:r w:rsidR="00F53E1B">
        <w:t xml:space="preserve">, antenna gains and PSD regulations </w:t>
      </w:r>
      <w:r w:rsidR="008A5261">
        <w:t>in USA, Europe and China.</w:t>
      </w:r>
    </w:p>
    <w:p w14:paraId="6C6643EB" w14:textId="64FCD3E3" w:rsidR="00F6523A" w:rsidRDefault="00F6523A" w:rsidP="00AA1CEB">
      <w:pPr>
        <w:pStyle w:val="Heading1"/>
      </w:pPr>
      <w:r>
        <w:t>Discussion</w:t>
      </w:r>
    </w:p>
    <w:p w14:paraId="23E1185B" w14:textId="6CEC4C2A" w:rsidR="008A5261" w:rsidRDefault="00F07428" w:rsidP="008A5261">
      <w:pPr>
        <w:pStyle w:val="BodyText"/>
      </w:pPr>
      <w:r w:rsidRPr="002E2623">
        <w:t xml:space="preserve">Currently used </w:t>
      </w:r>
      <w:r>
        <w:t xml:space="preserve">60 GHz </w:t>
      </w:r>
      <w:r w:rsidRPr="002E2623">
        <w:t xml:space="preserve">Wi-Fi standard based on the IEEE 802.11ad </w:t>
      </w:r>
      <w:r>
        <w:t xml:space="preserve">[3] </w:t>
      </w:r>
      <w:r w:rsidRPr="002E2623">
        <w:t xml:space="preserve">and the future </w:t>
      </w:r>
      <w:r>
        <w:t xml:space="preserve">enhanced </w:t>
      </w:r>
      <w:r w:rsidRPr="002E2623">
        <w:t>standard based on the IEEE 802.11ay</w:t>
      </w:r>
      <w:r>
        <w:t xml:space="preserve"> [5]</w:t>
      </w:r>
      <w:r w:rsidRPr="002E2623">
        <w:t xml:space="preserve"> </w:t>
      </w:r>
      <w:r>
        <w:t>define 2.16 GHz wide channels in the 60 GHz spectrum. T</w:t>
      </w:r>
      <w:r w:rsidR="008A5261" w:rsidRPr="002E2623">
        <w:t xml:space="preserve">he 60 GHz unlicensed spectrum is currently not </w:t>
      </w:r>
      <w:r w:rsidR="008A5261">
        <w:t xml:space="preserve">very </w:t>
      </w:r>
      <w:r w:rsidR="008A5261" w:rsidRPr="002E2623">
        <w:t>crowded</w:t>
      </w:r>
      <w:r w:rsidR="008A5261">
        <w:t>.</w:t>
      </w:r>
      <w:r w:rsidR="008A5261" w:rsidRPr="002E2623">
        <w:t xml:space="preserve"> </w:t>
      </w:r>
      <w:r w:rsidR="008A5261">
        <w:t>T</w:t>
      </w:r>
      <w:r w:rsidR="008A5261" w:rsidRPr="002E2623">
        <w:t>here exists some highly directed point-to-point links for backhaul communication and a limited number of Wi-Fi deployments</w:t>
      </w:r>
      <w:r w:rsidR="008A5261">
        <w:t xml:space="preserve"> based on the IEEE 802.11ad standard [3]</w:t>
      </w:r>
      <w:r w:rsidR="008A5261" w:rsidRPr="002E2623">
        <w:t xml:space="preserve">. </w:t>
      </w:r>
      <w:r w:rsidR="008A5261">
        <w:t xml:space="preserve">Other standards in the 60 GHz spectrum include ECMA 368, IEEE 802.15.3c, </w:t>
      </w:r>
      <w:proofErr w:type="spellStart"/>
      <w:r w:rsidR="008A5261">
        <w:t>WiGig</w:t>
      </w:r>
      <w:proofErr w:type="spellEnd"/>
      <w:r w:rsidR="008A5261">
        <w:t xml:space="preserve"> and </w:t>
      </w:r>
      <w:proofErr w:type="spellStart"/>
      <w:r w:rsidR="008A5261">
        <w:t>WirelessHD</w:t>
      </w:r>
      <w:proofErr w:type="spellEnd"/>
      <w:r w:rsidR="008A5261">
        <w:t xml:space="preserve"> [3]. However, there exist hardly any product deployments based on these standards. </w:t>
      </w:r>
    </w:p>
    <w:p w14:paraId="0D701B5A" w14:textId="17592C2D" w:rsidR="008A5261" w:rsidRDefault="008A5261" w:rsidP="008A5261">
      <w:pPr>
        <w:pStyle w:val="BodyText"/>
      </w:pPr>
      <w:r>
        <w:t xml:space="preserve">While the 60 GHz frequencies show high propagation </w:t>
      </w:r>
      <w:r w:rsidR="00C34443">
        <w:t>path loss</w:t>
      </w:r>
      <w:r>
        <w:t xml:space="preserve">, utilizing directional communication and benefiting from beamforming gains become highly attractive. Due to small wavelengths it is fairly easy to fabricate small-sized multi element antenna arrays for beamforming. </w:t>
      </w:r>
      <w:r w:rsidRPr="002E2623">
        <w:t>Directional communication naturally reduce</w:t>
      </w:r>
      <w:r>
        <w:t>s</w:t>
      </w:r>
      <w:r w:rsidRPr="002E2623">
        <w:t xml:space="preserve"> the interference probability to other collocated devices.</w:t>
      </w:r>
      <w:r>
        <w:t xml:space="preserve"> Beamforming, spatial multiplexing and MU-MIMO would be important aspects for NR operation in the </w:t>
      </w:r>
      <w:proofErr w:type="spellStart"/>
      <w:r>
        <w:t>mmWave</w:t>
      </w:r>
      <w:proofErr w:type="spellEnd"/>
      <w:r>
        <w:t xml:space="preserve"> frequencies.</w:t>
      </w:r>
    </w:p>
    <w:p w14:paraId="1D1CC759" w14:textId="29A292CF" w:rsidR="00145600" w:rsidRDefault="00145600" w:rsidP="00887C54">
      <w:pPr>
        <w:pStyle w:val="BodyText"/>
      </w:pPr>
      <w:r>
        <w:t xml:space="preserve">NR design should aim at carrying out large bandwidth transmissions to efficiently utilize the potential of the large contiguous bandwidths. Having channel bandwidths lower than the existing Wi-Fi channel bandwidth of 2.16 GHz </w:t>
      </w:r>
      <w:r w:rsidR="00890541">
        <w:t xml:space="preserve">is undesirable in terms of technology competitiveness and </w:t>
      </w:r>
      <w:r w:rsidR="003C47F0">
        <w:t>spectrum sharing</w:t>
      </w:r>
      <w:r>
        <w:t xml:space="preserve"> behavior. It </w:t>
      </w:r>
      <w:r w:rsidR="00890541">
        <w:t xml:space="preserve">will </w:t>
      </w:r>
      <w:r>
        <w:t xml:space="preserve">be </w:t>
      </w:r>
      <w:r w:rsidR="00890541">
        <w:t xml:space="preserve">simpler for the different systems to </w:t>
      </w:r>
      <w:r w:rsidR="003C47F0">
        <w:t>share the spectrum</w:t>
      </w:r>
      <w:r w:rsidR="00890541">
        <w:t xml:space="preserve"> if they are based on the same channelization.</w:t>
      </w:r>
      <w:r w:rsidR="00F53E1B">
        <w:t xml:space="preserve"> </w:t>
      </w:r>
    </w:p>
    <w:p w14:paraId="74186F8E" w14:textId="77777777" w:rsidR="00887C54" w:rsidRPr="002E2623" w:rsidRDefault="00C27CC8" w:rsidP="00887C54">
      <w:pPr>
        <w:pStyle w:val="BodyText"/>
      </w:pPr>
      <w:r>
        <w:t xml:space="preserve">Beamforming parameters using multi-element antennas </w:t>
      </w:r>
      <w:r w:rsidR="00887C54">
        <w:t xml:space="preserve">and advanced antenna techniques </w:t>
      </w:r>
      <w:r w:rsidR="006F56DC">
        <w:t>are expected to</w:t>
      </w:r>
      <w:r>
        <w:t xml:space="preserve"> play an important role for NR </w:t>
      </w:r>
      <w:r w:rsidR="00887C54">
        <w:t xml:space="preserve">operation in cm- and </w:t>
      </w:r>
      <w:proofErr w:type="spellStart"/>
      <w:r w:rsidR="00887C54">
        <w:t>mmWave</w:t>
      </w:r>
      <w:proofErr w:type="spellEnd"/>
      <w:r w:rsidR="00887C54">
        <w:t xml:space="preserve"> frequencies</w:t>
      </w:r>
      <w:r>
        <w:t xml:space="preserve">. In the context of NR operation in 60 GHz, both transmitter and receiver side beamforming aspects should be studied. </w:t>
      </w:r>
    </w:p>
    <w:p w14:paraId="687C8CB3" w14:textId="77777777" w:rsidR="003B2495" w:rsidRPr="002E2623" w:rsidRDefault="003B2495" w:rsidP="002E2623">
      <w:pPr>
        <w:pStyle w:val="BodyText"/>
      </w:pPr>
    </w:p>
    <w:p w14:paraId="0D2EA172" w14:textId="77777777" w:rsidR="00805AC8" w:rsidRDefault="00805AC8" w:rsidP="00805AC8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r>
        <w:lastRenderedPageBreak/>
        <w:t>Conclusion</w:t>
      </w:r>
    </w:p>
    <w:p w14:paraId="50F453E7" w14:textId="77777777" w:rsidR="00805AC8" w:rsidRDefault="00805AC8" w:rsidP="002E2623">
      <w:pPr>
        <w:pStyle w:val="BodyText"/>
      </w:pPr>
      <w:r>
        <w:t xml:space="preserve">We </w:t>
      </w:r>
      <w:r w:rsidR="008F27A2">
        <w:t>gave a</w:t>
      </w:r>
      <w:r w:rsidR="004B4D39">
        <w:t xml:space="preserve"> short</w:t>
      </w:r>
      <w:r w:rsidR="008F27A2">
        <w:t xml:space="preserve"> overview on </w:t>
      </w:r>
      <w:r w:rsidR="004B4D39">
        <w:t xml:space="preserve">the existing technologies in the 60 GHz unlicensed spectrum and spectrum </w:t>
      </w:r>
      <w:r w:rsidR="00145600">
        <w:t>regulations</w:t>
      </w:r>
      <w:r w:rsidR="004B4D39">
        <w:t xml:space="preserve"> including the recent updates from ongoing </w:t>
      </w:r>
      <w:proofErr w:type="spellStart"/>
      <w:r w:rsidR="004B4D39">
        <w:t>ETSI</w:t>
      </w:r>
      <w:proofErr w:type="spellEnd"/>
      <w:r w:rsidR="004B4D39">
        <w:t xml:space="preserve"> </w:t>
      </w:r>
      <w:proofErr w:type="spellStart"/>
      <w:r w:rsidR="009E42C6">
        <w:t>EN</w:t>
      </w:r>
      <w:proofErr w:type="spellEnd"/>
      <w:r w:rsidR="009E42C6">
        <w:t xml:space="preserve"> 302 567</w:t>
      </w:r>
      <w:r w:rsidR="004B4D39">
        <w:t xml:space="preserve"> discussions</w:t>
      </w:r>
      <w:r>
        <w:t>. Two observations can be drawn:</w:t>
      </w:r>
    </w:p>
    <w:p w14:paraId="48439551" w14:textId="77777777" w:rsidR="00805AC8" w:rsidRPr="004B4D39" w:rsidRDefault="00805AC8" w:rsidP="00805AC8">
      <w:pPr>
        <w:pStyle w:val="TOC1"/>
        <w:jc w:val="both"/>
        <w:rPr>
          <w:rFonts w:asciiTheme="minorHAnsi" w:hAnsiTheme="minorHAnsi"/>
          <w:sz w:val="22"/>
        </w:rPr>
      </w:pPr>
      <w:r w:rsidRPr="004B4D39">
        <w:rPr>
          <w:rFonts w:asciiTheme="minorHAnsi" w:hAnsiTheme="minorHAnsi"/>
          <w:sz w:val="22"/>
        </w:rPr>
        <w:t>Observation 1</w:t>
      </w:r>
      <w:r w:rsidRPr="004B4D39">
        <w:rPr>
          <w:rFonts w:asciiTheme="minorHAnsi" w:eastAsiaTheme="minorEastAsia" w:hAnsiTheme="minorHAnsi" w:cstheme="minorBidi"/>
          <w:sz w:val="22"/>
          <w:lang w:eastAsia="en-US"/>
        </w:rPr>
        <w:tab/>
      </w:r>
      <w:r w:rsidR="00B2424C" w:rsidRPr="004B4D39">
        <w:rPr>
          <w:rFonts w:asciiTheme="minorHAnsi" w:hAnsiTheme="minorHAnsi"/>
          <w:sz w:val="22"/>
        </w:rPr>
        <w:t>The regulations for the 60 GHz unlicensed spectrum vary in different regions</w:t>
      </w:r>
      <w:r w:rsidRPr="004B4D39">
        <w:rPr>
          <w:rFonts w:asciiTheme="minorHAnsi" w:hAnsiTheme="minorHAnsi"/>
          <w:sz w:val="22"/>
        </w:rPr>
        <w:t>.</w:t>
      </w:r>
    </w:p>
    <w:p w14:paraId="63C41A71" w14:textId="4390582A" w:rsidR="00805AC8" w:rsidRPr="004B4D39" w:rsidRDefault="00805AC8" w:rsidP="00805AC8">
      <w:pPr>
        <w:pStyle w:val="TOC1"/>
        <w:jc w:val="both"/>
        <w:rPr>
          <w:rFonts w:asciiTheme="minorHAnsi" w:hAnsiTheme="minorHAnsi"/>
          <w:sz w:val="22"/>
        </w:rPr>
      </w:pPr>
      <w:r w:rsidRPr="004B4D39">
        <w:rPr>
          <w:rFonts w:asciiTheme="minorHAnsi" w:hAnsiTheme="minorHAnsi"/>
          <w:bCs/>
          <w:sz w:val="22"/>
        </w:rPr>
        <w:fldChar w:fldCharType="begin"/>
      </w:r>
      <w:r w:rsidRPr="004B4D39">
        <w:rPr>
          <w:rFonts w:asciiTheme="minorHAnsi" w:hAnsiTheme="minorHAnsi"/>
          <w:bCs/>
          <w:sz w:val="22"/>
        </w:rPr>
        <w:instrText xml:space="preserve"> TOC \f \n \t "Observation;1" </w:instrText>
      </w:r>
      <w:r w:rsidRPr="004B4D39">
        <w:rPr>
          <w:rFonts w:asciiTheme="minorHAnsi" w:hAnsiTheme="minorHAnsi"/>
          <w:bCs/>
          <w:sz w:val="22"/>
        </w:rPr>
        <w:fldChar w:fldCharType="separate"/>
      </w:r>
      <w:r w:rsidRPr="004B4D39">
        <w:rPr>
          <w:rFonts w:asciiTheme="minorHAnsi" w:hAnsiTheme="minorHAnsi"/>
          <w:sz w:val="22"/>
        </w:rPr>
        <w:t>Observation 2</w:t>
      </w:r>
      <w:r w:rsidRPr="004B4D39">
        <w:rPr>
          <w:rFonts w:asciiTheme="minorHAnsi" w:eastAsiaTheme="minorEastAsia" w:hAnsiTheme="minorHAnsi" w:cstheme="minorBidi"/>
          <w:sz w:val="22"/>
          <w:lang w:eastAsia="en-US"/>
        </w:rPr>
        <w:tab/>
      </w:r>
      <w:r w:rsidR="00B2424C" w:rsidRPr="004B4D39">
        <w:rPr>
          <w:rFonts w:asciiTheme="minorHAnsi" w:eastAsiaTheme="minorEastAsia" w:hAnsiTheme="minorHAnsi" w:cstheme="minorBidi"/>
          <w:sz w:val="22"/>
          <w:lang w:eastAsia="en-US"/>
        </w:rPr>
        <w:t>ETSI is studying a rev</w:t>
      </w:r>
      <w:r w:rsidR="00CF674A">
        <w:rPr>
          <w:rFonts w:asciiTheme="minorHAnsi" w:eastAsiaTheme="minorEastAsia" w:hAnsiTheme="minorHAnsi" w:cstheme="minorBidi"/>
          <w:sz w:val="22"/>
          <w:lang w:eastAsia="en-US"/>
        </w:rPr>
        <w:t>i</w:t>
      </w:r>
      <w:r w:rsidR="00B2424C" w:rsidRPr="004B4D39">
        <w:rPr>
          <w:rFonts w:asciiTheme="minorHAnsi" w:eastAsiaTheme="minorEastAsia" w:hAnsiTheme="minorHAnsi" w:cstheme="minorBidi"/>
          <w:sz w:val="22"/>
          <w:lang w:eastAsia="en-US"/>
        </w:rPr>
        <w:t>sion of the RLAN regulations in 60 GHz</w:t>
      </w:r>
      <w:r w:rsidRPr="004B4D39">
        <w:rPr>
          <w:rFonts w:asciiTheme="minorHAnsi" w:hAnsiTheme="minorHAnsi"/>
          <w:sz w:val="22"/>
        </w:rPr>
        <w:t>.</w:t>
      </w:r>
    </w:p>
    <w:p w14:paraId="75374EF8" w14:textId="77777777" w:rsidR="002329F1" w:rsidRPr="004B4D39" w:rsidRDefault="002329F1" w:rsidP="00805AC8">
      <w:pPr>
        <w:pStyle w:val="TOC1"/>
        <w:jc w:val="both"/>
        <w:rPr>
          <w:rFonts w:asciiTheme="minorHAnsi" w:hAnsiTheme="minorHAnsi"/>
          <w:sz w:val="22"/>
        </w:rPr>
      </w:pPr>
    </w:p>
    <w:p w14:paraId="65DD6BD7" w14:textId="4B3A9D82" w:rsidR="00805AC8" w:rsidRDefault="00805AC8" w:rsidP="002E2623">
      <w:pPr>
        <w:pStyle w:val="BodyText"/>
      </w:pPr>
      <w:r w:rsidRPr="004B4D39">
        <w:rPr>
          <w:rFonts w:asciiTheme="minorHAnsi" w:hAnsiTheme="minorHAnsi"/>
          <w:bCs/>
          <w:szCs w:val="22"/>
        </w:rPr>
        <w:fldChar w:fldCharType="end"/>
      </w:r>
      <w:r>
        <w:t>Based on the discussion, we propose</w:t>
      </w:r>
      <w:r w:rsidR="009E42C6">
        <w:t xml:space="preserve"> the following</w:t>
      </w:r>
      <w:r>
        <w:t>:</w:t>
      </w:r>
    </w:p>
    <w:p w14:paraId="79DE28F1" w14:textId="77777777" w:rsidR="006E4A14" w:rsidRPr="00C62E28" w:rsidRDefault="006E4A14" w:rsidP="006E4A14">
      <w:pPr>
        <w:pStyle w:val="TOC1"/>
        <w:jc w:val="both"/>
        <w:rPr>
          <w:rFonts w:asciiTheme="minorHAnsi" w:eastAsiaTheme="minorEastAsia" w:hAnsiTheme="minorHAnsi" w:cstheme="minorBidi"/>
          <w:sz w:val="22"/>
          <w:lang w:eastAsia="en-US"/>
        </w:rPr>
      </w:pPr>
      <w:r w:rsidRPr="00C62E28">
        <w:t>Proposal 1</w:t>
      </w:r>
      <w:r w:rsidRPr="00C62E28">
        <w:rPr>
          <w:rFonts w:asciiTheme="minorHAnsi" w:eastAsiaTheme="minorEastAsia" w:hAnsiTheme="minorHAnsi" w:cstheme="minorBidi"/>
          <w:sz w:val="22"/>
          <w:lang w:eastAsia="en-US"/>
        </w:rPr>
        <w:tab/>
      </w:r>
      <w:r>
        <w:rPr>
          <w:rFonts w:asciiTheme="minorHAnsi" w:eastAsiaTheme="minorEastAsia" w:hAnsiTheme="minorHAnsi" w:cstheme="minorBidi"/>
          <w:sz w:val="22"/>
          <w:lang w:eastAsia="en-US"/>
        </w:rPr>
        <w:t>NR should be able to carry out transmissions to utilize the large channel bandwidths of (ca. 2 GHz) in the 60 GHz bands.</w:t>
      </w:r>
    </w:p>
    <w:p w14:paraId="0098861D" w14:textId="77777777" w:rsidR="006E4A14" w:rsidRPr="00C62E28" w:rsidRDefault="006E4A14" w:rsidP="006E4A14">
      <w:pPr>
        <w:pStyle w:val="TOC1"/>
        <w:jc w:val="both"/>
        <w:rPr>
          <w:rFonts w:asciiTheme="minorHAnsi" w:eastAsiaTheme="minorEastAsia" w:hAnsiTheme="minorHAnsi" w:cstheme="minorBidi"/>
          <w:sz w:val="22"/>
          <w:lang w:eastAsia="en-US"/>
        </w:rPr>
      </w:pPr>
      <w:r w:rsidRPr="00C62E28">
        <w:t xml:space="preserve">Proposal </w:t>
      </w:r>
      <w:r>
        <w:t>2</w:t>
      </w:r>
      <w:r w:rsidRPr="00C62E28">
        <w:rPr>
          <w:rFonts w:asciiTheme="minorHAnsi" w:eastAsiaTheme="minorEastAsia" w:hAnsiTheme="minorHAnsi" w:cstheme="minorBidi"/>
          <w:sz w:val="22"/>
          <w:lang w:eastAsia="en-US"/>
        </w:rPr>
        <w:tab/>
      </w:r>
      <w:r>
        <w:rPr>
          <w:rFonts w:asciiTheme="minorHAnsi" w:eastAsiaTheme="minorEastAsia" w:hAnsiTheme="minorHAnsi" w:cstheme="minorBidi"/>
          <w:sz w:val="22"/>
          <w:lang w:eastAsia="en-US"/>
        </w:rPr>
        <w:t>NR designs for 60 GHz spectrum sharing should incorporate beamforming aspects</w:t>
      </w:r>
      <w:r w:rsidRPr="00C62E28">
        <w:rPr>
          <w:rFonts w:asciiTheme="minorHAnsi" w:eastAsiaTheme="minorEastAsia" w:hAnsiTheme="minorHAnsi" w:cstheme="minorBidi"/>
          <w:sz w:val="22"/>
          <w:lang w:eastAsia="en-US"/>
        </w:rPr>
        <w:t>.</w:t>
      </w:r>
    </w:p>
    <w:p w14:paraId="22B971A0" w14:textId="77777777" w:rsidR="006E4A14" w:rsidRDefault="006E4A14" w:rsidP="002E2623">
      <w:pPr>
        <w:pStyle w:val="BodyText"/>
      </w:pPr>
    </w:p>
    <w:p w14:paraId="0A0F944D" w14:textId="77777777" w:rsidR="00805AC8" w:rsidRPr="00A742FA" w:rsidRDefault="00805AC8" w:rsidP="00805AC8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r w:rsidRPr="00A742FA">
        <w:t>Reference</w:t>
      </w:r>
      <w:r>
        <w:t>s</w:t>
      </w:r>
    </w:p>
    <w:p w14:paraId="12B8F59D" w14:textId="77777777" w:rsidR="006F56DC" w:rsidRPr="004B4D39" w:rsidRDefault="006F56DC" w:rsidP="006F56DC">
      <w:pPr>
        <w:pStyle w:val="Reference"/>
      </w:pPr>
      <w:bookmarkStart w:id="10" w:name="_Ref442441852"/>
      <w:bookmarkStart w:id="11" w:name="_Ref441562466"/>
      <w:r w:rsidRPr="004B4D39">
        <w:t>FCC Part 15 Rules for Unlicensed Operation in the 57-64 GHz Band https://www.fcc.gov/document/part-15-rules-unlicensed-operation-57-64-ghz-band</w:t>
      </w:r>
    </w:p>
    <w:p w14:paraId="5CB33EE2" w14:textId="3C1A2702" w:rsidR="00805AC8" w:rsidRPr="004B4D39" w:rsidRDefault="00805AC8" w:rsidP="00805AC8">
      <w:pPr>
        <w:pStyle w:val="Reference"/>
      </w:pPr>
      <w:bookmarkStart w:id="12" w:name="_Ref462951715"/>
      <w:proofErr w:type="spellStart"/>
      <w:r w:rsidRPr="004B4D39">
        <w:t>ETSI</w:t>
      </w:r>
      <w:proofErr w:type="spellEnd"/>
      <w:r w:rsidRPr="004B4D39">
        <w:t xml:space="preserve"> </w:t>
      </w:r>
      <w:proofErr w:type="spellStart"/>
      <w:r w:rsidRPr="004B4D39">
        <w:t>EN</w:t>
      </w:r>
      <w:proofErr w:type="spellEnd"/>
      <w:r w:rsidRPr="004B4D39">
        <w:t xml:space="preserve"> 302 567 </w:t>
      </w:r>
      <w:r w:rsidR="00A431A0">
        <w:t>v</w:t>
      </w:r>
      <w:r w:rsidRPr="004B4D39">
        <w:t>1.2.1 (2012-01) “Broadband Radio Access Networks (BRAN); 60 GHz Multiple-Gigabit WAS/</w:t>
      </w:r>
      <w:proofErr w:type="spellStart"/>
      <w:r w:rsidRPr="004B4D39">
        <w:t>RLAN</w:t>
      </w:r>
      <w:proofErr w:type="spellEnd"/>
      <w:r w:rsidRPr="004B4D39">
        <w:t xml:space="preserve"> Systems; Harmonized </w:t>
      </w:r>
      <w:proofErr w:type="spellStart"/>
      <w:r w:rsidRPr="004B4D39">
        <w:t>EN</w:t>
      </w:r>
      <w:proofErr w:type="spellEnd"/>
      <w:r w:rsidRPr="004B4D39">
        <w:t xml:space="preserve"> covering the essential requirements of article 3.2 of the </w:t>
      </w:r>
      <w:proofErr w:type="spellStart"/>
      <w:r w:rsidRPr="004B4D39">
        <w:t>R&amp;TTE</w:t>
      </w:r>
      <w:proofErr w:type="spellEnd"/>
      <w:r w:rsidRPr="004B4D39">
        <w:t xml:space="preserve"> Directive” (</w:t>
      </w:r>
      <w:hyperlink r:id="rId8" w:history="1">
        <w:r w:rsidRPr="004B4D39">
          <w:rPr>
            <w:rStyle w:val="Hyperlink"/>
          </w:rPr>
          <w:t>Link</w:t>
        </w:r>
      </w:hyperlink>
      <w:r w:rsidRPr="004B4D39">
        <w:t>)</w:t>
      </w:r>
      <w:bookmarkEnd w:id="10"/>
      <w:bookmarkEnd w:id="11"/>
      <w:bookmarkEnd w:id="12"/>
    </w:p>
    <w:p w14:paraId="63803C71" w14:textId="77777777" w:rsidR="00145600" w:rsidRPr="004B4D39" w:rsidRDefault="00145600" w:rsidP="00145600">
      <w:pPr>
        <w:pStyle w:val="Reference"/>
      </w:pPr>
      <w:r w:rsidRPr="004B4D39">
        <w:t xml:space="preserve">IEEE 802.11 Task Group ad. </w:t>
      </w:r>
      <w:hyperlink r:id="rId9" w:history="1">
        <w:r w:rsidRPr="004B4D39">
          <w:rPr>
            <w:rStyle w:val="Hyperlink"/>
          </w:rPr>
          <w:t>http://www.ieee802.org/11/Reports/tgad_update.htm</w:t>
        </w:r>
      </w:hyperlink>
    </w:p>
    <w:p w14:paraId="499B9ACF" w14:textId="5624CEA6" w:rsidR="002329F1" w:rsidRPr="004B4D39" w:rsidRDefault="00C34443" w:rsidP="001D2287">
      <w:pPr>
        <w:pStyle w:val="Reference"/>
      </w:pPr>
      <w:r>
        <w:t xml:space="preserve">FACT SHEET: SPECTRUM FRONTIERS PROPOSAL TO IDENTIFY, OPEN UP VAST AMOUNTS OF NEW HIGH-BAND SPECTRUM FOR NEXT GENERATION (5G) WIRELESS BROADBAND </w:t>
      </w:r>
      <w:hyperlink r:id="rId10" w:history="1">
        <w:r w:rsidRPr="0058403F">
          <w:rPr>
            <w:rStyle w:val="Hyperlink"/>
          </w:rPr>
          <w:t>https://apps.fcc.gov/edocs_public/attachmatch/DOC-339990A1.pdf</w:t>
        </w:r>
      </w:hyperlink>
    </w:p>
    <w:p w14:paraId="3524C100" w14:textId="5D18898C" w:rsidR="00DD4BC3" w:rsidRDefault="006924AE" w:rsidP="004B59A8">
      <w:pPr>
        <w:pStyle w:val="Reference"/>
      </w:pPr>
      <w:r w:rsidRPr="004B4D39">
        <w:t xml:space="preserve">IEEE 802.11 Task Group </w:t>
      </w:r>
      <w:proofErr w:type="spellStart"/>
      <w:r w:rsidRPr="004B4D39">
        <w:t>ay</w:t>
      </w:r>
      <w:proofErr w:type="spellEnd"/>
      <w:r w:rsidRPr="004B4D39">
        <w:t xml:space="preserve"> </w:t>
      </w:r>
      <w:hyperlink r:id="rId11" w:history="1">
        <w:r w:rsidRPr="004B4D39">
          <w:rPr>
            <w:rStyle w:val="Hyperlink"/>
          </w:rPr>
          <w:t>http://www.ieee802.org/11/Reports/tgay_update.htm</w:t>
        </w:r>
      </w:hyperlink>
    </w:p>
    <w:p w14:paraId="10A0DC7D" w14:textId="77777777" w:rsidR="00DD4BC3" w:rsidRPr="004B4D39" w:rsidRDefault="00DD4BC3" w:rsidP="00DD4BC3">
      <w:pPr>
        <w:pStyle w:val="Reference"/>
        <w:numPr>
          <w:ilvl w:val="0"/>
          <w:numId w:val="0"/>
        </w:numPr>
        <w:ind w:left="567"/>
      </w:pPr>
    </w:p>
    <w:p w14:paraId="0FBF7541" w14:textId="77777777" w:rsidR="006924AE" w:rsidRPr="00BB610E" w:rsidRDefault="006924AE" w:rsidP="006924AE">
      <w:pPr>
        <w:pStyle w:val="Reference"/>
        <w:numPr>
          <w:ilvl w:val="0"/>
          <w:numId w:val="0"/>
        </w:numPr>
        <w:ind w:left="567"/>
        <w:rPr>
          <w:sz w:val="22"/>
        </w:rPr>
      </w:pPr>
    </w:p>
    <w:sectPr w:rsidR="006924AE" w:rsidRPr="00BB610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EB544" w14:textId="77777777" w:rsidR="009E67B5" w:rsidRDefault="009E67B5">
      <w:r>
        <w:separator/>
      </w:r>
    </w:p>
  </w:endnote>
  <w:endnote w:type="continuationSeparator" w:id="0">
    <w:p w14:paraId="5EEE21BF" w14:textId="77777777" w:rsidR="009E67B5" w:rsidRDefault="009E67B5">
      <w:r>
        <w:continuationSeparator/>
      </w:r>
    </w:p>
  </w:endnote>
  <w:endnote w:type="continuationNotice" w:id="1">
    <w:p w14:paraId="1BA19082" w14:textId="77777777" w:rsidR="009E67B5" w:rsidRDefault="009E67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EFCBC" w14:textId="77777777" w:rsidR="009E67B5" w:rsidRDefault="009E67B5">
      <w:r>
        <w:separator/>
      </w:r>
    </w:p>
  </w:footnote>
  <w:footnote w:type="continuationSeparator" w:id="0">
    <w:p w14:paraId="1302470C" w14:textId="77777777" w:rsidR="009E67B5" w:rsidRDefault="009E67B5">
      <w:r>
        <w:continuationSeparator/>
      </w:r>
    </w:p>
  </w:footnote>
  <w:footnote w:type="continuationNotice" w:id="1">
    <w:p w14:paraId="2C76CEC9" w14:textId="77777777" w:rsidR="009E67B5" w:rsidRDefault="009E67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4047AE"/>
    <w:multiLevelType w:val="hybridMultilevel"/>
    <w:tmpl w:val="2C5E73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8E3852"/>
    <w:multiLevelType w:val="hybridMultilevel"/>
    <w:tmpl w:val="CC4C1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5308F"/>
    <w:multiLevelType w:val="hybridMultilevel"/>
    <w:tmpl w:val="5914EFA6"/>
    <w:lvl w:ilvl="0" w:tplc="7D4081D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C4CD1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066C1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870D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5C83A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D2EB8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4CFF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5273A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9C6DA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6" w15:restartNumberingAfterBreak="0">
    <w:nsid w:val="23BA44EE"/>
    <w:multiLevelType w:val="hybridMultilevel"/>
    <w:tmpl w:val="27148492"/>
    <w:lvl w:ilvl="0" w:tplc="6A64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8A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B63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26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6B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25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B8E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4C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671E01"/>
    <w:multiLevelType w:val="hybridMultilevel"/>
    <w:tmpl w:val="8182C3E2"/>
    <w:lvl w:ilvl="0" w:tplc="4B34A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34F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5AF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07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C9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40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A6C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AEE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C47E1"/>
    <w:multiLevelType w:val="hybridMultilevel"/>
    <w:tmpl w:val="A632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025DC"/>
    <w:multiLevelType w:val="hybridMultilevel"/>
    <w:tmpl w:val="89702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365F0"/>
    <w:multiLevelType w:val="hybridMultilevel"/>
    <w:tmpl w:val="77127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6E07B68"/>
    <w:multiLevelType w:val="hybridMultilevel"/>
    <w:tmpl w:val="379A6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63898"/>
    <w:multiLevelType w:val="hybridMultilevel"/>
    <w:tmpl w:val="D242D2A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0E2FB4"/>
    <w:multiLevelType w:val="hybridMultilevel"/>
    <w:tmpl w:val="97D0B48A"/>
    <w:lvl w:ilvl="0" w:tplc="A81E02B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C0005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04CBF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80140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4EDA0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A8A7F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8680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78DD3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78DD8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FB12BA6"/>
    <w:multiLevelType w:val="hybridMultilevel"/>
    <w:tmpl w:val="7FFC58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5178C6"/>
    <w:multiLevelType w:val="hybridMultilevel"/>
    <w:tmpl w:val="3E581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374D4"/>
    <w:multiLevelType w:val="hybridMultilevel"/>
    <w:tmpl w:val="8E668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37697A"/>
    <w:multiLevelType w:val="hybridMultilevel"/>
    <w:tmpl w:val="52ECA3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6C7393"/>
    <w:multiLevelType w:val="hybridMultilevel"/>
    <w:tmpl w:val="561E1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96264A"/>
    <w:multiLevelType w:val="hybridMultilevel"/>
    <w:tmpl w:val="4462CA4E"/>
    <w:lvl w:ilvl="0" w:tplc="13DE7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E720E2"/>
    <w:multiLevelType w:val="hybridMultilevel"/>
    <w:tmpl w:val="8D0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2C35E7"/>
    <w:multiLevelType w:val="hybridMultilevel"/>
    <w:tmpl w:val="4B905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B80407"/>
    <w:multiLevelType w:val="hybridMultilevel"/>
    <w:tmpl w:val="75DE5D4C"/>
    <w:lvl w:ilvl="0" w:tplc="B00AF03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6C5D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26C9F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6E110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3C69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9C170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60423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6E28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743BA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9C423FB"/>
    <w:multiLevelType w:val="hybridMultilevel"/>
    <w:tmpl w:val="F47E2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66328"/>
    <w:multiLevelType w:val="hybridMultilevel"/>
    <w:tmpl w:val="7D3A8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28"/>
  </w:num>
  <w:num w:numId="2">
    <w:abstractNumId w:val="42"/>
  </w:num>
  <w:num w:numId="3">
    <w:abstractNumId w:val="21"/>
  </w:num>
  <w:num w:numId="4">
    <w:abstractNumId w:val="5"/>
  </w:num>
  <w:num w:numId="5">
    <w:abstractNumId w:val="43"/>
  </w:num>
  <w:num w:numId="6">
    <w:abstractNumId w:val="36"/>
  </w:num>
  <w:num w:numId="7">
    <w:abstractNumId w:val="31"/>
  </w:num>
  <w:num w:numId="8">
    <w:abstractNumId w:val="25"/>
  </w:num>
  <w:num w:numId="9">
    <w:abstractNumId w:val="12"/>
  </w:num>
  <w:num w:numId="10">
    <w:abstractNumId w:val="34"/>
  </w:num>
  <w:num w:numId="11">
    <w:abstractNumId w:val="20"/>
  </w:num>
  <w:num w:numId="12">
    <w:abstractNumId w:val="32"/>
  </w:num>
  <w:num w:numId="13">
    <w:abstractNumId w:val="30"/>
  </w:num>
  <w:num w:numId="14">
    <w:abstractNumId w:val="19"/>
  </w:num>
  <w:num w:numId="15">
    <w:abstractNumId w:val="9"/>
  </w:num>
  <w:num w:numId="16">
    <w:abstractNumId w:val="8"/>
  </w:num>
  <w:num w:numId="17">
    <w:abstractNumId w:val="38"/>
  </w:num>
  <w:num w:numId="18">
    <w:abstractNumId w:val="11"/>
  </w:num>
  <w:num w:numId="19">
    <w:abstractNumId w:val="2"/>
  </w:num>
  <w:num w:numId="20">
    <w:abstractNumId w:val="0"/>
  </w:num>
  <w:num w:numId="21">
    <w:abstractNumId w:val="35"/>
  </w:num>
  <w:num w:numId="22">
    <w:abstractNumId w:val="33"/>
  </w:num>
  <w:num w:numId="23">
    <w:abstractNumId w:val="3"/>
  </w:num>
  <w:num w:numId="24">
    <w:abstractNumId w:val="10"/>
  </w:num>
  <w:num w:numId="25">
    <w:abstractNumId w:val="7"/>
  </w:num>
  <w:num w:numId="26">
    <w:abstractNumId w:val="6"/>
  </w:num>
  <w:num w:numId="27">
    <w:abstractNumId w:val="18"/>
  </w:num>
  <w:num w:numId="28">
    <w:abstractNumId w:val="1"/>
  </w:num>
  <w:num w:numId="29">
    <w:abstractNumId w:val="13"/>
  </w:num>
  <w:num w:numId="3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4"/>
  </w:num>
  <w:num w:numId="33">
    <w:abstractNumId w:val="17"/>
  </w:num>
  <w:num w:numId="34">
    <w:abstractNumId w:val="37"/>
  </w:num>
  <w:num w:numId="35">
    <w:abstractNumId w:val="27"/>
  </w:num>
  <w:num w:numId="36">
    <w:abstractNumId w:val="40"/>
  </w:num>
  <w:num w:numId="37">
    <w:abstractNumId w:val="41"/>
  </w:num>
  <w:num w:numId="38">
    <w:abstractNumId w:val="22"/>
  </w:num>
  <w:num w:numId="39">
    <w:abstractNumId w:val="15"/>
  </w:num>
  <w:num w:numId="40">
    <w:abstractNumId w:val="29"/>
  </w:num>
  <w:num w:numId="41">
    <w:abstractNumId w:val="26"/>
  </w:num>
  <w:num w:numId="42">
    <w:abstractNumId w:val="26"/>
    <w:lvlOverride w:ilvl="0">
      <w:startOverride w:val="1"/>
    </w:lvlOverride>
  </w:num>
  <w:num w:numId="43">
    <w:abstractNumId w:val="4"/>
  </w:num>
  <w:num w:numId="44">
    <w:abstractNumId w:val="39"/>
  </w:num>
  <w:num w:numId="45">
    <w:abstractNumId w:val="16"/>
  </w:num>
  <w:num w:numId="46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1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C13"/>
    <w:rsid w:val="00003DAC"/>
    <w:rsid w:val="00003E4F"/>
    <w:rsid w:val="00004095"/>
    <w:rsid w:val="00004141"/>
    <w:rsid w:val="00004213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2B57"/>
    <w:rsid w:val="000137CF"/>
    <w:rsid w:val="00013B9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4D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240"/>
    <w:rsid w:val="00021992"/>
    <w:rsid w:val="00021ABC"/>
    <w:rsid w:val="00021FA0"/>
    <w:rsid w:val="0002211B"/>
    <w:rsid w:val="00022139"/>
    <w:rsid w:val="00022A63"/>
    <w:rsid w:val="00022DEC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629"/>
    <w:rsid w:val="000317B0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37452"/>
    <w:rsid w:val="00037A33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C78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5A6"/>
    <w:rsid w:val="00057980"/>
    <w:rsid w:val="00057BB8"/>
    <w:rsid w:val="00057F36"/>
    <w:rsid w:val="00060442"/>
    <w:rsid w:val="000608E8"/>
    <w:rsid w:val="00060AD1"/>
    <w:rsid w:val="00060C20"/>
    <w:rsid w:val="00061AB5"/>
    <w:rsid w:val="00061AE3"/>
    <w:rsid w:val="00061E1F"/>
    <w:rsid w:val="000620E7"/>
    <w:rsid w:val="000622B5"/>
    <w:rsid w:val="00062423"/>
    <w:rsid w:val="00062CA8"/>
    <w:rsid w:val="000638D4"/>
    <w:rsid w:val="00063976"/>
    <w:rsid w:val="00063DC4"/>
    <w:rsid w:val="00063FEF"/>
    <w:rsid w:val="000642AA"/>
    <w:rsid w:val="00064324"/>
    <w:rsid w:val="000647C5"/>
    <w:rsid w:val="000656D0"/>
    <w:rsid w:val="00065840"/>
    <w:rsid w:val="00065D03"/>
    <w:rsid w:val="00065F9A"/>
    <w:rsid w:val="00066125"/>
    <w:rsid w:val="0006652F"/>
    <w:rsid w:val="00066735"/>
    <w:rsid w:val="00066C7D"/>
    <w:rsid w:val="00066F92"/>
    <w:rsid w:val="0006707C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540"/>
    <w:rsid w:val="000826E9"/>
    <w:rsid w:val="00082B6D"/>
    <w:rsid w:val="00082FF3"/>
    <w:rsid w:val="0008398C"/>
    <w:rsid w:val="00083A20"/>
    <w:rsid w:val="0008407C"/>
    <w:rsid w:val="000845E3"/>
    <w:rsid w:val="000847EB"/>
    <w:rsid w:val="00084FA3"/>
    <w:rsid w:val="00085956"/>
    <w:rsid w:val="00085AA8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7A"/>
    <w:rsid w:val="000970BA"/>
    <w:rsid w:val="000975A9"/>
    <w:rsid w:val="00097B7E"/>
    <w:rsid w:val="000A01CD"/>
    <w:rsid w:val="000A0237"/>
    <w:rsid w:val="000A030A"/>
    <w:rsid w:val="000A040C"/>
    <w:rsid w:val="000A068E"/>
    <w:rsid w:val="000A06F5"/>
    <w:rsid w:val="000A080C"/>
    <w:rsid w:val="000A0CFA"/>
    <w:rsid w:val="000A0FB5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854"/>
    <w:rsid w:val="000A58EB"/>
    <w:rsid w:val="000A5A15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15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183"/>
    <w:rsid w:val="000C42AF"/>
    <w:rsid w:val="000C474D"/>
    <w:rsid w:val="000C4BB7"/>
    <w:rsid w:val="000C4CD0"/>
    <w:rsid w:val="000C4FD7"/>
    <w:rsid w:val="000C4FFA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FDB"/>
    <w:rsid w:val="000D0496"/>
    <w:rsid w:val="000D04B4"/>
    <w:rsid w:val="000D0814"/>
    <w:rsid w:val="000D093C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5D48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3FE7"/>
    <w:rsid w:val="000E44C2"/>
    <w:rsid w:val="000E47DF"/>
    <w:rsid w:val="000E4B76"/>
    <w:rsid w:val="000E4FA3"/>
    <w:rsid w:val="000E4FA7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537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48"/>
    <w:rsid w:val="000F2EB7"/>
    <w:rsid w:val="000F309C"/>
    <w:rsid w:val="000F427B"/>
    <w:rsid w:val="000F4400"/>
    <w:rsid w:val="000F44E4"/>
    <w:rsid w:val="000F473F"/>
    <w:rsid w:val="000F4D15"/>
    <w:rsid w:val="000F5214"/>
    <w:rsid w:val="000F57A8"/>
    <w:rsid w:val="000F5B94"/>
    <w:rsid w:val="000F6363"/>
    <w:rsid w:val="000F6918"/>
    <w:rsid w:val="000F6D85"/>
    <w:rsid w:val="000F6FC1"/>
    <w:rsid w:val="000F718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71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7F8"/>
    <w:rsid w:val="00125B72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09B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D4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00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446"/>
    <w:rsid w:val="0015086E"/>
    <w:rsid w:val="00150D0D"/>
    <w:rsid w:val="00151072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BB9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E01"/>
    <w:rsid w:val="00172E8A"/>
    <w:rsid w:val="00172EA1"/>
    <w:rsid w:val="00173045"/>
    <w:rsid w:val="001736C9"/>
    <w:rsid w:val="00173795"/>
    <w:rsid w:val="001738D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297E"/>
    <w:rsid w:val="00182C1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890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48C"/>
    <w:rsid w:val="001A4C8C"/>
    <w:rsid w:val="001A4EE7"/>
    <w:rsid w:val="001A510C"/>
    <w:rsid w:val="001A52D2"/>
    <w:rsid w:val="001A5557"/>
    <w:rsid w:val="001A5894"/>
    <w:rsid w:val="001A6CC9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5F13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F20"/>
    <w:rsid w:val="001C54AE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87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A2"/>
    <w:rsid w:val="001D6CB1"/>
    <w:rsid w:val="001D76F8"/>
    <w:rsid w:val="001D777F"/>
    <w:rsid w:val="001D778E"/>
    <w:rsid w:val="001D7918"/>
    <w:rsid w:val="001D7CCF"/>
    <w:rsid w:val="001E07FA"/>
    <w:rsid w:val="001E145A"/>
    <w:rsid w:val="001E1580"/>
    <w:rsid w:val="001E1B51"/>
    <w:rsid w:val="001E1C44"/>
    <w:rsid w:val="001E207C"/>
    <w:rsid w:val="001E216A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E7EB8"/>
    <w:rsid w:val="001F02D5"/>
    <w:rsid w:val="001F16AC"/>
    <w:rsid w:val="001F262E"/>
    <w:rsid w:val="001F2859"/>
    <w:rsid w:val="001F3224"/>
    <w:rsid w:val="001F3298"/>
    <w:rsid w:val="001F333B"/>
    <w:rsid w:val="001F35B2"/>
    <w:rsid w:val="001F3C6D"/>
    <w:rsid w:val="001F40BE"/>
    <w:rsid w:val="001F42C8"/>
    <w:rsid w:val="001F42D4"/>
    <w:rsid w:val="001F46B5"/>
    <w:rsid w:val="001F485C"/>
    <w:rsid w:val="001F49F1"/>
    <w:rsid w:val="001F4A73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1C5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4FCF"/>
    <w:rsid w:val="00215EAA"/>
    <w:rsid w:val="00215F51"/>
    <w:rsid w:val="00216095"/>
    <w:rsid w:val="00216433"/>
    <w:rsid w:val="0021682F"/>
    <w:rsid w:val="00216843"/>
    <w:rsid w:val="00216A15"/>
    <w:rsid w:val="00216BE9"/>
    <w:rsid w:val="00216E42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49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8B1"/>
    <w:rsid w:val="002319D6"/>
    <w:rsid w:val="00231E0C"/>
    <w:rsid w:val="002324F5"/>
    <w:rsid w:val="002329F1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66C"/>
    <w:rsid w:val="002418F8"/>
    <w:rsid w:val="0024209B"/>
    <w:rsid w:val="00243667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BD3"/>
    <w:rsid w:val="00255CFC"/>
    <w:rsid w:val="00255D05"/>
    <w:rsid w:val="00256893"/>
    <w:rsid w:val="00256AC6"/>
    <w:rsid w:val="00257244"/>
    <w:rsid w:val="0025770D"/>
    <w:rsid w:val="00257823"/>
    <w:rsid w:val="00257E98"/>
    <w:rsid w:val="00257F0C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4CAB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BEB"/>
    <w:rsid w:val="00267E6E"/>
    <w:rsid w:val="00267FC5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2B2A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B6C"/>
    <w:rsid w:val="00282CF2"/>
    <w:rsid w:val="00283A1B"/>
    <w:rsid w:val="00283B79"/>
    <w:rsid w:val="00283F9E"/>
    <w:rsid w:val="002847C0"/>
    <w:rsid w:val="00284A39"/>
    <w:rsid w:val="00285278"/>
    <w:rsid w:val="0028535B"/>
    <w:rsid w:val="00285566"/>
    <w:rsid w:val="00285FDB"/>
    <w:rsid w:val="002860E3"/>
    <w:rsid w:val="00286631"/>
    <w:rsid w:val="00286AC7"/>
    <w:rsid w:val="00286F80"/>
    <w:rsid w:val="00286F85"/>
    <w:rsid w:val="00287057"/>
    <w:rsid w:val="002872BC"/>
    <w:rsid w:val="00287BD9"/>
    <w:rsid w:val="0029022C"/>
    <w:rsid w:val="002902E2"/>
    <w:rsid w:val="002902F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4F26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E27"/>
    <w:rsid w:val="002A1F9B"/>
    <w:rsid w:val="002A200E"/>
    <w:rsid w:val="002A2083"/>
    <w:rsid w:val="002A219F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2CF7"/>
    <w:rsid w:val="002B393F"/>
    <w:rsid w:val="002B3A95"/>
    <w:rsid w:val="002B3D46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5323"/>
    <w:rsid w:val="002C64AD"/>
    <w:rsid w:val="002C72DE"/>
    <w:rsid w:val="002C7821"/>
    <w:rsid w:val="002C7AC5"/>
    <w:rsid w:val="002C7D18"/>
    <w:rsid w:val="002C7D56"/>
    <w:rsid w:val="002C7E78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96F"/>
    <w:rsid w:val="002D5F5B"/>
    <w:rsid w:val="002D702A"/>
    <w:rsid w:val="002D71E6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623"/>
    <w:rsid w:val="002E2ED8"/>
    <w:rsid w:val="002E34EE"/>
    <w:rsid w:val="002E3A4E"/>
    <w:rsid w:val="002E3E6A"/>
    <w:rsid w:val="002E418D"/>
    <w:rsid w:val="002E4BF2"/>
    <w:rsid w:val="002E50F1"/>
    <w:rsid w:val="002E51A0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135"/>
    <w:rsid w:val="002F26D5"/>
    <w:rsid w:val="002F29E3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8D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4BA9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528"/>
    <w:rsid w:val="00322614"/>
    <w:rsid w:val="00322CE6"/>
    <w:rsid w:val="003230CA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3A89"/>
    <w:rsid w:val="00334090"/>
    <w:rsid w:val="003341EE"/>
    <w:rsid w:val="00334386"/>
    <w:rsid w:val="0033685A"/>
    <w:rsid w:val="003368ED"/>
    <w:rsid w:val="0033697D"/>
    <w:rsid w:val="00336C8B"/>
    <w:rsid w:val="00336EFD"/>
    <w:rsid w:val="00336F46"/>
    <w:rsid w:val="00337264"/>
    <w:rsid w:val="00337DC0"/>
    <w:rsid w:val="00337FDA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1C3"/>
    <w:rsid w:val="003462D5"/>
    <w:rsid w:val="0034665D"/>
    <w:rsid w:val="00346C6F"/>
    <w:rsid w:val="00346D94"/>
    <w:rsid w:val="00347089"/>
    <w:rsid w:val="00347419"/>
    <w:rsid w:val="00347D98"/>
    <w:rsid w:val="00350479"/>
    <w:rsid w:val="00351212"/>
    <w:rsid w:val="00351468"/>
    <w:rsid w:val="00351812"/>
    <w:rsid w:val="00352A4F"/>
    <w:rsid w:val="00352FDA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273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6AE"/>
    <w:rsid w:val="003728FC"/>
    <w:rsid w:val="00372A39"/>
    <w:rsid w:val="00372D41"/>
    <w:rsid w:val="00372E7A"/>
    <w:rsid w:val="0037422F"/>
    <w:rsid w:val="003747B7"/>
    <w:rsid w:val="00374901"/>
    <w:rsid w:val="00374AB4"/>
    <w:rsid w:val="00374F39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500"/>
    <w:rsid w:val="003A173D"/>
    <w:rsid w:val="003A18AF"/>
    <w:rsid w:val="003A1A02"/>
    <w:rsid w:val="003A1C9F"/>
    <w:rsid w:val="003A1F70"/>
    <w:rsid w:val="003A2059"/>
    <w:rsid w:val="003A207D"/>
    <w:rsid w:val="003A214E"/>
    <w:rsid w:val="003A25F0"/>
    <w:rsid w:val="003A264F"/>
    <w:rsid w:val="003A2CA4"/>
    <w:rsid w:val="003A36E2"/>
    <w:rsid w:val="003A374D"/>
    <w:rsid w:val="003A3BE6"/>
    <w:rsid w:val="003A3DB0"/>
    <w:rsid w:val="003A40C8"/>
    <w:rsid w:val="003A433A"/>
    <w:rsid w:val="003A4378"/>
    <w:rsid w:val="003A462B"/>
    <w:rsid w:val="003A4B87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495"/>
    <w:rsid w:val="003B27C6"/>
    <w:rsid w:val="003B2B51"/>
    <w:rsid w:val="003B30B0"/>
    <w:rsid w:val="003B31D7"/>
    <w:rsid w:val="003B389F"/>
    <w:rsid w:val="003B3FBD"/>
    <w:rsid w:val="003B4139"/>
    <w:rsid w:val="003B52EB"/>
    <w:rsid w:val="003B5C57"/>
    <w:rsid w:val="003B5CA9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414"/>
    <w:rsid w:val="003C3676"/>
    <w:rsid w:val="003C397D"/>
    <w:rsid w:val="003C414B"/>
    <w:rsid w:val="003C474E"/>
    <w:rsid w:val="003C47F0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D0639"/>
    <w:rsid w:val="003D09F2"/>
    <w:rsid w:val="003D0D7B"/>
    <w:rsid w:val="003D1002"/>
    <w:rsid w:val="003D1499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666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60E7"/>
    <w:rsid w:val="003F618F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9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083"/>
    <w:rsid w:val="0040712E"/>
    <w:rsid w:val="00407800"/>
    <w:rsid w:val="004078FD"/>
    <w:rsid w:val="00407A4E"/>
    <w:rsid w:val="00407FD4"/>
    <w:rsid w:val="00407FD5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2E18"/>
    <w:rsid w:val="00412F96"/>
    <w:rsid w:val="00413557"/>
    <w:rsid w:val="00413C3D"/>
    <w:rsid w:val="00413CE0"/>
    <w:rsid w:val="00414F17"/>
    <w:rsid w:val="00415E71"/>
    <w:rsid w:val="00416023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21"/>
    <w:rsid w:val="00450B30"/>
    <w:rsid w:val="00450CB3"/>
    <w:rsid w:val="00450CE3"/>
    <w:rsid w:val="00451619"/>
    <w:rsid w:val="004518C0"/>
    <w:rsid w:val="00451E07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187"/>
    <w:rsid w:val="00454316"/>
    <w:rsid w:val="004549CC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6AD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3D1D"/>
    <w:rsid w:val="004640BF"/>
    <w:rsid w:val="004641CD"/>
    <w:rsid w:val="00464C44"/>
    <w:rsid w:val="00464F05"/>
    <w:rsid w:val="0046525F"/>
    <w:rsid w:val="00465A4D"/>
    <w:rsid w:val="00465BC9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5FC"/>
    <w:rsid w:val="004919B6"/>
    <w:rsid w:val="00491F8D"/>
    <w:rsid w:val="00491FD6"/>
    <w:rsid w:val="0049204A"/>
    <w:rsid w:val="00492357"/>
    <w:rsid w:val="004925C1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39"/>
    <w:rsid w:val="004B4DA8"/>
    <w:rsid w:val="004B4EBF"/>
    <w:rsid w:val="004B4FEC"/>
    <w:rsid w:val="004B57EF"/>
    <w:rsid w:val="004B59A8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B7FD2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76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B5B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713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6FA2"/>
    <w:rsid w:val="00507013"/>
    <w:rsid w:val="005074EA"/>
    <w:rsid w:val="00507C15"/>
    <w:rsid w:val="00507C53"/>
    <w:rsid w:val="00507F5F"/>
    <w:rsid w:val="0051044C"/>
    <w:rsid w:val="00510490"/>
    <w:rsid w:val="005105FD"/>
    <w:rsid w:val="005107FA"/>
    <w:rsid w:val="005108C3"/>
    <w:rsid w:val="005109DB"/>
    <w:rsid w:val="00511011"/>
    <w:rsid w:val="00511166"/>
    <w:rsid w:val="0051162B"/>
    <w:rsid w:val="00511641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3C8"/>
    <w:rsid w:val="00514A84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71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774"/>
    <w:rsid w:val="00524A7D"/>
    <w:rsid w:val="00525362"/>
    <w:rsid w:val="00525732"/>
    <w:rsid w:val="00525D0E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769"/>
    <w:rsid w:val="00533975"/>
    <w:rsid w:val="005339F5"/>
    <w:rsid w:val="00533A35"/>
    <w:rsid w:val="00533A41"/>
    <w:rsid w:val="0053417C"/>
    <w:rsid w:val="0053489F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5B2A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46A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472"/>
    <w:rsid w:val="00573717"/>
    <w:rsid w:val="005737C8"/>
    <w:rsid w:val="00573A6C"/>
    <w:rsid w:val="0057509D"/>
    <w:rsid w:val="005755B1"/>
    <w:rsid w:val="005755D4"/>
    <w:rsid w:val="00575F36"/>
    <w:rsid w:val="00576A2C"/>
    <w:rsid w:val="005773F5"/>
    <w:rsid w:val="00577567"/>
    <w:rsid w:val="00577776"/>
    <w:rsid w:val="0057799C"/>
    <w:rsid w:val="005801FC"/>
    <w:rsid w:val="0058049E"/>
    <w:rsid w:val="00580516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3E12"/>
    <w:rsid w:val="00584244"/>
    <w:rsid w:val="005846BD"/>
    <w:rsid w:val="00584702"/>
    <w:rsid w:val="00584C31"/>
    <w:rsid w:val="00584FC2"/>
    <w:rsid w:val="0058571A"/>
    <w:rsid w:val="00585D98"/>
    <w:rsid w:val="00586489"/>
    <w:rsid w:val="0058661F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53C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773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1B"/>
    <w:rsid w:val="005B27D3"/>
    <w:rsid w:val="005B2D94"/>
    <w:rsid w:val="005B2DCD"/>
    <w:rsid w:val="005B311F"/>
    <w:rsid w:val="005B3D0E"/>
    <w:rsid w:val="005B3D1E"/>
    <w:rsid w:val="005B3F00"/>
    <w:rsid w:val="005B4129"/>
    <w:rsid w:val="005B4A15"/>
    <w:rsid w:val="005B5B61"/>
    <w:rsid w:val="005B5F8A"/>
    <w:rsid w:val="005B640A"/>
    <w:rsid w:val="005B6742"/>
    <w:rsid w:val="005B7605"/>
    <w:rsid w:val="005B7798"/>
    <w:rsid w:val="005B7CA0"/>
    <w:rsid w:val="005C001A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6C9"/>
    <w:rsid w:val="005C6995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D7EA8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5C3E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243A"/>
    <w:rsid w:val="00603215"/>
    <w:rsid w:val="0060339B"/>
    <w:rsid w:val="006033ED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43D"/>
    <w:rsid w:val="006116BB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A62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0F3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0CD7"/>
    <w:rsid w:val="00651538"/>
    <w:rsid w:val="006517FC"/>
    <w:rsid w:val="00651E56"/>
    <w:rsid w:val="0065213D"/>
    <w:rsid w:val="0065250B"/>
    <w:rsid w:val="00652CA8"/>
    <w:rsid w:val="00653422"/>
    <w:rsid w:val="006537F1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A74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75A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3FCC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0AD"/>
    <w:rsid w:val="0068528C"/>
    <w:rsid w:val="006852EE"/>
    <w:rsid w:val="00685611"/>
    <w:rsid w:val="00686B76"/>
    <w:rsid w:val="006872C7"/>
    <w:rsid w:val="006873AF"/>
    <w:rsid w:val="006879A7"/>
    <w:rsid w:val="00687B0B"/>
    <w:rsid w:val="00687C24"/>
    <w:rsid w:val="00690AEC"/>
    <w:rsid w:val="00690C30"/>
    <w:rsid w:val="00691116"/>
    <w:rsid w:val="00691BEA"/>
    <w:rsid w:val="00691D20"/>
    <w:rsid w:val="006924A4"/>
    <w:rsid w:val="006924AE"/>
    <w:rsid w:val="0069252E"/>
    <w:rsid w:val="00693153"/>
    <w:rsid w:val="006932D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3E4"/>
    <w:rsid w:val="006B1E75"/>
    <w:rsid w:val="006B27E0"/>
    <w:rsid w:val="006B2B46"/>
    <w:rsid w:val="006B2E02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0F7B"/>
    <w:rsid w:val="006C13D5"/>
    <w:rsid w:val="006C1747"/>
    <w:rsid w:val="006C1A58"/>
    <w:rsid w:val="006C2A51"/>
    <w:rsid w:val="006C47F7"/>
    <w:rsid w:val="006C480F"/>
    <w:rsid w:val="006C486E"/>
    <w:rsid w:val="006C5A7D"/>
    <w:rsid w:val="006C5F1B"/>
    <w:rsid w:val="006C6CE3"/>
    <w:rsid w:val="006C6EF6"/>
    <w:rsid w:val="006C6FDE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3D6E"/>
    <w:rsid w:val="006D4275"/>
    <w:rsid w:val="006D429E"/>
    <w:rsid w:val="006D438B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9D5"/>
    <w:rsid w:val="006E3DBB"/>
    <w:rsid w:val="006E468F"/>
    <w:rsid w:val="006E4A14"/>
    <w:rsid w:val="006E6076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4224"/>
    <w:rsid w:val="006F4410"/>
    <w:rsid w:val="006F46E4"/>
    <w:rsid w:val="006F46E6"/>
    <w:rsid w:val="006F4745"/>
    <w:rsid w:val="006F4C11"/>
    <w:rsid w:val="006F4C6C"/>
    <w:rsid w:val="006F52E4"/>
    <w:rsid w:val="006F54FB"/>
    <w:rsid w:val="006F56DC"/>
    <w:rsid w:val="006F597D"/>
    <w:rsid w:val="006F5AD3"/>
    <w:rsid w:val="006F5BE2"/>
    <w:rsid w:val="006F680C"/>
    <w:rsid w:val="006F682A"/>
    <w:rsid w:val="006F6E44"/>
    <w:rsid w:val="006F758C"/>
    <w:rsid w:val="006F7910"/>
    <w:rsid w:val="006F7DF9"/>
    <w:rsid w:val="006F7FE7"/>
    <w:rsid w:val="00700A41"/>
    <w:rsid w:val="00700E3F"/>
    <w:rsid w:val="007012F3"/>
    <w:rsid w:val="00701691"/>
    <w:rsid w:val="00701E46"/>
    <w:rsid w:val="0070207A"/>
    <w:rsid w:val="00702618"/>
    <w:rsid w:val="00702935"/>
    <w:rsid w:val="00703706"/>
    <w:rsid w:val="00703745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09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4B73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174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6A2C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4EE3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41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812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5844"/>
    <w:rsid w:val="007761C9"/>
    <w:rsid w:val="00776EF9"/>
    <w:rsid w:val="007771B0"/>
    <w:rsid w:val="00777725"/>
    <w:rsid w:val="00777E65"/>
    <w:rsid w:val="00777EB2"/>
    <w:rsid w:val="007800B0"/>
    <w:rsid w:val="00780179"/>
    <w:rsid w:val="00780B4D"/>
    <w:rsid w:val="00780C2B"/>
    <w:rsid w:val="00780D37"/>
    <w:rsid w:val="00780DCB"/>
    <w:rsid w:val="00781396"/>
    <w:rsid w:val="007817FD"/>
    <w:rsid w:val="00782209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52E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72"/>
    <w:rsid w:val="007963A2"/>
    <w:rsid w:val="00796A56"/>
    <w:rsid w:val="00796BD5"/>
    <w:rsid w:val="00796E2E"/>
    <w:rsid w:val="00796FCB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1AC"/>
    <w:rsid w:val="007A73AE"/>
    <w:rsid w:val="007A73B5"/>
    <w:rsid w:val="007B01FE"/>
    <w:rsid w:val="007B07B3"/>
    <w:rsid w:val="007B08A6"/>
    <w:rsid w:val="007B08BE"/>
    <w:rsid w:val="007B127D"/>
    <w:rsid w:val="007B13F5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9AF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4FD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2C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537E"/>
    <w:rsid w:val="007D63AF"/>
    <w:rsid w:val="007D6D83"/>
    <w:rsid w:val="007D70F6"/>
    <w:rsid w:val="007D7538"/>
    <w:rsid w:val="007D7793"/>
    <w:rsid w:val="007D7922"/>
    <w:rsid w:val="007D7D59"/>
    <w:rsid w:val="007D7DA5"/>
    <w:rsid w:val="007D7EAB"/>
    <w:rsid w:val="007D7F8F"/>
    <w:rsid w:val="007E0701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9D"/>
    <w:rsid w:val="007E5A35"/>
    <w:rsid w:val="007E65E3"/>
    <w:rsid w:val="007E70BB"/>
    <w:rsid w:val="007E70D7"/>
    <w:rsid w:val="007E76ED"/>
    <w:rsid w:val="007F01D8"/>
    <w:rsid w:val="007F0310"/>
    <w:rsid w:val="007F0407"/>
    <w:rsid w:val="007F041C"/>
    <w:rsid w:val="007F099D"/>
    <w:rsid w:val="007F0AD8"/>
    <w:rsid w:val="007F0E57"/>
    <w:rsid w:val="007F0E95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5AC8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72"/>
    <w:rsid w:val="008127E9"/>
    <w:rsid w:val="00812C2A"/>
    <w:rsid w:val="00812CAB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2DB"/>
    <w:rsid w:val="0081643B"/>
    <w:rsid w:val="00816937"/>
    <w:rsid w:val="00816A23"/>
    <w:rsid w:val="00816A9D"/>
    <w:rsid w:val="00816F8F"/>
    <w:rsid w:val="0081786E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0E5"/>
    <w:rsid w:val="008262BA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690"/>
    <w:rsid w:val="00834FF5"/>
    <w:rsid w:val="00835099"/>
    <w:rsid w:val="008350E8"/>
    <w:rsid w:val="008353DD"/>
    <w:rsid w:val="00835A15"/>
    <w:rsid w:val="00835D02"/>
    <w:rsid w:val="0083606C"/>
    <w:rsid w:val="00836466"/>
    <w:rsid w:val="0083679F"/>
    <w:rsid w:val="00836C6B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E28"/>
    <w:rsid w:val="0084387B"/>
    <w:rsid w:val="00843DB0"/>
    <w:rsid w:val="00844477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1D08"/>
    <w:rsid w:val="00851D8E"/>
    <w:rsid w:val="00852394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26E"/>
    <w:rsid w:val="008613E6"/>
    <w:rsid w:val="008614BE"/>
    <w:rsid w:val="008616F4"/>
    <w:rsid w:val="00861B4B"/>
    <w:rsid w:val="00861EF7"/>
    <w:rsid w:val="00862204"/>
    <w:rsid w:val="00862733"/>
    <w:rsid w:val="00862837"/>
    <w:rsid w:val="008628EE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D7D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C72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A6A"/>
    <w:rsid w:val="00886B3D"/>
    <w:rsid w:val="00886E48"/>
    <w:rsid w:val="00886FB5"/>
    <w:rsid w:val="0088750D"/>
    <w:rsid w:val="00887A81"/>
    <w:rsid w:val="00887C54"/>
    <w:rsid w:val="00887E74"/>
    <w:rsid w:val="008903D4"/>
    <w:rsid w:val="00890541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0ED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303"/>
    <w:rsid w:val="00897A3B"/>
    <w:rsid w:val="00897D01"/>
    <w:rsid w:val="00897E7A"/>
    <w:rsid w:val="008A004E"/>
    <w:rsid w:val="008A00A5"/>
    <w:rsid w:val="008A0CC2"/>
    <w:rsid w:val="008A140E"/>
    <w:rsid w:val="008A184B"/>
    <w:rsid w:val="008A1DE4"/>
    <w:rsid w:val="008A2230"/>
    <w:rsid w:val="008A26A6"/>
    <w:rsid w:val="008A27B1"/>
    <w:rsid w:val="008A2BC7"/>
    <w:rsid w:val="008A2EEC"/>
    <w:rsid w:val="008A3368"/>
    <w:rsid w:val="008A3E47"/>
    <w:rsid w:val="008A3E82"/>
    <w:rsid w:val="008A3F45"/>
    <w:rsid w:val="008A40BE"/>
    <w:rsid w:val="008A40C1"/>
    <w:rsid w:val="008A41B7"/>
    <w:rsid w:val="008A5261"/>
    <w:rsid w:val="008A53B3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4D7"/>
    <w:rsid w:val="008B36C2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3D1"/>
    <w:rsid w:val="008C074D"/>
    <w:rsid w:val="008C10AC"/>
    <w:rsid w:val="008C11C3"/>
    <w:rsid w:val="008C1825"/>
    <w:rsid w:val="008C19B6"/>
    <w:rsid w:val="008C19C2"/>
    <w:rsid w:val="008C2152"/>
    <w:rsid w:val="008C2164"/>
    <w:rsid w:val="008C2343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4E1"/>
    <w:rsid w:val="008D77B3"/>
    <w:rsid w:val="008D7B38"/>
    <w:rsid w:val="008D7FCB"/>
    <w:rsid w:val="008E03C8"/>
    <w:rsid w:val="008E13AC"/>
    <w:rsid w:val="008E2191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6F01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020"/>
    <w:rsid w:val="008F1459"/>
    <w:rsid w:val="008F16FF"/>
    <w:rsid w:val="008F1BC4"/>
    <w:rsid w:val="008F2183"/>
    <w:rsid w:val="008F27A2"/>
    <w:rsid w:val="008F2C3F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07B"/>
    <w:rsid w:val="00901623"/>
    <w:rsid w:val="00901746"/>
    <w:rsid w:val="00901FB4"/>
    <w:rsid w:val="0090201B"/>
    <w:rsid w:val="0090283A"/>
    <w:rsid w:val="0090292E"/>
    <w:rsid w:val="00902B72"/>
    <w:rsid w:val="00902CEE"/>
    <w:rsid w:val="00902FE6"/>
    <w:rsid w:val="009031E1"/>
    <w:rsid w:val="009031FC"/>
    <w:rsid w:val="009033DF"/>
    <w:rsid w:val="00903CA4"/>
    <w:rsid w:val="00904071"/>
    <w:rsid w:val="0090417D"/>
    <w:rsid w:val="0090562C"/>
    <w:rsid w:val="00905683"/>
    <w:rsid w:val="0090588C"/>
    <w:rsid w:val="009058DA"/>
    <w:rsid w:val="00906418"/>
    <w:rsid w:val="009067B2"/>
    <w:rsid w:val="00906A6B"/>
    <w:rsid w:val="00906C7D"/>
    <w:rsid w:val="00907039"/>
    <w:rsid w:val="00907341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2A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91E"/>
    <w:rsid w:val="00914933"/>
    <w:rsid w:val="00914B51"/>
    <w:rsid w:val="00915D66"/>
    <w:rsid w:val="00915E83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C95"/>
    <w:rsid w:val="00924D6C"/>
    <w:rsid w:val="00924F28"/>
    <w:rsid w:val="009252E7"/>
    <w:rsid w:val="0092645A"/>
    <w:rsid w:val="009269B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00"/>
    <w:rsid w:val="00934911"/>
    <w:rsid w:val="00934B7B"/>
    <w:rsid w:val="00935325"/>
    <w:rsid w:val="009353D6"/>
    <w:rsid w:val="00935CC9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4C2"/>
    <w:rsid w:val="00940B5B"/>
    <w:rsid w:val="00940EAC"/>
    <w:rsid w:val="00940FF5"/>
    <w:rsid w:val="009411B9"/>
    <w:rsid w:val="0094165C"/>
    <w:rsid w:val="00941726"/>
    <w:rsid w:val="00941FE5"/>
    <w:rsid w:val="00942709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6A1"/>
    <w:rsid w:val="00963867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60EF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6A1"/>
    <w:rsid w:val="00990B77"/>
    <w:rsid w:val="00991901"/>
    <w:rsid w:val="00991BCA"/>
    <w:rsid w:val="009923BE"/>
    <w:rsid w:val="00992EB4"/>
    <w:rsid w:val="009932D4"/>
    <w:rsid w:val="009939EB"/>
    <w:rsid w:val="00993A47"/>
    <w:rsid w:val="009941C6"/>
    <w:rsid w:val="009943AE"/>
    <w:rsid w:val="0099490F"/>
    <w:rsid w:val="009959F2"/>
    <w:rsid w:val="00995FEE"/>
    <w:rsid w:val="009968D9"/>
    <w:rsid w:val="00996BD1"/>
    <w:rsid w:val="009A0009"/>
    <w:rsid w:val="009A0460"/>
    <w:rsid w:val="009A0780"/>
    <w:rsid w:val="009A0D9B"/>
    <w:rsid w:val="009A14E8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C52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FC"/>
    <w:rsid w:val="009E34DE"/>
    <w:rsid w:val="009E3C5F"/>
    <w:rsid w:val="009E4129"/>
    <w:rsid w:val="009E42C6"/>
    <w:rsid w:val="009E467B"/>
    <w:rsid w:val="009E4785"/>
    <w:rsid w:val="009E4E70"/>
    <w:rsid w:val="009E5AE5"/>
    <w:rsid w:val="009E5C25"/>
    <w:rsid w:val="009E67B5"/>
    <w:rsid w:val="009E6A82"/>
    <w:rsid w:val="009E6AF8"/>
    <w:rsid w:val="009E79EB"/>
    <w:rsid w:val="009F0068"/>
    <w:rsid w:val="009F097D"/>
    <w:rsid w:val="009F0F3E"/>
    <w:rsid w:val="009F1065"/>
    <w:rsid w:val="009F16A2"/>
    <w:rsid w:val="009F1933"/>
    <w:rsid w:val="009F19C3"/>
    <w:rsid w:val="009F19FA"/>
    <w:rsid w:val="009F1BBD"/>
    <w:rsid w:val="009F2114"/>
    <w:rsid w:val="009F234D"/>
    <w:rsid w:val="009F2384"/>
    <w:rsid w:val="009F24C0"/>
    <w:rsid w:val="009F3A8F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955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3ED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2E34"/>
    <w:rsid w:val="00A23145"/>
    <w:rsid w:val="00A237FB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30694"/>
    <w:rsid w:val="00A30C5A"/>
    <w:rsid w:val="00A30EC3"/>
    <w:rsid w:val="00A31391"/>
    <w:rsid w:val="00A31CEB"/>
    <w:rsid w:val="00A32137"/>
    <w:rsid w:val="00A32509"/>
    <w:rsid w:val="00A32B0A"/>
    <w:rsid w:val="00A32D53"/>
    <w:rsid w:val="00A33671"/>
    <w:rsid w:val="00A3423D"/>
    <w:rsid w:val="00A343AA"/>
    <w:rsid w:val="00A34A3A"/>
    <w:rsid w:val="00A34E7C"/>
    <w:rsid w:val="00A34F13"/>
    <w:rsid w:val="00A352A8"/>
    <w:rsid w:val="00A358F9"/>
    <w:rsid w:val="00A35C3E"/>
    <w:rsid w:val="00A35D4F"/>
    <w:rsid w:val="00A35EFE"/>
    <w:rsid w:val="00A35FDB"/>
    <w:rsid w:val="00A37005"/>
    <w:rsid w:val="00A374F0"/>
    <w:rsid w:val="00A37572"/>
    <w:rsid w:val="00A37FA2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1A0"/>
    <w:rsid w:val="00A43945"/>
    <w:rsid w:val="00A440B4"/>
    <w:rsid w:val="00A44493"/>
    <w:rsid w:val="00A44553"/>
    <w:rsid w:val="00A44ABB"/>
    <w:rsid w:val="00A44C7A"/>
    <w:rsid w:val="00A44D77"/>
    <w:rsid w:val="00A44E91"/>
    <w:rsid w:val="00A44F12"/>
    <w:rsid w:val="00A45056"/>
    <w:rsid w:val="00A4547E"/>
    <w:rsid w:val="00A45BA7"/>
    <w:rsid w:val="00A45C76"/>
    <w:rsid w:val="00A46541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453"/>
    <w:rsid w:val="00A55732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3CD4"/>
    <w:rsid w:val="00A65921"/>
    <w:rsid w:val="00A6604E"/>
    <w:rsid w:val="00A66293"/>
    <w:rsid w:val="00A6635C"/>
    <w:rsid w:val="00A66615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413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7DB"/>
    <w:rsid w:val="00A76AB4"/>
    <w:rsid w:val="00A76CE0"/>
    <w:rsid w:val="00A771DA"/>
    <w:rsid w:val="00A7726E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57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B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1CEB"/>
    <w:rsid w:val="00AA2110"/>
    <w:rsid w:val="00AA291B"/>
    <w:rsid w:val="00AA2A39"/>
    <w:rsid w:val="00AA2D69"/>
    <w:rsid w:val="00AA3329"/>
    <w:rsid w:val="00AA366C"/>
    <w:rsid w:val="00AA3686"/>
    <w:rsid w:val="00AA3BE1"/>
    <w:rsid w:val="00AA3D69"/>
    <w:rsid w:val="00AA45E7"/>
    <w:rsid w:val="00AA4666"/>
    <w:rsid w:val="00AA4738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51D"/>
    <w:rsid w:val="00AC1C51"/>
    <w:rsid w:val="00AC2563"/>
    <w:rsid w:val="00AC25B4"/>
    <w:rsid w:val="00AC26EE"/>
    <w:rsid w:val="00AC2773"/>
    <w:rsid w:val="00AC2821"/>
    <w:rsid w:val="00AC29C9"/>
    <w:rsid w:val="00AC2CB6"/>
    <w:rsid w:val="00AC2D4E"/>
    <w:rsid w:val="00AC36E3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5D3E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773"/>
    <w:rsid w:val="00B07807"/>
    <w:rsid w:val="00B07AB3"/>
    <w:rsid w:val="00B103D0"/>
    <w:rsid w:val="00B10978"/>
    <w:rsid w:val="00B10998"/>
    <w:rsid w:val="00B10C7D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24C"/>
    <w:rsid w:val="00B245C6"/>
    <w:rsid w:val="00B24718"/>
    <w:rsid w:val="00B24F0E"/>
    <w:rsid w:val="00B250AD"/>
    <w:rsid w:val="00B2562C"/>
    <w:rsid w:val="00B263A4"/>
    <w:rsid w:val="00B2654F"/>
    <w:rsid w:val="00B2717E"/>
    <w:rsid w:val="00B2784B"/>
    <w:rsid w:val="00B278A1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4D94"/>
    <w:rsid w:val="00B34EB1"/>
    <w:rsid w:val="00B35867"/>
    <w:rsid w:val="00B365F3"/>
    <w:rsid w:val="00B36BBD"/>
    <w:rsid w:val="00B3704A"/>
    <w:rsid w:val="00B3733A"/>
    <w:rsid w:val="00B37B17"/>
    <w:rsid w:val="00B4005B"/>
    <w:rsid w:val="00B402AB"/>
    <w:rsid w:val="00B40B67"/>
    <w:rsid w:val="00B40C7A"/>
    <w:rsid w:val="00B40DDB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4D58"/>
    <w:rsid w:val="00B551C4"/>
    <w:rsid w:val="00B5552F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5DDF"/>
    <w:rsid w:val="00B6616F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176"/>
    <w:rsid w:val="00B912D4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368C"/>
    <w:rsid w:val="00B940FB"/>
    <w:rsid w:val="00B947C9"/>
    <w:rsid w:val="00B947CA"/>
    <w:rsid w:val="00B947F5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4692"/>
    <w:rsid w:val="00BA52A5"/>
    <w:rsid w:val="00BA5391"/>
    <w:rsid w:val="00BA5BE4"/>
    <w:rsid w:val="00BA5F56"/>
    <w:rsid w:val="00BA6076"/>
    <w:rsid w:val="00BA60E7"/>
    <w:rsid w:val="00BA69CF"/>
    <w:rsid w:val="00BA6D50"/>
    <w:rsid w:val="00BA6F52"/>
    <w:rsid w:val="00BA719D"/>
    <w:rsid w:val="00BA7964"/>
    <w:rsid w:val="00BA7EFD"/>
    <w:rsid w:val="00BA7F35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10E"/>
    <w:rsid w:val="00BB6D33"/>
    <w:rsid w:val="00BB6DA8"/>
    <w:rsid w:val="00BB7339"/>
    <w:rsid w:val="00BB7345"/>
    <w:rsid w:val="00BB7E05"/>
    <w:rsid w:val="00BC1090"/>
    <w:rsid w:val="00BC1B24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2F1"/>
    <w:rsid w:val="00BC6E7A"/>
    <w:rsid w:val="00BC7009"/>
    <w:rsid w:val="00BC720B"/>
    <w:rsid w:val="00BC7816"/>
    <w:rsid w:val="00BC7CFB"/>
    <w:rsid w:val="00BD00F4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D7EC1"/>
    <w:rsid w:val="00BE0230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52D8"/>
    <w:rsid w:val="00BE6470"/>
    <w:rsid w:val="00BE652B"/>
    <w:rsid w:val="00BE6641"/>
    <w:rsid w:val="00BE69D3"/>
    <w:rsid w:val="00BE6EEF"/>
    <w:rsid w:val="00BE7718"/>
    <w:rsid w:val="00BE7921"/>
    <w:rsid w:val="00BE7A18"/>
    <w:rsid w:val="00BF0A2D"/>
    <w:rsid w:val="00BF0E9E"/>
    <w:rsid w:val="00BF1A6C"/>
    <w:rsid w:val="00BF1B96"/>
    <w:rsid w:val="00BF1B98"/>
    <w:rsid w:val="00BF1D9A"/>
    <w:rsid w:val="00BF281D"/>
    <w:rsid w:val="00BF2A42"/>
    <w:rsid w:val="00BF2BC5"/>
    <w:rsid w:val="00BF361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6B96"/>
    <w:rsid w:val="00BF7012"/>
    <w:rsid w:val="00C00031"/>
    <w:rsid w:val="00C000EF"/>
    <w:rsid w:val="00C00129"/>
    <w:rsid w:val="00C00825"/>
    <w:rsid w:val="00C01300"/>
    <w:rsid w:val="00C01642"/>
    <w:rsid w:val="00C016CB"/>
    <w:rsid w:val="00C01E77"/>
    <w:rsid w:val="00C0287B"/>
    <w:rsid w:val="00C02A4D"/>
    <w:rsid w:val="00C02CAA"/>
    <w:rsid w:val="00C0362D"/>
    <w:rsid w:val="00C0369E"/>
    <w:rsid w:val="00C0376B"/>
    <w:rsid w:val="00C03BE8"/>
    <w:rsid w:val="00C03E08"/>
    <w:rsid w:val="00C049E0"/>
    <w:rsid w:val="00C050BC"/>
    <w:rsid w:val="00C050D0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D1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2C2F"/>
    <w:rsid w:val="00C2372F"/>
    <w:rsid w:val="00C239FB"/>
    <w:rsid w:val="00C23BAB"/>
    <w:rsid w:val="00C24233"/>
    <w:rsid w:val="00C24B5C"/>
    <w:rsid w:val="00C25895"/>
    <w:rsid w:val="00C25FC7"/>
    <w:rsid w:val="00C26284"/>
    <w:rsid w:val="00C26C4A"/>
    <w:rsid w:val="00C279FF"/>
    <w:rsid w:val="00C27CC8"/>
    <w:rsid w:val="00C27D13"/>
    <w:rsid w:val="00C27DFD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443"/>
    <w:rsid w:val="00C3488A"/>
    <w:rsid w:val="00C35258"/>
    <w:rsid w:val="00C35D07"/>
    <w:rsid w:val="00C35E7B"/>
    <w:rsid w:val="00C361F9"/>
    <w:rsid w:val="00C363CF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4CFE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E9F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289"/>
    <w:rsid w:val="00C846BF"/>
    <w:rsid w:val="00C84AB7"/>
    <w:rsid w:val="00C857E5"/>
    <w:rsid w:val="00C85945"/>
    <w:rsid w:val="00C85E00"/>
    <w:rsid w:val="00C86534"/>
    <w:rsid w:val="00C86872"/>
    <w:rsid w:val="00C86AA9"/>
    <w:rsid w:val="00C86CA5"/>
    <w:rsid w:val="00C874B6"/>
    <w:rsid w:val="00C87552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492C"/>
    <w:rsid w:val="00C9495C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C2F"/>
    <w:rsid w:val="00CA6FE8"/>
    <w:rsid w:val="00CA7224"/>
    <w:rsid w:val="00CA775B"/>
    <w:rsid w:val="00CB006D"/>
    <w:rsid w:val="00CB0784"/>
    <w:rsid w:val="00CB0F57"/>
    <w:rsid w:val="00CB0FB8"/>
    <w:rsid w:val="00CB142E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7F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746"/>
    <w:rsid w:val="00CC6A0C"/>
    <w:rsid w:val="00CC72C9"/>
    <w:rsid w:val="00CD04A0"/>
    <w:rsid w:val="00CD0F0B"/>
    <w:rsid w:val="00CD16A0"/>
    <w:rsid w:val="00CD238F"/>
    <w:rsid w:val="00CD2758"/>
    <w:rsid w:val="00CD2849"/>
    <w:rsid w:val="00CD2FB8"/>
    <w:rsid w:val="00CD3099"/>
    <w:rsid w:val="00CD3764"/>
    <w:rsid w:val="00CD3D17"/>
    <w:rsid w:val="00CD4204"/>
    <w:rsid w:val="00CD4CF0"/>
    <w:rsid w:val="00CD4D1E"/>
    <w:rsid w:val="00CD4F0A"/>
    <w:rsid w:val="00CD5224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9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4C9B"/>
    <w:rsid w:val="00CE5048"/>
    <w:rsid w:val="00CE561F"/>
    <w:rsid w:val="00CE5B0F"/>
    <w:rsid w:val="00CE5DEE"/>
    <w:rsid w:val="00CE6B50"/>
    <w:rsid w:val="00CE764F"/>
    <w:rsid w:val="00CE79C7"/>
    <w:rsid w:val="00CE7CAD"/>
    <w:rsid w:val="00CE7D08"/>
    <w:rsid w:val="00CF032E"/>
    <w:rsid w:val="00CF03B6"/>
    <w:rsid w:val="00CF05D8"/>
    <w:rsid w:val="00CF165A"/>
    <w:rsid w:val="00CF16E0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74A"/>
    <w:rsid w:val="00CF6BAA"/>
    <w:rsid w:val="00CF7137"/>
    <w:rsid w:val="00CF71CC"/>
    <w:rsid w:val="00CF71F9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70"/>
    <w:rsid w:val="00D026D1"/>
    <w:rsid w:val="00D028A5"/>
    <w:rsid w:val="00D036EA"/>
    <w:rsid w:val="00D03721"/>
    <w:rsid w:val="00D0390D"/>
    <w:rsid w:val="00D03912"/>
    <w:rsid w:val="00D03CF2"/>
    <w:rsid w:val="00D03E76"/>
    <w:rsid w:val="00D04379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F94"/>
    <w:rsid w:val="00D17484"/>
    <w:rsid w:val="00D17CD9"/>
    <w:rsid w:val="00D20765"/>
    <w:rsid w:val="00D208BA"/>
    <w:rsid w:val="00D208E3"/>
    <w:rsid w:val="00D20BCA"/>
    <w:rsid w:val="00D20C5E"/>
    <w:rsid w:val="00D20D4C"/>
    <w:rsid w:val="00D20D9F"/>
    <w:rsid w:val="00D20F0E"/>
    <w:rsid w:val="00D2126F"/>
    <w:rsid w:val="00D213E7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278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0F4E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0B5D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B94"/>
    <w:rsid w:val="00D55E4E"/>
    <w:rsid w:val="00D560F0"/>
    <w:rsid w:val="00D56EB4"/>
    <w:rsid w:val="00D56F1B"/>
    <w:rsid w:val="00D57982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CFC"/>
    <w:rsid w:val="00D61ED7"/>
    <w:rsid w:val="00D62F71"/>
    <w:rsid w:val="00D6300C"/>
    <w:rsid w:val="00D6301A"/>
    <w:rsid w:val="00D63149"/>
    <w:rsid w:val="00D632CA"/>
    <w:rsid w:val="00D6427F"/>
    <w:rsid w:val="00D644E7"/>
    <w:rsid w:val="00D64A01"/>
    <w:rsid w:val="00D64AB1"/>
    <w:rsid w:val="00D651C9"/>
    <w:rsid w:val="00D657AE"/>
    <w:rsid w:val="00D65A81"/>
    <w:rsid w:val="00D65E95"/>
    <w:rsid w:val="00D66031"/>
    <w:rsid w:val="00D668CD"/>
    <w:rsid w:val="00D66D23"/>
    <w:rsid w:val="00D67ADD"/>
    <w:rsid w:val="00D70526"/>
    <w:rsid w:val="00D70C44"/>
    <w:rsid w:val="00D70D2A"/>
    <w:rsid w:val="00D71156"/>
    <w:rsid w:val="00D714BF"/>
    <w:rsid w:val="00D716A1"/>
    <w:rsid w:val="00D71A74"/>
    <w:rsid w:val="00D71EF5"/>
    <w:rsid w:val="00D72FCD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165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2BB0"/>
    <w:rsid w:val="00D93164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97384"/>
    <w:rsid w:val="00DA00C3"/>
    <w:rsid w:val="00DA01F3"/>
    <w:rsid w:val="00DA02C2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012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158D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714F"/>
    <w:rsid w:val="00DB7ABF"/>
    <w:rsid w:val="00DC018F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4BC3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6A2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5EA"/>
    <w:rsid w:val="00DF18D6"/>
    <w:rsid w:val="00DF1B3A"/>
    <w:rsid w:val="00DF204C"/>
    <w:rsid w:val="00DF234D"/>
    <w:rsid w:val="00DF2595"/>
    <w:rsid w:val="00DF25EC"/>
    <w:rsid w:val="00DF273E"/>
    <w:rsid w:val="00DF303D"/>
    <w:rsid w:val="00DF3066"/>
    <w:rsid w:val="00DF3127"/>
    <w:rsid w:val="00DF3A62"/>
    <w:rsid w:val="00DF40AD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CF"/>
    <w:rsid w:val="00E00F39"/>
    <w:rsid w:val="00E01EBC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B0A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1CB8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87"/>
    <w:rsid w:val="00E17BC2"/>
    <w:rsid w:val="00E2047E"/>
    <w:rsid w:val="00E206BA"/>
    <w:rsid w:val="00E20AD2"/>
    <w:rsid w:val="00E20AF5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4FAC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047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4AD"/>
    <w:rsid w:val="00E3790C"/>
    <w:rsid w:val="00E37DD1"/>
    <w:rsid w:val="00E40048"/>
    <w:rsid w:val="00E4016A"/>
    <w:rsid w:val="00E408A5"/>
    <w:rsid w:val="00E40BB8"/>
    <w:rsid w:val="00E40D88"/>
    <w:rsid w:val="00E416FD"/>
    <w:rsid w:val="00E41723"/>
    <w:rsid w:val="00E41AA8"/>
    <w:rsid w:val="00E41ACC"/>
    <w:rsid w:val="00E41F17"/>
    <w:rsid w:val="00E422AD"/>
    <w:rsid w:val="00E42366"/>
    <w:rsid w:val="00E425E0"/>
    <w:rsid w:val="00E42688"/>
    <w:rsid w:val="00E42859"/>
    <w:rsid w:val="00E428FB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040"/>
    <w:rsid w:val="00E451D9"/>
    <w:rsid w:val="00E45DB8"/>
    <w:rsid w:val="00E46D23"/>
    <w:rsid w:val="00E46F98"/>
    <w:rsid w:val="00E47AE2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6881"/>
    <w:rsid w:val="00E66E28"/>
    <w:rsid w:val="00E67CEC"/>
    <w:rsid w:val="00E67FD8"/>
    <w:rsid w:val="00E700AC"/>
    <w:rsid w:val="00E70825"/>
    <w:rsid w:val="00E709A1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7DD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145"/>
    <w:rsid w:val="00EA0696"/>
    <w:rsid w:val="00EA0989"/>
    <w:rsid w:val="00EA0C60"/>
    <w:rsid w:val="00EA0C80"/>
    <w:rsid w:val="00EA1871"/>
    <w:rsid w:val="00EA1A48"/>
    <w:rsid w:val="00EA1F98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59D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AE3"/>
    <w:rsid w:val="00EB2FCE"/>
    <w:rsid w:val="00EB4BB1"/>
    <w:rsid w:val="00EB521B"/>
    <w:rsid w:val="00EB64C6"/>
    <w:rsid w:val="00EB669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B37"/>
    <w:rsid w:val="00EE1C94"/>
    <w:rsid w:val="00EE1D74"/>
    <w:rsid w:val="00EE2BC1"/>
    <w:rsid w:val="00EE2C6E"/>
    <w:rsid w:val="00EE2EE8"/>
    <w:rsid w:val="00EE36E2"/>
    <w:rsid w:val="00EE3960"/>
    <w:rsid w:val="00EE3A5F"/>
    <w:rsid w:val="00EE3D55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3DA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B9F"/>
    <w:rsid w:val="00F03ECC"/>
    <w:rsid w:val="00F04065"/>
    <w:rsid w:val="00F0409C"/>
    <w:rsid w:val="00F0493D"/>
    <w:rsid w:val="00F05623"/>
    <w:rsid w:val="00F0585D"/>
    <w:rsid w:val="00F0723C"/>
    <w:rsid w:val="00F07325"/>
    <w:rsid w:val="00F07428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316"/>
    <w:rsid w:val="00F1574C"/>
    <w:rsid w:val="00F15B81"/>
    <w:rsid w:val="00F15F45"/>
    <w:rsid w:val="00F165BD"/>
    <w:rsid w:val="00F1677E"/>
    <w:rsid w:val="00F1774E"/>
    <w:rsid w:val="00F179DC"/>
    <w:rsid w:val="00F20415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2E"/>
    <w:rsid w:val="00F31F7D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3E63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320"/>
    <w:rsid w:val="00F50656"/>
    <w:rsid w:val="00F506CF"/>
    <w:rsid w:val="00F508D1"/>
    <w:rsid w:val="00F50DBC"/>
    <w:rsid w:val="00F50F23"/>
    <w:rsid w:val="00F51C5A"/>
    <w:rsid w:val="00F52B60"/>
    <w:rsid w:val="00F53E1B"/>
    <w:rsid w:val="00F53E44"/>
    <w:rsid w:val="00F54257"/>
    <w:rsid w:val="00F54379"/>
    <w:rsid w:val="00F5453B"/>
    <w:rsid w:val="00F54830"/>
    <w:rsid w:val="00F54CD1"/>
    <w:rsid w:val="00F54F46"/>
    <w:rsid w:val="00F55277"/>
    <w:rsid w:val="00F55726"/>
    <w:rsid w:val="00F559E3"/>
    <w:rsid w:val="00F560A0"/>
    <w:rsid w:val="00F56364"/>
    <w:rsid w:val="00F56B3E"/>
    <w:rsid w:val="00F571B2"/>
    <w:rsid w:val="00F572D5"/>
    <w:rsid w:val="00F576C4"/>
    <w:rsid w:val="00F579D4"/>
    <w:rsid w:val="00F57A31"/>
    <w:rsid w:val="00F57C3C"/>
    <w:rsid w:val="00F60653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2C6"/>
    <w:rsid w:val="00F64316"/>
    <w:rsid w:val="00F6523A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9C9"/>
    <w:rsid w:val="00F71A20"/>
    <w:rsid w:val="00F71F11"/>
    <w:rsid w:val="00F72419"/>
    <w:rsid w:val="00F726C8"/>
    <w:rsid w:val="00F727A3"/>
    <w:rsid w:val="00F72D1D"/>
    <w:rsid w:val="00F73EBA"/>
    <w:rsid w:val="00F752FB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470"/>
    <w:rsid w:val="00F855E1"/>
    <w:rsid w:val="00F85896"/>
    <w:rsid w:val="00F85A15"/>
    <w:rsid w:val="00F85B87"/>
    <w:rsid w:val="00F85CA1"/>
    <w:rsid w:val="00F86413"/>
    <w:rsid w:val="00F86627"/>
    <w:rsid w:val="00F87953"/>
    <w:rsid w:val="00F90CD6"/>
    <w:rsid w:val="00F90F43"/>
    <w:rsid w:val="00F91426"/>
    <w:rsid w:val="00F91524"/>
    <w:rsid w:val="00F91792"/>
    <w:rsid w:val="00F918E0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5B27"/>
    <w:rsid w:val="00F9615B"/>
    <w:rsid w:val="00F96265"/>
    <w:rsid w:val="00F96864"/>
    <w:rsid w:val="00F97500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46BC"/>
    <w:rsid w:val="00FA47A0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273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014"/>
    <w:rsid w:val="00FB6481"/>
    <w:rsid w:val="00FB6921"/>
    <w:rsid w:val="00FB6B6B"/>
    <w:rsid w:val="00FB72C9"/>
    <w:rsid w:val="00FB772B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A5B"/>
    <w:rsid w:val="00FD4C58"/>
    <w:rsid w:val="00FD4E9C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1A0B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4FD5"/>
    <w:rsid w:val="00FE529A"/>
    <w:rsid w:val="00FE53DE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EA6"/>
    <w:rsid w:val="00FF5F02"/>
    <w:rsid w:val="00FF6443"/>
    <w:rsid w:val="00FF6F3D"/>
    <w:rsid w:val="00FF714C"/>
    <w:rsid w:val="00FF72A9"/>
    <w:rsid w:val="00FF7C21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325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7D042C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2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4,Memo,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rsid w:val="007D042C"/>
    <w:pPr>
      <w:spacing w:after="120"/>
      <w:jc w:val="both"/>
    </w:pPr>
    <w:rPr>
      <w:rFonts w:eastAsia="MS Mincho"/>
      <w:sz w:val="22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7D042C"/>
    <w:rPr>
      <w:rFonts w:eastAsia="MS Mincho"/>
      <w:sz w:val="22"/>
      <w:szCs w:val="24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aliases w:val="h5 Char,Heading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952CA3"/>
    <w:rPr>
      <w:rFonts w:eastAsia="MS Mincho"/>
      <w:b/>
      <w:bCs/>
      <w:lang w:val="sv-SE" w:eastAsia="ja-JP"/>
    </w:rPr>
  </w:style>
  <w:style w:type="paragraph" w:customStyle="1" w:styleId="Listabcsingleline">
    <w:name w:val="List abc single line"/>
    <w:rsid w:val="00B278A1"/>
    <w:pPr>
      <w:numPr>
        <w:numId w:val="17"/>
      </w:numPr>
      <w:ind w:left="2921" w:hanging="369"/>
    </w:pPr>
    <w:rPr>
      <w:rFonts w:ascii="Arial" w:eastAsia="SimSun" w:hAnsi="Arial"/>
      <w:sz w:val="22"/>
    </w:rPr>
  </w:style>
  <w:style w:type="paragraph" w:customStyle="1" w:styleId="Figure">
    <w:name w:val="Figure"/>
    <w:basedOn w:val="Normal"/>
    <w:next w:val="Caption"/>
    <w:rsid w:val="00D0267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szCs w:val="20"/>
      <w:lang w:val="en-GB" w:eastAsia="zh-CN"/>
    </w:rPr>
  </w:style>
  <w:style w:type="table" w:customStyle="1" w:styleId="TableGrid1">
    <w:name w:val="Table Grid1"/>
    <w:basedOn w:val="TableNormal"/>
    <w:next w:val="TableGrid"/>
    <w:rsid w:val="000825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260E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aliases w:val="Observation TOC2"/>
    <w:uiPriority w:val="39"/>
    <w:rsid w:val="004549C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styleId="ListBullet3">
    <w:name w:val="List Bullet 3"/>
    <w:basedOn w:val="ListBullet2"/>
    <w:rsid w:val="004549CC"/>
    <w:pPr>
      <w:numPr>
        <w:numId w:val="40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sz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4549CC"/>
    <w:pPr>
      <w:numPr>
        <w:numId w:val="3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styleId="PageNumber">
    <w:name w:val="page number"/>
    <w:basedOn w:val="DefaultParagraphFont"/>
    <w:semiHidden/>
    <w:rsid w:val="004549CC"/>
  </w:style>
  <w:style w:type="paragraph" w:customStyle="1" w:styleId="Proposal">
    <w:name w:val="Proposal"/>
    <w:basedOn w:val="Normal"/>
    <w:rsid w:val="004549CC"/>
    <w:pPr>
      <w:numPr>
        <w:numId w:val="3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4549CC"/>
    <w:pPr>
      <w:numPr>
        <w:numId w:val="41"/>
      </w:numPr>
      <w:ind w:left="1701" w:hanging="1701"/>
    </w:pPr>
  </w:style>
  <w:style w:type="paragraph" w:customStyle="1" w:styleId="TdocHeader2">
    <w:name w:val="Tdoc_Header_2"/>
    <w:basedOn w:val="Normal"/>
    <w:rsid w:val="004549C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ReferenceChar">
    <w:name w:val="Reference Char"/>
    <w:link w:val="Reference"/>
    <w:rsid w:val="004549CC"/>
    <w:rPr>
      <w:rFonts w:ascii="Arial" w:hAnsi="Arial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7982"/>
    <w:rPr>
      <w:rFonts w:ascii="Arial" w:eastAsia="MS Mincho" w:hAnsi="Arial"/>
      <w:b/>
      <w:szCs w:val="24"/>
    </w:rPr>
  </w:style>
  <w:style w:type="paragraph" w:customStyle="1" w:styleId="CRCoverPage">
    <w:name w:val="CR Cover Page"/>
    <w:rsid w:val="00E20AF5"/>
    <w:pPr>
      <w:spacing w:after="120"/>
    </w:pPr>
    <w:rPr>
      <w:rFonts w:ascii="Arial" w:hAnsi="Arial"/>
      <w:lang w:val="en-GB"/>
    </w:rPr>
  </w:style>
  <w:style w:type="paragraph" w:customStyle="1" w:styleId="3GPPHeader">
    <w:name w:val="3GPP_Header"/>
    <w:basedOn w:val="Normal"/>
    <w:rsid w:val="00A237F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796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3313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7883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si.org/deliver/etsi_en/302500_302599/302567/01.02.01_60/en_302567v010201p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eee802.org/11/Reports/tgay_update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apps.fcc.gov/edocs_public/attachmatch/DOC-339990A1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eee802.org/11/Reports/tgad_update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2017-11-17T10:08:00Z</dcterms:created>
  <dcterms:modified xsi:type="dcterms:W3CDTF">2017-11-17T10:08:00Z</dcterms:modified>
</cp:coreProperties>
</file>