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470" w:rsidRPr="002C5CDC" w:rsidRDefault="00394470" w:rsidP="00394470">
      <w:pPr>
        <w:tabs>
          <w:tab w:val="center" w:pos="4536"/>
          <w:tab w:val="left" w:pos="6804"/>
          <w:tab w:val="right" w:pos="8280"/>
          <w:tab w:val="right" w:pos="9639"/>
        </w:tabs>
        <w:ind w:right="2"/>
        <w:rPr>
          <w:rFonts w:ascii="Arial" w:hAnsi="Arial" w:cs="Arial"/>
          <w:b/>
          <w:bCs/>
          <w:sz w:val="24"/>
        </w:rPr>
      </w:pPr>
      <w:bookmarkStart w:id="0" w:name="OLE_LINK87"/>
      <w:bookmarkStart w:id="1" w:name="OLE_LINK88"/>
      <w:bookmarkStart w:id="2" w:name="OLE_LINK3"/>
      <w:r w:rsidRPr="002C5CDC">
        <w:rPr>
          <w:rFonts w:ascii="Arial" w:hAnsi="Arial" w:cs="Arial"/>
          <w:b/>
          <w:bCs/>
          <w:sz w:val="24"/>
        </w:rPr>
        <w:t>3GPP TSG RAN WG1 Meeting #91</w:t>
      </w:r>
      <w:r w:rsidRPr="002C5CDC">
        <w:rPr>
          <w:rFonts w:ascii="Arial" w:eastAsia="MS Mincho" w:hAnsi="Arial" w:cs="Arial"/>
          <w:b/>
          <w:bCs/>
          <w:sz w:val="24"/>
          <w:lang w:eastAsia="ja-JP"/>
        </w:rPr>
        <w:tab/>
      </w:r>
      <w:r w:rsidRPr="002C5CDC">
        <w:rPr>
          <w:rFonts w:ascii="Arial" w:hAnsi="Arial" w:cs="Arial"/>
          <w:b/>
          <w:bCs/>
          <w:sz w:val="24"/>
        </w:rPr>
        <w:tab/>
      </w:r>
      <w:r w:rsidRPr="00D42E43">
        <w:rPr>
          <w:rFonts w:ascii="Arial" w:eastAsia="MS Mincho" w:hAnsi="Arial" w:cs="Arial"/>
          <w:b/>
          <w:bCs/>
          <w:sz w:val="24"/>
          <w:lang w:eastAsia="ja-JP"/>
        </w:rPr>
        <w:t>R1-17</w:t>
      </w:r>
      <w:r w:rsidR="00D42E43" w:rsidRPr="00D42E43">
        <w:rPr>
          <w:rFonts w:ascii="Arial" w:eastAsia="MS Mincho" w:hAnsi="Arial" w:cs="Arial" w:hint="eastAsia"/>
          <w:b/>
          <w:bCs/>
          <w:sz w:val="24"/>
          <w:lang w:eastAsia="ja-JP"/>
        </w:rPr>
        <w:t>20750</w:t>
      </w:r>
    </w:p>
    <w:p w:rsidR="00CB62B1" w:rsidRPr="00BA772C" w:rsidRDefault="00394470" w:rsidP="002C5CDC">
      <w:pPr>
        <w:tabs>
          <w:tab w:val="center" w:pos="4536"/>
          <w:tab w:val="right" w:pos="9072"/>
        </w:tabs>
        <w:rPr>
          <w:b/>
          <w:sz w:val="20"/>
        </w:rPr>
      </w:pPr>
      <w:r w:rsidRPr="002C5CDC">
        <w:rPr>
          <w:rFonts w:ascii="Arial" w:eastAsia="MS Mincho" w:hAnsi="Arial" w:cs="Arial"/>
          <w:b/>
          <w:bCs/>
          <w:sz w:val="24"/>
          <w:lang w:eastAsia="ja-JP"/>
        </w:rPr>
        <w:t>RENO, USA, November 27</w:t>
      </w:r>
      <w:r w:rsidRPr="002C5CDC">
        <w:rPr>
          <w:rFonts w:ascii="Arial" w:eastAsia="MS Mincho" w:hAnsi="Arial" w:cs="Arial"/>
          <w:b/>
          <w:bCs/>
          <w:sz w:val="24"/>
          <w:vertAlign w:val="superscript"/>
          <w:lang w:eastAsia="ja-JP"/>
        </w:rPr>
        <w:t>th</w:t>
      </w:r>
      <w:r w:rsidRPr="002C5CDC">
        <w:rPr>
          <w:rFonts w:ascii="Arial" w:eastAsia="MS Mincho" w:hAnsi="Arial" w:cs="Arial"/>
          <w:b/>
          <w:bCs/>
          <w:sz w:val="24"/>
          <w:lang w:eastAsia="ja-JP"/>
        </w:rPr>
        <w:t xml:space="preserve"> –</w:t>
      </w:r>
      <w:r w:rsidRPr="002C5CDC">
        <w:rPr>
          <w:rFonts w:ascii="Arial" w:hAnsi="Arial" w:cs="Arial"/>
          <w:b/>
          <w:bCs/>
          <w:sz w:val="24"/>
        </w:rPr>
        <w:t>December 1</w:t>
      </w:r>
      <w:r w:rsidRPr="002C5CDC">
        <w:rPr>
          <w:rFonts w:ascii="Arial" w:hAnsi="Arial" w:cs="Arial"/>
          <w:b/>
          <w:bCs/>
          <w:sz w:val="24"/>
          <w:vertAlign w:val="superscript"/>
        </w:rPr>
        <w:t>st</w:t>
      </w:r>
      <w:r w:rsidRPr="002C5CDC">
        <w:rPr>
          <w:rFonts w:ascii="Arial" w:hAnsi="Arial" w:cs="Arial"/>
          <w:b/>
          <w:bCs/>
          <w:sz w:val="24"/>
        </w:rPr>
        <w:t xml:space="preserve"> , 201</w:t>
      </w:r>
      <w:r w:rsidRPr="002C5CDC">
        <w:rPr>
          <w:rFonts w:ascii="Arial" w:eastAsia="MS Mincho" w:hAnsi="Arial" w:cs="Arial" w:hint="eastAsia"/>
          <w:b/>
          <w:bCs/>
          <w:sz w:val="24"/>
          <w:lang w:eastAsia="ja-JP"/>
        </w:rPr>
        <w:t>7</w:t>
      </w:r>
    </w:p>
    <w:p w:rsidR="00CB62B1" w:rsidRDefault="00CB62B1" w:rsidP="00CB62B1">
      <w:pPr>
        <w:tabs>
          <w:tab w:val="left" w:pos="1843"/>
        </w:tabs>
        <w:rPr>
          <w:rFonts w:ascii="Arial" w:hAnsi="Arial" w:cs="Arial"/>
          <w:b/>
          <w:sz w:val="20"/>
        </w:rPr>
      </w:pPr>
      <w:r>
        <w:rPr>
          <w:rFonts w:ascii="Arial" w:hAnsi="Arial" w:cs="Arial"/>
          <w:b/>
          <w:sz w:val="20"/>
        </w:rPr>
        <w:t xml:space="preserve">Source </w:t>
      </w:r>
      <w:r>
        <w:rPr>
          <w:rFonts w:ascii="Arial" w:hAnsi="Arial" w:cs="Arial"/>
          <w:b/>
          <w:sz w:val="20"/>
        </w:rPr>
        <w:tab/>
        <w:t xml:space="preserve">: </w:t>
      </w:r>
      <w:r>
        <w:rPr>
          <w:rFonts w:ascii="Arial" w:hAnsi="Arial" w:cs="Arial" w:hint="eastAsia"/>
          <w:b/>
          <w:sz w:val="20"/>
        </w:rPr>
        <w:t>CATR</w:t>
      </w:r>
    </w:p>
    <w:p w:rsidR="00CB62B1" w:rsidRPr="002B2D1F" w:rsidRDefault="00CB62B1" w:rsidP="00CB62B1">
      <w:pPr>
        <w:tabs>
          <w:tab w:val="left" w:pos="1843"/>
        </w:tabs>
        <w:rPr>
          <w:rFonts w:ascii="Arial" w:hAnsi="Arial" w:cs="Arial"/>
          <w:b/>
          <w:sz w:val="20"/>
        </w:rPr>
      </w:pPr>
      <w:r>
        <w:rPr>
          <w:rFonts w:ascii="Arial" w:hAnsi="Arial" w:cs="Arial"/>
          <w:b/>
          <w:sz w:val="20"/>
        </w:rPr>
        <w:t xml:space="preserve">Title </w:t>
      </w:r>
      <w:r>
        <w:rPr>
          <w:rFonts w:ascii="Arial" w:hAnsi="Arial" w:cs="Arial"/>
          <w:b/>
          <w:sz w:val="20"/>
        </w:rPr>
        <w:tab/>
      </w:r>
      <w:r>
        <w:rPr>
          <w:rFonts w:ascii="Arial" w:hAnsi="Arial" w:cs="Arial" w:hint="eastAsia"/>
          <w:b/>
          <w:sz w:val="20"/>
        </w:rPr>
        <w:t xml:space="preserve">: </w:t>
      </w:r>
      <w:r w:rsidR="00F00411">
        <w:rPr>
          <w:rFonts w:ascii="Arial" w:hAnsi="Arial" w:cs="Arial"/>
          <w:b/>
          <w:sz w:val="20"/>
        </w:rPr>
        <w:t>UCI</w:t>
      </w:r>
      <w:r w:rsidR="00461B3B" w:rsidRPr="00461B3B">
        <w:rPr>
          <w:rFonts w:ascii="Arial" w:hAnsi="Arial" w:cs="Arial"/>
          <w:b/>
          <w:sz w:val="20"/>
        </w:rPr>
        <w:t xml:space="preserve"> transmission on PUSCH in NR</w:t>
      </w:r>
    </w:p>
    <w:p w:rsidR="00CB62B1" w:rsidRDefault="00CB62B1" w:rsidP="00CB62B1">
      <w:pPr>
        <w:tabs>
          <w:tab w:val="left" w:pos="1843"/>
        </w:tabs>
        <w:rPr>
          <w:rFonts w:ascii="Arial" w:hAnsi="Arial" w:cs="Arial"/>
          <w:b/>
          <w:sz w:val="20"/>
        </w:rPr>
      </w:pPr>
      <w:r>
        <w:rPr>
          <w:rFonts w:ascii="Arial" w:hAnsi="Arial" w:cs="Arial"/>
          <w:b/>
          <w:sz w:val="20"/>
        </w:rPr>
        <w:t>Agenda Item</w:t>
      </w:r>
      <w:bookmarkStart w:id="3" w:name="Source"/>
      <w:bookmarkEnd w:id="3"/>
      <w:r>
        <w:rPr>
          <w:rFonts w:ascii="Arial" w:hAnsi="Arial" w:cs="Arial"/>
          <w:b/>
          <w:sz w:val="20"/>
        </w:rPr>
        <w:tab/>
        <w:t>:</w:t>
      </w:r>
      <w:r>
        <w:rPr>
          <w:rFonts w:ascii="Arial" w:hAnsi="Arial" w:cs="Arial" w:hint="eastAsia"/>
          <w:b/>
          <w:sz w:val="20"/>
        </w:rPr>
        <w:t xml:space="preserve"> 7.3.</w:t>
      </w:r>
      <w:r w:rsidR="00461B3B">
        <w:rPr>
          <w:rFonts w:ascii="Arial" w:hAnsi="Arial" w:cs="Arial"/>
          <w:b/>
          <w:sz w:val="20"/>
        </w:rPr>
        <w:t>2</w:t>
      </w:r>
      <w:r>
        <w:rPr>
          <w:rFonts w:ascii="Arial" w:hAnsi="Arial" w:cs="Arial" w:hint="eastAsia"/>
          <w:b/>
          <w:sz w:val="20"/>
        </w:rPr>
        <w:t>.</w:t>
      </w:r>
      <w:r w:rsidR="00461B3B">
        <w:rPr>
          <w:rFonts w:ascii="Arial" w:hAnsi="Arial" w:cs="Arial"/>
          <w:b/>
          <w:sz w:val="20"/>
        </w:rPr>
        <w:t>3</w:t>
      </w:r>
    </w:p>
    <w:p w:rsidR="00CB62B1" w:rsidRDefault="00CB62B1" w:rsidP="00CB62B1">
      <w:pPr>
        <w:widowControl/>
        <w:tabs>
          <w:tab w:val="left" w:pos="1843"/>
        </w:tabs>
        <w:rPr>
          <w:rFonts w:ascii="Arial" w:eastAsia="MS Mincho" w:hAnsi="Arial" w:cs="Arial"/>
          <w:b/>
          <w:kern w:val="0"/>
          <w:sz w:val="20"/>
          <w:lang w:val="en-GB" w:eastAsia="en-US"/>
        </w:rPr>
      </w:pPr>
      <w:r>
        <w:rPr>
          <w:rFonts w:ascii="Arial" w:eastAsia="MS Mincho" w:hAnsi="Arial" w:cs="Arial"/>
          <w:b/>
          <w:kern w:val="0"/>
          <w:sz w:val="20"/>
          <w:lang w:val="en-GB" w:eastAsia="en-US"/>
        </w:rPr>
        <w:t>Document for</w:t>
      </w:r>
      <w:r>
        <w:rPr>
          <w:rFonts w:ascii="Arial" w:eastAsia="MS Mincho" w:hAnsi="Arial" w:cs="Arial"/>
          <w:b/>
          <w:kern w:val="0"/>
          <w:sz w:val="20"/>
          <w:lang w:val="en-GB" w:eastAsia="en-US"/>
        </w:rPr>
        <w:tab/>
        <w:t xml:space="preserve">: </w:t>
      </w:r>
      <w:r>
        <w:rPr>
          <w:rFonts w:ascii="Arial" w:eastAsia="MS Mincho" w:hAnsi="Arial" w:cs="Arial" w:hint="eastAsia"/>
          <w:b/>
          <w:kern w:val="0"/>
          <w:sz w:val="20"/>
          <w:lang w:val="en-GB" w:eastAsia="en-US"/>
        </w:rPr>
        <w:t>Discussion / Decision</w:t>
      </w:r>
    </w:p>
    <w:bookmarkEnd w:id="0"/>
    <w:bookmarkEnd w:id="1"/>
    <w:bookmarkEnd w:id="2"/>
    <w:p w:rsidR="00CB62B1" w:rsidRDefault="00CB62B1" w:rsidP="00CB62B1">
      <w:pPr>
        <w:pStyle w:val="1"/>
        <w:keepLines/>
        <w:pBdr>
          <w:top w:val="single" w:sz="12" w:space="3" w:color="auto"/>
        </w:pBdr>
        <w:tabs>
          <w:tab w:val="clear" w:pos="0"/>
          <w:tab w:val="clear" w:pos="425"/>
          <w:tab w:val="left" w:pos="446"/>
          <w:tab w:val="left" w:pos="858"/>
        </w:tabs>
        <w:spacing w:before="120" w:after="120"/>
        <w:ind w:left="432" w:hanging="432"/>
        <w:rPr>
          <w:sz w:val="30"/>
          <w:szCs w:val="30"/>
        </w:rPr>
      </w:pPr>
      <w:r>
        <w:rPr>
          <w:sz w:val="30"/>
          <w:szCs w:val="30"/>
        </w:rPr>
        <w:t>Introduction</w:t>
      </w:r>
    </w:p>
    <w:p w:rsidR="00CB62B1" w:rsidRPr="00B717D3" w:rsidRDefault="00CB62B1" w:rsidP="00CB62B1">
      <w:pPr>
        <w:ind w:right="-1"/>
        <w:rPr>
          <w:sz w:val="22"/>
        </w:rPr>
      </w:pPr>
      <w:r w:rsidRPr="00B717D3">
        <w:rPr>
          <w:rFonts w:hint="eastAsia"/>
          <w:sz w:val="22"/>
        </w:rPr>
        <w:t xml:space="preserve">In </w:t>
      </w:r>
      <w:r w:rsidR="00742D41" w:rsidRPr="00B717D3">
        <w:rPr>
          <w:sz w:val="22"/>
        </w:rPr>
        <w:t xml:space="preserve">the </w:t>
      </w:r>
      <w:r w:rsidRPr="00B717D3">
        <w:rPr>
          <w:rFonts w:hint="eastAsia"/>
          <w:sz w:val="22"/>
        </w:rPr>
        <w:t>last meeting, the</w:t>
      </w:r>
      <w:r w:rsidR="00F31327" w:rsidRPr="00B717D3">
        <w:rPr>
          <w:sz w:val="22"/>
        </w:rPr>
        <w:t xml:space="preserve">re are the </w:t>
      </w:r>
      <w:r w:rsidRPr="00B717D3">
        <w:rPr>
          <w:rFonts w:hint="eastAsia"/>
          <w:sz w:val="22"/>
        </w:rPr>
        <w:t>following agreements</w:t>
      </w:r>
      <w:r w:rsidR="00F31327" w:rsidRPr="00B717D3">
        <w:rPr>
          <w:sz w:val="22"/>
        </w:rPr>
        <w:t xml:space="preserve"> about </w:t>
      </w:r>
      <w:r w:rsidR="00BA05B8">
        <w:rPr>
          <w:sz w:val="22"/>
        </w:rPr>
        <w:t>UCI multiplexing on PUSCH</w:t>
      </w:r>
      <w:fldSimple w:instr="REF _Ref498543007 \r \h \* MERGEFORMAT ">
        <w:r w:rsidR="00DF6EB5">
          <w:rPr>
            <w:sz w:val="22"/>
          </w:rPr>
          <w:t>[1]</w:t>
        </w:r>
      </w:fldSimple>
      <w:r w:rsidRPr="00B717D3">
        <w:rPr>
          <w:rFonts w:hint="eastAsia"/>
          <w:sz w:val="22"/>
        </w:rPr>
        <w:t>:</w:t>
      </w:r>
    </w:p>
    <w:p w:rsidR="00F31327" w:rsidRPr="00BA05B8" w:rsidRDefault="00F31327" w:rsidP="00F31327">
      <w:pPr>
        <w:rPr>
          <w:i/>
          <w:sz w:val="22"/>
        </w:rPr>
      </w:pPr>
      <w:r w:rsidRPr="00BA05B8">
        <w:rPr>
          <w:i/>
          <w:sz w:val="22"/>
          <w:highlight w:val="green"/>
        </w:rPr>
        <w:t>Agreements</w:t>
      </w:r>
      <w:r w:rsidRPr="00BA05B8">
        <w:rPr>
          <w:i/>
          <w:sz w:val="22"/>
        </w:rPr>
        <w:t>:</w:t>
      </w:r>
    </w:p>
    <w:p w:rsidR="00BA05B8" w:rsidRPr="00BA05B8" w:rsidRDefault="00BA05B8" w:rsidP="00BA05B8">
      <w:pPr>
        <w:widowControl/>
        <w:numPr>
          <w:ilvl w:val="0"/>
          <w:numId w:val="4"/>
        </w:numPr>
        <w:jc w:val="left"/>
        <w:rPr>
          <w:i/>
        </w:rPr>
      </w:pPr>
      <w:r w:rsidRPr="00BA05B8">
        <w:rPr>
          <w:i/>
        </w:rPr>
        <w:t xml:space="preserve">For grant based UL transmission, use DAI based mechanism similar to LTE to indicate UE the number of ACK bits for ACK piggyback on PUSCH. </w:t>
      </w:r>
    </w:p>
    <w:p w:rsidR="00BA05B8" w:rsidRPr="00BA05B8" w:rsidRDefault="00BA05B8" w:rsidP="00BA05B8">
      <w:pPr>
        <w:widowControl/>
        <w:numPr>
          <w:ilvl w:val="1"/>
          <w:numId w:val="4"/>
        </w:numPr>
        <w:jc w:val="left"/>
        <w:rPr>
          <w:i/>
        </w:rPr>
      </w:pPr>
      <w:r w:rsidRPr="00BA05B8">
        <w:rPr>
          <w:i/>
        </w:rPr>
        <w:t xml:space="preserve">FFS details of DAI mechanism </w:t>
      </w:r>
    </w:p>
    <w:p w:rsidR="00CB62B1" w:rsidRPr="00BA05B8" w:rsidRDefault="00BA05B8" w:rsidP="00BA05B8">
      <w:pPr>
        <w:pStyle w:val="a6"/>
        <w:widowControl/>
        <w:numPr>
          <w:ilvl w:val="1"/>
          <w:numId w:val="4"/>
        </w:numPr>
        <w:ind w:firstLineChars="0"/>
        <w:jc w:val="left"/>
        <w:rPr>
          <w:i/>
          <w:sz w:val="22"/>
        </w:rPr>
      </w:pPr>
      <w:r w:rsidRPr="00BA05B8">
        <w:rPr>
          <w:i/>
        </w:rPr>
        <w:t>FFS: how to enhance DAI mechanism to support CBG based transmission</w:t>
      </w:r>
    </w:p>
    <w:p w:rsidR="00BA05B8" w:rsidRPr="00BA05B8" w:rsidRDefault="00BA05B8" w:rsidP="00BA05B8">
      <w:pPr>
        <w:rPr>
          <w:i/>
          <w:sz w:val="22"/>
          <w:highlight w:val="green"/>
        </w:rPr>
      </w:pPr>
      <w:r w:rsidRPr="00BA05B8">
        <w:rPr>
          <w:i/>
          <w:sz w:val="22"/>
          <w:highlight w:val="green"/>
        </w:rPr>
        <w:t>Agreements:</w:t>
      </w:r>
    </w:p>
    <w:p w:rsidR="00BA05B8" w:rsidRPr="00BA05B8" w:rsidRDefault="00BA05B8" w:rsidP="00BA05B8">
      <w:pPr>
        <w:widowControl/>
        <w:numPr>
          <w:ilvl w:val="0"/>
          <w:numId w:val="4"/>
        </w:numPr>
        <w:jc w:val="left"/>
        <w:rPr>
          <w:i/>
        </w:rPr>
      </w:pPr>
      <w:r w:rsidRPr="00BA05B8">
        <w:rPr>
          <w:i/>
        </w:rPr>
        <w:t xml:space="preserve">For ACK piggybacked on PUSCH, map ACK to distributed REs across PUSCH allocated RBs </w:t>
      </w:r>
    </w:p>
    <w:p w:rsidR="00BA05B8" w:rsidRPr="00BA05B8" w:rsidRDefault="00BA05B8" w:rsidP="00BA05B8">
      <w:pPr>
        <w:widowControl/>
        <w:numPr>
          <w:ilvl w:val="1"/>
          <w:numId w:val="4"/>
        </w:numPr>
        <w:jc w:val="left"/>
        <w:rPr>
          <w:i/>
        </w:rPr>
      </w:pPr>
      <w:r w:rsidRPr="00BA05B8">
        <w:rPr>
          <w:i/>
        </w:rPr>
        <w:t>Details FFS</w:t>
      </w:r>
    </w:p>
    <w:p w:rsidR="00BA05B8" w:rsidRPr="00BA05B8" w:rsidRDefault="00BA05B8" w:rsidP="00BA05B8">
      <w:pPr>
        <w:rPr>
          <w:i/>
          <w:sz w:val="22"/>
          <w:highlight w:val="green"/>
        </w:rPr>
      </w:pPr>
      <w:r w:rsidRPr="00BA05B8">
        <w:rPr>
          <w:i/>
          <w:sz w:val="22"/>
          <w:highlight w:val="green"/>
        </w:rPr>
        <w:t>Agreements:</w:t>
      </w:r>
    </w:p>
    <w:p w:rsidR="00BA05B8" w:rsidRPr="00BA05B8" w:rsidRDefault="00BA05B8" w:rsidP="00BA05B8">
      <w:pPr>
        <w:widowControl/>
        <w:numPr>
          <w:ilvl w:val="0"/>
          <w:numId w:val="4"/>
        </w:numPr>
        <w:jc w:val="left"/>
        <w:rPr>
          <w:i/>
        </w:rPr>
      </w:pPr>
      <w:r w:rsidRPr="00BA05B8">
        <w:rPr>
          <w:i/>
        </w:rPr>
        <w:t xml:space="preserve">For CSI piggybacked on PUSCH, map CSI to distributed REs across PUSCH allocated RBs </w:t>
      </w:r>
    </w:p>
    <w:p w:rsidR="00BA05B8" w:rsidRPr="00BA05B8" w:rsidRDefault="00BA05B8" w:rsidP="00BA05B8">
      <w:pPr>
        <w:pStyle w:val="a6"/>
        <w:widowControl/>
        <w:numPr>
          <w:ilvl w:val="1"/>
          <w:numId w:val="4"/>
        </w:numPr>
        <w:ind w:firstLineChars="0"/>
        <w:jc w:val="left"/>
        <w:rPr>
          <w:i/>
        </w:rPr>
      </w:pPr>
      <w:r w:rsidRPr="00BA05B8">
        <w:rPr>
          <w:i/>
        </w:rPr>
        <w:t>Details FFS</w:t>
      </w:r>
    </w:p>
    <w:p w:rsidR="00BA05B8" w:rsidRDefault="00BA05B8" w:rsidP="00BA05B8">
      <w:pPr>
        <w:ind w:right="-1"/>
        <w:rPr>
          <w:sz w:val="22"/>
        </w:rPr>
      </w:pPr>
      <w:r>
        <w:rPr>
          <w:rFonts w:hint="eastAsia"/>
          <w:sz w:val="22"/>
        </w:rPr>
        <w:t>After the meeting, the email disc</w:t>
      </w:r>
      <w:r>
        <w:rPr>
          <w:sz w:val="22"/>
        </w:rPr>
        <w:t>ussion “</w:t>
      </w:r>
      <w:r>
        <w:t>[90b-NR-28] Email approval on how to map HARQ-ACK to REs when ACK piggyback on PUSCH</w:t>
      </w:r>
      <w:r>
        <w:rPr>
          <w:sz w:val="22"/>
        </w:rPr>
        <w:t>” concluded that</w:t>
      </w:r>
    </w:p>
    <w:p w:rsidR="00BA05B8" w:rsidRPr="00BA05B8" w:rsidRDefault="00BA05B8" w:rsidP="00BA05B8">
      <w:pPr>
        <w:rPr>
          <w:i/>
          <w:sz w:val="22"/>
          <w:highlight w:val="green"/>
        </w:rPr>
      </w:pPr>
      <w:r w:rsidRPr="00BA05B8">
        <w:rPr>
          <w:i/>
          <w:sz w:val="22"/>
          <w:highlight w:val="green"/>
        </w:rPr>
        <w:t>Agreements:</w:t>
      </w:r>
    </w:p>
    <w:p w:rsidR="00BA05B8" w:rsidRPr="00BA05B8" w:rsidRDefault="00BA05B8" w:rsidP="00BA05B8">
      <w:pPr>
        <w:widowControl/>
        <w:numPr>
          <w:ilvl w:val="0"/>
          <w:numId w:val="4"/>
        </w:numPr>
        <w:jc w:val="left"/>
        <w:rPr>
          <w:i/>
        </w:rPr>
      </w:pPr>
      <w:r w:rsidRPr="00BA05B8">
        <w:rPr>
          <w:i/>
        </w:rPr>
        <w:t xml:space="preserve">When HARQ-ACK piggyback on PUSCH, the same rule is applied to map encoded HARQ-ACK bits to HARQ-ACK REs, regardless of HARQ-ACK puncture or rate match PUSCH. </w:t>
      </w:r>
    </w:p>
    <w:p w:rsidR="00BA05B8" w:rsidRPr="00BA05B8" w:rsidRDefault="00BA05B8" w:rsidP="00BA05B8">
      <w:pPr>
        <w:pStyle w:val="a6"/>
        <w:widowControl/>
        <w:numPr>
          <w:ilvl w:val="1"/>
          <w:numId w:val="4"/>
        </w:numPr>
        <w:ind w:firstLineChars="0"/>
        <w:jc w:val="left"/>
        <w:rPr>
          <w:i/>
        </w:rPr>
      </w:pPr>
      <w:r w:rsidRPr="00BA05B8">
        <w:rPr>
          <w:i/>
        </w:rPr>
        <w:t>HARQ-ACK avoids puncturing PT-RS.</w:t>
      </w:r>
    </w:p>
    <w:p w:rsidR="00BA05B8" w:rsidRPr="00BA05B8" w:rsidRDefault="00BA05B8" w:rsidP="00BA05B8">
      <w:pPr>
        <w:pStyle w:val="a6"/>
        <w:widowControl/>
        <w:numPr>
          <w:ilvl w:val="1"/>
          <w:numId w:val="4"/>
        </w:numPr>
        <w:ind w:firstLineChars="0"/>
        <w:jc w:val="left"/>
        <w:rPr>
          <w:i/>
        </w:rPr>
      </w:pPr>
      <w:r w:rsidRPr="00BA05B8">
        <w:rPr>
          <w:i/>
        </w:rPr>
        <w:t>Down select to one from the following two alternatives</w:t>
      </w:r>
    </w:p>
    <w:p w:rsidR="00BA05B8" w:rsidRPr="00BA05B8" w:rsidRDefault="00BA05B8" w:rsidP="00BA05B8">
      <w:pPr>
        <w:widowControl/>
        <w:numPr>
          <w:ilvl w:val="2"/>
          <w:numId w:val="12"/>
        </w:numPr>
        <w:jc w:val="left"/>
        <w:rPr>
          <w:rFonts w:ascii="Calibri" w:eastAsiaTheme="minorEastAsia" w:hAnsi="Calibri" w:cstheme="minorBidi"/>
          <w:i/>
          <w:sz w:val="20"/>
          <w:lang w:eastAsia="ko-KR"/>
        </w:rPr>
      </w:pPr>
      <w:r w:rsidRPr="00BA05B8">
        <w:rPr>
          <w:rFonts w:ascii="Calibri" w:eastAsiaTheme="minorEastAsia" w:hAnsi="Calibri" w:cstheme="minorBidi"/>
          <w:i/>
          <w:sz w:val="20"/>
          <w:lang w:eastAsia="ko-KR"/>
        </w:rPr>
        <w:t>MAP HARQ-ACK to REs around DMRS symbol(s)</w:t>
      </w:r>
    </w:p>
    <w:p w:rsidR="00BA05B8" w:rsidRPr="00BA05B8" w:rsidRDefault="00BA05B8" w:rsidP="00BA05B8">
      <w:pPr>
        <w:widowControl/>
        <w:numPr>
          <w:ilvl w:val="2"/>
          <w:numId w:val="12"/>
        </w:numPr>
        <w:jc w:val="left"/>
        <w:rPr>
          <w:rFonts w:ascii="Calibri" w:eastAsiaTheme="minorEastAsia" w:hAnsi="Calibri" w:cstheme="minorBidi"/>
          <w:i/>
          <w:sz w:val="20"/>
          <w:lang w:eastAsia="ko-KR"/>
        </w:rPr>
      </w:pPr>
      <w:r w:rsidRPr="00BA05B8">
        <w:rPr>
          <w:rFonts w:ascii="Calibri" w:eastAsiaTheme="minorEastAsia" w:hAnsi="Calibri" w:cstheme="minorBidi"/>
          <w:i/>
          <w:sz w:val="20"/>
          <w:lang w:eastAsia="ko-KR"/>
        </w:rPr>
        <w:t>Map HARQ-ACK to REs across as many symbols within PUSCH (excluding DMRS symbol) as possible in both frequency hops if applicable.</w:t>
      </w:r>
    </w:p>
    <w:p w:rsidR="00186631" w:rsidRPr="00B717D3" w:rsidRDefault="00CB62B1" w:rsidP="00BA05B8">
      <w:pPr>
        <w:ind w:right="-1"/>
        <w:rPr>
          <w:sz w:val="22"/>
          <w:szCs w:val="21"/>
        </w:rPr>
      </w:pPr>
      <w:r w:rsidRPr="00B717D3">
        <w:rPr>
          <w:rFonts w:hint="eastAsia"/>
          <w:sz w:val="22"/>
        </w:rPr>
        <w:t xml:space="preserve">In this </w:t>
      </w:r>
      <w:r w:rsidR="00186631">
        <w:rPr>
          <w:sz w:val="22"/>
        </w:rPr>
        <w:t>contribution</w:t>
      </w:r>
      <w:r w:rsidRPr="00B717D3">
        <w:rPr>
          <w:rFonts w:hint="eastAsia"/>
          <w:sz w:val="22"/>
        </w:rPr>
        <w:t xml:space="preserve">, we will </w:t>
      </w:r>
      <w:r w:rsidR="00B717D3">
        <w:rPr>
          <w:sz w:val="22"/>
        </w:rPr>
        <w:t xml:space="preserve">discuss the remaining issues about </w:t>
      </w:r>
      <w:r w:rsidR="00186631">
        <w:rPr>
          <w:sz w:val="22"/>
        </w:rPr>
        <w:t xml:space="preserve">how to map </w:t>
      </w:r>
      <w:r w:rsidR="00930E6C">
        <w:rPr>
          <w:sz w:val="22"/>
        </w:rPr>
        <w:t xml:space="preserve">UCI </w:t>
      </w:r>
      <w:r w:rsidR="006231CC">
        <w:rPr>
          <w:rFonts w:hint="eastAsia"/>
          <w:sz w:val="22"/>
        </w:rPr>
        <w:t>on</w:t>
      </w:r>
      <w:r w:rsidR="00186631">
        <w:rPr>
          <w:sz w:val="22"/>
        </w:rPr>
        <w:t xml:space="preserve"> PUSCH.</w:t>
      </w:r>
    </w:p>
    <w:p w:rsidR="00CB62B1" w:rsidRPr="00B717D3" w:rsidRDefault="00305136" w:rsidP="00B717D3">
      <w:pPr>
        <w:pStyle w:val="1"/>
        <w:keepLines/>
        <w:pBdr>
          <w:top w:val="single" w:sz="12" w:space="3" w:color="auto"/>
        </w:pBdr>
        <w:tabs>
          <w:tab w:val="clear" w:pos="0"/>
          <w:tab w:val="clear" w:pos="425"/>
          <w:tab w:val="left" w:pos="446"/>
          <w:tab w:val="left" w:pos="858"/>
        </w:tabs>
        <w:spacing w:before="120" w:after="120"/>
        <w:ind w:left="432" w:hanging="432"/>
        <w:rPr>
          <w:rFonts w:eastAsia="宋体"/>
          <w:lang w:val="en-US" w:eastAsia="zh-CN"/>
        </w:rPr>
      </w:pPr>
      <w:r>
        <w:rPr>
          <w:rFonts w:eastAsia="宋体"/>
          <w:lang w:val="en-US" w:eastAsia="zh-CN"/>
        </w:rPr>
        <w:t>Di</w:t>
      </w:r>
      <w:r w:rsidR="00895702">
        <w:rPr>
          <w:rFonts w:eastAsia="宋体"/>
          <w:lang w:val="en-US" w:eastAsia="zh-CN"/>
        </w:rPr>
        <w:t>s</w:t>
      </w:r>
      <w:r>
        <w:rPr>
          <w:rFonts w:eastAsia="宋体"/>
          <w:lang w:val="en-US" w:eastAsia="zh-CN"/>
        </w:rPr>
        <w:t>cussion</w:t>
      </w:r>
    </w:p>
    <w:p w:rsidR="00E02C00" w:rsidRDefault="00871928" w:rsidP="006231CC">
      <w:pPr>
        <w:ind w:right="-1"/>
        <w:rPr>
          <w:sz w:val="22"/>
        </w:rPr>
      </w:pPr>
      <w:bookmarkStart w:id="4" w:name="_Ref498545254"/>
      <w:r>
        <w:rPr>
          <w:sz w:val="22"/>
        </w:rPr>
        <w:t xml:space="preserve">According to the </w:t>
      </w:r>
      <w:r w:rsidR="0032533C">
        <w:rPr>
          <w:sz w:val="22"/>
        </w:rPr>
        <w:t xml:space="preserve">current agreements, </w:t>
      </w:r>
      <w:r w:rsidR="00E02C00">
        <w:rPr>
          <w:sz w:val="22"/>
        </w:rPr>
        <w:t xml:space="preserve">both </w:t>
      </w:r>
      <w:r w:rsidR="0032533C">
        <w:rPr>
          <w:sz w:val="22"/>
        </w:rPr>
        <w:t>HARQ-ACK</w:t>
      </w:r>
      <w:r w:rsidR="00930E6C">
        <w:rPr>
          <w:sz w:val="22"/>
        </w:rPr>
        <w:t xml:space="preserve"> and CSI</w:t>
      </w:r>
      <w:r w:rsidR="0032533C">
        <w:rPr>
          <w:sz w:val="22"/>
        </w:rPr>
        <w:t xml:space="preserve"> is mapped </w:t>
      </w:r>
      <w:r w:rsidR="0060505E">
        <w:rPr>
          <w:sz w:val="22"/>
        </w:rPr>
        <w:t xml:space="preserve">to </w:t>
      </w:r>
      <w:r w:rsidR="0032533C">
        <w:rPr>
          <w:sz w:val="22"/>
        </w:rPr>
        <w:t xml:space="preserve">distributed REs across PUSCH allocated RBs. </w:t>
      </w:r>
      <w:r w:rsidR="0060505E">
        <w:rPr>
          <w:rFonts w:hint="eastAsia"/>
          <w:sz w:val="22"/>
        </w:rPr>
        <w:t>The</w:t>
      </w:r>
      <w:r w:rsidR="0060505E">
        <w:rPr>
          <w:sz w:val="22"/>
        </w:rPr>
        <w:t xml:space="preserve"> detailed</w:t>
      </w:r>
      <w:r w:rsidR="0060505E">
        <w:rPr>
          <w:rFonts w:hint="eastAsia"/>
          <w:sz w:val="22"/>
        </w:rPr>
        <w:t xml:space="preserve"> ma</w:t>
      </w:r>
      <w:r w:rsidR="00C801C8">
        <w:rPr>
          <w:rFonts w:hint="eastAsia"/>
          <w:sz w:val="22"/>
        </w:rPr>
        <w:t xml:space="preserve">pping rule of </w:t>
      </w:r>
      <w:r w:rsidR="0060505E">
        <w:rPr>
          <w:sz w:val="22"/>
        </w:rPr>
        <w:t xml:space="preserve">is not yet determined. </w:t>
      </w:r>
    </w:p>
    <w:p w:rsidR="00C801C8" w:rsidRDefault="0084488B" w:rsidP="006231CC">
      <w:pPr>
        <w:ind w:right="-1"/>
        <w:rPr>
          <w:sz w:val="22"/>
        </w:rPr>
      </w:pPr>
      <w:r>
        <w:rPr>
          <w:sz w:val="22"/>
        </w:rPr>
        <w:t>The main motivation of using distributed REs is to get frequency diversity gain for</w:t>
      </w:r>
      <w:r w:rsidR="00DD14E8">
        <w:rPr>
          <w:sz w:val="22"/>
        </w:rPr>
        <w:t>UCI</w:t>
      </w:r>
      <w:r w:rsidR="00E02C00">
        <w:rPr>
          <w:sz w:val="22"/>
        </w:rPr>
        <w:t xml:space="preserve"> transmission</w:t>
      </w:r>
      <w:r w:rsidR="00DD14E8">
        <w:rPr>
          <w:sz w:val="22"/>
        </w:rPr>
        <w:t xml:space="preserve"> no matter the PUSCH </w:t>
      </w:r>
      <w:r w:rsidR="00C801C8">
        <w:rPr>
          <w:sz w:val="22"/>
        </w:rPr>
        <w:t xml:space="preserve">is with </w:t>
      </w:r>
      <w:r w:rsidR="00196D9C">
        <w:rPr>
          <w:sz w:val="22"/>
        </w:rPr>
        <w:t xml:space="preserve">CP-OFDM waveform or with DFT-s-OFDM waveform. </w:t>
      </w:r>
      <w:r>
        <w:rPr>
          <w:sz w:val="22"/>
        </w:rPr>
        <w:t xml:space="preserve">Then it is </w:t>
      </w:r>
      <w:r w:rsidR="00C801C8" w:rsidRPr="00C801C8">
        <w:rPr>
          <w:sz w:val="22"/>
        </w:rPr>
        <w:t xml:space="preserve">beneficial </w:t>
      </w:r>
      <w:r>
        <w:rPr>
          <w:sz w:val="22"/>
        </w:rPr>
        <w:t xml:space="preserve">to target </w:t>
      </w:r>
      <w:r w:rsidR="000B7E66">
        <w:rPr>
          <w:sz w:val="22"/>
        </w:rPr>
        <w:t>comparable</w:t>
      </w:r>
      <w:r w:rsidR="0072359A">
        <w:rPr>
          <w:sz w:val="22"/>
        </w:rPr>
        <w:t>frequency diversity gain for</w:t>
      </w:r>
      <w:r w:rsidR="00C801C8">
        <w:rPr>
          <w:sz w:val="22"/>
        </w:rPr>
        <w:t>UCI</w:t>
      </w:r>
      <w:r w:rsidR="0072359A">
        <w:rPr>
          <w:sz w:val="22"/>
        </w:rPr>
        <w:t xml:space="preserve"> transmission</w:t>
      </w:r>
      <w:r w:rsidR="00DD14E8">
        <w:rPr>
          <w:sz w:val="22"/>
        </w:rPr>
        <w:t>with the two kinds of waveforms</w:t>
      </w:r>
      <w:r w:rsidR="0060505E">
        <w:rPr>
          <w:sz w:val="22"/>
        </w:rPr>
        <w:t>.</w:t>
      </w:r>
    </w:p>
    <w:p w:rsidR="00C801C8" w:rsidRPr="00C801C8" w:rsidRDefault="00C801C8" w:rsidP="00D42E43">
      <w:pPr>
        <w:spacing w:beforeLines="50" w:afterLines="50"/>
        <w:rPr>
          <w:b/>
          <w:i/>
        </w:rPr>
      </w:pPr>
      <w:r>
        <w:rPr>
          <w:b/>
          <w:i/>
        </w:rPr>
        <w:t>Observation</w:t>
      </w:r>
      <w:r w:rsidRPr="004D64EE">
        <w:rPr>
          <w:rFonts w:hint="eastAsia"/>
          <w:b/>
          <w:i/>
        </w:rPr>
        <w:t xml:space="preserve"> 1: </w:t>
      </w:r>
      <w:r>
        <w:rPr>
          <w:b/>
          <w:i/>
        </w:rPr>
        <w:t xml:space="preserve">It is beneficial to </w:t>
      </w:r>
      <w:r w:rsidRPr="00C801C8">
        <w:rPr>
          <w:b/>
          <w:i/>
        </w:rPr>
        <w:t xml:space="preserve">target </w:t>
      </w:r>
      <w:r w:rsidR="000B7E66" w:rsidRPr="000B7E66">
        <w:rPr>
          <w:b/>
          <w:i/>
        </w:rPr>
        <w:t xml:space="preserve">comparable </w:t>
      </w:r>
      <w:r w:rsidR="00416636" w:rsidRPr="00416636">
        <w:rPr>
          <w:b/>
          <w:i/>
        </w:rPr>
        <w:t xml:space="preserve">frequency diversity gain </w:t>
      </w:r>
      <w:r w:rsidR="00416636">
        <w:rPr>
          <w:b/>
          <w:i/>
        </w:rPr>
        <w:t>for</w:t>
      </w:r>
      <w:r w:rsidRPr="00C801C8">
        <w:rPr>
          <w:b/>
          <w:i/>
        </w:rPr>
        <w:t xml:space="preserve"> UCI</w:t>
      </w:r>
      <w:r w:rsidR="00416636">
        <w:rPr>
          <w:b/>
          <w:i/>
        </w:rPr>
        <w:t xml:space="preserve"> transmission</w:t>
      </w:r>
      <w:r w:rsidRPr="00C801C8">
        <w:rPr>
          <w:b/>
          <w:i/>
        </w:rPr>
        <w:t xml:space="preserve"> no matter it is transmitted on PUSCH with CP-OFDM waveform or transmitted </w:t>
      </w:r>
      <w:r w:rsidR="00DD14E8">
        <w:rPr>
          <w:b/>
          <w:i/>
        </w:rPr>
        <w:t>with</w:t>
      </w:r>
      <w:r w:rsidRPr="00C801C8">
        <w:rPr>
          <w:b/>
          <w:i/>
        </w:rPr>
        <w:t xml:space="preserve"> DFT-s-OFDM waveform.</w:t>
      </w:r>
    </w:p>
    <w:p w:rsidR="00A43437" w:rsidRDefault="0060505E" w:rsidP="00A52FCA">
      <w:pPr>
        <w:ind w:right="-1"/>
        <w:rPr>
          <w:sz w:val="22"/>
        </w:rPr>
      </w:pPr>
      <w:r>
        <w:rPr>
          <w:sz w:val="22"/>
        </w:rPr>
        <w:t xml:space="preserve">With DFT-s-OFDM waveform, </w:t>
      </w:r>
      <w:r w:rsidR="00DD14E8">
        <w:rPr>
          <w:sz w:val="22"/>
        </w:rPr>
        <w:t>UCI</w:t>
      </w:r>
      <w:r>
        <w:rPr>
          <w:sz w:val="22"/>
        </w:rPr>
        <w:t xml:space="preserve"> can be spread everywhere in the bandwidth of PUSCH</w:t>
      </w:r>
      <w:r w:rsidR="000B7E66">
        <w:rPr>
          <w:sz w:val="22"/>
        </w:rPr>
        <w:t xml:space="preserve"> regardless of the </w:t>
      </w:r>
      <w:r w:rsidR="000B7E66">
        <w:rPr>
          <w:sz w:val="22"/>
        </w:rPr>
        <w:lastRenderedPageBreak/>
        <w:t>UCI mapping rule</w:t>
      </w:r>
      <w:r>
        <w:rPr>
          <w:sz w:val="22"/>
        </w:rPr>
        <w:t>. Then,</w:t>
      </w:r>
      <w:r w:rsidR="006231CC">
        <w:rPr>
          <w:sz w:val="22"/>
        </w:rPr>
        <w:t xml:space="preserve">for </w:t>
      </w:r>
      <w:r w:rsidR="007D3013">
        <w:rPr>
          <w:sz w:val="22"/>
        </w:rPr>
        <w:t>CP-OFDM waveform,</w:t>
      </w:r>
      <w:r w:rsidR="0084488B">
        <w:rPr>
          <w:sz w:val="22"/>
        </w:rPr>
        <w:t xml:space="preserve">it is better to map </w:t>
      </w:r>
      <w:r w:rsidR="00A43437">
        <w:rPr>
          <w:sz w:val="22"/>
        </w:rPr>
        <w:t xml:space="preserve">the </w:t>
      </w:r>
      <w:r w:rsidR="007D3013">
        <w:rPr>
          <w:sz w:val="22"/>
        </w:rPr>
        <w:t>UCI</w:t>
      </w:r>
      <w:r w:rsidR="00A43437">
        <w:rPr>
          <w:sz w:val="22"/>
        </w:rPr>
        <w:t xml:space="preserve"> to </w:t>
      </w:r>
      <w:r w:rsidR="00DD14E8">
        <w:rPr>
          <w:sz w:val="22"/>
        </w:rPr>
        <w:t xml:space="preserve">evenly </w:t>
      </w:r>
      <w:r w:rsidR="00A43437">
        <w:rPr>
          <w:sz w:val="22"/>
        </w:rPr>
        <w:t xml:space="preserve">distributed </w:t>
      </w:r>
      <w:r w:rsidR="00004E7B">
        <w:rPr>
          <w:sz w:val="22"/>
        </w:rPr>
        <w:t>R</w:t>
      </w:r>
      <w:r w:rsidR="00DD14E8">
        <w:rPr>
          <w:sz w:val="22"/>
        </w:rPr>
        <w:t>E</w:t>
      </w:r>
      <w:r w:rsidR="00004E7B">
        <w:rPr>
          <w:sz w:val="22"/>
        </w:rPr>
        <w:t>s</w:t>
      </w:r>
      <w:r w:rsidR="00424CB3">
        <w:rPr>
          <w:sz w:val="22"/>
        </w:rPr>
        <w:t xml:space="preserve"> in frequency domain to get similar frequency diversity gain as </w:t>
      </w:r>
      <w:r w:rsidR="007D3013">
        <w:rPr>
          <w:sz w:val="22"/>
        </w:rPr>
        <w:t>DFT-s-OFDM case</w:t>
      </w:r>
      <w:r w:rsidR="00DD14E8">
        <w:rPr>
          <w:sz w:val="22"/>
        </w:rPr>
        <w:t xml:space="preserve">. A possible way is </w:t>
      </w:r>
      <w:r w:rsidR="00032F16">
        <w:rPr>
          <w:sz w:val="22"/>
        </w:rPr>
        <w:t>to map</w:t>
      </w:r>
      <w:r w:rsidR="006D565E">
        <w:rPr>
          <w:sz w:val="22"/>
        </w:rPr>
        <w:t xml:space="preserve"> the UCI on PUSCH based on interlace-like pattern. The bandwidth of PUSCH is </w:t>
      </w:r>
      <w:r w:rsidR="006D565E" w:rsidRPr="006D565E">
        <w:rPr>
          <w:sz w:val="22"/>
        </w:rPr>
        <w:object w:dxaOrig="6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13.45pt" o:ole="">
            <v:imagedata r:id="rId8" o:title=""/>
          </v:shape>
          <o:OLEObject Type="Embed" ProgID="Equation.3" ShapeID="_x0000_i1025" DrawAspect="Content" ObjectID="_1572434052" r:id="rId9"/>
        </w:object>
      </w:r>
      <w:r w:rsidR="006D565E">
        <w:rPr>
          <w:sz w:val="22"/>
        </w:rPr>
        <w:t xml:space="preserve"> as illustrated in the </w:t>
      </w:r>
      <w:fldSimple w:instr=" REF _Ref498546870 \h  \* MERGEFORMAT ">
        <w:r w:rsidR="00DF6EB5" w:rsidRPr="00DF6EB5">
          <w:rPr>
            <w:sz w:val="22"/>
          </w:rPr>
          <w:t>Figure 1</w:t>
        </w:r>
      </w:fldSimple>
      <w:r w:rsidR="006D565E">
        <w:rPr>
          <w:sz w:val="22"/>
        </w:rPr>
        <w:t xml:space="preserve"> below.</w:t>
      </w:r>
      <w:r w:rsidR="00DF6EB5">
        <w:rPr>
          <w:sz w:val="22"/>
        </w:rPr>
        <w:t xml:space="preserve"> These resources in frequency domain can be divided in to </w:t>
      </w:r>
      <w:r w:rsidR="00032F16" w:rsidRPr="00DF6EB5">
        <w:rPr>
          <w:position w:val="-10"/>
          <w:sz w:val="22"/>
        </w:rPr>
        <w:object w:dxaOrig="1020" w:dyaOrig="380">
          <v:shape id="_x0000_i1026" type="#_x0000_t75" style="width:36.2pt;height:13.45pt" o:ole="">
            <v:imagedata r:id="rId10" o:title=""/>
          </v:shape>
          <o:OLEObject Type="Embed" ProgID="Equation.3" ShapeID="_x0000_i1026" DrawAspect="Content" ObjectID="_1572434053" r:id="rId11"/>
        </w:object>
      </w:r>
      <w:r w:rsidR="00DF6EB5">
        <w:rPr>
          <w:sz w:val="22"/>
        </w:rPr>
        <w:t xml:space="preserve"> interlaces and each interlace includes </w:t>
      </w:r>
      <w:r w:rsidR="00DF6EB5" w:rsidRPr="006D565E">
        <w:rPr>
          <w:sz w:val="22"/>
        </w:rPr>
        <w:object w:dxaOrig="639" w:dyaOrig="380">
          <v:shape id="_x0000_i1027" type="#_x0000_t75" style="width:22.75pt;height:13.45pt" o:ole="">
            <v:imagedata r:id="rId8" o:title=""/>
          </v:shape>
          <o:OLEObject Type="Embed" ProgID="Equation.3" ShapeID="_x0000_i1027" DrawAspect="Content" ObjectID="_1572434054" r:id="rId12"/>
        </w:object>
      </w:r>
      <w:r w:rsidR="00DF6EB5">
        <w:rPr>
          <w:sz w:val="22"/>
        </w:rPr>
        <w:t xml:space="preserve"> subcarriers. When UCI is mapped to the PUSCH interlace by interlace, they are spread evenly in the bandwidth of PUSCH. Of course, if the number of needed REs for UCI mapping cannot be divided by </w:t>
      </w:r>
      <w:r w:rsidR="00DF6EB5" w:rsidRPr="006D565E">
        <w:rPr>
          <w:sz w:val="22"/>
        </w:rPr>
        <w:object w:dxaOrig="639" w:dyaOrig="380">
          <v:shape id="_x0000_i1028" type="#_x0000_t75" style="width:22.75pt;height:13.45pt" o:ole="">
            <v:imagedata r:id="rId8" o:title=""/>
          </v:shape>
          <o:OLEObject Type="Embed" ProgID="Equation.3" ShapeID="_x0000_i1028" DrawAspect="Content" ObjectID="_1572434055" r:id="rId13"/>
        </w:object>
      </w:r>
      <w:r w:rsidR="006549B7">
        <w:rPr>
          <w:sz w:val="22"/>
        </w:rPr>
        <w:t>, only part of the REs in one interlace is used by UCI.</w:t>
      </w:r>
      <w:r w:rsidR="007235E8">
        <w:rPr>
          <w:sz w:val="22"/>
        </w:rPr>
        <w:t xml:space="preserve"> Therefore, it is proposed the UCI mapping rule in frequency domain is interlace by interlace which e</w:t>
      </w:r>
      <w:r w:rsidR="00633AB0">
        <w:rPr>
          <w:sz w:val="22"/>
        </w:rPr>
        <w:t xml:space="preserve">ach interlace includes </w:t>
      </w:r>
      <w:r w:rsidR="00633AB0" w:rsidRPr="006D565E">
        <w:rPr>
          <w:sz w:val="22"/>
        </w:rPr>
        <w:object w:dxaOrig="639" w:dyaOrig="380">
          <v:shape id="_x0000_i1029" type="#_x0000_t75" style="width:22.75pt;height:13.45pt" o:ole="">
            <v:imagedata r:id="rId8" o:title=""/>
          </v:shape>
          <o:OLEObject Type="Embed" ProgID="Equation.3" ShapeID="_x0000_i1029" DrawAspect="Content" ObjectID="_1572434056" r:id="rId14"/>
        </w:object>
      </w:r>
      <w:r w:rsidR="00633AB0">
        <w:rPr>
          <w:sz w:val="22"/>
        </w:rPr>
        <w:t xml:space="preserve"> subcarriers located on the same position in each resource block.</w:t>
      </w:r>
    </w:p>
    <w:p w:rsidR="00A43437" w:rsidRDefault="00032F16" w:rsidP="00751BB1">
      <w:pPr>
        <w:ind w:right="-1"/>
        <w:jc w:val="center"/>
        <w:rPr>
          <w:sz w:val="22"/>
        </w:rPr>
      </w:pPr>
      <w:r>
        <w:object w:dxaOrig="17760" w:dyaOrig="7116">
          <v:shape id="_x0000_i1030" type="#_x0000_t75" style="width:311.5pt;height:124.6pt" o:ole="">
            <v:imagedata r:id="rId15" o:title=""/>
          </v:shape>
          <o:OLEObject Type="Embed" ProgID="Visio.Drawing.15" ShapeID="_x0000_i1030" DrawAspect="Content" ObjectID="_1572434057" r:id="rId16"/>
        </w:object>
      </w:r>
    </w:p>
    <w:p w:rsidR="00A43437" w:rsidRDefault="00A43437" w:rsidP="00A52FCA">
      <w:pPr>
        <w:ind w:right="-1"/>
        <w:rPr>
          <w:sz w:val="22"/>
        </w:rPr>
      </w:pPr>
    </w:p>
    <w:p w:rsidR="0005029B" w:rsidRPr="008972DD" w:rsidRDefault="0005029B" w:rsidP="0005029B">
      <w:pPr>
        <w:pStyle w:val="a7"/>
        <w:jc w:val="center"/>
        <w:rPr>
          <w:rFonts w:ascii="Times New Roman" w:eastAsia="宋体" w:hAnsi="Times New Roman" w:cs="Times New Roman"/>
          <w:sz w:val="22"/>
        </w:rPr>
      </w:pPr>
      <w:bookmarkStart w:id="5" w:name="_Ref498546870"/>
      <w:bookmarkEnd w:id="4"/>
      <w:r w:rsidRPr="008972DD">
        <w:rPr>
          <w:rFonts w:ascii="Times New Roman" w:eastAsia="宋体" w:hAnsi="Times New Roman" w:cs="Times New Roman"/>
          <w:sz w:val="22"/>
        </w:rPr>
        <w:t xml:space="preserve">Figure </w:t>
      </w:r>
      <w:r w:rsidR="004850D1" w:rsidRPr="008972DD">
        <w:rPr>
          <w:rFonts w:ascii="Times New Roman" w:eastAsia="宋体" w:hAnsi="Times New Roman" w:cs="Times New Roman"/>
          <w:sz w:val="22"/>
        </w:rPr>
        <w:fldChar w:fldCharType="begin"/>
      </w:r>
      <w:r w:rsidRPr="008972DD">
        <w:rPr>
          <w:rFonts w:ascii="Times New Roman" w:eastAsia="宋体" w:hAnsi="Times New Roman" w:cs="Times New Roman"/>
          <w:sz w:val="22"/>
        </w:rPr>
        <w:instrText xml:space="preserve"> SEQ Figure \* ARABIC </w:instrText>
      </w:r>
      <w:r w:rsidR="004850D1" w:rsidRPr="008972DD">
        <w:rPr>
          <w:rFonts w:ascii="Times New Roman" w:eastAsia="宋体" w:hAnsi="Times New Roman" w:cs="Times New Roman"/>
          <w:sz w:val="22"/>
        </w:rPr>
        <w:fldChar w:fldCharType="separate"/>
      </w:r>
      <w:r w:rsidR="00DF6EB5" w:rsidRPr="008972DD">
        <w:rPr>
          <w:rFonts w:ascii="Times New Roman" w:eastAsia="宋体" w:hAnsi="Times New Roman" w:cs="Times New Roman"/>
          <w:sz w:val="22"/>
        </w:rPr>
        <w:t>1</w:t>
      </w:r>
      <w:r w:rsidR="004850D1" w:rsidRPr="008972DD">
        <w:rPr>
          <w:rFonts w:ascii="Times New Roman" w:eastAsia="宋体" w:hAnsi="Times New Roman" w:cs="Times New Roman"/>
          <w:sz w:val="22"/>
        </w:rPr>
        <w:fldChar w:fldCharType="end"/>
      </w:r>
      <w:bookmarkEnd w:id="5"/>
      <w:r w:rsidR="00424CB3" w:rsidRPr="008972DD">
        <w:rPr>
          <w:rFonts w:ascii="Times New Roman" w:eastAsia="宋体" w:hAnsi="Times New Roman" w:cs="Times New Roman"/>
          <w:sz w:val="22"/>
        </w:rPr>
        <w:t>UCI mapping rule</w:t>
      </w:r>
      <w:r w:rsidR="007235E8">
        <w:rPr>
          <w:rFonts w:ascii="Times New Roman" w:eastAsia="宋体" w:hAnsi="Times New Roman" w:cs="Times New Roman"/>
          <w:sz w:val="22"/>
        </w:rPr>
        <w:t xml:space="preserve"> in frequency domain</w:t>
      </w:r>
      <w:r w:rsidR="00424CB3" w:rsidRPr="008972DD">
        <w:rPr>
          <w:rFonts w:ascii="Times New Roman" w:eastAsia="宋体" w:hAnsi="Times New Roman" w:cs="Times New Roman"/>
          <w:sz w:val="22"/>
        </w:rPr>
        <w:t xml:space="preserve"> on PUSCH</w:t>
      </w:r>
    </w:p>
    <w:p w:rsidR="0005029B" w:rsidRPr="00032F16" w:rsidRDefault="0005029B" w:rsidP="00D42E43">
      <w:pPr>
        <w:spacing w:beforeLines="50" w:afterLines="50"/>
        <w:rPr>
          <w:b/>
          <w:i/>
        </w:rPr>
      </w:pPr>
      <w:r w:rsidRPr="004D64EE">
        <w:rPr>
          <w:b/>
          <w:i/>
        </w:rPr>
        <w:t>P</w:t>
      </w:r>
      <w:r w:rsidRPr="004D64EE">
        <w:rPr>
          <w:rFonts w:hint="eastAsia"/>
          <w:b/>
          <w:i/>
        </w:rPr>
        <w:t xml:space="preserve">roposal 1: </w:t>
      </w:r>
      <w:r w:rsidR="00032F16" w:rsidRPr="00032F16">
        <w:rPr>
          <w:b/>
          <w:i/>
        </w:rPr>
        <w:t xml:space="preserve">UCI mapping rule in frequency domain is interlace by interlace which each interlace includes </w:t>
      </w:r>
      <w:r w:rsidR="00032F16" w:rsidRPr="00032F16">
        <w:rPr>
          <w:b/>
          <w:i/>
        </w:rPr>
        <w:object w:dxaOrig="639" w:dyaOrig="380">
          <v:shape id="_x0000_i1031" type="#_x0000_t75" style="width:22.75pt;height:13.45pt" o:ole="">
            <v:imagedata r:id="rId8" o:title=""/>
          </v:shape>
          <o:OLEObject Type="Embed" ProgID="Equation.3" ShapeID="_x0000_i1031" DrawAspect="Content" ObjectID="_1572434058" r:id="rId17"/>
        </w:object>
      </w:r>
      <w:r w:rsidR="00032F16" w:rsidRPr="00032F16">
        <w:rPr>
          <w:b/>
          <w:i/>
        </w:rPr>
        <w:t xml:space="preserve"> subcarriers located on the same position in each resource block</w:t>
      </w:r>
      <w:r w:rsidRPr="00032F16">
        <w:rPr>
          <w:b/>
          <w:i/>
        </w:rPr>
        <w:t>.</w:t>
      </w:r>
    </w:p>
    <w:p w:rsidR="00BF5A99" w:rsidRDefault="00032F16" w:rsidP="00D42E43">
      <w:pPr>
        <w:spacing w:beforeLines="50" w:afterLines="50"/>
      </w:pPr>
      <w:r>
        <w:t>A</w:t>
      </w:r>
      <w:r w:rsidR="0086462F">
        <w:t>ccordingto the current agreements</w:t>
      </w:r>
      <w:r>
        <w:t>,</w:t>
      </w:r>
      <w:r w:rsidR="0086462F">
        <w:t xml:space="preserve"> two options are to be down selected for </w:t>
      </w:r>
      <w:r w:rsidRPr="00BA05B8">
        <w:t>HARQ-ACK</w:t>
      </w:r>
      <w:r w:rsidR="0086462F">
        <w:t>mapping</w:t>
      </w:r>
      <w:r>
        <w:t xml:space="preserve"> i</w:t>
      </w:r>
      <w:r>
        <w:rPr>
          <w:rFonts w:hint="eastAsia"/>
        </w:rPr>
        <w:t>n the time domain</w:t>
      </w:r>
      <w:r w:rsidR="0086462F">
        <w:t>.</w:t>
      </w:r>
    </w:p>
    <w:p w:rsidR="0086462F" w:rsidRPr="00032F16" w:rsidRDefault="0086462F" w:rsidP="00D42E43">
      <w:pPr>
        <w:spacing w:beforeLines="50" w:afterLines="50"/>
        <w:rPr>
          <w:u w:val="single"/>
        </w:rPr>
      </w:pPr>
      <w:r w:rsidRPr="00032F16">
        <w:rPr>
          <w:rFonts w:hint="eastAsia"/>
          <w:u w:val="single"/>
        </w:rPr>
        <w:t>Option 1:</w:t>
      </w:r>
      <w:r w:rsidR="002664B9" w:rsidRPr="00BA05B8">
        <w:rPr>
          <w:u w:val="single"/>
        </w:rPr>
        <w:t>MAP HARQ-ACK to REs around DMRS symbol(s)</w:t>
      </w:r>
    </w:p>
    <w:p w:rsidR="0086462F" w:rsidRPr="00032F16" w:rsidRDefault="0086462F" w:rsidP="00D42E43">
      <w:pPr>
        <w:spacing w:beforeLines="50" w:afterLines="50"/>
        <w:rPr>
          <w:u w:val="single"/>
        </w:rPr>
      </w:pPr>
      <w:r w:rsidRPr="00032F16">
        <w:rPr>
          <w:u w:val="single"/>
        </w:rPr>
        <w:t>Option 2:</w:t>
      </w:r>
      <w:r w:rsidR="002664B9" w:rsidRPr="00BA05B8">
        <w:rPr>
          <w:u w:val="single"/>
        </w:rPr>
        <w:t>Map HARQ-ACK to REs across as many symbols within PUSCH (excluding DMRS symbol) as possible in both frequency hops if applicable</w:t>
      </w:r>
    </w:p>
    <w:p w:rsidR="0058134C" w:rsidRDefault="00A03D11" w:rsidP="00032F16">
      <w:pPr>
        <w:widowControl/>
      </w:pPr>
      <w:r>
        <w:t>W</w:t>
      </w:r>
      <w:r>
        <w:rPr>
          <w:rFonts w:hint="eastAsia"/>
        </w:rPr>
        <w:t xml:space="preserve">ith option 1, </w:t>
      </w:r>
      <w:r w:rsidR="002664B9" w:rsidRPr="0058134C">
        <w:t xml:space="preserve">the performance of </w:t>
      </w:r>
      <w:r w:rsidR="00032F16" w:rsidRPr="00032F16">
        <w:t xml:space="preserve">HARQ-ACK </w:t>
      </w:r>
      <w:r w:rsidR="002664B9" w:rsidRPr="0058134C">
        <w:t>transmissioncan be improved</w:t>
      </w:r>
      <w:r>
        <w:t xml:space="preserve"> comparing with option 2</w:t>
      </w:r>
      <w:r w:rsidR="002664B9" w:rsidRPr="0058134C">
        <w:t xml:space="preserve"> due to better channel estimation result</w:t>
      </w:r>
      <w:r w:rsidR="00032F16">
        <w:t xml:space="preserve"> benefit from near to DMRS symbol(s)</w:t>
      </w:r>
      <w:r w:rsidR="002664B9" w:rsidRPr="0058134C">
        <w:t>.</w:t>
      </w:r>
      <w:r w:rsidR="0058134C" w:rsidRPr="0058134C">
        <w:t xml:space="preserve"> Besides, the latency of </w:t>
      </w:r>
      <w:r w:rsidR="00032F16" w:rsidRPr="00032F16">
        <w:t>HARQ-ACK</w:t>
      </w:r>
      <w:r w:rsidR="0058134C" w:rsidRPr="0058134C">
        <w:t xml:space="preserve">transmission can also be </w:t>
      </w:r>
      <w:r w:rsidR="00032F16">
        <w:t>restricted</w:t>
      </w:r>
      <w:r w:rsidR="0058134C" w:rsidRPr="0058134C">
        <w:t xml:space="preserve"> since they are transmitted on earlier symbols. </w:t>
      </w:r>
      <w:r w:rsidR="0058134C">
        <w:t xml:space="preserve">But </w:t>
      </w:r>
      <w:r w:rsidR="00545C67">
        <w:t>if</w:t>
      </w:r>
      <w:r w:rsidR="0058134C">
        <w:t xml:space="preserve"> PUSCH is punctured by HARQ-ACK, the punctured REs are restricted to the earlier symbols</w:t>
      </w:r>
      <w:r>
        <w:t xml:space="preserve">. This </w:t>
      </w:r>
      <w:r w:rsidR="0058134C">
        <w:t xml:space="preserve">may lead to </w:t>
      </w:r>
      <w:r>
        <w:t xml:space="preserve">error codeblock transmission </w:t>
      </w:r>
      <w:r w:rsidR="00545C67">
        <w:t>with high probability</w:t>
      </w:r>
      <w:r>
        <w:t>in these symbols. However, since puncturing is only used when HARQ-ACK bits is 1 or 2, the impact can be marginal.</w:t>
      </w:r>
    </w:p>
    <w:p w:rsidR="00A03D11" w:rsidRDefault="00E770AB" w:rsidP="00032F16">
      <w:pPr>
        <w:widowControl/>
      </w:pPr>
      <w:r>
        <w:rPr>
          <w:rFonts w:hint="eastAsia"/>
        </w:rPr>
        <w:t xml:space="preserve">For option 2, </w:t>
      </w:r>
    </w:p>
    <w:p w:rsidR="002664B9" w:rsidRPr="00545C67" w:rsidRDefault="00545C67" w:rsidP="00545C67">
      <w:pPr>
        <w:widowControl/>
        <w:rPr>
          <w:rFonts w:ascii="Calibri" w:eastAsiaTheme="minorEastAsia" w:hAnsi="Calibri" w:cstheme="minorBidi"/>
          <w:szCs w:val="22"/>
        </w:rPr>
      </w:pPr>
      <w:r>
        <w:t>W</w:t>
      </w:r>
      <w:r>
        <w:rPr>
          <w:rFonts w:hint="eastAsia"/>
        </w:rPr>
        <w:t xml:space="preserve">ith option </w:t>
      </w:r>
      <w:r>
        <w:t>2</w:t>
      </w:r>
      <w:r>
        <w:rPr>
          <w:rFonts w:hint="eastAsia"/>
        </w:rPr>
        <w:t>,</w:t>
      </w:r>
      <w:r>
        <w:t xml:space="preserve"> HARQ</w:t>
      </w:r>
      <w:r>
        <w:rPr>
          <w:rFonts w:ascii="Calibri" w:eastAsiaTheme="minorEastAsia" w:hAnsi="Calibri" w:cstheme="minorBidi" w:hint="eastAsia"/>
          <w:szCs w:val="22"/>
        </w:rPr>
        <w:t>-ACK can be spread in more symbols in time domain which benefits the coverage performance.</w:t>
      </w:r>
      <w:r>
        <w:rPr>
          <w:rFonts w:ascii="Calibri" w:eastAsiaTheme="minorEastAsia" w:hAnsi="Calibri" w:cstheme="minorBidi"/>
          <w:szCs w:val="22"/>
        </w:rPr>
        <w:t xml:space="preserve"> However, the later transmitted HARQ-ACK performance may</w:t>
      </w:r>
      <w:r>
        <w:rPr>
          <w:rFonts w:ascii="Calibri" w:eastAsiaTheme="minorEastAsia" w:hAnsi="Calibri" w:cstheme="minorBidi" w:hint="eastAsia"/>
          <w:szCs w:val="22"/>
        </w:rPr>
        <w:t xml:space="preserve"> degrade the final performance of HARQ-ACK decoding</w:t>
      </w:r>
      <w:r>
        <w:rPr>
          <w:rFonts w:ascii="Calibri" w:eastAsiaTheme="minorEastAsia" w:hAnsi="Calibri" w:cstheme="minorBidi"/>
          <w:szCs w:val="22"/>
        </w:rPr>
        <w:t xml:space="preserve"> considering the channel estimation</w:t>
      </w:r>
      <w:r w:rsidR="00C70ECB">
        <w:rPr>
          <w:rFonts w:ascii="Calibri" w:eastAsiaTheme="minorEastAsia" w:hAnsi="Calibri" w:cstheme="minorBidi" w:hint="eastAsia"/>
          <w:szCs w:val="22"/>
        </w:rPr>
        <w:t xml:space="preserve"> is worse </w:t>
      </w:r>
      <w:r w:rsidR="00C70ECB">
        <w:rPr>
          <w:rFonts w:ascii="Calibri" w:eastAsiaTheme="minorEastAsia" w:hAnsi="Calibri" w:cstheme="minorBidi"/>
          <w:szCs w:val="22"/>
        </w:rPr>
        <w:t>than the earlier transmitted HARQ-ACK.</w:t>
      </w:r>
    </w:p>
    <w:p w:rsidR="00545C67" w:rsidRPr="00C70ECB" w:rsidRDefault="00C70ECB" w:rsidP="00545C67">
      <w:pPr>
        <w:widowControl/>
        <w:jc w:val="left"/>
      </w:pPr>
      <w:r>
        <w:t>Therefore</w:t>
      </w:r>
      <w:r w:rsidRPr="00C70ECB">
        <w:t>, option 1 is preferred when HARQ-ACK is mapped to PUSCH.</w:t>
      </w:r>
    </w:p>
    <w:p w:rsidR="00C70ECB" w:rsidRPr="00032F16" w:rsidRDefault="00C70ECB" w:rsidP="00D42E43">
      <w:pPr>
        <w:spacing w:beforeLines="50" w:afterLines="50"/>
        <w:rPr>
          <w:b/>
          <w:i/>
        </w:rPr>
      </w:pPr>
      <w:r w:rsidRPr="004D64EE">
        <w:rPr>
          <w:b/>
          <w:i/>
        </w:rPr>
        <w:lastRenderedPageBreak/>
        <w:t>P</w:t>
      </w:r>
      <w:r w:rsidRPr="004D64EE">
        <w:rPr>
          <w:rFonts w:hint="eastAsia"/>
          <w:b/>
          <w:i/>
        </w:rPr>
        <w:t xml:space="preserve">roposal </w:t>
      </w:r>
      <w:r>
        <w:rPr>
          <w:b/>
          <w:i/>
        </w:rPr>
        <w:t>2</w:t>
      </w:r>
      <w:r w:rsidRPr="004D64EE">
        <w:rPr>
          <w:rFonts w:hint="eastAsia"/>
          <w:b/>
          <w:i/>
        </w:rPr>
        <w:t xml:space="preserve">: </w:t>
      </w:r>
      <w:r w:rsidRPr="00BA05B8">
        <w:rPr>
          <w:b/>
          <w:i/>
        </w:rPr>
        <w:t>MAP HARQ-ACK to REs around DMRS symbol(s)</w:t>
      </w:r>
      <w:r w:rsidRPr="00C70ECB">
        <w:rPr>
          <w:b/>
          <w:i/>
        </w:rPr>
        <w:t xml:space="preserve"> in PUSCH</w:t>
      </w:r>
      <w:r w:rsidRPr="00032F16">
        <w:rPr>
          <w:b/>
          <w:i/>
        </w:rPr>
        <w:t>.</w:t>
      </w:r>
    </w:p>
    <w:p w:rsidR="00C70ECB" w:rsidRPr="002664B9" w:rsidRDefault="00C70ECB" w:rsidP="002664B9">
      <w:pPr>
        <w:widowControl/>
        <w:jc w:val="left"/>
        <w:rPr>
          <w:rFonts w:ascii="Calibri" w:hAnsi="Calibri" w:cs="宋体"/>
          <w:color w:val="1F497D"/>
          <w:kern w:val="0"/>
          <w:sz w:val="22"/>
          <w:szCs w:val="22"/>
        </w:rPr>
      </w:pPr>
      <w:r w:rsidRPr="002D245E">
        <w:rPr>
          <w:rFonts w:ascii="Calibri" w:eastAsiaTheme="minorEastAsia" w:hAnsi="Calibri" w:cstheme="minorBidi" w:hint="eastAsia"/>
          <w:szCs w:val="22"/>
        </w:rPr>
        <w:t xml:space="preserve">As a result, </w:t>
      </w:r>
      <w:r w:rsidRPr="002D245E">
        <w:rPr>
          <w:rFonts w:ascii="Calibri" w:eastAsiaTheme="minorEastAsia" w:hAnsi="Calibri" w:cstheme="minorBidi"/>
          <w:szCs w:val="22"/>
        </w:rPr>
        <w:t xml:space="preserve">we prefer </w:t>
      </w:r>
      <w:r w:rsidR="002D245E" w:rsidRPr="002D245E">
        <w:rPr>
          <w:rFonts w:ascii="Calibri" w:eastAsiaTheme="minorEastAsia" w:hAnsi="Calibri" w:cstheme="minorBidi"/>
          <w:szCs w:val="22"/>
        </w:rPr>
        <w:t xml:space="preserve">HARQ-ACK is mapped to PUSCH around DMRS symbol(s) in the order of frequency first and time second. In the frequency domain, the order of interlace by interlace is used. The following </w:t>
      </w:r>
      <w:fldSimple w:instr=" REF _Ref498674122 \h  \* MERGEFORMAT ">
        <w:r w:rsidR="002D245E" w:rsidRPr="002D245E">
          <w:rPr>
            <w:rFonts w:ascii="Calibri" w:eastAsiaTheme="minorEastAsia" w:hAnsi="Calibri" w:cstheme="minorBidi"/>
            <w:szCs w:val="22"/>
          </w:rPr>
          <w:t>Figure 2</w:t>
        </w:r>
      </w:fldSimple>
      <w:r w:rsidR="002D245E" w:rsidRPr="002D245E">
        <w:rPr>
          <w:rFonts w:ascii="Calibri" w:eastAsiaTheme="minorEastAsia" w:hAnsi="Calibri" w:cstheme="minorBidi"/>
          <w:szCs w:val="22"/>
        </w:rPr>
        <w:t xml:space="preserve"> is an example</w:t>
      </w:r>
      <w:r w:rsidR="002D245E">
        <w:rPr>
          <w:rFonts w:ascii="Calibri" w:eastAsiaTheme="minorEastAsia" w:hAnsi="Calibri" w:cstheme="minorBidi"/>
          <w:szCs w:val="22"/>
        </w:rPr>
        <w:t xml:space="preserve"> where 3 resource blocks are assumed for PUSCH transmission. There are 47 REs needed for HARQ-ACK multiplexing.</w:t>
      </w:r>
    </w:p>
    <w:p w:rsidR="0086462F" w:rsidRPr="002664B9" w:rsidRDefault="002D245E" w:rsidP="00D42E43">
      <w:pPr>
        <w:spacing w:beforeLines="50" w:afterLines="50"/>
        <w:rPr>
          <w:rFonts w:ascii="Calibri" w:eastAsiaTheme="minorEastAsia" w:hAnsi="Calibri" w:cstheme="minorBidi"/>
          <w:i/>
          <w:sz w:val="20"/>
          <w:lang w:eastAsia="ko-KR"/>
        </w:rPr>
      </w:pPr>
      <w:r w:rsidRPr="002D245E">
        <w:rPr>
          <w:noProof/>
        </w:rPr>
        <w:drawing>
          <wp:inline distT="0" distB="0" distL="0" distR="0">
            <wp:extent cx="6301105" cy="164399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01105" cy="1643993"/>
                    </a:xfrm>
                    <a:prstGeom prst="rect">
                      <a:avLst/>
                    </a:prstGeom>
                    <a:noFill/>
                    <a:ln>
                      <a:noFill/>
                    </a:ln>
                  </pic:spPr>
                </pic:pic>
              </a:graphicData>
            </a:graphic>
          </wp:inline>
        </w:drawing>
      </w:r>
    </w:p>
    <w:p w:rsidR="00C70ECB" w:rsidRPr="008972DD" w:rsidRDefault="00C70ECB" w:rsidP="00C70ECB">
      <w:pPr>
        <w:pStyle w:val="a7"/>
        <w:jc w:val="center"/>
        <w:rPr>
          <w:rFonts w:ascii="Times New Roman" w:eastAsia="宋体" w:hAnsi="Times New Roman" w:cs="Times New Roman"/>
          <w:sz w:val="22"/>
        </w:rPr>
      </w:pPr>
      <w:bookmarkStart w:id="6" w:name="_Ref498674122"/>
      <w:r w:rsidRPr="008972DD">
        <w:rPr>
          <w:rFonts w:ascii="Times New Roman" w:eastAsia="宋体" w:hAnsi="Times New Roman" w:cs="Times New Roman"/>
          <w:sz w:val="22"/>
        </w:rPr>
        <w:t xml:space="preserve">Figure </w:t>
      </w:r>
      <w:r w:rsidR="004850D1" w:rsidRPr="008972DD">
        <w:rPr>
          <w:rFonts w:ascii="Times New Roman" w:eastAsia="宋体" w:hAnsi="Times New Roman" w:cs="Times New Roman"/>
          <w:sz w:val="22"/>
        </w:rPr>
        <w:fldChar w:fldCharType="begin"/>
      </w:r>
      <w:r w:rsidRPr="008972DD">
        <w:rPr>
          <w:rFonts w:ascii="Times New Roman" w:eastAsia="宋体" w:hAnsi="Times New Roman" w:cs="Times New Roman"/>
          <w:sz w:val="22"/>
        </w:rPr>
        <w:instrText xml:space="preserve"> SEQ Figure \* ARABIC </w:instrText>
      </w:r>
      <w:r w:rsidR="004850D1" w:rsidRPr="008972DD">
        <w:rPr>
          <w:rFonts w:ascii="Times New Roman" w:eastAsia="宋体" w:hAnsi="Times New Roman" w:cs="Times New Roman"/>
          <w:sz w:val="22"/>
        </w:rPr>
        <w:fldChar w:fldCharType="separate"/>
      </w:r>
      <w:r>
        <w:rPr>
          <w:rFonts w:ascii="Times New Roman" w:eastAsia="宋体" w:hAnsi="Times New Roman" w:cs="Times New Roman"/>
          <w:noProof/>
          <w:sz w:val="22"/>
        </w:rPr>
        <w:t>2</w:t>
      </w:r>
      <w:r w:rsidR="004850D1" w:rsidRPr="008972DD">
        <w:rPr>
          <w:rFonts w:ascii="Times New Roman" w:eastAsia="宋体" w:hAnsi="Times New Roman" w:cs="Times New Roman"/>
          <w:sz w:val="22"/>
        </w:rPr>
        <w:fldChar w:fldCharType="end"/>
      </w:r>
      <w:bookmarkEnd w:id="6"/>
      <w:r w:rsidR="002D245E">
        <w:rPr>
          <w:rFonts w:ascii="Times New Roman" w:eastAsia="宋体" w:hAnsi="Times New Roman" w:cs="Times New Roman"/>
          <w:sz w:val="22"/>
        </w:rPr>
        <w:t xml:space="preserve">HARQ-ACK multiplexing with </w:t>
      </w:r>
      <w:r w:rsidRPr="008972DD">
        <w:rPr>
          <w:rFonts w:ascii="Times New Roman" w:eastAsia="宋体" w:hAnsi="Times New Roman" w:cs="Times New Roman"/>
          <w:sz w:val="22"/>
        </w:rPr>
        <w:t>PUSCH</w:t>
      </w:r>
    </w:p>
    <w:p w:rsidR="00CB62B1" w:rsidRDefault="00CB62B1" w:rsidP="00CB62B1"/>
    <w:p w:rsidR="00CB62B1" w:rsidRDefault="00CB62B1" w:rsidP="00CB62B1">
      <w:pPr>
        <w:pStyle w:val="1"/>
        <w:keepLines/>
        <w:pBdr>
          <w:top w:val="single" w:sz="12" w:space="3" w:color="auto"/>
        </w:pBdr>
        <w:tabs>
          <w:tab w:val="clear" w:pos="0"/>
          <w:tab w:val="clear" w:pos="425"/>
          <w:tab w:val="left" w:pos="446"/>
          <w:tab w:val="left" w:pos="858"/>
        </w:tabs>
        <w:spacing w:before="120" w:after="120"/>
        <w:ind w:left="432" w:hanging="432"/>
        <w:rPr>
          <w:rFonts w:eastAsia="宋体"/>
          <w:sz w:val="30"/>
          <w:szCs w:val="30"/>
          <w:lang w:eastAsia="zh-CN"/>
        </w:rPr>
      </w:pPr>
      <w:r>
        <w:rPr>
          <w:rFonts w:eastAsia="宋体" w:hint="eastAsia"/>
          <w:sz w:val="30"/>
          <w:szCs w:val="30"/>
          <w:lang w:val="en-US" w:eastAsia="zh-CN"/>
        </w:rPr>
        <w:t>Conclusion</w:t>
      </w:r>
    </w:p>
    <w:p w:rsidR="00CB62B1" w:rsidRPr="001B7D9F" w:rsidRDefault="002D245E" w:rsidP="00EA5201">
      <w:pPr>
        <w:ind w:right="-1"/>
      </w:pPr>
      <w:r>
        <w:t xml:space="preserve">In this contribution, </w:t>
      </w:r>
      <w:r w:rsidRPr="00B717D3">
        <w:rPr>
          <w:rFonts w:hint="eastAsia"/>
          <w:sz w:val="22"/>
        </w:rPr>
        <w:t xml:space="preserve">we </w:t>
      </w:r>
      <w:r>
        <w:rPr>
          <w:sz w:val="22"/>
        </w:rPr>
        <w:t xml:space="preserve">have discussed the remaining issues about how to map UCI </w:t>
      </w:r>
      <w:r>
        <w:rPr>
          <w:rFonts w:hint="eastAsia"/>
          <w:sz w:val="22"/>
        </w:rPr>
        <w:t>on</w:t>
      </w:r>
      <w:r>
        <w:rPr>
          <w:sz w:val="22"/>
        </w:rPr>
        <w:t xml:space="preserve"> PUSCH.</w:t>
      </w:r>
      <w:r w:rsidR="00EA5201">
        <w:rPr>
          <w:sz w:val="22"/>
        </w:rPr>
        <w:t xml:space="preserve">The following observation and </w:t>
      </w:r>
      <w:r w:rsidR="00CB62B1">
        <w:rPr>
          <w:rFonts w:hint="eastAsia"/>
        </w:rPr>
        <w:t xml:space="preserve">proposals are </w:t>
      </w:r>
      <w:r w:rsidR="00EA5201">
        <w:t>reached</w:t>
      </w:r>
      <w:r w:rsidR="00CB62B1">
        <w:rPr>
          <w:rFonts w:hint="eastAsia"/>
        </w:rPr>
        <w:t>:</w:t>
      </w:r>
    </w:p>
    <w:p w:rsidR="00EA5201" w:rsidRPr="00C801C8" w:rsidRDefault="00EA5201" w:rsidP="00D42E43">
      <w:pPr>
        <w:spacing w:beforeLines="50" w:afterLines="50"/>
        <w:rPr>
          <w:b/>
          <w:i/>
        </w:rPr>
      </w:pPr>
      <w:r>
        <w:rPr>
          <w:b/>
          <w:i/>
        </w:rPr>
        <w:t>Observation</w:t>
      </w:r>
      <w:r w:rsidRPr="004D64EE">
        <w:rPr>
          <w:rFonts w:hint="eastAsia"/>
          <w:b/>
          <w:i/>
        </w:rPr>
        <w:t xml:space="preserve"> 1: </w:t>
      </w:r>
      <w:r>
        <w:rPr>
          <w:b/>
          <w:i/>
        </w:rPr>
        <w:t xml:space="preserve">It is beneficial to </w:t>
      </w:r>
      <w:r w:rsidRPr="00C801C8">
        <w:rPr>
          <w:b/>
          <w:i/>
        </w:rPr>
        <w:t xml:space="preserve">target </w:t>
      </w:r>
      <w:r w:rsidRPr="000B7E66">
        <w:rPr>
          <w:b/>
          <w:i/>
        </w:rPr>
        <w:t xml:space="preserve">comparable </w:t>
      </w:r>
      <w:r w:rsidRPr="00416636">
        <w:rPr>
          <w:b/>
          <w:i/>
        </w:rPr>
        <w:t xml:space="preserve">frequency diversity gain </w:t>
      </w:r>
      <w:r>
        <w:rPr>
          <w:b/>
          <w:i/>
        </w:rPr>
        <w:t>for</w:t>
      </w:r>
      <w:r w:rsidRPr="00C801C8">
        <w:rPr>
          <w:b/>
          <w:i/>
        </w:rPr>
        <w:t xml:space="preserve"> UCI</w:t>
      </w:r>
      <w:r>
        <w:rPr>
          <w:b/>
          <w:i/>
        </w:rPr>
        <w:t xml:space="preserve"> transmission</w:t>
      </w:r>
      <w:r w:rsidRPr="00C801C8">
        <w:rPr>
          <w:b/>
          <w:i/>
        </w:rPr>
        <w:t xml:space="preserve"> no matter it is transmitted on PUSCH with CP-OFDM waveform or transmitted </w:t>
      </w:r>
      <w:r>
        <w:rPr>
          <w:b/>
          <w:i/>
        </w:rPr>
        <w:t>with</w:t>
      </w:r>
      <w:r w:rsidRPr="00C801C8">
        <w:rPr>
          <w:b/>
          <w:i/>
        </w:rPr>
        <w:t xml:space="preserve"> DFT-s-OFDM waveform.</w:t>
      </w:r>
    </w:p>
    <w:p w:rsidR="00EA5201" w:rsidRPr="00032F16" w:rsidRDefault="00EA5201" w:rsidP="00D42E43">
      <w:pPr>
        <w:spacing w:beforeLines="50" w:afterLines="50"/>
        <w:rPr>
          <w:b/>
          <w:i/>
        </w:rPr>
      </w:pPr>
      <w:r w:rsidRPr="004D64EE">
        <w:rPr>
          <w:b/>
          <w:i/>
        </w:rPr>
        <w:t>P</w:t>
      </w:r>
      <w:r w:rsidRPr="004D64EE">
        <w:rPr>
          <w:rFonts w:hint="eastAsia"/>
          <w:b/>
          <w:i/>
        </w:rPr>
        <w:t xml:space="preserve">roposal 1: </w:t>
      </w:r>
      <w:r w:rsidRPr="00032F16">
        <w:rPr>
          <w:b/>
          <w:i/>
        </w:rPr>
        <w:t xml:space="preserve">UCI mapping rule in frequency domain is interlace by interlace which each interlace includes </w:t>
      </w:r>
      <w:r w:rsidRPr="00032F16">
        <w:rPr>
          <w:b/>
          <w:i/>
        </w:rPr>
        <w:object w:dxaOrig="639" w:dyaOrig="380">
          <v:shape id="_x0000_i1032" type="#_x0000_t75" style="width:22.75pt;height:13.45pt" o:ole="">
            <v:imagedata r:id="rId8" o:title=""/>
          </v:shape>
          <o:OLEObject Type="Embed" ProgID="Equation.3" ShapeID="_x0000_i1032" DrawAspect="Content" ObjectID="_1572434059" r:id="rId19"/>
        </w:object>
      </w:r>
      <w:r w:rsidRPr="00032F16">
        <w:rPr>
          <w:b/>
          <w:i/>
        </w:rPr>
        <w:t xml:space="preserve"> subcarriers located on the same position in each resource block.</w:t>
      </w:r>
    </w:p>
    <w:p w:rsidR="00EA5201" w:rsidRPr="00032F16" w:rsidRDefault="00EA5201" w:rsidP="00D42E43">
      <w:pPr>
        <w:spacing w:beforeLines="50" w:afterLines="50"/>
        <w:rPr>
          <w:b/>
          <w:i/>
        </w:rPr>
      </w:pPr>
      <w:r w:rsidRPr="004D64EE">
        <w:rPr>
          <w:b/>
          <w:i/>
        </w:rPr>
        <w:t>P</w:t>
      </w:r>
      <w:r w:rsidRPr="004D64EE">
        <w:rPr>
          <w:rFonts w:hint="eastAsia"/>
          <w:b/>
          <w:i/>
        </w:rPr>
        <w:t xml:space="preserve">roposal </w:t>
      </w:r>
      <w:r>
        <w:rPr>
          <w:b/>
          <w:i/>
        </w:rPr>
        <w:t>2</w:t>
      </w:r>
      <w:r w:rsidRPr="004D64EE">
        <w:rPr>
          <w:rFonts w:hint="eastAsia"/>
          <w:b/>
          <w:i/>
        </w:rPr>
        <w:t xml:space="preserve">: </w:t>
      </w:r>
      <w:r w:rsidRPr="00BA05B8">
        <w:rPr>
          <w:b/>
          <w:i/>
        </w:rPr>
        <w:t>MAP HARQ-ACK to REs around DMRS symbol(s)</w:t>
      </w:r>
      <w:r w:rsidRPr="00C70ECB">
        <w:rPr>
          <w:b/>
          <w:i/>
        </w:rPr>
        <w:t xml:space="preserve"> in PUSCH</w:t>
      </w:r>
      <w:r w:rsidRPr="00032F16">
        <w:rPr>
          <w:b/>
          <w:i/>
        </w:rPr>
        <w:t>.</w:t>
      </w:r>
    </w:p>
    <w:p w:rsidR="00CB62B1" w:rsidRPr="00EA5201" w:rsidRDefault="00CB62B1" w:rsidP="00D42E43">
      <w:pPr>
        <w:spacing w:beforeLines="50" w:afterLines="50"/>
        <w:ind w:left="105" w:hangingChars="50" w:hanging="105"/>
        <w:rPr>
          <w:b/>
          <w:i/>
        </w:rPr>
      </w:pPr>
      <w:bookmarkStart w:id="7" w:name="_GoBack"/>
      <w:bookmarkEnd w:id="7"/>
    </w:p>
    <w:p w:rsidR="00CB62B1" w:rsidRDefault="00CB62B1" w:rsidP="00CB62B1">
      <w:pPr>
        <w:pStyle w:val="1"/>
        <w:keepLines/>
        <w:numPr>
          <w:ilvl w:val="0"/>
          <w:numId w:val="0"/>
        </w:numPr>
        <w:pBdr>
          <w:top w:val="single" w:sz="12" w:space="3" w:color="auto"/>
        </w:pBdr>
        <w:tabs>
          <w:tab w:val="clear" w:pos="0"/>
          <w:tab w:val="left" w:pos="858"/>
        </w:tabs>
        <w:spacing w:before="120" w:after="120"/>
        <w:ind w:left="425" w:hanging="425"/>
        <w:rPr>
          <w:rFonts w:eastAsia="宋体"/>
          <w:sz w:val="30"/>
          <w:szCs w:val="30"/>
          <w:lang w:eastAsia="zh-CN"/>
        </w:rPr>
      </w:pPr>
      <w:r>
        <w:rPr>
          <w:rFonts w:eastAsia="宋体" w:hint="eastAsia"/>
          <w:sz w:val="30"/>
          <w:szCs w:val="30"/>
          <w:lang w:eastAsia="zh-CN"/>
        </w:rPr>
        <w:t>Reference</w:t>
      </w:r>
    </w:p>
    <w:p w:rsidR="00CB62B1" w:rsidRPr="009F4D00" w:rsidRDefault="009F4D00" w:rsidP="009F4D00">
      <w:pPr>
        <w:pStyle w:val="a6"/>
        <w:numPr>
          <w:ilvl w:val="0"/>
          <w:numId w:val="3"/>
        </w:numPr>
        <w:ind w:firstLineChars="0"/>
        <w:rPr>
          <w:sz w:val="20"/>
          <w:lang w:val="en-GB"/>
        </w:rPr>
      </w:pPr>
      <w:bookmarkStart w:id="8" w:name="_Ref498543007"/>
      <w:r w:rsidRPr="009F4D00">
        <w:rPr>
          <w:sz w:val="20"/>
          <w:lang w:val="en-GB"/>
        </w:rPr>
        <w:t>“</w:t>
      </w:r>
      <w:r w:rsidRPr="009F4D00">
        <w:rPr>
          <w:sz w:val="20"/>
        </w:rPr>
        <w:t>RAN1 Chairman’s Notes</w:t>
      </w:r>
      <w:r w:rsidRPr="009F4D00">
        <w:rPr>
          <w:sz w:val="20"/>
          <w:lang w:val="en-GB"/>
        </w:rPr>
        <w:t>”, 3GPP TSG RAN WG1 Meeting 90bis.</w:t>
      </w:r>
      <w:bookmarkEnd w:id="8"/>
    </w:p>
    <w:p w:rsidR="00D109CF" w:rsidRPr="009F4D00" w:rsidRDefault="00D109CF">
      <w:pPr>
        <w:rPr>
          <w:lang w:val="en-GB"/>
        </w:rPr>
      </w:pPr>
    </w:p>
    <w:sectPr w:rsidR="00D109CF" w:rsidRPr="009F4D00" w:rsidSect="00CB62B1">
      <w:footerReference w:type="even" r:id="rId20"/>
      <w:pgSz w:w="11906" w:h="16838"/>
      <w:pgMar w:top="1418" w:right="849" w:bottom="1418"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54B5" w:rsidRDefault="00EB54B5" w:rsidP="00CB62B1">
      <w:r>
        <w:separator/>
      </w:r>
    </w:p>
  </w:endnote>
  <w:endnote w:type="continuationSeparator" w:id="1">
    <w:p w:rsidR="00EB54B5" w:rsidRDefault="00EB54B5" w:rsidP="00CB62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7A6" w:rsidRDefault="004850D1">
    <w:pPr>
      <w:pStyle w:val="a4"/>
      <w:framePr w:h="0" w:wrap="around" w:vAnchor="text" w:hAnchor="margin" w:xAlign="right" w:y="1"/>
      <w:rPr>
        <w:rStyle w:val="a5"/>
      </w:rPr>
    </w:pPr>
    <w:r>
      <w:fldChar w:fldCharType="begin"/>
    </w:r>
    <w:r w:rsidR="00EB4F1A">
      <w:rPr>
        <w:rStyle w:val="a5"/>
      </w:rPr>
      <w:instrText xml:space="preserve">PAGE  </w:instrText>
    </w:r>
    <w:r>
      <w:fldChar w:fldCharType="end"/>
    </w:r>
  </w:p>
  <w:p w:rsidR="00AC37A6" w:rsidRDefault="00EB54B5">
    <w:pPr>
      <w:pStyle w:val="a4"/>
      <w:ind w:right="360"/>
    </w:pPr>
  </w:p>
  <w:p w:rsidR="00AC37A6" w:rsidRDefault="00EB54B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54B5" w:rsidRDefault="00EB54B5" w:rsidP="00CB62B1">
      <w:r>
        <w:separator/>
      </w:r>
    </w:p>
  </w:footnote>
  <w:footnote w:type="continuationSeparator" w:id="1">
    <w:p w:rsidR="00EB54B5" w:rsidRDefault="00EB54B5" w:rsidP="00CB62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nsid w:val="004F1521"/>
    <w:multiLevelType w:val="hybridMultilevel"/>
    <w:tmpl w:val="D2407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4D4C03"/>
    <w:multiLevelType w:val="hybridMultilevel"/>
    <w:tmpl w:val="515A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577FE5"/>
    <w:multiLevelType w:val="hybridMultilevel"/>
    <w:tmpl w:val="7E8E7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5">
    <w:nsid w:val="4CAE7FA6"/>
    <w:multiLevelType w:val="hybridMultilevel"/>
    <w:tmpl w:val="BF88469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7">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8">
    <w:nsid w:val="60156127"/>
    <w:multiLevelType w:val="hybridMultilevel"/>
    <w:tmpl w:val="976A5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0">
    <w:nsid w:val="786E5B69"/>
    <w:multiLevelType w:val="hybridMultilevel"/>
    <w:tmpl w:val="FA7E6CA4"/>
    <w:lvl w:ilvl="0" w:tplc="04090001">
      <w:start w:val="1"/>
      <w:numFmt w:val="bullet"/>
      <w:lvlText w:val=""/>
      <w:lvlJc w:val="left"/>
      <w:pPr>
        <w:ind w:left="720" w:hanging="360"/>
      </w:pPr>
      <w:rPr>
        <w:rFonts w:ascii="Symbol" w:hAnsi="Symbol" w:hint="default"/>
      </w:rPr>
    </w:lvl>
    <w:lvl w:ilvl="1" w:tplc="2D2E99B0">
      <w:numFmt w:val="bullet"/>
      <w:lvlText w:val="·"/>
      <w:lvlJc w:val="left"/>
      <w:pPr>
        <w:ind w:left="1440" w:hanging="360"/>
      </w:pPr>
      <w:rPr>
        <w:rFonts w:ascii="Calibri" w:eastAsia="Calibri" w:hAnsi="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1"/>
  </w:num>
  <w:num w:numId="4">
    <w:abstractNumId w:val="9"/>
  </w:num>
  <w:num w:numId="5">
    <w:abstractNumId w:val="7"/>
  </w:num>
  <w:num w:numId="6">
    <w:abstractNumId w:val="4"/>
  </w:num>
  <w:num w:numId="7">
    <w:abstractNumId w:val="0"/>
  </w:num>
  <w:num w:numId="8">
    <w:abstractNumId w:val="5"/>
  </w:num>
  <w:num w:numId="9">
    <w:abstractNumId w:val="12"/>
  </w:num>
  <w:num w:numId="10">
    <w:abstractNumId w:val="2"/>
  </w:num>
  <w:num w:numId="11">
    <w:abstractNumId w:val="8"/>
  </w:num>
  <w:num w:numId="12">
    <w:abstractNumId w:val="10"/>
  </w:num>
  <w:num w:numId="13">
    <w:abstractNumId w:val="3"/>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2372E"/>
    <w:rsid w:val="00004E7B"/>
    <w:rsid w:val="00032F16"/>
    <w:rsid w:val="0005029B"/>
    <w:rsid w:val="0007313F"/>
    <w:rsid w:val="000B7E66"/>
    <w:rsid w:val="00186631"/>
    <w:rsid w:val="00196D9C"/>
    <w:rsid w:val="001F1A18"/>
    <w:rsid w:val="002664B9"/>
    <w:rsid w:val="002C5CDC"/>
    <w:rsid w:val="002D245E"/>
    <w:rsid w:val="00305136"/>
    <w:rsid w:val="0032533C"/>
    <w:rsid w:val="00354A25"/>
    <w:rsid w:val="003847B1"/>
    <w:rsid w:val="00394470"/>
    <w:rsid w:val="003F797E"/>
    <w:rsid w:val="00410993"/>
    <w:rsid w:val="00416636"/>
    <w:rsid w:val="00424CB3"/>
    <w:rsid w:val="0042735D"/>
    <w:rsid w:val="00461B3B"/>
    <w:rsid w:val="004850D1"/>
    <w:rsid w:val="004A6675"/>
    <w:rsid w:val="00545C67"/>
    <w:rsid w:val="0058134C"/>
    <w:rsid w:val="005822A5"/>
    <w:rsid w:val="0060505E"/>
    <w:rsid w:val="00620630"/>
    <w:rsid w:val="006231CC"/>
    <w:rsid w:val="006305EC"/>
    <w:rsid w:val="00633AB0"/>
    <w:rsid w:val="006549B7"/>
    <w:rsid w:val="006D565E"/>
    <w:rsid w:val="006F79BC"/>
    <w:rsid w:val="0072359A"/>
    <w:rsid w:val="007235E8"/>
    <w:rsid w:val="00742D41"/>
    <w:rsid w:val="00751BB1"/>
    <w:rsid w:val="00771485"/>
    <w:rsid w:val="007D3013"/>
    <w:rsid w:val="00800F60"/>
    <w:rsid w:val="0084488B"/>
    <w:rsid w:val="0086462F"/>
    <w:rsid w:val="00871928"/>
    <w:rsid w:val="00895702"/>
    <w:rsid w:val="008972DD"/>
    <w:rsid w:val="00930E6C"/>
    <w:rsid w:val="00986262"/>
    <w:rsid w:val="00992D88"/>
    <w:rsid w:val="009F4BA0"/>
    <w:rsid w:val="009F4D00"/>
    <w:rsid w:val="00A03D11"/>
    <w:rsid w:val="00A43437"/>
    <w:rsid w:val="00A52FCA"/>
    <w:rsid w:val="00B717D3"/>
    <w:rsid w:val="00BA05B8"/>
    <w:rsid w:val="00BF5A99"/>
    <w:rsid w:val="00C70ECB"/>
    <w:rsid w:val="00C801C8"/>
    <w:rsid w:val="00CB62B1"/>
    <w:rsid w:val="00CC112F"/>
    <w:rsid w:val="00D109CF"/>
    <w:rsid w:val="00D42E43"/>
    <w:rsid w:val="00DA52F5"/>
    <w:rsid w:val="00DD14E8"/>
    <w:rsid w:val="00DE7B88"/>
    <w:rsid w:val="00DF6EB5"/>
    <w:rsid w:val="00E02C00"/>
    <w:rsid w:val="00E2372E"/>
    <w:rsid w:val="00E770AB"/>
    <w:rsid w:val="00EA5201"/>
    <w:rsid w:val="00EB4F1A"/>
    <w:rsid w:val="00EB54B5"/>
    <w:rsid w:val="00EC18E2"/>
    <w:rsid w:val="00F00411"/>
    <w:rsid w:val="00F31327"/>
    <w:rsid w:val="00FA34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2B1"/>
    <w:pPr>
      <w:widowControl w:val="0"/>
      <w:jc w:val="both"/>
    </w:pPr>
    <w:rPr>
      <w:rFonts w:ascii="Times New Roman" w:eastAsia="宋体" w:hAnsi="Times New Roman" w:cs="Times New Roman"/>
      <w:szCs w:val="20"/>
    </w:rPr>
  </w:style>
  <w:style w:type="paragraph" w:styleId="1">
    <w:name w:val="heading 1"/>
    <w:basedOn w:val="a"/>
    <w:next w:val="a"/>
    <w:link w:val="1Char"/>
    <w:qFormat/>
    <w:rsid w:val="00CB62B1"/>
    <w:pPr>
      <w:keepNext/>
      <w:widowControl/>
      <w:numPr>
        <w:numId w:val="1"/>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basedOn w:val="a"/>
    <w:next w:val="a"/>
    <w:link w:val="2Char"/>
    <w:uiPriority w:val="9"/>
    <w:unhideWhenUsed/>
    <w:qFormat/>
    <w:rsid w:val="00CB62B1"/>
    <w:pPr>
      <w:keepNext/>
      <w:keepLines/>
      <w:spacing w:before="260" w:after="260" w:line="416" w:lineRule="auto"/>
      <w:outlineLvl w:val="1"/>
    </w:pPr>
    <w:rPr>
      <w:rFonts w:ascii="Cambria" w:hAnsi="Cambria"/>
      <w:b/>
      <w:bCs/>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B62B1"/>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B62B1"/>
    <w:rPr>
      <w:sz w:val="18"/>
      <w:szCs w:val="18"/>
    </w:rPr>
  </w:style>
  <w:style w:type="paragraph" w:styleId="a4">
    <w:name w:val="footer"/>
    <w:basedOn w:val="a"/>
    <w:link w:val="Char0"/>
    <w:unhideWhenUsed/>
    <w:rsid w:val="00CB62B1"/>
    <w:pPr>
      <w:tabs>
        <w:tab w:val="center" w:pos="4153"/>
        <w:tab w:val="right" w:pos="8306"/>
      </w:tabs>
      <w:snapToGrid w:val="0"/>
      <w:jc w:val="left"/>
    </w:pPr>
    <w:rPr>
      <w:sz w:val="18"/>
      <w:szCs w:val="18"/>
    </w:rPr>
  </w:style>
  <w:style w:type="character" w:customStyle="1" w:styleId="Char0">
    <w:name w:val="页脚 Char"/>
    <w:basedOn w:val="a0"/>
    <w:link w:val="a4"/>
    <w:rsid w:val="00CB62B1"/>
    <w:rPr>
      <w:sz w:val="18"/>
      <w:szCs w:val="18"/>
    </w:rPr>
  </w:style>
  <w:style w:type="character" w:customStyle="1" w:styleId="1Char">
    <w:name w:val="标题 1 Char"/>
    <w:basedOn w:val="a0"/>
    <w:link w:val="1"/>
    <w:rsid w:val="00CB62B1"/>
    <w:rPr>
      <w:rFonts w:ascii="Arial" w:eastAsia="MS Gothic" w:hAnsi="Arial" w:cs="Times New Roman"/>
      <w:bCs/>
      <w:kern w:val="28"/>
      <w:sz w:val="28"/>
      <w:szCs w:val="24"/>
      <w:lang w:val="en-GB" w:eastAsia="ja-JP"/>
    </w:rPr>
  </w:style>
  <w:style w:type="character" w:customStyle="1" w:styleId="2Char">
    <w:name w:val="标题 2 Char"/>
    <w:basedOn w:val="a0"/>
    <w:link w:val="2"/>
    <w:uiPriority w:val="9"/>
    <w:rsid w:val="00CB62B1"/>
    <w:rPr>
      <w:rFonts w:ascii="Cambria" w:eastAsia="宋体" w:hAnsi="Cambria" w:cs="Times New Roman"/>
      <w:b/>
      <w:bCs/>
      <w:sz w:val="32"/>
      <w:szCs w:val="32"/>
      <w:lang/>
    </w:rPr>
  </w:style>
  <w:style w:type="character" w:styleId="a5">
    <w:name w:val="page number"/>
    <w:basedOn w:val="a0"/>
    <w:rsid w:val="00CB62B1"/>
  </w:style>
  <w:style w:type="paragraph" w:styleId="a6">
    <w:name w:val="List Paragraph"/>
    <w:aliases w:val="- Bullets,목록 단락,List Paragraph"/>
    <w:basedOn w:val="a"/>
    <w:link w:val="Char1"/>
    <w:uiPriority w:val="34"/>
    <w:qFormat/>
    <w:rsid w:val="00986262"/>
    <w:pPr>
      <w:ind w:firstLineChars="200" w:firstLine="420"/>
    </w:pPr>
  </w:style>
  <w:style w:type="paragraph" w:customStyle="1" w:styleId="TdocHeader2">
    <w:name w:val="Tdoc_Header_2"/>
    <w:basedOn w:val="a"/>
    <w:rsid w:val="009F4D00"/>
    <w:pPr>
      <w:tabs>
        <w:tab w:val="left" w:pos="1701"/>
        <w:tab w:val="right" w:pos="9072"/>
        <w:tab w:val="right" w:pos="10206"/>
      </w:tabs>
      <w:ind w:left="720" w:hanging="720"/>
    </w:pPr>
    <w:rPr>
      <w:rFonts w:ascii="Arial" w:eastAsia="Batang" w:hAnsi="Arial"/>
      <w:b/>
      <w:kern w:val="0"/>
      <w:sz w:val="18"/>
      <w:lang w:val="en-GB" w:eastAsia="en-US"/>
    </w:rPr>
  </w:style>
  <w:style w:type="character" w:customStyle="1" w:styleId="Char1">
    <w:name w:val="列出段落 Char"/>
    <w:aliases w:val="- Bullets Char,목록 단락 Char,List Paragraph Char"/>
    <w:link w:val="a6"/>
    <w:uiPriority w:val="34"/>
    <w:qFormat/>
    <w:rsid w:val="00F31327"/>
    <w:rPr>
      <w:rFonts w:ascii="Times New Roman" w:eastAsia="宋体" w:hAnsi="Times New Roman" w:cs="Times New Roman"/>
      <w:szCs w:val="20"/>
    </w:rPr>
  </w:style>
  <w:style w:type="paragraph" w:styleId="a7">
    <w:name w:val="caption"/>
    <w:basedOn w:val="a"/>
    <w:next w:val="a"/>
    <w:uiPriority w:val="35"/>
    <w:unhideWhenUsed/>
    <w:qFormat/>
    <w:rsid w:val="005822A5"/>
    <w:rPr>
      <w:rFonts w:asciiTheme="majorHAnsi" w:eastAsia="黑体" w:hAnsiTheme="majorHAnsi" w:cstheme="majorBidi"/>
      <w:sz w:val="20"/>
    </w:rPr>
  </w:style>
  <w:style w:type="paragraph" w:styleId="a8">
    <w:name w:val="Normal (Web)"/>
    <w:basedOn w:val="a"/>
    <w:uiPriority w:val="99"/>
    <w:semiHidden/>
    <w:unhideWhenUsed/>
    <w:rsid w:val="0005029B"/>
    <w:pPr>
      <w:widowControl/>
      <w:spacing w:before="100" w:beforeAutospacing="1" w:after="100" w:afterAutospacing="1"/>
      <w:jc w:val="left"/>
    </w:pPr>
    <w:rPr>
      <w:rFonts w:ascii="宋体" w:hAnsi="宋体" w:cs="宋体"/>
      <w:kern w:val="0"/>
      <w:sz w:val="24"/>
      <w:szCs w:val="24"/>
    </w:rPr>
  </w:style>
  <w:style w:type="paragraph" w:styleId="a9">
    <w:name w:val="Document Map"/>
    <w:basedOn w:val="a"/>
    <w:link w:val="Char2"/>
    <w:semiHidden/>
    <w:rsid w:val="00BA05B8"/>
    <w:pPr>
      <w:widowControl/>
      <w:shd w:val="clear" w:color="auto" w:fill="000080"/>
      <w:ind w:left="720" w:hanging="720"/>
      <w:jc w:val="left"/>
    </w:pPr>
    <w:rPr>
      <w:rFonts w:ascii="Tahoma" w:eastAsia="Batang" w:hAnsi="Tahoma"/>
      <w:kern w:val="0"/>
      <w:sz w:val="20"/>
      <w:szCs w:val="24"/>
      <w:lang w:val="en-GB"/>
    </w:rPr>
  </w:style>
  <w:style w:type="character" w:customStyle="1" w:styleId="Char2">
    <w:name w:val="文档结构图 Char"/>
    <w:basedOn w:val="a0"/>
    <w:link w:val="a9"/>
    <w:semiHidden/>
    <w:rsid w:val="00BA05B8"/>
    <w:rPr>
      <w:rFonts w:ascii="Tahoma" w:eastAsia="Batang" w:hAnsi="Tahoma" w:cs="Times New Roman"/>
      <w:kern w:val="0"/>
      <w:sz w:val="20"/>
      <w:szCs w:val="24"/>
      <w:shd w:val="clear" w:color="auto" w:fill="000080"/>
      <w:lang w:val="en-GB"/>
    </w:rPr>
  </w:style>
  <w:style w:type="paragraph" w:customStyle="1" w:styleId="StatementBody">
    <w:name w:val="Statement Body"/>
    <w:basedOn w:val="a"/>
    <w:rsid w:val="00BA05B8"/>
    <w:pPr>
      <w:widowControl/>
      <w:numPr>
        <w:numId w:val="9"/>
      </w:numPr>
      <w:spacing w:after="100" w:afterAutospacing="1"/>
      <w:contextualSpacing/>
      <w:jc w:val="left"/>
    </w:pPr>
    <w:rPr>
      <w:rFonts w:eastAsia="Times New Roman"/>
      <w:kern w:val="0"/>
      <w:sz w:val="20"/>
      <w:szCs w:val="24"/>
      <w:lang w:eastAsia="ko-KR"/>
    </w:rPr>
  </w:style>
</w:styles>
</file>

<file path=word/webSettings.xml><?xml version="1.0" encoding="utf-8"?>
<w:webSettings xmlns:r="http://schemas.openxmlformats.org/officeDocument/2006/relationships" xmlns:w="http://schemas.openxmlformats.org/wordprocessingml/2006/main">
  <w:divs>
    <w:div w:id="463041229">
      <w:bodyDiv w:val="1"/>
      <w:marLeft w:val="0"/>
      <w:marRight w:val="0"/>
      <w:marTop w:val="0"/>
      <w:marBottom w:val="0"/>
      <w:divBdr>
        <w:top w:val="none" w:sz="0" w:space="0" w:color="auto"/>
        <w:left w:val="none" w:sz="0" w:space="0" w:color="auto"/>
        <w:bottom w:val="none" w:sz="0" w:space="0" w:color="auto"/>
        <w:right w:val="none" w:sz="0" w:space="0" w:color="auto"/>
      </w:divBdr>
    </w:div>
    <w:div w:id="559707396">
      <w:bodyDiv w:val="1"/>
      <w:marLeft w:val="0"/>
      <w:marRight w:val="0"/>
      <w:marTop w:val="0"/>
      <w:marBottom w:val="0"/>
      <w:divBdr>
        <w:top w:val="none" w:sz="0" w:space="0" w:color="auto"/>
        <w:left w:val="none" w:sz="0" w:space="0" w:color="auto"/>
        <w:bottom w:val="none" w:sz="0" w:space="0" w:color="auto"/>
        <w:right w:val="none" w:sz="0" w:space="0" w:color="auto"/>
      </w:divBdr>
    </w:div>
    <w:div w:id="675613282">
      <w:bodyDiv w:val="1"/>
      <w:marLeft w:val="0"/>
      <w:marRight w:val="0"/>
      <w:marTop w:val="0"/>
      <w:marBottom w:val="0"/>
      <w:divBdr>
        <w:top w:val="none" w:sz="0" w:space="0" w:color="auto"/>
        <w:left w:val="none" w:sz="0" w:space="0" w:color="auto"/>
        <w:bottom w:val="none" w:sz="0" w:space="0" w:color="auto"/>
        <w:right w:val="none" w:sz="0" w:space="0" w:color="auto"/>
      </w:divBdr>
    </w:div>
    <w:div w:id="859507190">
      <w:bodyDiv w:val="1"/>
      <w:marLeft w:val="0"/>
      <w:marRight w:val="0"/>
      <w:marTop w:val="0"/>
      <w:marBottom w:val="0"/>
      <w:divBdr>
        <w:top w:val="none" w:sz="0" w:space="0" w:color="auto"/>
        <w:left w:val="none" w:sz="0" w:space="0" w:color="auto"/>
        <w:bottom w:val="none" w:sz="0" w:space="0" w:color="auto"/>
        <w:right w:val="none" w:sz="0" w:space="0" w:color="auto"/>
      </w:divBdr>
    </w:div>
    <w:div w:id="860969065">
      <w:bodyDiv w:val="1"/>
      <w:marLeft w:val="0"/>
      <w:marRight w:val="0"/>
      <w:marTop w:val="0"/>
      <w:marBottom w:val="0"/>
      <w:divBdr>
        <w:top w:val="none" w:sz="0" w:space="0" w:color="auto"/>
        <w:left w:val="none" w:sz="0" w:space="0" w:color="auto"/>
        <w:bottom w:val="none" w:sz="0" w:space="0" w:color="auto"/>
        <w:right w:val="none" w:sz="0" w:space="0" w:color="auto"/>
      </w:divBdr>
    </w:div>
    <w:div w:id="1029523520">
      <w:bodyDiv w:val="1"/>
      <w:marLeft w:val="0"/>
      <w:marRight w:val="0"/>
      <w:marTop w:val="0"/>
      <w:marBottom w:val="0"/>
      <w:divBdr>
        <w:top w:val="none" w:sz="0" w:space="0" w:color="auto"/>
        <w:left w:val="none" w:sz="0" w:space="0" w:color="auto"/>
        <w:bottom w:val="none" w:sz="0" w:space="0" w:color="auto"/>
        <w:right w:val="none" w:sz="0" w:space="0" w:color="auto"/>
      </w:divBdr>
    </w:div>
    <w:div w:id="158718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package" Target="embeddings/Microsoft_Visio___1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C25B6-FAF1-4053-8BB6-A700D838F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896</Words>
  <Characters>5109</Characters>
  <Application>Microsoft Office Word</Application>
  <DocSecurity>0</DocSecurity>
  <Lines>42</Lines>
  <Paragraphs>11</Paragraphs>
  <ScaleCrop>false</ScaleCrop>
  <Company/>
  <LinksUpToDate>false</LinksUpToDate>
  <CharactersWithSpaces>5994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yzy</dc:creator>
  <cp:lastModifiedBy>Lenovo</cp:lastModifiedBy>
  <cp:revision>2</cp:revision>
  <dcterms:created xsi:type="dcterms:W3CDTF">2017-11-17T06:28:00Z</dcterms:created>
  <dcterms:modified xsi:type="dcterms:W3CDTF">2017-11-17T06:28:00Z</dcterms:modified>
</cp:coreProperties>
</file>