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FF4610" w14:textId="38F0E9B4" w:rsidR="00874274" w:rsidRPr="0006709D" w:rsidRDefault="00874274" w:rsidP="00874274">
      <w:pPr>
        <w:tabs>
          <w:tab w:val="right" w:pos="9900"/>
        </w:tabs>
        <w:spacing w:before="0" w:after="0"/>
        <w:rPr>
          <w:rFonts w:ascii="Arial" w:hAnsi="Arial" w:cs="Arial"/>
          <w:b/>
          <w:bCs/>
          <w:sz w:val="24"/>
          <w:szCs w:val="24"/>
        </w:rPr>
      </w:pPr>
      <w:bookmarkStart w:id="0" w:name="_GoBack"/>
      <w:bookmarkEnd w:id="0"/>
      <w:r w:rsidRPr="0006709D">
        <w:rPr>
          <w:rFonts w:ascii="Arial" w:hAnsi="Arial" w:cs="Arial"/>
          <w:b/>
          <w:bCs/>
          <w:sz w:val="24"/>
          <w:szCs w:val="24"/>
        </w:rPr>
        <w:t xml:space="preserve">3GPP TSG RAN WG1 Meeting </w:t>
      </w:r>
      <w:r>
        <w:rPr>
          <w:rFonts w:ascii="Arial" w:hAnsi="Arial" w:cs="Arial"/>
          <w:b/>
          <w:bCs/>
          <w:sz w:val="24"/>
          <w:szCs w:val="24"/>
        </w:rPr>
        <w:t>#</w:t>
      </w:r>
      <w:r w:rsidRPr="0006709D">
        <w:rPr>
          <w:rFonts w:ascii="Arial" w:hAnsi="Arial" w:cs="Arial"/>
          <w:b/>
          <w:bCs/>
          <w:sz w:val="24"/>
          <w:szCs w:val="24"/>
        </w:rPr>
        <w:t>9</w:t>
      </w:r>
      <w:r>
        <w:rPr>
          <w:rFonts w:ascii="Arial" w:hAnsi="Arial" w:cs="Arial"/>
          <w:b/>
          <w:bCs/>
          <w:sz w:val="24"/>
          <w:szCs w:val="24"/>
        </w:rPr>
        <w:t>1</w:t>
      </w:r>
      <w:r w:rsidRPr="0006709D">
        <w:rPr>
          <w:rFonts w:ascii="Arial" w:hAnsi="Arial" w:cs="Arial"/>
          <w:b/>
          <w:bCs/>
          <w:sz w:val="24"/>
          <w:szCs w:val="24"/>
        </w:rPr>
        <w:t xml:space="preserve"> </w:t>
      </w:r>
      <w:r>
        <w:rPr>
          <w:rFonts w:ascii="Arial" w:hAnsi="Arial" w:cs="Arial"/>
          <w:b/>
          <w:bCs/>
          <w:sz w:val="24"/>
          <w:szCs w:val="24"/>
        </w:rPr>
        <w:tab/>
      </w:r>
      <w:r w:rsidRPr="0006709D">
        <w:rPr>
          <w:rFonts w:ascii="Arial" w:hAnsi="Arial" w:cs="Arial"/>
          <w:b/>
          <w:bCs/>
          <w:sz w:val="24"/>
          <w:szCs w:val="24"/>
        </w:rPr>
        <w:t>R1-17</w:t>
      </w:r>
      <w:r w:rsidR="00404A01">
        <w:rPr>
          <w:rFonts w:ascii="Arial" w:hAnsi="Arial" w:cs="Arial"/>
          <w:b/>
          <w:bCs/>
          <w:sz w:val="24"/>
          <w:szCs w:val="24"/>
        </w:rPr>
        <w:t>20660</w:t>
      </w:r>
    </w:p>
    <w:p w14:paraId="0C2FD538" w14:textId="77777777" w:rsidR="00874274" w:rsidRPr="0006709D" w:rsidRDefault="00874274" w:rsidP="00874274">
      <w:pPr>
        <w:spacing w:before="0" w:after="0"/>
        <w:jc w:val="both"/>
        <w:rPr>
          <w:rFonts w:ascii="Arial" w:hAnsi="Arial" w:cs="Arial"/>
          <w:b/>
          <w:bCs/>
          <w:sz w:val="24"/>
          <w:szCs w:val="24"/>
        </w:rPr>
      </w:pPr>
      <w:r>
        <w:rPr>
          <w:rFonts w:ascii="Arial" w:hAnsi="Arial" w:cs="Arial"/>
          <w:b/>
          <w:bCs/>
          <w:sz w:val="24"/>
          <w:szCs w:val="24"/>
        </w:rPr>
        <w:t>November 27</w:t>
      </w:r>
      <w:r w:rsidRPr="0006709D">
        <w:rPr>
          <w:rFonts w:ascii="Arial" w:hAnsi="Arial" w:cs="Arial"/>
          <w:b/>
          <w:bCs/>
          <w:sz w:val="24"/>
          <w:szCs w:val="24"/>
          <w:vertAlign w:val="superscript"/>
        </w:rPr>
        <w:t>th</w:t>
      </w:r>
      <w:r>
        <w:rPr>
          <w:rFonts w:ascii="Arial" w:hAnsi="Arial" w:cs="Arial"/>
          <w:b/>
          <w:bCs/>
          <w:sz w:val="24"/>
          <w:szCs w:val="24"/>
        </w:rPr>
        <w:t xml:space="preserve"> – December 1</w:t>
      </w:r>
      <w:r w:rsidRPr="00884CA5">
        <w:rPr>
          <w:rFonts w:ascii="Arial" w:hAnsi="Arial" w:cs="Arial"/>
          <w:b/>
          <w:bCs/>
          <w:sz w:val="24"/>
          <w:szCs w:val="24"/>
          <w:vertAlign w:val="superscript"/>
        </w:rPr>
        <w:t>st</w:t>
      </w:r>
      <w:r w:rsidRPr="0006709D">
        <w:rPr>
          <w:rFonts w:ascii="Arial" w:hAnsi="Arial" w:cs="Arial"/>
          <w:b/>
          <w:bCs/>
          <w:sz w:val="24"/>
          <w:szCs w:val="24"/>
        </w:rPr>
        <w:t>, 2017</w:t>
      </w:r>
    </w:p>
    <w:p w14:paraId="22136D22" w14:textId="77777777" w:rsidR="00874274" w:rsidRPr="0006709D" w:rsidRDefault="00874274" w:rsidP="00874274">
      <w:pPr>
        <w:spacing w:before="0" w:after="0"/>
        <w:jc w:val="both"/>
        <w:rPr>
          <w:rFonts w:ascii="Arial" w:hAnsi="Arial" w:cs="Arial"/>
          <w:b/>
          <w:bCs/>
          <w:sz w:val="24"/>
          <w:szCs w:val="24"/>
        </w:rPr>
      </w:pPr>
      <w:r>
        <w:rPr>
          <w:rFonts w:ascii="Arial" w:hAnsi="Arial" w:cs="Arial"/>
          <w:b/>
          <w:bCs/>
          <w:sz w:val="24"/>
          <w:szCs w:val="24"/>
        </w:rPr>
        <w:t>Reno, Nevada, USA</w:t>
      </w:r>
    </w:p>
    <w:p w14:paraId="6BE4D06E" w14:textId="77777777" w:rsidR="00874274" w:rsidRPr="000A64D8" w:rsidRDefault="00874274" w:rsidP="00874274">
      <w:pPr>
        <w:pStyle w:val="Footer"/>
        <w:jc w:val="both"/>
        <w:rPr>
          <w:noProof w:val="0"/>
        </w:rPr>
      </w:pPr>
    </w:p>
    <w:p w14:paraId="3B70252E" w14:textId="1657F26F" w:rsidR="00AD6E06" w:rsidRDefault="00AD6E06" w:rsidP="0099124F">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5A4151">
        <w:rPr>
          <w:rFonts w:ascii="Arial" w:hAnsi="Arial"/>
          <w:sz w:val="24"/>
        </w:rPr>
        <w:t>7</w:t>
      </w:r>
      <w:r w:rsidR="00380F4C">
        <w:rPr>
          <w:rFonts w:ascii="Arial" w:hAnsi="Arial"/>
          <w:sz w:val="24"/>
        </w:rPr>
        <w:t>.2.</w:t>
      </w:r>
      <w:r w:rsidR="00067E70">
        <w:rPr>
          <w:rFonts w:ascii="Arial" w:hAnsi="Arial"/>
          <w:sz w:val="24"/>
        </w:rPr>
        <w:t>2</w:t>
      </w:r>
      <w:r w:rsidR="00380F4C">
        <w:rPr>
          <w:rFonts w:ascii="Arial" w:hAnsi="Arial"/>
          <w:sz w:val="24"/>
        </w:rPr>
        <w:t>.</w:t>
      </w:r>
      <w:r w:rsidR="00F32C19">
        <w:rPr>
          <w:rFonts w:ascii="Arial" w:hAnsi="Arial"/>
          <w:sz w:val="24"/>
        </w:rPr>
        <w:t>1</w:t>
      </w:r>
      <w:r w:rsidR="00C8509C">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C8509C">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74274" w:rsidRPr="00874274">
        <w:rPr>
          <w:rFonts w:ascii="Arial" w:hAnsi="Arial"/>
          <w:sz w:val="24"/>
        </w:rPr>
        <w:t>Remaining Details on CSI Measurement</w:t>
      </w:r>
      <w:r w:rsidR="00C8509C">
        <w:rPr>
          <w:rFonts w:ascii="Arial" w:hAnsi="Arial"/>
          <w:sz w:val="24"/>
        </w:rPr>
        <w:br/>
      </w: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610175FB" w14:textId="650619F2" w:rsidR="00E1255B" w:rsidRDefault="00E1255B" w:rsidP="002D3DAD">
      <w:pPr>
        <w:jc w:val="both"/>
        <w:rPr>
          <w:szCs w:val="22"/>
        </w:rPr>
      </w:pPr>
      <w:r>
        <w:rPr>
          <w:szCs w:val="22"/>
        </w:rPr>
        <w:t>In RAN1#90bis, several aspects of CSI measurement have been discussed and the following agreements</w:t>
      </w:r>
      <w:r w:rsidR="00F0783E">
        <w:rPr>
          <w:szCs w:val="22"/>
        </w:rPr>
        <w:t>/working assumptions</w:t>
      </w:r>
      <w:r>
        <w:rPr>
          <w:szCs w:val="22"/>
        </w:rPr>
        <w:t xml:space="preserve"> were made</w:t>
      </w:r>
      <w:r w:rsidR="00075E6C">
        <w:rPr>
          <w:szCs w:val="22"/>
        </w:rPr>
        <w:t xml:space="preserve"> </w:t>
      </w:r>
      <w:r w:rsidR="00075E6C">
        <w:rPr>
          <w:szCs w:val="22"/>
        </w:rPr>
        <w:fldChar w:fldCharType="begin"/>
      </w:r>
      <w:r w:rsidR="00075E6C">
        <w:rPr>
          <w:szCs w:val="22"/>
        </w:rPr>
        <w:instrText xml:space="preserve"> REF _Ref498708297 \r \h </w:instrText>
      </w:r>
      <w:r w:rsidR="00075E6C">
        <w:rPr>
          <w:szCs w:val="22"/>
        </w:rPr>
      </w:r>
      <w:r w:rsidR="00075E6C">
        <w:rPr>
          <w:szCs w:val="22"/>
        </w:rPr>
        <w:fldChar w:fldCharType="separate"/>
      </w:r>
      <w:r w:rsidR="00262FB7">
        <w:rPr>
          <w:szCs w:val="22"/>
        </w:rPr>
        <w:t>[1]</w:t>
      </w:r>
      <w:r w:rsidR="00075E6C">
        <w:rPr>
          <w:szCs w:val="22"/>
        </w:rPr>
        <w:fldChar w:fldCharType="end"/>
      </w:r>
      <w:r>
        <w:rPr>
          <w:szCs w:val="22"/>
        </w:rPr>
        <w:t>.</w:t>
      </w:r>
    </w:p>
    <w:p w14:paraId="15D6DDE5" w14:textId="045E0634" w:rsidR="00F0783E" w:rsidRPr="00F0783E" w:rsidRDefault="00F0783E" w:rsidP="00F0783E">
      <w:pPr>
        <w:jc w:val="both"/>
        <w:rPr>
          <w:b/>
          <w:szCs w:val="22"/>
        </w:rPr>
      </w:pPr>
      <w:r w:rsidRPr="00F0783E">
        <w:rPr>
          <w:b/>
          <w:szCs w:val="22"/>
        </w:rPr>
        <w:t>ZP CSI-RS based IMR</w:t>
      </w:r>
      <w:r>
        <w:rPr>
          <w:b/>
          <w:szCs w:val="22"/>
        </w:rPr>
        <w:t xml:space="preserve"> – time-domain behavior</w:t>
      </w:r>
    </w:p>
    <w:p w14:paraId="1FD4FB21" w14:textId="77AF8697" w:rsidR="00833AC7" w:rsidRDefault="00F0783E" w:rsidP="00F0783E">
      <w:pPr>
        <w:overflowPunct/>
        <w:autoSpaceDE/>
        <w:autoSpaceDN/>
        <w:adjustRightInd/>
        <w:spacing w:before="0" w:after="0"/>
        <w:textAlignment w:val="auto"/>
        <w:rPr>
          <w:i/>
          <w:iCs/>
        </w:rPr>
      </w:pPr>
      <w:r w:rsidRPr="00F0783E">
        <w:rPr>
          <w:i/>
          <w:iCs/>
        </w:rPr>
        <w:t>For ZP CSI-RS based IMR, following combinations of P/SP/AP CMR and IMR are supported</w:t>
      </w:r>
      <w:r w:rsidRPr="00460A91">
        <w:rPr>
          <w:i/>
          <w:iCs/>
        </w:rPr>
        <w:t xml:space="preserve"> </w:t>
      </w:r>
    </w:p>
    <w:p w14:paraId="23CB4F0F" w14:textId="77777777" w:rsidR="00833AC7" w:rsidRDefault="00833AC7" w:rsidP="00F0783E">
      <w:pPr>
        <w:overflowPunct/>
        <w:autoSpaceDE/>
        <w:autoSpaceDN/>
        <w:adjustRightInd/>
        <w:spacing w:before="0" w:after="0"/>
        <w:textAlignment w:val="auto"/>
        <w:rPr>
          <w:i/>
          <w:iCs/>
        </w:rPr>
        <w:sectPr w:rsidR="00833AC7" w:rsidSect="004F2A55">
          <w:headerReference w:type="even" r:id="rId12"/>
          <w:headerReference w:type="default"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pPr>
    </w:p>
    <w:p w14:paraId="0F44DDAC" w14:textId="711B9873" w:rsidR="00F0783E" w:rsidRPr="00F0783E" w:rsidRDefault="00F0783E" w:rsidP="00F0783E">
      <w:pPr>
        <w:numPr>
          <w:ilvl w:val="0"/>
          <w:numId w:val="24"/>
        </w:numPr>
        <w:overflowPunct/>
        <w:autoSpaceDE/>
        <w:autoSpaceDN/>
        <w:adjustRightInd/>
        <w:spacing w:before="0" w:after="0"/>
        <w:textAlignment w:val="auto"/>
        <w:rPr>
          <w:rFonts w:eastAsia="MS Mincho"/>
          <w:i/>
          <w:iCs/>
          <w:lang w:eastAsia="ja-JP"/>
        </w:rPr>
      </w:pPr>
      <w:r w:rsidRPr="00F0783E">
        <w:rPr>
          <w:rFonts w:eastAsia="MS Mincho"/>
          <w:i/>
          <w:iCs/>
          <w:lang w:eastAsia="ja-JP"/>
        </w:rPr>
        <w:t>For semi-persistent CSI reporting</w:t>
      </w:r>
      <w:r>
        <w:rPr>
          <w:rFonts w:eastAsia="MS Mincho"/>
          <w:i/>
          <w:iCs/>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956"/>
        <w:gridCol w:w="934"/>
        <w:gridCol w:w="967"/>
      </w:tblGrid>
      <w:tr w:rsidR="00F0783E" w:rsidRPr="004E27E2" w14:paraId="27AFF4EA" w14:textId="77777777" w:rsidTr="00833AC7">
        <w:trPr>
          <w:jc w:val="center"/>
        </w:trPr>
        <w:tc>
          <w:tcPr>
            <w:tcW w:w="0" w:type="auto"/>
            <w:shd w:val="clear" w:color="auto" w:fill="auto"/>
            <w:vAlign w:val="center"/>
          </w:tcPr>
          <w:p w14:paraId="5FF8B672" w14:textId="77777777" w:rsidR="00F0783E" w:rsidRPr="00255811" w:rsidRDefault="00F0783E" w:rsidP="00C11CF6">
            <w:pPr>
              <w:spacing w:before="60" w:after="60"/>
              <w:jc w:val="both"/>
              <w:rPr>
                <w:rFonts w:eastAsia="微软雅黑"/>
                <w:iCs/>
              </w:rPr>
            </w:pPr>
          </w:p>
        </w:tc>
        <w:tc>
          <w:tcPr>
            <w:tcW w:w="0" w:type="auto"/>
            <w:shd w:val="clear" w:color="auto" w:fill="auto"/>
            <w:vAlign w:val="center"/>
          </w:tcPr>
          <w:p w14:paraId="637C1EA2" w14:textId="77777777" w:rsidR="00F0783E" w:rsidRPr="004E27E2" w:rsidRDefault="00F0783E" w:rsidP="00C11CF6">
            <w:pPr>
              <w:spacing w:before="60" w:after="60"/>
              <w:jc w:val="both"/>
              <w:rPr>
                <w:rFonts w:eastAsia="微软雅黑"/>
                <w:iCs/>
              </w:rPr>
            </w:pPr>
            <w:r w:rsidRPr="004E27E2">
              <w:rPr>
                <w:rFonts w:eastAsia="微软雅黑" w:hint="eastAsia"/>
                <w:iCs/>
              </w:rPr>
              <w:t>PR CMR</w:t>
            </w:r>
          </w:p>
        </w:tc>
        <w:tc>
          <w:tcPr>
            <w:tcW w:w="0" w:type="auto"/>
            <w:shd w:val="clear" w:color="auto" w:fill="auto"/>
            <w:vAlign w:val="center"/>
          </w:tcPr>
          <w:p w14:paraId="2BB02A48" w14:textId="77777777" w:rsidR="00F0783E" w:rsidRPr="004E27E2" w:rsidRDefault="00F0783E" w:rsidP="00C11CF6">
            <w:pPr>
              <w:spacing w:before="60" w:after="60"/>
              <w:jc w:val="both"/>
              <w:rPr>
                <w:rFonts w:eastAsia="微软雅黑"/>
                <w:iCs/>
              </w:rPr>
            </w:pPr>
            <w:r w:rsidRPr="004E27E2">
              <w:rPr>
                <w:rFonts w:eastAsia="微软雅黑" w:hint="eastAsia"/>
                <w:iCs/>
              </w:rPr>
              <w:t>SP CMR</w:t>
            </w:r>
          </w:p>
        </w:tc>
        <w:tc>
          <w:tcPr>
            <w:tcW w:w="0" w:type="auto"/>
            <w:shd w:val="clear" w:color="auto" w:fill="auto"/>
            <w:vAlign w:val="center"/>
          </w:tcPr>
          <w:p w14:paraId="2052E88C" w14:textId="77777777" w:rsidR="00F0783E" w:rsidRPr="004E27E2" w:rsidRDefault="00F0783E" w:rsidP="00C11CF6">
            <w:pPr>
              <w:spacing w:before="60" w:after="60"/>
              <w:jc w:val="both"/>
              <w:rPr>
                <w:rFonts w:eastAsia="微软雅黑"/>
                <w:iCs/>
              </w:rPr>
            </w:pPr>
            <w:r w:rsidRPr="004E27E2">
              <w:rPr>
                <w:rFonts w:eastAsia="微软雅黑" w:hint="eastAsia"/>
                <w:iCs/>
              </w:rPr>
              <w:t>AP CMR</w:t>
            </w:r>
          </w:p>
        </w:tc>
      </w:tr>
      <w:tr w:rsidR="00F0783E" w:rsidRPr="004E27E2" w14:paraId="39073366" w14:textId="77777777" w:rsidTr="00833AC7">
        <w:trPr>
          <w:jc w:val="center"/>
        </w:trPr>
        <w:tc>
          <w:tcPr>
            <w:tcW w:w="0" w:type="auto"/>
            <w:shd w:val="clear" w:color="auto" w:fill="auto"/>
            <w:vAlign w:val="center"/>
          </w:tcPr>
          <w:p w14:paraId="24537560" w14:textId="77777777" w:rsidR="00F0783E" w:rsidRPr="004E27E2" w:rsidRDefault="00F0783E" w:rsidP="00C11CF6">
            <w:pPr>
              <w:spacing w:before="60" w:after="60"/>
              <w:jc w:val="both"/>
              <w:rPr>
                <w:rFonts w:eastAsia="微软雅黑"/>
                <w:iCs/>
              </w:rPr>
            </w:pPr>
            <w:r w:rsidRPr="004E27E2">
              <w:rPr>
                <w:rFonts w:eastAsia="微软雅黑" w:hint="eastAsia"/>
                <w:iCs/>
              </w:rPr>
              <w:t>PR IMR</w:t>
            </w:r>
          </w:p>
        </w:tc>
        <w:tc>
          <w:tcPr>
            <w:tcW w:w="0" w:type="auto"/>
            <w:shd w:val="clear" w:color="auto" w:fill="auto"/>
            <w:vAlign w:val="center"/>
          </w:tcPr>
          <w:p w14:paraId="30CA987A" w14:textId="77777777" w:rsidR="00F0783E" w:rsidRPr="004E27E2" w:rsidRDefault="00F0783E" w:rsidP="00C11CF6">
            <w:pPr>
              <w:spacing w:before="60" w:after="60"/>
              <w:jc w:val="both"/>
              <w:rPr>
                <w:rFonts w:eastAsia="微软雅黑"/>
                <w:iCs/>
              </w:rPr>
            </w:pPr>
            <w:r w:rsidRPr="004E27E2">
              <w:rPr>
                <w:rFonts w:eastAsia="微软雅黑" w:hint="eastAsia"/>
                <w:iCs/>
              </w:rPr>
              <w:t>YES</w:t>
            </w:r>
          </w:p>
        </w:tc>
        <w:tc>
          <w:tcPr>
            <w:tcW w:w="0" w:type="auto"/>
            <w:shd w:val="clear" w:color="auto" w:fill="auto"/>
            <w:vAlign w:val="center"/>
          </w:tcPr>
          <w:p w14:paraId="6748476D" w14:textId="77777777" w:rsidR="00F0783E" w:rsidRPr="004E27E2" w:rsidRDefault="00F0783E" w:rsidP="00C11CF6">
            <w:pPr>
              <w:spacing w:before="60" w:after="60"/>
              <w:jc w:val="both"/>
              <w:rPr>
                <w:rFonts w:eastAsia="微软雅黑"/>
                <w:iCs/>
              </w:rPr>
            </w:pPr>
            <w:r w:rsidRPr="004E27E2">
              <w:rPr>
                <w:rFonts w:eastAsia="微软雅黑"/>
                <w:iCs/>
              </w:rPr>
              <w:t>NO</w:t>
            </w:r>
          </w:p>
        </w:tc>
        <w:tc>
          <w:tcPr>
            <w:tcW w:w="0" w:type="auto"/>
            <w:shd w:val="clear" w:color="auto" w:fill="auto"/>
            <w:vAlign w:val="center"/>
          </w:tcPr>
          <w:p w14:paraId="5AE908E6" w14:textId="77777777" w:rsidR="00F0783E" w:rsidRPr="004E27E2" w:rsidRDefault="00F0783E" w:rsidP="00C11CF6">
            <w:pPr>
              <w:spacing w:before="60" w:after="60"/>
              <w:jc w:val="both"/>
              <w:rPr>
                <w:rFonts w:eastAsia="微软雅黑"/>
                <w:iCs/>
              </w:rPr>
            </w:pPr>
            <w:r w:rsidRPr="004E27E2">
              <w:rPr>
                <w:rFonts w:eastAsia="微软雅黑" w:hint="eastAsia"/>
                <w:iCs/>
              </w:rPr>
              <w:t>NO</w:t>
            </w:r>
          </w:p>
        </w:tc>
      </w:tr>
      <w:tr w:rsidR="00F0783E" w:rsidRPr="004E27E2" w14:paraId="7EE35AFD" w14:textId="77777777" w:rsidTr="00833AC7">
        <w:trPr>
          <w:jc w:val="center"/>
        </w:trPr>
        <w:tc>
          <w:tcPr>
            <w:tcW w:w="0" w:type="auto"/>
            <w:shd w:val="clear" w:color="auto" w:fill="auto"/>
            <w:vAlign w:val="center"/>
          </w:tcPr>
          <w:p w14:paraId="644BB3B5" w14:textId="77777777" w:rsidR="00F0783E" w:rsidRPr="004E27E2" w:rsidRDefault="00F0783E" w:rsidP="00C11CF6">
            <w:pPr>
              <w:spacing w:before="60" w:after="60"/>
              <w:jc w:val="both"/>
              <w:rPr>
                <w:rFonts w:eastAsia="微软雅黑"/>
                <w:iCs/>
              </w:rPr>
            </w:pPr>
            <w:r w:rsidRPr="004E27E2">
              <w:rPr>
                <w:rFonts w:eastAsia="微软雅黑" w:hint="eastAsia"/>
                <w:iCs/>
              </w:rPr>
              <w:t>SP IMR</w:t>
            </w:r>
          </w:p>
        </w:tc>
        <w:tc>
          <w:tcPr>
            <w:tcW w:w="0" w:type="auto"/>
            <w:shd w:val="clear" w:color="auto" w:fill="auto"/>
            <w:vAlign w:val="center"/>
          </w:tcPr>
          <w:p w14:paraId="473A16EC" w14:textId="77777777" w:rsidR="00F0783E" w:rsidRPr="004E27E2" w:rsidRDefault="00F0783E" w:rsidP="00C11CF6">
            <w:pPr>
              <w:spacing w:before="60" w:after="60"/>
              <w:jc w:val="both"/>
              <w:rPr>
                <w:rFonts w:eastAsia="微软雅黑"/>
                <w:iCs/>
              </w:rPr>
            </w:pPr>
            <w:r w:rsidRPr="004E27E2">
              <w:rPr>
                <w:rFonts w:eastAsia="微软雅黑"/>
                <w:iCs/>
              </w:rPr>
              <w:t>NO</w:t>
            </w:r>
          </w:p>
        </w:tc>
        <w:tc>
          <w:tcPr>
            <w:tcW w:w="0" w:type="auto"/>
            <w:shd w:val="clear" w:color="auto" w:fill="auto"/>
            <w:vAlign w:val="center"/>
          </w:tcPr>
          <w:p w14:paraId="1A8E325B" w14:textId="77777777" w:rsidR="00F0783E" w:rsidRPr="004E27E2" w:rsidRDefault="00F0783E" w:rsidP="00C11CF6">
            <w:pPr>
              <w:spacing w:before="60" w:after="60"/>
              <w:jc w:val="both"/>
              <w:rPr>
                <w:rFonts w:eastAsia="微软雅黑"/>
                <w:iCs/>
              </w:rPr>
            </w:pPr>
            <w:r w:rsidRPr="004E27E2">
              <w:rPr>
                <w:rFonts w:eastAsia="微软雅黑" w:hint="eastAsia"/>
                <w:iCs/>
              </w:rPr>
              <w:t>YES</w:t>
            </w:r>
          </w:p>
        </w:tc>
        <w:tc>
          <w:tcPr>
            <w:tcW w:w="0" w:type="auto"/>
            <w:shd w:val="clear" w:color="auto" w:fill="auto"/>
            <w:vAlign w:val="center"/>
          </w:tcPr>
          <w:p w14:paraId="5C2E7FA2" w14:textId="77777777" w:rsidR="00F0783E" w:rsidRPr="004E27E2" w:rsidRDefault="00F0783E" w:rsidP="00C11CF6">
            <w:pPr>
              <w:spacing w:before="60" w:after="60"/>
              <w:jc w:val="both"/>
              <w:rPr>
                <w:rFonts w:eastAsia="微软雅黑"/>
                <w:iCs/>
              </w:rPr>
            </w:pPr>
            <w:r w:rsidRPr="004E27E2">
              <w:rPr>
                <w:rFonts w:eastAsia="微软雅黑" w:hint="eastAsia"/>
                <w:iCs/>
              </w:rPr>
              <w:t>NO</w:t>
            </w:r>
          </w:p>
        </w:tc>
      </w:tr>
      <w:tr w:rsidR="00F0783E" w:rsidRPr="004E27E2" w14:paraId="14939DDE" w14:textId="77777777" w:rsidTr="00833AC7">
        <w:trPr>
          <w:jc w:val="center"/>
        </w:trPr>
        <w:tc>
          <w:tcPr>
            <w:tcW w:w="0" w:type="auto"/>
            <w:shd w:val="clear" w:color="auto" w:fill="auto"/>
            <w:vAlign w:val="center"/>
          </w:tcPr>
          <w:p w14:paraId="7326A6C0" w14:textId="77777777" w:rsidR="00F0783E" w:rsidRPr="004E27E2" w:rsidRDefault="00F0783E" w:rsidP="00C11CF6">
            <w:pPr>
              <w:spacing w:before="60" w:after="60"/>
              <w:jc w:val="both"/>
              <w:rPr>
                <w:rFonts w:eastAsia="微软雅黑"/>
                <w:iCs/>
              </w:rPr>
            </w:pPr>
            <w:r w:rsidRPr="004E27E2">
              <w:rPr>
                <w:rFonts w:eastAsia="微软雅黑" w:hint="eastAsia"/>
                <w:iCs/>
              </w:rPr>
              <w:t>AP IMR</w:t>
            </w:r>
          </w:p>
        </w:tc>
        <w:tc>
          <w:tcPr>
            <w:tcW w:w="0" w:type="auto"/>
            <w:shd w:val="clear" w:color="auto" w:fill="auto"/>
            <w:vAlign w:val="center"/>
          </w:tcPr>
          <w:p w14:paraId="2CD803EB" w14:textId="77777777" w:rsidR="00F0783E" w:rsidRPr="004E27E2" w:rsidRDefault="00F0783E" w:rsidP="00C11CF6">
            <w:pPr>
              <w:spacing w:before="60" w:after="60"/>
              <w:jc w:val="both"/>
              <w:rPr>
                <w:rFonts w:eastAsia="微软雅黑"/>
                <w:iCs/>
              </w:rPr>
            </w:pPr>
            <w:r w:rsidRPr="004E27E2">
              <w:rPr>
                <w:rFonts w:eastAsia="微软雅黑" w:hint="eastAsia"/>
                <w:iCs/>
              </w:rPr>
              <w:t>NO</w:t>
            </w:r>
          </w:p>
        </w:tc>
        <w:tc>
          <w:tcPr>
            <w:tcW w:w="0" w:type="auto"/>
            <w:shd w:val="clear" w:color="auto" w:fill="auto"/>
            <w:vAlign w:val="center"/>
          </w:tcPr>
          <w:p w14:paraId="761B250F" w14:textId="77777777" w:rsidR="00F0783E" w:rsidRPr="004E27E2" w:rsidRDefault="00F0783E" w:rsidP="00C11CF6">
            <w:pPr>
              <w:spacing w:before="60" w:after="60"/>
              <w:jc w:val="both"/>
              <w:rPr>
                <w:rFonts w:eastAsia="微软雅黑"/>
                <w:iCs/>
              </w:rPr>
            </w:pPr>
            <w:r w:rsidRPr="004E27E2">
              <w:rPr>
                <w:rFonts w:eastAsia="微软雅黑" w:hint="eastAsia"/>
                <w:iCs/>
              </w:rPr>
              <w:t>NO</w:t>
            </w:r>
          </w:p>
        </w:tc>
        <w:tc>
          <w:tcPr>
            <w:tcW w:w="0" w:type="auto"/>
            <w:shd w:val="clear" w:color="auto" w:fill="auto"/>
            <w:vAlign w:val="center"/>
          </w:tcPr>
          <w:p w14:paraId="0A69B6B9" w14:textId="77777777" w:rsidR="00F0783E" w:rsidRPr="004E27E2" w:rsidRDefault="00F0783E" w:rsidP="00C11CF6">
            <w:pPr>
              <w:spacing w:before="60" w:after="60"/>
              <w:jc w:val="both"/>
              <w:rPr>
                <w:rFonts w:eastAsia="微软雅黑"/>
                <w:iCs/>
              </w:rPr>
            </w:pPr>
            <w:r w:rsidRPr="004E27E2">
              <w:rPr>
                <w:rFonts w:eastAsia="微软雅黑" w:hint="eastAsia"/>
                <w:iCs/>
              </w:rPr>
              <w:t>NO</w:t>
            </w:r>
          </w:p>
        </w:tc>
      </w:tr>
    </w:tbl>
    <w:p w14:paraId="7E1C0C23" w14:textId="35313A92" w:rsidR="00F0783E" w:rsidRPr="004E27E2" w:rsidRDefault="00F0783E" w:rsidP="00F0783E">
      <w:pPr>
        <w:numPr>
          <w:ilvl w:val="0"/>
          <w:numId w:val="24"/>
        </w:numPr>
        <w:overflowPunct/>
        <w:autoSpaceDE/>
        <w:autoSpaceDN/>
        <w:adjustRightInd/>
        <w:spacing w:before="0" w:after="0"/>
        <w:textAlignment w:val="auto"/>
        <w:rPr>
          <w:rFonts w:eastAsia="MS Mincho"/>
          <w:i/>
          <w:iCs/>
          <w:lang w:eastAsia="ja-JP"/>
        </w:rPr>
      </w:pPr>
      <w:r w:rsidRPr="004E27E2">
        <w:rPr>
          <w:rFonts w:eastAsia="MS Mincho" w:hint="eastAsia"/>
          <w:i/>
          <w:iCs/>
          <w:lang w:eastAsia="ja-JP"/>
        </w:rPr>
        <w:t>For aperiodic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956"/>
        <w:gridCol w:w="934"/>
        <w:gridCol w:w="967"/>
      </w:tblGrid>
      <w:tr w:rsidR="00F0783E" w:rsidRPr="004E27E2" w14:paraId="27E13B28" w14:textId="77777777" w:rsidTr="00833AC7">
        <w:trPr>
          <w:jc w:val="center"/>
        </w:trPr>
        <w:tc>
          <w:tcPr>
            <w:tcW w:w="0" w:type="auto"/>
            <w:shd w:val="clear" w:color="auto" w:fill="auto"/>
            <w:vAlign w:val="center"/>
          </w:tcPr>
          <w:p w14:paraId="150A874A" w14:textId="77777777" w:rsidR="00F0783E" w:rsidRPr="004E27E2" w:rsidRDefault="00F0783E" w:rsidP="00C11CF6">
            <w:pPr>
              <w:spacing w:before="60" w:after="60"/>
              <w:jc w:val="both"/>
              <w:rPr>
                <w:rFonts w:eastAsia="微软雅黑"/>
                <w:iCs/>
              </w:rPr>
            </w:pPr>
          </w:p>
        </w:tc>
        <w:tc>
          <w:tcPr>
            <w:tcW w:w="0" w:type="auto"/>
            <w:shd w:val="clear" w:color="auto" w:fill="auto"/>
            <w:vAlign w:val="center"/>
          </w:tcPr>
          <w:p w14:paraId="4FF4DD00" w14:textId="77777777" w:rsidR="00F0783E" w:rsidRPr="004E27E2" w:rsidRDefault="00F0783E" w:rsidP="00C11CF6">
            <w:pPr>
              <w:spacing w:before="60" w:after="60"/>
              <w:jc w:val="both"/>
              <w:rPr>
                <w:rFonts w:eastAsia="微软雅黑"/>
                <w:iCs/>
              </w:rPr>
            </w:pPr>
            <w:r w:rsidRPr="004E27E2">
              <w:rPr>
                <w:rFonts w:eastAsia="微软雅黑" w:hint="eastAsia"/>
                <w:iCs/>
              </w:rPr>
              <w:t>PR CMR</w:t>
            </w:r>
          </w:p>
        </w:tc>
        <w:tc>
          <w:tcPr>
            <w:tcW w:w="0" w:type="auto"/>
            <w:shd w:val="clear" w:color="auto" w:fill="auto"/>
            <w:vAlign w:val="center"/>
          </w:tcPr>
          <w:p w14:paraId="7FCF2EE6" w14:textId="77777777" w:rsidR="00F0783E" w:rsidRPr="004E27E2" w:rsidRDefault="00F0783E" w:rsidP="00C11CF6">
            <w:pPr>
              <w:spacing w:before="60" w:after="60"/>
              <w:jc w:val="both"/>
              <w:rPr>
                <w:rFonts w:eastAsia="微软雅黑"/>
                <w:iCs/>
              </w:rPr>
            </w:pPr>
            <w:r w:rsidRPr="004E27E2">
              <w:rPr>
                <w:rFonts w:eastAsia="微软雅黑" w:hint="eastAsia"/>
                <w:iCs/>
              </w:rPr>
              <w:t>SP CMR</w:t>
            </w:r>
          </w:p>
        </w:tc>
        <w:tc>
          <w:tcPr>
            <w:tcW w:w="0" w:type="auto"/>
            <w:shd w:val="clear" w:color="auto" w:fill="auto"/>
            <w:vAlign w:val="center"/>
          </w:tcPr>
          <w:p w14:paraId="4A472EF5" w14:textId="77777777" w:rsidR="00F0783E" w:rsidRPr="004E27E2" w:rsidRDefault="00F0783E" w:rsidP="00C11CF6">
            <w:pPr>
              <w:spacing w:before="60" w:after="60"/>
              <w:jc w:val="both"/>
              <w:rPr>
                <w:rFonts w:eastAsia="微软雅黑"/>
                <w:iCs/>
              </w:rPr>
            </w:pPr>
            <w:r w:rsidRPr="004E27E2">
              <w:rPr>
                <w:rFonts w:eastAsia="微软雅黑" w:hint="eastAsia"/>
                <w:iCs/>
              </w:rPr>
              <w:t>AP CMR</w:t>
            </w:r>
          </w:p>
        </w:tc>
      </w:tr>
      <w:tr w:rsidR="00F0783E" w:rsidRPr="004E27E2" w14:paraId="19706592" w14:textId="77777777" w:rsidTr="00833AC7">
        <w:trPr>
          <w:jc w:val="center"/>
        </w:trPr>
        <w:tc>
          <w:tcPr>
            <w:tcW w:w="0" w:type="auto"/>
            <w:shd w:val="clear" w:color="auto" w:fill="auto"/>
            <w:vAlign w:val="center"/>
          </w:tcPr>
          <w:p w14:paraId="06A73252" w14:textId="77777777" w:rsidR="00F0783E" w:rsidRPr="004E27E2" w:rsidRDefault="00F0783E" w:rsidP="00C11CF6">
            <w:pPr>
              <w:spacing w:before="60" w:after="60"/>
              <w:jc w:val="both"/>
              <w:rPr>
                <w:rFonts w:eastAsia="微软雅黑"/>
                <w:iCs/>
              </w:rPr>
            </w:pPr>
            <w:r w:rsidRPr="004E27E2">
              <w:rPr>
                <w:rFonts w:eastAsia="微软雅黑" w:hint="eastAsia"/>
                <w:iCs/>
              </w:rPr>
              <w:t>PR IMR</w:t>
            </w:r>
          </w:p>
        </w:tc>
        <w:tc>
          <w:tcPr>
            <w:tcW w:w="0" w:type="auto"/>
            <w:shd w:val="clear" w:color="auto" w:fill="auto"/>
            <w:vAlign w:val="center"/>
          </w:tcPr>
          <w:p w14:paraId="57421D86" w14:textId="77777777" w:rsidR="00F0783E" w:rsidRPr="004E27E2" w:rsidRDefault="00F0783E" w:rsidP="00C11CF6">
            <w:pPr>
              <w:spacing w:before="60" w:after="60"/>
              <w:jc w:val="both"/>
              <w:rPr>
                <w:rFonts w:eastAsia="微软雅黑"/>
                <w:iCs/>
              </w:rPr>
            </w:pPr>
            <w:r w:rsidRPr="004E27E2">
              <w:rPr>
                <w:rFonts w:eastAsia="微软雅黑" w:hint="eastAsia"/>
                <w:iCs/>
              </w:rPr>
              <w:t>YES</w:t>
            </w:r>
          </w:p>
        </w:tc>
        <w:tc>
          <w:tcPr>
            <w:tcW w:w="0" w:type="auto"/>
            <w:shd w:val="clear" w:color="auto" w:fill="auto"/>
            <w:vAlign w:val="center"/>
          </w:tcPr>
          <w:p w14:paraId="1E737E31" w14:textId="77777777" w:rsidR="00F0783E" w:rsidRPr="004E27E2" w:rsidRDefault="00F0783E" w:rsidP="00C11CF6">
            <w:pPr>
              <w:spacing w:before="60" w:after="60"/>
              <w:jc w:val="both"/>
              <w:rPr>
                <w:rFonts w:eastAsia="微软雅黑"/>
                <w:iCs/>
              </w:rPr>
            </w:pPr>
            <w:r w:rsidRPr="004E27E2">
              <w:rPr>
                <w:rFonts w:eastAsia="微软雅黑"/>
                <w:iCs/>
              </w:rPr>
              <w:t>NO</w:t>
            </w:r>
          </w:p>
        </w:tc>
        <w:tc>
          <w:tcPr>
            <w:tcW w:w="0" w:type="auto"/>
            <w:shd w:val="clear" w:color="auto" w:fill="auto"/>
            <w:vAlign w:val="center"/>
          </w:tcPr>
          <w:p w14:paraId="4FBCCF7A" w14:textId="77777777" w:rsidR="00F0783E" w:rsidRPr="004E27E2" w:rsidRDefault="00F0783E" w:rsidP="00C11CF6">
            <w:pPr>
              <w:spacing w:before="60" w:after="60"/>
              <w:jc w:val="both"/>
              <w:rPr>
                <w:rFonts w:eastAsia="微软雅黑"/>
                <w:iCs/>
              </w:rPr>
            </w:pPr>
            <w:r w:rsidRPr="004E27E2">
              <w:rPr>
                <w:rFonts w:eastAsia="微软雅黑"/>
                <w:iCs/>
              </w:rPr>
              <w:t>NO</w:t>
            </w:r>
          </w:p>
        </w:tc>
      </w:tr>
      <w:tr w:rsidR="00F0783E" w:rsidRPr="004E27E2" w14:paraId="233E2479" w14:textId="77777777" w:rsidTr="00833AC7">
        <w:trPr>
          <w:jc w:val="center"/>
        </w:trPr>
        <w:tc>
          <w:tcPr>
            <w:tcW w:w="0" w:type="auto"/>
            <w:shd w:val="clear" w:color="auto" w:fill="auto"/>
            <w:vAlign w:val="center"/>
          </w:tcPr>
          <w:p w14:paraId="07F55B3F" w14:textId="77777777" w:rsidR="00F0783E" w:rsidRPr="004E27E2" w:rsidRDefault="00F0783E" w:rsidP="00C11CF6">
            <w:pPr>
              <w:spacing w:before="60" w:after="60"/>
              <w:jc w:val="both"/>
              <w:rPr>
                <w:rFonts w:eastAsia="微软雅黑"/>
                <w:iCs/>
              </w:rPr>
            </w:pPr>
            <w:r w:rsidRPr="004E27E2">
              <w:rPr>
                <w:rFonts w:eastAsia="微软雅黑" w:hint="eastAsia"/>
                <w:iCs/>
              </w:rPr>
              <w:t>SP IMR</w:t>
            </w:r>
          </w:p>
        </w:tc>
        <w:tc>
          <w:tcPr>
            <w:tcW w:w="0" w:type="auto"/>
            <w:shd w:val="clear" w:color="auto" w:fill="auto"/>
            <w:vAlign w:val="center"/>
          </w:tcPr>
          <w:p w14:paraId="6ABA451E" w14:textId="77777777" w:rsidR="00F0783E" w:rsidRPr="004E27E2" w:rsidRDefault="00F0783E" w:rsidP="00C11CF6">
            <w:pPr>
              <w:spacing w:before="60" w:after="60"/>
              <w:jc w:val="both"/>
              <w:rPr>
                <w:rFonts w:eastAsia="微软雅黑"/>
                <w:iCs/>
              </w:rPr>
            </w:pPr>
            <w:r w:rsidRPr="004E27E2">
              <w:rPr>
                <w:rFonts w:eastAsia="微软雅黑"/>
                <w:iCs/>
              </w:rPr>
              <w:t>NO</w:t>
            </w:r>
          </w:p>
        </w:tc>
        <w:tc>
          <w:tcPr>
            <w:tcW w:w="0" w:type="auto"/>
            <w:shd w:val="clear" w:color="auto" w:fill="auto"/>
            <w:vAlign w:val="center"/>
          </w:tcPr>
          <w:p w14:paraId="06FA89D0" w14:textId="77777777" w:rsidR="00F0783E" w:rsidRPr="004E27E2" w:rsidRDefault="00F0783E" w:rsidP="00C11CF6">
            <w:pPr>
              <w:spacing w:before="60" w:after="60"/>
              <w:jc w:val="both"/>
              <w:rPr>
                <w:rFonts w:eastAsia="微软雅黑"/>
                <w:iCs/>
              </w:rPr>
            </w:pPr>
            <w:r w:rsidRPr="004E27E2">
              <w:rPr>
                <w:rFonts w:eastAsia="微软雅黑" w:hint="eastAsia"/>
                <w:iCs/>
              </w:rPr>
              <w:t>YES</w:t>
            </w:r>
          </w:p>
        </w:tc>
        <w:tc>
          <w:tcPr>
            <w:tcW w:w="0" w:type="auto"/>
            <w:shd w:val="clear" w:color="auto" w:fill="auto"/>
            <w:vAlign w:val="center"/>
          </w:tcPr>
          <w:p w14:paraId="548591FB" w14:textId="77777777" w:rsidR="00F0783E" w:rsidRPr="004E27E2" w:rsidRDefault="00F0783E" w:rsidP="00C11CF6">
            <w:pPr>
              <w:spacing w:before="60" w:after="60"/>
              <w:jc w:val="both"/>
              <w:rPr>
                <w:rFonts w:eastAsia="微软雅黑"/>
                <w:iCs/>
              </w:rPr>
            </w:pPr>
            <w:r w:rsidRPr="004E27E2">
              <w:rPr>
                <w:rFonts w:eastAsia="微软雅黑"/>
                <w:iCs/>
              </w:rPr>
              <w:t>NO</w:t>
            </w:r>
          </w:p>
        </w:tc>
      </w:tr>
      <w:tr w:rsidR="00F0783E" w:rsidRPr="00255811" w14:paraId="54D707BD" w14:textId="77777777" w:rsidTr="00833AC7">
        <w:trPr>
          <w:jc w:val="center"/>
        </w:trPr>
        <w:tc>
          <w:tcPr>
            <w:tcW w:w="0" w:type="auto"/>
            <w:shd w:val="clear" w:color="auto" w:fill="auto"/>
            <w:vAlign w:val="center"/>
          </w:tcPr>
          <w:p w14:paraId="220A0B14" w14:textId="77777777" w:rsidR="00F0783E" w:rsidRPr="004E27E2" w:rsidRDefault="00F0783E" w:rsidP="00C11CF6">
            <w:pPr>
              <w:spacing w:before="60" w:after="60"/>
              <w:jc w:val="both"/>
              <w:rPr>
                <w:rFonts w:eastAsia="微软雅黑"/>
                <w:iCs/>
              </w:rPr>
            </w:pPr>
            <w:r w:rsidRPr="004E27E2">
              <w:rPr>
                <w:rFonts w:eastAsia="微软雅黑" w:hint="eastAsia"/>
                <w:iCs/>
              </w:rPr>
              <w:t>AP IMR</w:t>
            </w:r>
          </w:p>
        </w:tc>
        <w:tc>
          <w:tcPr>
            <w:tcW w:w="0" w:type="auto"/>
            <w:shd w:val="clear" w:color="auto" w:fill="auto"/>
            <w:vAlign w:val="center"/>
          </w:tcPr>
          <w:p w14:paraId="7657BEED" w14:textId="77777777" w:rsidR="00F0783E" w:rsidRPr="004E27E2" w:rsidRDefault="00F0783E" w:rsidP="00C11CF6">
            <w:pPr>
              <w:spacing w:before="60" w:after="60"/>
              <w:jc w:val="both"/>
              <w:rPr>
                <w:rFonts w:eastAsia="微软雅黑"/>
                <w:iCs/>
              </w:rPr>
            </w:pPr>
            <w:r w:rsidRPr="004E27E2">
              <w:rPr>
                <w:rFonts w:eastAsia="微软雅黑"/>
                <w:iCs/>
              </w:rPr>
              <w:t>NO</w:t>
            </w:r>
          </w:p>
        </w:tc>
        <w:tc>
          <w:tcPr>
            <w:tcW w:w="0" w:type="auto"/>
            <w:shd w:val="clear" w:color="auto" w:fill="auto"/>
            <w:vAlign w:val="center"/>
          </w:tcPr>
          <w:p w14:paraId="1F4480F0" w14:textId="77777777" w:rsidR="00F0783E" w:rsidRPr="004E27E2" w:rsidRDefault="00F0783E" w:rsidP="00C11CF6">
            <w:pPr>
              <w:spacing w:before="60" w:after="60"/>
              <w:jc w:val="both"/>
              <w:rPr>
                <w:rFonts w:eastAsia="微软雅黑"/>
                <w:iCs/>
              </w:rPr>
            </w:pPr>
            <w:r w:rsidRPr="004E27E2">
              <w:rPr>
                <w:rFonts w:eastAsia="微软雅黑"/>
                <w:iCs/>
              </w:rPr>
              <w:t>NO</w:t>
            </w:r>
          </w:p>
        </w:tc>
        <w:tc>
          <w:tcPr>
            <w:tcW w:w="0" w:type="auto"/>
            <w:shd w:val="clear" w:color="auto" w:fill="auto"/>
            <w:vAlign w:val="center"/>
          </w:tcPr>
          <w:p w14:paraId="22132DF6" w14:textId="77777777" w:rsidR="00F0783E" w:rsidRPr="00255811" w:rsidRDefault="00F0783E" w:rsidP="00C11CF6">
            <w:pPr>
              <w:spacing w:before="60" w:after="60"/>
              <w:jc w:val="both"/>
              <w:rPr>
                <w:rFonts w:eastAsia="微软雅黑"/>
                <w:iCs/>
              </w:rPr>
            </w:pPr>
            <w:r w:rsidRPr="004E27E2">
              <w:rPr>
                <w:rFonts w:eastAsia="微软雅黑" w:hint="eastAsia"/>
                <w:iCs/>
              </w:rPr>
              <w:t>YES</w:t>
            </w:r>
          </w:p>
        </w:tc>
      </w:tr>
    </w:tbl>
    <w:p w14:paraId="12934A3F" w14:textId="05E6B783" w:rsidR="00833AC7" w:rsidRDefault="00833AC7" w:rsidP="00A80E5B">
      <w:pPr>
        <w:jc w:val="both"/>
        <w:rPr>
          <w:b/>
          <w:szCs w:val="22"/>
        </w:rPr>
        <w:sectPr w:rsidR="00833AC7" w:rsidSect="00D45431">
          <w:footnotePr>
            <w:numRestart w:val="eachSect"/>
          </w:footnotePr>
          <w:type w:val="continuous"/>
          <w:pgSz w:w="12240" w:h="15840" w:code="1"/>
          <w:pgMar w:top="1418" w:right="1134" w:bottom="1080" w:left="1134" w:header="680" w:footer="567" w:gutter="0"/>
          <w:cols w:num="2" w:space="720"/>
          <w:docGrid w:linePitch="272"/>
        </w:sectPr>
      </w:pPr>
    </w:p>
    <w:p w14:paraId="4C2A7F43" w14:textId="66BD9894" w:rsidR="00F0783E" w:rsidRPr="00F0783E" w:rsidRDefault="00F0783E" w:rsidP="00A80E5B">
      <w:pPr>
        <w:jc w:val="both"/>
        <w:rPr>
          <w:b/>
          <w:szCs w:val="22"/>
        </w:rPr>
      </w:pPr>
      <w:r w:rsidRPr="00F0783E">
        <w:rPr>
          <w:b/>
          <w:szCs w:val="22"/>
        </w:rPr>
        <w:t>ZP CSI-RS based IMR – RE pattern</w:t>
      </w:r>
      <w:r w:rsidR="000A3DFF">
        <w:rPr>
          <w:b/>
          <w:szCs w:val="22"/>
        </w:rPr>
        <w:t xml:space="preserve"> (</w:t>
      </w:r>
      <w:r w:rsidR="000A3DFF" w:rsidRPr="000A3DFF">
        <w:rPr>
          <w:b/>
          <w:i/>
          <w:szCs w:val="22"/>
        </w:rPr>
        <w:t>working assumption</w:t>
      </w:r>
      <w:r w:rsidR="000A3DFF">
        <w:rPr>
          <w:b/>
          <w:szCs w:val="22"/>
        </w:rPr>
        <w:t>)</w:t>
      </w:r>
    </w:p>
    <w:p w14:paraId="487558F4" w14:textId="77777777" w:rsidR="00A80E5B" w:rsidRPr="00F0783E" w:rsidRDefault="00A80E5B" w:rsidP="004B40B2">
      <w:pPr>
        <w:numPr>
          <w:ilvl w:val="0"/>
          <w:numId w:val="24"/>
        </w:numPr>
        <w:overflowPunct/>
        <w:autoSpaceDE/>
        <w:autoSpaceDN/>
        <w:adjustRightInd/>
        <w:spacing w:before="0" w:after="0"/>
        <w:jc w:val="both"/>
        <w:textAlignment w:val="auto"/>
        <w:rPr>
          <w:rFonts w:eastAsia="MS Mincho"/>
          <w:i/>
          <w:iCs/>
          <w:lang w:eastAsia="ja-JP"/>
        </w:rPr>
      </w:pPr>
      <w:r w:rsidRPr="00F0783E">
        <w:rPr>
          <w:rFonts w:eastAsia="MS Mincho"/>
          <w:i/>
          <w:iCs/>
          <w:lang w:eastAsia="ja-JP"/>
        </w:rPr>
        <w:t xml:space="preserve">For </w:t>
      </w:r>
      <w:r w:rsidRPr="00F0783E">
        <w:rPr>
          <w:rFonts w:eastAsia="MS Mincho" w:hint="eastAsia"/>
          <w:i/>
          <w:iCs/>
          <w:lang w:eastAsia="ja-JP"/>
        </w:rPr>
        <w:t xml:space="preserve">ZP CSI-RS </w:t>
      </w:r>
      <w:r w:rsidRPr="00F0783E">
        <w:rPr>
          <w:rFonts w:eastAsia="MS Mincho"/>
          <w:i/>
          <w:iCs/>
          <w:lang w:eastAsia="ja-JP"/>
        </w:rPr>
        <w:t>based</w:t>
      </w:r>
      <w:r w:rsidRPr="00F0783E">
        <w:rPr>
          <w:rFonts w:eastAsia="MS Mincho" w:hint="eastAsia"/>
          <w:i/>
          <w:iCs/>
          <w:lang w:eastAsia="ja-JP"/>
        </w:rPr>
        <w:t xml:space="preserve"> IMR</w:t>
      </w:r>
      <w:r w:rsidRPr="00F0783E">
        <w:rPr>
          <w:rFonts w:eastAsia="MS Mincho"/>
          <w:i/>
          <w:iCs/>
          <w:lang w:eastAsia="ja-JP"/>
        </w:rPr>
        <w:t xml:space="preserve">, support (2,2) and (4,1) which are configurable by RRC </w:t>
      </w:r>
      <w:proofErr w:type="spellStart"/>
      <w:r w:rsidRPr="00F0783E">
        <w:rPr>
          <w:rFonts w:eastAsia="MS Mincho"/>
          <w:i/>
          <w:iCs/>
          <w:lang w:eastAsia="ja-JP"/>
        </w:rPr>
        <w:t>signalling</w:t>
      </w:r>
      <w:proofErr w:type="spellEnd"/>
    </w:p>
    <w:p w14:paraId="289A299E" w14:textId="645F179D" w:rsidR="00F0783E" w:rsidRPr="00F0783E" w:rsidRDefault="00A80E5B" w:rsidP="004B40B2">
      <w:pPr>
        <w:numPr>
          <w:ilvl w:val="1"/>
          <w:numId w:val="24"/>
        </w:numPr>
        <w:overflowPunct/>
        <w:autoSpaceDE/>
        <w:autoSpaceDN/>
        <w:adjustRightInd/>
        <w:spacing w:before="0" w:after="0"/>
        <w:jc w:val="both"/>
        <w:textAlignment w:val="auto"/>
        <w:rPr>
          <w:rFonts w:eastAsia="MS Mincho"/>
          <w:i/>
          <w:iCs/>
          <w:lang w:eastAsia="ja-JP"/>
        </w:rPr>
      </w:pPr>
      <w:r w:rsidRPr="00F0783E">
        <w:rPr>
          <w:rFonts w:eastAsia="MS Mincho"/>
          <w:i/>
          <w:iCs/>
          <w:lang w:eastAsia="ja-JP"/>
        </w:rPr>
        <w:t>Note: Study until next meeting whether support of both (2,2) and (4,1) are both necessary. If not, RRC configurability will be removed.</w:t>
      </w:r>
    </w:p>
    <w:p w14:paraId="012393E7" w14:textId="76ECF07F" w:rsidR="00A80E5B" w:rsidRPr="00CA4F45" w:rsidRDefault="00833AC7" w:rsidP="00A80E5B">
      <w:pPr>
        <w:rPr>
          <w:b/>
          <w:lang w:eastAsia="x-none"/>
        </w:rPr>
      </w:pPr>
      <w:r>
        <w:rPr>
          <w:b/>
          <w:lang w:eastAsia="x-none"/>
        </w:rPr>
        <w:t>NZP CSI-RS based IMR</w:t>
      </w:r>
    </w:p>
    <w:p w14:paraId="4CEDC342" w14:textId="77777777" w:rsidR="00A80E5B" w:rsidRPr="005234EC" w:rsidRDefault="00A80E5B" w:rsidP="004B40B2">
      <w:pPr>
        <w:numPr>
          <w:ilvl w:val="0"/>
          <w:numId w:val="37"/>
        </w:numPr>
        <w:overflowPunct/>
        <w:autoSpaceDE/>
        <w:autoSpaceDN/>
        <w:adjustRightInd/>
        <w:spacing w:before="0" w:after="0"/>
        <w:jc w:val="both"/>
        <w:textAlignment w:val="auto"/>
        <w:rPr>
          <w:i/>
        </w:rPr>
      </w:pPr>
      <w:r w:rsidRPr="005234EC">
        <w:rPr>
          <w:i/>
          <w:lang w:eastAsia="x-none"/>
        </w:rPr>
        <w:t>A set of NZP CSI-RS resource(s) is configured to a UE for channel and interference measurements,</w:t>
      </w:r>
      <w:r w:rsidRPr="005234EC">
        <w:rPr>
          <w:i/>
        </w:rPr>
        <w:t xml:space="preserve"> where</w:t>
      </w:r>
    </w:p>
    <w:p w14:paraId="5868999C" w14:textId="77777777" w:rsidR="00A80E5B" w:rsidRPr="004B40B2" w:rsidRDefault="00A80E5B" w:rsidP="004B40B2">
      <w:pPr>
        <w:numPr>
          <w:ilvl w:val="1"/>
          <w:numId w:val="24"/>
        </w:numPr>
        <w:overflowPunct/>
        <w:autoSpaceDE/>
        <w:autoSpaceDN/>
        <w:adjustRightInd/>
        <w:spacing w:before="0" w:after="0"/>
        <w:jc w:val="both"/>
        <w:textAlignment w:val="auto"/>
        <w:rPr>
          <w:rFonts w:eastAsia="MS Mincho"/>
          <w:i/>
          <w:iCs/>
          <w:lang w:eastAsia="ja-JP"/>
        </w:rPr>
      </w:pPr>
      <w:r w:rsidRPr="004B40B2">
        <w:rPr>
          <w:rFonts w:eastAsia="MS Mincho"/>
          <w:i/>
          <w:iCs/>
          <w:lang w:eastAsia="ja-JP"/>
        </w:rPr>
        <w:t>A subset of the set of NZP CSI-RS resource(s) are for channel measurement and another subset of the set of NZP CSI-RS resource(s) are for interference measurement</w:t>
      </w:r>
    </w:p>
    <w:p w14:paraId="3FD9EAC9" w14:textId="77777777" w:rsidR="00A80E5B" w:rsidRPr="005234EC" w:rsidRDefault="00A80E5B" w:rsidP="004B40B2">
      <w:pPr>
        <w:numPr>
          <w:ilvl w:val="2"/>
          <w:numId w:val="37"/>
        </w:numPr>
        <w:overflowPunct/>
        <w:autoSpaceDE/>
        <w:autoSpaceDN/>
        <w:adjustRightInd/>
        <w:spacing w:before="0" w:after="0"/>
        <w:jc w:val="both"/>
        <w:textAlignment w:val="auto"/>
        <w:rPr>
          <w:i/>
          <w:lang w:eastAsia="x-none"/>
        </w:rPr>
      </w:pPr>
      <w:r w:rsidRPr="005234EC">
        <w:rPr>
          <w:i/>
          <w:lang w:eastAsia="x-none"/>
        </w:rPr>
        <w:t>Network indicates via DCI the subset of NZP CSI-RS resource(s) for channel measurement and the subset of CSI-RS resource(s) for interference measurement</w:t>
      </w:r>
    </w:p>
    <w:p w14:paraId="2610F730" w14:textId="77777777" w:rsidR="00A80E5B" w:rsidRPr="005234EC" w:rsidRDefault="00A80E5B" w:rsidP="004B40B2">
      <w:pPr>
        <w:numPr>
          <w:ilvl w:val="2"/>
          <w:numId w:val="37"/>
        </w:numPr>
        <w:overflowPunct/>
        <w:autoSpaceDE/>
        <w:autoSpaceDN/>
        <w:adjustRightInd/>
        <w:spacing w:before="0" w:after="0"/>
        <w:jc w:val="both"/>
        <w:textAlignment w:val="auto"/>
        <w:rPr>
          <w:i/>
          <w:lang w:eastAsia="x-none"/>
        </w:rPr>
      </w:pPr>
      <w:r w:rsidRPr="005234EC">
        <w:rPr>
          <w:i/>
          <w:lang w:eastAsia="x-none"/>
        </w:rPr>
        <w:t>FFS: Whether the DCI indication is the dynamic triggering of one or multiple CSI reporting setting(s) or not</w:t>
      </w:r>
    </w:p>
    <w:p w14:paraId="73E7C1EE" w14:textId="77777777" w:rsidR="00A80E5B" w:rsidRPr="005234EC" w:rsidRDefault="00A80E5B" w:rsidP="004B40B2">
      <w:pPr>
        <w:numPr>
          <w:ilvl w:val="2"/>
          <w:numId w:val="37"/>
        </w:numPr>
        <w:overflowPunct/>
        <w:autoSpaceDE/>
        <w:autoSpaceDN/>
        <w:adjustRightInd/>
        <w:spacing w:before="0" w:after="0"/>
        <w:jc w:val="both"/>
        <w:textAlignment w:val="auto"/>
        <w:rPr>
          <w:i/>
          <w:lang w:eastAsia="x-none"/>
        </w:rPr>
      </w:pPr>
      <w:r w:rsidRPr="005234EC">
        <w:rPr>
          <w:i/>
          <w:lang w:eastAsia="x-none"/>
        </w:rPr>
        <w:t>FFS: some CSI-RS resource(s) from two NZP CSI-RS resource subsets can be overlapped or not</w:t>
      </w:r>
    </w:p>
    <w:p w14:paraId="414678CF" w14:textId="77777777" w:rsidR="00833AC7" w:rsidRPr="00833AC7" w:rsidRDefault="00833AC7" w:rsidP="00833AC7">
      <w:pPr>
        <w:jc w:val="both"/>
        <w:rPr>
          <w:b/>
          <w:szCs w:val="22"/>
        </w:rPr>
      </w:pPr>
      <w:r w:rsidRPr="00833AC7">
        <w:rPr>
          <w:b/>
          <w:szCs w:val="22"/>
        </w:rPr>
        <w:t>Non-PMI feedback</w:t>
      </w:r>
    </w:p>
    <w:p w14:paraId="4795764A" w14:textId="77777777" w:rsidR="00833AC7" w:rsidRPr="00833AC7" w:rsidRDefault="00833AC7" w:rsidP="004B40B2">
      <w:pPr>
        <w:overflowPunct/>
        <w:autoSpaceDE/>
        <w:autoSpaceDN/>
        <w:adjustRightInd/>
        <w:spacing w:before="0" w:after="0"/>
        <w:jc w:val="both"/>
        <w:textAlignment w:val="auto"/>
        <w:rPr>
          <w:i/>
          <w:iCs/>
        </w:rPr>
      </w:pPr>
      <w:r w:rsidRPr="00833AC7">
        <w:rPr>
          <w:i/>
          <w:iCs/>
        </w:rPr>
        <w:t>For non-PMI feedback, support the following port index indication method:</w:t>
      </w:r>
    </w:p>
    <w:p w14:paraId="4BE7CD99" w14:textId="77777777" w:rsidR="00833AC7" w:rsidRPr="00833AC7" w:rsidRDefault="00833AC7" w:rsidP="004B40B2">
      <w:pPr>
        <w:numPr>
          <w:ilvl w:val="0"/>
          <w:numId w:val="24"/>
        </w:numPr>
        <w:overflowPunct/>
        <w:autoSpaceDE/>
        <w:autoSpaceDN/>
        <w:adjustRightInd/>
        <w:spacing w:before="0" w:after="0"/>
        <w:jc w:val="both"/>
        <w:textAlignment w:val="auto"/>
        <w:rPr>
          <w:rFonts w:eastAsia="MS Mincho"/>
          <w:i/>
          <w:iCs/>
          <w:lang w:eastAsia="ja-JP"/>
        </w:rPr>
      </w:pPr>
      <w:r w:rsidRPr="00833AC7">
        <w:rPr>
          <w:rFonts w:eastAsia="MS Mincho"/>
          <w:i/>
          <w:iCs/>
          <w:lang w:eastAsia="ja-JP"/>
        </w:rPr>
        <w:t>Port index indication is signaled to UE for RI/CQI calculation in non-PMI feedback</w:t>
      </w:r>
    </w:p>
    <w:p w14:paraId="16C742D2" w14:textId="77777777" w:rsidR="00833AC7" w:rsidRPr="00833AC7" w:rsidRDefault="00833AC7" w:rsidP="004B40B2">
      <w:pPr>
        <w:numPr>
          <w:ilvl w:val="1"/>
          <w:numId w:val="24"/>
        </w:numPr>
        <w:tabs>
          <w:tab w:val="clear" w:pos="1440"/>
        </w:tabs>
        <w:overflowPunct/>
        <w:autoSpaceDE/>
        <w:autoSpaceDN/>
        <w:adjustRightInd/>
        <w:spacing w:before="0" w:after="0"/>
        <w:jc w:val="both"/>
        <w:textAlignment w:val="auto"/>
        <w:rPr>
          <w:rFonts w:eastAsia="MS Mincho"/>
          <w:i/>
          <w:iCs/>
          <w:lang w:eastAsia="ja-JP"/>
        </w:rPr>
      </w:pPr>
      <w:r w:rsidRPr="00833AC7">
        <w:rPr>
          <w:rFonts w:eastAsia="MS Mincho"/>
          <w:i/>
          <w:iCs/>
          <w:lang w:eastAsia="ja-JP"/>
        </w:rPr>
        <w:t>Port index indication per CSI-RS resource is configured by RRC to select the CSI-RS port(s) used for RI/CQI calculation per rank</w:t>
      </w:r>
    </w:p>
    <w:p w14:paraId="755B3CC4" w14:textId="77777777" w:rsidR="00833AC7" w:rsidRPr="00833AC7" w:rsidRDefault="00833AC7" w:rsidP="004B40B2">
      <w:pPr>
        <w:numPr>
          <w:ilvl w:val="2"/>
          <w:numId w:val="24"/>
        </w:numPr>
        <w:tabs>
          <w:tab w:val="clear" w:pos="2160"/>
        </w:tabs>
        <w:overflowPunct/>
        <w:autoSpaceDE/>
        <w:autoSpaceDN/>
        <w:adjustRightInd/>
        <w:spacing w:before="0" w:after="0"/>
        <w:jc w:val="both"/>
        <w:textAlignment w:val="auto"/>
        <w:rPr>
          <w:rFonts w:eastAsia="MS Mincho"/>
          <w:i/>
          <w:iCs/>
          <w:lang w:eastAsia="ja-JP"/>
        </w:rPr>
      </w:pPr>
      <w:r w:rsidRPr="00833AC7">
        <w:rPr>
          <w:rFonts w:eastAsia="MS Mincho"/>
          <w:i/>
          <w:iCs/>
          <w:lang w:eastAsia="ja-JP"/>
        </w:rPr>
        <w:t>Identity matrix is assumed by UE on the selected CSI-RS ports for RI/CQI calculation</w:t>
      </w:r>
    </w:p>
    <w:p w14:paraId="48371A2C" w14:textId="77777777" w:rsidR="00833AC7" w:rsidRPr="00833AC7" w:rsidRDefault="00833AC7" w:rsidP="004B40B2">
      <w:pPr>
        <w:numPr>
          <w:ilvl w:val="2"/>
          <w:numId w:val="24"/>
        </w:numPr>
        <w:tabs>
          <w:tab w:val="clear" w:pos="2160"/>
        </w:tabs>
        <w:overflowPunct/>
        <w:autoSpaceDE/>
        <w:autoSpaceDN/>
        <w:adjustRightInd/>
        <w:spacing w:before="0" w:after="0"/>
        <w:jc w:val="both"/>
        <w:textAlignment w:val="auto"/>
        <w:rPr>
          <w:rFonts w:eastAsia="MS Mincho"/>
          <w:i/>
          <w:iCs/>
          <w:lang w:eastAsia="ja-JP"/>
        </w:rPr>
      </w:pPr>
      <w:r w:rsidRPr="00833AC7">
        <w:rPr>
          <w:rFonts w:eastAsia="MS Mincho"/>
          <w:i/>
          <w:iCs/>
          <w:lang w:eastAsia="ja-JP"/>
        </w:rPr>
        <w:t>N ports are selected for rank N</w:t>
      </w:r>
    </w:p>
    <w:p w14:paraId="04F3E447" w14:textId="77777777" w:rsidR="00833AC7" w:rsidRPr="00833AC7" w:rsidRDefault="00833AC7" w:rsidP="004B40B2">
      <w:pPr>
        <w:numPr>
          <w:ilvl w:val="2"/>
          <w:numId w:val="24"/>
        </w:numPr>
        <w:tabs>
          <w:tab w:val="clear" w:pos="2160"/>
        </w:tabs>
        <w:overflowPunct/>
        <w:autoSpaceDE/>
        <w:autoSpaceDN/>
        <w:adjustRightInd/>
        <w:spacing w:before="0" w:after="0"/>
        <w:jc w:val="both"/>
        <w:textAlignment w:val="auto"/>
        <w:rPr>
          <w:rFonts w:eastAsia="MS Mincho"/>
          <w:i/>
          <w:iCs/>
          <w:lang w:eastAsia="ja-JP"/>
        </w:rPr>
      </w:pPr>
      <w:r w:rsidRPr="00833AC7">
        <w:rPr>
          <w:rFonts w:eastAsia="MS Mincho"/>
          <w:i/>
          <w:iCs/>
          <w:lang w:eastAsia="ja-JP"/>
        </w:rPr>
        <w:t>The CSI-RS resource can be dynamically selected for CSI reporting in CSI framework</w:t>
      </w:r>
    </w:p>
    <w:p w14:paraId="7194F1FF" w14:textId="41C42E4F" w:rsidR="0063738A" w:rsidRDefault="00F251F4" w:rsidP="004B40B2">
      <w:pPr>
        <w:jc w:val="both"/>
        <w:rPr>
          <w:szCs w:val="22"/>
        </w:rPr>
      </w:pPr>
      <w:r>
        <w:rPr>
          <w:szCs w:val="22"/>
        </w:rPr>
        <w:t>In this contribution, we discuss remaining open issues on CSI measurement</w:t>
      </w:r>
      <w:r w:rsidR="00075E6C">
        <w:rPr>
          <w:szCs w:val="22"/>
        </w:rPr>
        <w:t>, including down-selection of ZP CSI-RS based IMR pattern, configuration of both ZP CSI-RS based IMR and NZP CSI-RS based IMR, combination of CMR and NZP CSI-RS based IMR, signaling of NZP CSI-RS based IMR, etc.</w:t>
      </w:r>
      <w:r>
        <w:rPr>
          <w:szCs w:val="22"/>
        </w:rPr>
        <w:t xml:space="preserve">  This contribution is revised from </w:t>
      </w:r>
      <w:r w:rsidR="00075E6C">
        <w:rPr>
          <w:szCs w:val="22"/>
        </w:rPr>
        <w:fldChar w:fldCharType="begin"/>
      </w:r>
      <w:r w:rsidR="00075E6C">
        <w:rPr>
          <w:szCs w:val="22"/>
        </w:rPr>
        <w:instrText xml:space="preserve"> REF _Ref498708309 \r \h </w:instrText>
      </w:r>
      <w:r w:rsidR="004B40B2">
        <w:rPr>
          <w:szCs w:val="22"/>
        </w:rPr>
        <w:instrText xml:space="preserve"> \* MERGEFORMAT </w:instrText>
      </w:r>
      <w:r w:rsidR="00075E6C">
        <w:rPr>
          <w:szCs w:val="22"/>
        </w:rPr>
      </w:r>
      <w:r w:rsidR="00075E6C">
        <w:rPr>
          <w:szCs w:val="22"/>
        </w:rPr>
        <w:fldChar w:fldCharType="separate"/>
      </w:r>
      <w:r w:rsidR="00262FB7">
        <w:rPr>
          <w:szCs w:val="22"/>
        </w:rPr>
        <w:t>[2]</w:t>
      </w:r>
      <w:r w:rsidR="00075E6C">
        <w:rPr>
          <w:szCs w:val="22"/>
        </w:rPr>
        <w:fldChar w:fldCharType="end"/>
      </w:r>
      <w:r>
        <w:rPr>
          <w:szCs w:val="22"/>
        </w:rPr>
        <w:t>.</w:t>
      </w:r>
    </w:p>
    <w:p w14:paraId="4096A772" w14:textId="77777777" w:rsidR="00682A95" w:rsidRDefault="00682A95" w:rsidP="00E3066B">
      <w:pPr>
        <w:pStyle w:val="Heading1"/>
        <w:jc w:val="both"/>
        <w:rPr>
          <w:szCs w:val="22"/>
        </w:rPr>
      </w:pPr>
      <w:r>
        <w:rPr>
          <w:szCs w:val="22"/>
        </w:rPr>
        <w:lastRenderedPageBreak/>
        <w:t>Discussion</w:t>
      </w:r>
    </w:p>
    <w:p w14:paraId="6C7CFD80" w14:textId="29BF620D" w:rsidR="009E2309" w:rsidRDefault="009E2309" w:rsidP="004E27E2">
      <w:pPr>
        <w:pStyle w:val="Heading2"/>
      </w:pPr>
      <w:r>
        <w:t>DMRS based IMR</w:t>
      </w:r>
    </w:p>
    <w:p w14:paraId="12161203" w14:textId="5B762A3F" w:rsidR="009E2309" w:rsidRDefault="009E2309" w:rsidP="009E2309">
      <w:pPr>
        <w:spacing w:before="180"/>
        <w:jc w:val="both"/>
        <w:rPr>
          <w:lang w:val="en-GB"/>
        </w:rPr>
      </w:pPr>
      <w:r>
        <w:rPr>
          <w:lang w:val="en-GB"/>
        </w:rPr>
        <w:t xml:space="preserve">DMRS has been proposed as the interference measurement resource.  However, DMRS are only available during data scheduling periods, and only on the scheduled sub-bands.  It is not trivial to infer the values of CQI on un-scheduled bands based on those from the scheduled bands in the same slot.  Moreover, as pointed out in </w:t>
      </w:r>
      <w:r w:rsidR="00125F7D">
        <w:rPr>
          <w:lang w:val="en-GB"/>
        </w:rPr>
        <w:fldChar w:fldCharType="begin"/>
      </w:r>
      <w:r w:rsidR="00125F7D">
        <w:rPr>
          <w:lang w:val="en-GB"/>
        </w:rPr>
        <w:instrText xml:space="preserve"> REF _Ref498708592 \r \h </w:instrText>
      </w:r>
      <w:r w:rsidR="00125F7D">
        <w:rPr>
          <w:lang w:val="en-GB"/>
        </w:rPr>
      </w:r>
      <w:r w:rsidR="00125F7D">
        <w:rPr>
          <w:lang w:val="en-GB"/>
        </w:rPr>
        <w:fldChar w:fldCharType="separate"/>
      </w:r>
      <w:r w:rsidR="00262FB7">
        <w:rPr>
          <w:lang w:val="en-GB"/>
        </w:rPr>
        <w:t>[3]</w:t>
      </w:r>
      <w:r w:rsidR="00125F7D">
        <w:rPr>
          <w:lang w:val="en-GB"/>
        </w:rPr>
        <w:fldChar w:fldCharType="end"/>
      </w:r>
      <w:r w:rsidR="00125F7D">
        <w:rPr>
          <w:lang w:val="en-GB"/>
        </w:rPr>
        <w:t>,</w:t>
      </w:r>
      <w:r>
        <w:rPr>
          <w:lang w:val="en-GB"/>
        </w:rPr>
        <w:t xml:space="preserve"> DMRS are typically used to measure the interference structure for the purpose of data demodulation.  Using them for CQI measurement would be sub-optimal.  The CQI measured based on DMRS are only valid for the specific MU-grouping in that slot.  In a massive MIMO/CoMP based system, DMRS based CQI could change drastically with time due to changes in the scheduled set of UEs, making current measurements invalid for a future scheduling.  It is also non-trivial to infer current CQI based on MU-scheduling in past slots, given that scheduler algorithms are transparent to the UE.  In</w:t>
      </w:r>
      <w:r w:rsidR="00125F7D">
        <w:rPr>
          <w:lang w:val="en-GB"/>
        </w:rPr>
        <w:t xml:space="preserve"> </w:t>
      </w:r>
      <w:r w:rsidR="00125F7D">
        <w:rPr>
          <w:lang w:val="en-GB"/>
        </w:rPr>
        <w:fldChar w:fldCharType="begin"/>
      </w:r>
      <w:r w:rsidR="00125F7D">
        <w:rPr>
          <w:lang w:val="en-GB"/>
        </w:rPr>
        <w:instrText xml:space="preserve"> REF _Ref498708592 \r \h </w:instrText>
      </w:r>
      <w:r w:rsidR="00125F7D">
        <w:rPr>
          <w:lang w:val="en-GB"/>
        </w:rPr>
      </w:r>
      <w:r w:rsidR="00125F7D">
        <w:rPr>
          <w:lang w:val="en-GB"/>
        </w:rPr>
        <w:fldChar w:fldCharType="separate"/>
      </w:r>
      <w:r w:rsidR="00262FB7">
        <w:rPr>
          <w:lang w:val="en-GB"/>
        </w:rPr>
        <w:t>[3]</w:t>
      </w:r>
      <w:r w:rsidR="00125F7D">
        <w:rPr>
          <w:lang w:val="en-GB"/>
        </w:rPr>
        <w:fldChar w:fldCharType="end"/>
      </w:r>
      <w:r>
        <w:rPr>
          <w:lang w:val="en-GB"/>
        </w:rPr>
        <w:t xml:space="preserve">, we had provided simulation results showing perceived throughput loss of close to 40% from usage of DMRS tones both at the cell edge and median. </w:t>
      </w:r>
    </w:p>
    <w:p w14:paraId="73BDAFF7" w14:textId="592F0E92" w:rsidR="009E2309" w:rsidRPr="00511FE3" w:rsidRDefault="009E2309" w:rsidP="009E2309">
      <w:pPr>
        <w:pStyle w:val="Proposal"/>
        <w:ind w:left="1170" w:hanging="1170"/>
      </w:pPr>
      <w:bookmarkStart w:id="2" w:name="_Toc492762938"/>
      <w:bookmarkStart w:id="3" w:name="_Toc498766411"/>
      <w:r>
        <w:t xml:space="preserve">Proposal </w:t>
      </w:r>
      <w:fldSimple w:instr=" SEQ Proposal \* ARABIC ">
        <w:r w:rsidR="00262FB7">
          <w:rPr>
            <w:noProof/>
          </w:rPr>
          <w:t>1</w:t>
        </w:r>
      </w:fldSimple>
      <w:r>
        <w:t>:</w:t>
      </w:r>
      <w:r>
        <w:tab/>
        <w:t>DMRS based IMR is not supported in NR</w:t>
      </w:r>
      <w:r w:rsidRPr="00511FE3">
        <w:t>.</w:t>
      </w:r>
      <w:bookmarkEnd w:id="2"/>
      <w:bookmarkEnd w:id="3"/>
    </w:p>
    <w:p w14:paraId="42101A1D" w14:textId="19233EA0" w:rsidR="006A1851" w:rsidRDefault="00634E43" w:rsidP="004E27E2">
      <w:pPr>
        <w:pStyle w:val="Heading2"/>
      </w:pPr>
      <w:r>
        <w:t>ZP</w:t>
      </w:r>
      <w:r w:rsidR="004E27E2">
        <w:t xml:space="preserve"> CSI-RS based IMR</w:t>
      </w:r>
    </w:p>
    <w:p w14:paraId="18AA1763" w14:textId="3EC94168" w:rsidR="004453BF" w:rsidRDefault="00015327" w:rsidP="00253B71">
      <w:pPr>
        <w:spacing w:before="180"/>
        <w:jc w:val="both"/>
        <w:rPr>
          <w:lang w:val="en-GB"/>
        </w:rPr>
      </w:pPr>
      <w:r>
        <w:rPr>
          <w:lang w:val="en-GB"/>
        </w:rPr>
        <w:t>In RAN1#90bis, the agreed working assumption is that one out of the following two CSI-IM patterns can be configured to UE via RRC signaling:</w:t>
      </w:r>
    </w:p>
    <w:p w14:paraId="029A6AAE" w14:textId="77777777" w:rsidR="00015327" w:rsidRDefault="00015327" w:rsidP="00015327">
      <w:pPr>
        <w:numPr>
          <w:ilvl w:val="0"/>
          <w:numId w:val="37"/>
        </w:numPr>
        <w:overflowPunct/>
        <w:autoSpaceDE/>
        <w:autoSpaceDN/>
        <w:adjustRightInd/>
        <w:spacing w:before="0" w:after="0"/>
        <w:textAlignment w:val="auto"/>
        <w:rPr>
          <w:i/>
        </w:rPr>
      </w:pPr>
      <w:r>
        <w:rPr>
          <w:i/>
          <w:lang w:eastAsia="x-none"/>
        </w:rPr>
        <w:t>Pattern 1: (2, 2)</w:t>
      </w:r>
    </w:p>
    <w:p w14:paraId="651BF604" w14:textId="0A89BAD8" w:rsidR="00015327" w:rsidRPr="005234EC" w:rsidRDefault="00015327" w:rsidP="00015327">
      <w:pPr>
        <w:numPr>
          <w:ilvl w:val="0"/>
          <w:numId w:val="37"/>
        </w:numPr>
        <w:overflowPunct/>
        <w:autoSpaceDE/>
        <w:autoSpaceDN/>
        <w:adjustRightInd/>
        <w:spacing w:before="0" w:after="0"/>
        <w:textAlignment w:val="auto"/>
        <w:rPr>
          <w:i/>
        </w:rPr>
      </w:pPr>
      <w:r>
        <w:rPr>
          <w:i/>
          <w:lang w:eastAsia="x-none"/>
        </w:rPr>
        <w:t>Pattern 2: (4, 1)</w:t>
      </w:r>
    </w:p>
    <w:p w14:paraId="60B82ED9" w14:textId="41236618" w:rsidR="00015327" w:rsidRDefault="00015327" w:rsidP="00253B71">
      <w:pPr>
        <w:spacing w:before="180"/>
        <w:jc w:val="both"/>
        <w:rPr>
          <w:lang w:val="en-GB"/>
        </w:rPr>
      </w:pPr>
      <w:r>
        <w:rPr>
          <w:lang w:val="en-GB"/>
        </w:rPr>
        <w:t xml:space="preserve">The first pattern is </w:t>
      </w:r>
      <w:r w:rsidR="00E45E78">
        <w:rPr>
          <w:lang w:val="en-GB"/>
        </w:rPr>
        <w:t xml:space="preserve">as same as that used in LTE, which occupies two OFDM symbols.  The second pattern is a single-symbol pattern which can be used for multi-beam based systems.  If a UE is configured with an ZP CSI-RS based IMR, it shall estimate the interference level from it.  In case of Pattern 1, the interference is thus estimated from and average across two OFDM symbols.  For multi-beam based system, different beams may be used on two adjacent symbols.  The interference observed from two consecutive symbols can come from different direction.  So, averaging across two consecutive symbols may leads to inaccurate interference level estimation.  From this perspective, a single-symbol pattern is slightly preferred and the RRC configurability is not needed. </w:t>
      </w:r>
    </w:p>
    <w:p w14:paraId="42EF8BA5" w14:textId="5CF28F16" w:rsidR="003E1B96" w:rsidRPr="00511FE3" w:rsidRDefault="003E1B96" w:rsidP="003E1B96">
      <w:pPr>
        <w:pStyle w:val="Proposal"/>
        <w:ind w:left="1170" w:hanging="1170"/>
      </w:pPr>
      <w:bookmarkStart w:id="4" w:name="_Toc494739757"/>
      <w:bookmarkStart w:id="5" w:name="_Toc498766412"/>
      <w:r>
        <w:t xml:space="preserve">Proposal </w:t>
      </w:r>
      <w:fldSimple w:instr=" SEQ Proposal \* ARABIC ">
        <w:r w:rsidR="00262FB7">
          <w:rPr>
            <w:noProof/>
          </w:rPr>
          <w:t>2</w:t>
        </w:r>
      </w:fldSimple>
      <w:r>
        <w:t>:</w:t>
      </w:r>
      <w:r>
        <w:tab/>
      </w:r>
      <w:r w:rsidR="00634E43">
        <w:t xml:space="preserve">For ZP-CSI-RS based IMR, </w:t>
      </w:r>
      <w:r w:rsidR="00E45E78">
        <w:t xml:space="preserve">only </w:t>
      </w:r>
      <w:r w:rsidR="00634E43">
        <w:t xml:space="preserve">the (4,1) </w:t>
      </w:r>
      <w:bookmarkEnd w:id="4"/>
      <w:r w:rsidR="00E45E78">
        <w:t>pattern is supported without RRC configurability.</w:t>
      </w:r>
      <w:bookmarkEnd w:id="5"/>
    </w:p>
    <w:p w14:paraId="5AA4A38B" w14:textId="76D7B3BD" w:rsidR="006A1851" w:rsidRDefault="006A1851" w:rsidP="00BB6BF0">
      <w:pPr>
        <w:pStyle w:val="Heading2"/>
      </w:pPr>
      <w:r>
        <w:t>NZP CSI-RS based IMR</w:t>
      </w:r>
    </w:p>
    <w:p w14:paraId="40F2607A" w14:textId="2EFF7B58" w:rsidR="004443AA" w:rsidRDefault="00BB6BF0" w:rsidP="00F604B7">
      <w:pPr>
        <w:jc w:val="both"/>
        <w:rPr>
          <w:lang w:val="en-GB"/>
        </w:rPr>
      </w:pPr>
      <w:r>
        <w:rPr>
          <w:lang w:val="en-GB"/>
        </w:rPr>
        <w:t xml:space="preserve">Besides ZP CSI-RS based IMR, NR also supports NZP CSI-RS based IMR.  The main use case for NZP CSI-RS based IMR is to get more accurate intra-cell interference from co-scheduled UEs and/or inter-cell interference within a CoMP cluster.  </w:t>
      </w:r>
      <w:r w:rsidR="00252975">
        <w:rPr>
          <w:lang w:val="en-GB"/>
        </w:rPr>
        <w:t xml:space="preserve">For both cases, outside-cell or outside-CoMP-cluster interference needs to be measured in addition to the intra-cell or intra-cluster interference estimated from NZP CSI-RS based IMR.  One way to measure such outer interference level is to estimate from NZP CSI-RS.  The UE needs first estimate the channel based on NZP CSI-RS, then subtract the NZP CSI-RS from the received signals on NZP CSI-RS </w:t>
      </w:r>
      <w:proofErr w:type="spellStart"/>
      <w:r w:rsidR="00252975">
        <w:rPr>
          <w:lang w:val="en-GB"/>
        </w:rPr>
        <w:t>REs.</w:t>
      </w:r>
      <w:proofErr w:type="spellEnd"/>
      <w:r w:rsidR="00252975">
        <w:rPr>
          <w:lang w:val="en-GB"/>
        </w:rPr>
        <w:t xml:space="preserve">  However, because of the low density of CSI-RS, the channel estimation error leads an inaccurate interference level estimation.  Instead of using NZP CSI-RS, one can use ZP CSI-RS based IMR to measure the outer interference.  Since there’s no need to perform channel estimation, the interference level can be estimated accurately.</w:t>
      </w:r>
    </w:p>
    <w:p w14:paraId="7A1CA5A0" w14:textId="3388AE20" w:rsidR="00F604B7" w:rsidRDefault="00252975" w:rsidP="00F604B7">
      <w:pPr>
        <w:pStyle w:val="Proposal"/>
        <w:ind w:left="1170" w:hanging="1170"/>
      </w:pPr>
      <w:bookmarkStart w:id="6" w:name="_Toc498766413"/>
      <w:bookmarkStart w:id="7" w:name="_Toc494739758"/>
      <w:r>
        <w:t xml:space="preserve">Proposal </w:t>
      </w:r>
      <w:fldSimple w:instr=" SEQ Proposal \* ARABIC ">
        <w:r w:rsidR="00262FB7">
          <w:rPr>
            <w:noProof/>
          </w:rPr>
          <w:t>3</w:t>
        </w:r>
      </w:fldSimple>
      <w:r>
        <w:t>:</w:t>
      </w:r>
      <w:r>
        <w:tab/>
        <w:t>When a UE is configured a NZP CSI-RS based IMR, the UE is also configured with a ZP CSI-RS based IMR.</w:t>
      </w:r>
      <w:bookmarkEnd w:id="6"/>
    </w:p>
    <w:p w14:paraId="6D640B7B" w14:textId="432B968E" w:rsidR="00F604B7" w:rsidRDefault="00F604B7" w:rsidP="00F604B7">
      <w:pPr>
        <w:jc w:val="both"/>
        <w:rPr>
          <w:lang w:val="en-GB"/>
        </w:rPr>
      </w:pPr>
      <w:r w:rsidRPr="00F604B7">
        <w:rPr>
          <w:lang w:val="en-GB"/>
        </w:rPr>
        <w:t xml:space="preserve">Different from ZP CSI-RS based IMR, the NZP CSI-RS based IMR is mainly used for reporting aperiodic CSI based on pre-scheduled beamformed NZP CSI-RS.  The NZP CSI-RS based IMR should be </w:t>
      </w:r>
      <w:r>
        <w:rPr>
          <w:lang w:val="en-GB"/>
        </w:rPr>
        <w:t xml:space="preserve">aperiodic.  </w:t>
      </w:r>
    </w:p>
    <w:p w14:paraId="6C99D5FA" w14:textId="07306FE0" w:rsidR="00B64D34" w:rsidRDefault="00F604B7" w:rsidP="00F604B7">
      <w:pPr>
        <w:pStyle w:val="Proposal"/>
        <w:ind w:left="1170" w:hanging="1170"/>
      </w:pPr>
      <w:bookmarkStart w:id="8" w:name="_Toc498766414"/>
      <w:bookmarkEnd w:id="7"/>
      <w:r>
        <w:t xml:space="preserve">Proposal </w:t>
      </w:r>
      <w:fldSimple w:instr=" SEQ Proposal \* ARABIC ">
        <w:r w:rsidR="00262FB7">
          <w:rPr>
            <w:noProof/>
          </w:rPr>
          <w:t>4</w:t>
        </w:r>
      </w:fldSimple>
      <w:r>
        <w:t>:</w:t>
      </w:r>
      <w:r>
        <w:tab/>
        <w:t>NR supports aperiodic NZP CSI-RS based IMR only.</w:t>
      </w:r>
      <w:bookmarkEnd w:id="8"/>
    </w:p>
    <w:p w14:paraId="1A35D706" w14:textId="6E8D7E92" w:rsidR="00B64D34" w:rsidRDefault="00B64D34" w:rsidP="00B64D34">
      <w:pPr>
        <w:jc w:val="both"/>
        <w:rPr>
          <w:lang w:val="en-GB"/>
        </w:rPr>
      </w:pPr>
      <w:r w:rsidRPr="00B64D34">
        <w:rPr>
          <w:lang w:val="en-GB"/>
        </w:rPr>
        <w:t>One open issue</w:t>
      </w:r>
      <w:r>
        <w:rPr>
          <w:lang w:val="en-GB"/>
        </w:rPr>
        <w:t xml:space="preserve"> of NZP CSI-RS based IMR is w</w:t>
      </w:r>
      <w:r w:rsidRPr="00B64D34">
        <w:rPr>
          <w:lang w:val="en-GB"/>
        </w:rPr>
        <w:t>hether the DCI indication is the dynamic triggering of one or multiple CSI reporting setting(s) or not</w:t>
      </w:r>
      <w:r>
        <w:rPr>
          <w:lang w:val="en-GB"/>
        </w:rPr>
        <w:t xml:space="preserve">.  Notice that a CSI reporting setting can be linked at least with one </w:t>
      </w:r>
      <w:r w:rsidR="00DB2656">
        <w:rPr>
          <w:lang w:val="en-GB"/>
        </w:rPr>
        <w:t>resource setting</w:t>
      </w:r>
      <w:r>
        <w:rPr>
          <w:lang w:val="en-GB"/>
        </w:rPr>
        <w:t xml:space="preserve"> for channel measurement and one </w:t>
      </w:r>
      <w:r w:rsidR="00674C72">
        <w:rPr>
          <w:lang w:val="en-GB"/>
        </w:rPr>
        <w:t>r</w:t>
      </w:r>
      <w:r w:rsidR="00DB2656">
        <w:rPr>
          <w:lang w:val="en-GB"/>
        </w:rPr>
        <w:t>esource setting</w:t>
      </w:r>
      <w:r>
        <w:rPr>
          <w:lang w:val="en-GB"/>
        </w:rPr>
        <w:t xml:space="preserve"> for interference measurement, and that in each </w:t>
      </w:r>
      <w:r w:rsidR="00674C72">
        <w:rPr>
          <w:lang w:val="en-GB"/>
        </w:rPr>
        <w:t>r</w:t>
      </w:r>
      <w:r w:rsidR="00DB2656">
        <w:rPr>
          <w:lang w:val="en-GB"/>
        </w:rPr>
        <w:t>esource setting</w:t>
      </w:r>
      <w:r>
        <w:rPr>
          <w:lang w:val="en-GB"/>
        </w:rPr>
        <w:t xml:space="preserve"> multiple CSI-RS resources can be configured.  So, no matter whether dynamic triggering of CSI reporting settings is needed or not, the resources for channel and interference measurement have to be dynamically indicated.  Based on this fact, dynamic triggering </w:t>
      </w:r>
      <w:r>
        <w:rPr>
          <w:lang w:val="en-GB"/>
        </w:rPr>
        <w:lastRenderedPageBreak/>
        <w:t>of CSI reporting setting to indicate channel/interference measurement hypothesis is redundant in addition to the dynamic indication of resources.</w:t>
      </w:r>
    </w:p>
    <w:p w14:paraId="2C53A8C5" w14:textId="4F612F27" w:rsidR="00B64D34" w:rsidRDefault="00B64D34" w:rsidP="00B64D34">
      <w:pPr>
        <w:pStyle w:val="Proposal"/>
        <w:ind w:left="1170" w:hanging="1170"/>
        <w:rPr>
          <w:i w:val="0"/>
          <w:lang w:eastAsia="x-none"/>
        </w:rPr>
      </w:pPr>
      <w:bookmarkStart w:id="9" w:name="_Toc498766415"/>
      <w:r>
        <w:t xml:space="preserve">Proposal </w:t>
      </w:r>
      <w:fldSimple w:instr=" SEQ Proposal \* ARABIC ">
        <w:r w:rsidR="00262FB7">
          <w:rPr>
            <w:noProof/>
          </w:rPr>
          <w:t>5</w:t>
        </w:r>
      </w:fldSimple>
      <w:r>
        <w:t>:</w:t>
      </w:r>
      <w:r>
        <w:tab/>
      </w:r>
      <w:r w:rsidR="0050029F">
        <w:t xml:space="preserve">For NZP CSI-RS based IMR, </w:t>
      </w:r>
      <w:r w:rsidR="0050029F" w:rsidRPr="005234EC">
        <w:rPr>
          <w:i w:val="0"/>
          <w:lang w:eastAsia="x-none"/>
        </w:rPr>
        <w:t xml:space="preserve">dynamic triggering of one or multiple CSI reporting setting(s) </w:t>
      </w:r>
      <w:r w:rsidR="0050029F">
        <w:rPr>
          <w:i w:val="0"/>
          <w:lang w:eastAsia="x-none"/>
        </w:rPr>
        <w:t>is not needed for indicating resource subsets for channel/interference measurement.</w:t>
      </w:r>
      <w:bookmarkEnd w:id="9"/>
    </w:p>
    <w:p w14:paraId="74045C6B" w14:textId="06F0305E" w:rsidR="00F604B7" w:rsidRDefault="00F43A3E" w:rsidP="00B64D34">
      <w:pPr>
        <w:jc w:val="both"/>
        <w:rPr>
          <w:lang w:val="en-GB"/>
        </w:rPr>
      </w:pPr>
      <w:r w:rsidRPr="00F43A3E">
        <w:rPr>
          <w:lang w:val="en-GB"/>
        </w:rPr>
        <w:t>A</w:t>
      </w:r>
      <w:r>
        <w:rPr>
          <w:lang w:val="en-GB"/>
        </w:rPr>
        <w:t xml:space="preserve">nother open issue is if </w:t>
      </w:r>
      <w:r w:rsidR="00B64D34" w:rsidRPr="00B64D34">
        <w:rPr>
          <w:lang w:val="en-GB"/>
        </w:rPr>
        <w:t>some CSI-RS resource(s) from two NZP CSI-RS resource subsets can be overlapped or not</w:t>
      </w:r>
      <w:r>
        <w:rPr>
          <w:lang w:val="en-GB"/>
        </w:rPr>
        <w:t>.  From UE’s perspective, one resource shall be either used for channel measurement or for interference measurement, when it is triggered to report CSI.  However, from the network’s perspective, one resource may be used for channel measurement for one UE and may be used for interference measurement for another UE.  The definition from UE’s perspective is preferred.</w:t>
      </w:r>
    </w:p>
    <w:p w14:paraId="1AADE14E" w14:textId="6BBFC59B" w:rsidR="00F43A3E" w:rsidRDefault="00F43A3E" w:rsidP="00F43A3E">
      <w:pPr>
        <w:pStyle w:val="Proposal"/>
        <w:ind w:left="1170" w:hanging="1170"/>
        <w:rPr>
          <w:i w:val="0"/>
          <w:lang w:eastAsia="x-none"/>
        </w:rPr>
      </w:pPr>
      <w:bookmarkStart w:id="10" w:name="_Toc498766416"/>
      <w:r>
        <w:t xml:space="preserve">Proposal </w:t>
      </w:r>
      <w:fldSimple w:instr=" SEQ Proposal \* ARABIC ">
        <w:r w:rsidR="00262FB7">
          <w:rPr>
            <w:noProof/>
          </w:rPr>
          <w:t>6</w:t>
        </w:r>
      </w:fldSimple>
      <w:r>
        <w:t>:</w:t>
      </w:r>
      <w:r>
        <w:tab/>
        <w:t xml:space="preserve">For NZP CSI-RS based IMR, </w:t>
      </w:r>
      <w:r w:rsidRPr="005234EC">
        <w:rPr>
          <w:i w:val="0"/>
          <w:lang w:eastAsia="x-none"/>
        </w:rPr>
        <w:t>CSI-RS resource(s) from two NZP CSI-RS resource subsets can</w:t>
      </w:r>
      <w:r>
        <w:rPr>
          <w:i w:val="0"/>
          <w:lang w:eastAsia="x-none"/>
        </w:rPr>
        <w:t>not</w:t>
      </w:r>
      <w:r w:rsidRPr="005234EC">
        <w:rPr>
          <w:i w:val="0"/>
          <w:lang w:eastAsia="x-none"/>
        </w:rPr>
        <w:t xml:space="preserve"> be overlapped</w:t>
      </w:r>
      <w:r>
        <w:rPr>
          <w:i w:val="0"/>
          <w:lang w:eastAsia="x-none"/>
        </w:rPr>
        <w:t xml:space="preserve"> from UE’s perspective.</w:t>
      </w:r>
      <w:bookmarkEnd w:id="10"/>
    </w:p>
    <w:p w14:paraId="1A1C6142" w14:textId="63ED5E0C" w:rsidR="00251981" w:rsidRDefault="008728E1" w:rsidP="002F63BE">
      <w:pPr>
        <w:pStyle w:val="Heading2"/>
      </w:pPr>
      <w:r>
        <w:t xml:space="preserve">Interference measurement for </w:t>
      </w:r>
      <w:r w:rsidR="002F63BE">
        <w:t>non-PMI feedback</w:t>
      </w:r>
    </w:p>
    <w:p w14:paraId="5537CFD5" w14:textId="7F836C40" w:rsidR="002F63BE" w:rsidRDefault="00523C47" w:rsidP="008728E1">
      <w:pPr>
        <w:jc w:val="both"/>
        <w:rPr>
          <w:lang w:val="en-GB"/>
        </w:rPr>
      </w:pPr>
      <w:r>
        <w:rPr>
          <w:lang w:val="en-GB"/>
        </w:rPr>
        <w:t xml:space="preserve">If a UE is configured with CSI feedback without </w:t>
      </w:r>
      <w:r w:rsidR="008728E1" w:rsidRPr="008728E1">
        <w:rPr>
          <w:lang w:val="en-GB"/>
        </w:rPr>
        <w:t>PMI</w:t>
      </w:r>
      <w:r>
        <w:rPr>
          <w:lang w:val="en-GB"/>
        </w:rPr>
        <w:t xml:space="preserve">, a subset of ports in a NZP CSI-RS resource is </w:t>
      </w:r>
      <w:r w:rsidR="008728E1">
        <w:rPr>
          <w:lang w:val="en-GB"/>
        </w:rPr>
        <w:t xml:space="preserve">semi-statically configured </w:t>
      </w:r>
      <w:r>
        <w:rPr>
          <w:lang w:val="en-GB"/>
        </w:rPr>
        <w:t xml:space="preserve">for a </w:t>
      </w:r>
      <w:r w:rsidR="008728E1">
        <w:rPr>
          <w:lang w:val="en-GB"/>
        </w:rPr>
        <w:t>rank hypothesis</w:t>
      </w:r>
      <w:r>
        <w:rPr>
          <w:lang w:val="en-GB"/>
        </w:rPr>
        <w:t xml:space="preserve"> for channel measurement</w:t>
      </w:r>
      <w:r w:rsidR="008728E1">
        <w:rPr>
          <w:lang w:val="en-GB"/>
        </w:rPr>
        <w:t xml:space="preserve">.  </w:t>
      </w:r>
      <w:r>
        <w:rPr>
          <w:lang w:val="en-GB"/>
        </w:rPr>
        <w:t>The subset of ports which are complementary to the configured subsets is more likely to be used for other UEs.  Similar to the NZP CSI-RS based IM, the UE can estimate the intra-cell interference from the complementary ports.  This allows all benefits of NZP CSI-RS based interference measurement.</w:t>
      </w:r>
    </w:p>
    <w:p w14:paraId="1FA58A7C" w14:textId="555DF9AB" w:rsidR="00523C47" w:rsidRDefault="00523C47" w:rsidP="00523C47">
      <w:pPr>
        <w:pStyle w:val="Proposal"/>
        <w:ind w:left="1170" w:hanging="1170"/>
        <w:rPr>
          <w:i w:val="0"/>
          <w:lang w:eastAsia="x-none"/>
        </w:rPr>
      </w:pPr>
      <w:bookmarkStart w:id="11" w:name="_Toc498711663"/>
      <w:bookmarkStart w:id="12" w:name="_Toc498766417"/>
      <w:r>
        <w:t xml:space="preserve">Proposal </w:t>
      </w:r>
      <w:fldSimple w:instr=" SEQ Proposal \* ARABIC ">
        <w:r w:rsidR="00262FB7">
          <w:rPr>
            <w:noProof/>
          </w:rPr>
          <w:t>7</w:t>
        </w:r>
      </w:fldSimple>
      <w:r>
        <w:t>:</w:t>
      </w:r>
      <w:r>
        <w:tab/>
        <w:t xml:space="preserve">For non-PMI feedback, the ports which are </w:t>
      </w:r>
      <w:r w:rsidR="00422DF5">
        <w:t xml:space="preserve">indicated </w:t>
      </w:r>
      <w:r>
        <w:t>for channel measurement shall be used for interference measurement.</w:t>
      </w:r>
      <w:bookmarkEnd w:id="11"/>
      <w:bookmarkEnd w:id="12"/>
      <w:r>
        <w:t xml:space="preserve"> </w:t>
      </w:r>
    </w:p>
    <w:p w14:paraId="6CD908E6" w14:textId="77777777" w:rsidR="00251981" w:rsidRDefault="00251981" w:rsidP="00251981">
      <w:pPr>
        <w:pStyle w:val="Heading2"/>
      </w:pPr>
      <w:r>
        <w:t>Frequency domain measurement restriction</w:t>
      </w:r>
    </w:p>
    <w:p w14:paraId="5D375A23" w14:textId="77777777" w:rsidR="00251981" w:rsidRDefault="00251981" w:rsidP="00251981">
      <w:pPr>
        <w:spacing w:before="180"/>
        <w:jc w:val="both"/>
        <w:rPr>
          <w:lang w:val="en-GB"/>
        </w:rPr>
      </w:pPr>
      <w:r>
        <w:rPr>
          <w:lang w:val="en-GB"/>
        </w:rPr>
        <w:t xml:space="preserve">The agreements from RAN1 #89 suggest further study of frequency-domain measurement restriction for channel and interference.  Frequency domain channel measurement restriction may lead to degradation in CSI-RS channel estimation performance.  For example, a UE may be restricted to measure channel on a few contiguous RBs.  Notice that the CSI-RS is likely to be sparse in the frequency domain.  The available CSI-RS observations in the restricted narrowband may be insufficient to provide sufficiently good channel estimation.  For another example, a UE may be restricted to measure channel on non-contiguous RBs.  Even if the aggregated bandwidth is wide enough, one cannot get uniform samples in frequency domain.  This would prohibit the use of low complexity channel estimation algorithms, e.g., the time-domain channel estimation technique.  </w:t>
      </w:r>
    </w:p>
    <w:p w14:paraId="2F89D0D9" w14:textId="4DB011FD" w:rsidR="00251981" w:rsidRPr="003D0556" w:rsidRDefault="00251981" w:rsidP="00251981">
      <w:pPr>
        <w:pStyle w:val="Observation"/>
        <w:ind w:left="1350" w:hanging="1350"/>
      </w:pPr>
      <w:bookmarkStart w:id="13" w:name="_Toc492762935"/>
      <w:bookmarkStart w:id="14" w:name="_Toc498766410"/>
      <w:bookmarkStart w:id="15" w:name="_Toc490142297"/>
      <w:r>
        <w:t xml:space="preserve">Observation </w:t>
      </w:r>
      <w:fldSimple w:instr=" SEQ Observation \* ARABIC ">
        <w:r w:rsidR="00262FB7">
          <w:rPr>
            <w:noProof/>
          </w:rPr>
          <w:t>1</w:t>
        </w:r>
      </w:fldSimple>
      <w:r>
        <w:t>:</w:t>
      </w:r>
      <w:r>
        <w:tab/>
        <w:t>Frequency domain measurement restriction can jeopardize the channel measurement quality</w:t>
      </w:r>
      <w:r w:rsidRPr="00511FE3">
        <w:t>.</w:t>
      </w:r>
      <w:bookmarkEnd w:id="13"/>
      <w:bookmarkEnd w:id="14"/>
    </w:p>
    <w:bookmarkEnd w:id="15"/>
    <w:p w14:paraId="551DF065" w14:textId="2E9597A0" w:rsidR="00251981" w:rsidRDefault="00251981" w:rsidP="00251981">
      <w:pPr>
        <w:spacing w:before="180"/>
        <w:jc w:val="both"/>
        <w:rPr>
          <w:lang w:val="en-GB"/>
        </w:rPr>
      </w:pPr>
      <w:r>
        <w:rPr>
          <w:lang w:val="en-GB"/>
        </w:rPr>
        <w:t xml:space="preserve">The use case of frequency domain interference measurement restriction is unclear.  Before </w:t>
      </w:r>
      <w:r w:rsidR="00422DF5">
        <w:rPr>
          <w:lang w:val="en-GB"/>
        </w:rPr>
        <w:t>agreeing</w:t>
      </w:r>
      <w:r>
        <w:rPr>
          <w:lang w:val="en-GB"/>
        </w:rPr>
        <w:t xml:space="preserve"> to support frequency domain interference measurement restriction, we need to understand how much gain it can provide on top of time-domain interference measurement restriction.  We propose that this study should first identify potential use cases where frequency domain measurement restrictions provide performance gains. </w:t>
      </w:r>
    </w:p>
    <w:p w14:paraId="789C2B2E" w14:textId="545400AC" w:rsidR="00251981" w:rsidRDefault="00251981" w:rsidP="00251981">
      <w:pPr>
        <w:pStyle w:val="Proposal"/>
        <w:ind w:left="1170" w:hanging="1170"/>
      </w:pPr>
      <w:bookmarkStart w:id="16" w:name="_Toc492762941"/>
      <w:bookmarkStart w:id="17" w:name="_Toc498711664"/>
      <w:bookmarkStart w:id="18" w:name="_Toc498766418"/>
      <w:r>
        <w:t xml:space="preserve">Proposal </w:t>
      </w:r>
      <w:fldSimple w:instr=" SEQ Proposal \* ARABIC ">
        <w:r w:rsidR="00262FB7">
          <w:rPr>
            <w:noProof/>
          </w:rPr>
          <w:t>8</w:t>
        </w:r>
      </w:fldSimple>
      <w:r>
        <w:t>:</w:t>
      </w:r>
      <w:r>
        <w:tab/>
      </w:r>
      <w:r w:rsidRPr="004F3276">
        <w:t>NR should not support frequency domain measurement restriction in the absence of potential use cases.</w:t>
      </w:r>
      <w:bookmarkEnd w:id="16"/>
      <w:bookmarkEnd w:id="17"/>
      <w:bookmarkEnd w:id="18"/>
    </w:p>
    <w:p w14:paraId="3A6C5161" w14:textId="5FCD894A" w:rsidR="002F4BEC" w:rsidRDefault="00725E17" w:rsidP="002F4BEC">
      <w:pPr>
        <w:pStyle w:val="Heading2"/>
      </w:pPr>
      <w:r>
        <w:t>Indication of measurement configuration</w:t>
      </w:r>
    </w:p>
    <w:p w14:paraId="5EBA17A3" w14:textId="32E95A4D" w:rsidR="00725E17" w:rsidRDefault="00187335" w:rsidP="00DB2656">
      <w:pPr>
        <w:jc w:val="both"/>
        <w:rPr>
          <w:lang w:val="en-GB"/>
        </w:rPr>
      </w:pPr>
      <w:r>
        <w:rPr>
          <w:lang w:val="en-GB"/>
        </w:rPr>
        <w:t xml:space="preserve">In LTE, </w:t>
      </w:r>
      <w:r w:rsidR="00725E17">
        <w:rPr>
          <w:lang w:val="en-GB"/>
        </w:rPr>
        <w:t xml:space="preserve">the </w:t>
      </w:r>
      <w:r w:rsidR="00DB2656">
        <w:rPr>
          <w:lang w:val="en-GB"/>
        </w:rPr>
        <w:t xml:space="preserve">CSI </w:t>
      </w:r>
      <w:r w:rsidR="00725E17">
        <w:rPr>
          <w:lang w:val="en-GB"/>
        </w:rPr>
        <w:t xml:space="preserve">measurement </w:t>
      </w:r>
      <w:r w:rsidR="00DB2656">
        <w:rPr>
          <w:lang w:val="en-GB"/>
        </w:rPr>
        <w:t xml:space="preserve">is configured in terms of </w:t>
      </w:r>
      <w:r w:rsidR="00725E17">
        <w:rPr>
          <w:lang w:val="en-GB"/>
        </w:rPr>
        <w:t xml:space="preserve">CSI process. </w:t>
      </w:r>
      <w:r w:rsidR="00DB2656">
        <w:rPr>
          <w:lang w:val="en-GB"/>
        </w:rPr>
        <w:t xml:space="preserve"> </w:t>
      </w:r>
      <w:r w:rsidR="00725E17">
        <w:rPr>
          <w:lang w:val="en-GB"/>
        </w:rPr>
        <w:t xml:space="preserve">A CSI process comprises at least one channel measurement resource (CMR) and one IMR. </w:t>
      </w:r>
      <w:r w:rsidR="00DB2656">
        <w:rPr>
          <w:lang w:val="en-GB"/>
        </w:rPr>
        <w:t xml:space="preserve"> </w:t>
      </w:r>
      <w:r w:rsidR="00725E17">
        <w:rPr>
          <w:lang w:val="en-GB"/>
        </w:rPr>
        <w:t xml:space="preserve">Based on the maximum number of CSI process the UE can handle, the network can decide whether the UE can support multi-TRP transmission and carrier aggregation. </w:t>
      </w:r>
      <w:r w:rsidR="00DB2656">
        <w:rPr>
          <w:lang w:val="en-GB"/>
        </w:rPr>
        <w:t xml:space="preserve"> </w:t>
      </w:r>
      <w:r w:rsidR="00725E17">
        <w:rPr>
          <w:lang w:val="en-GB"/>
        </w:rPr>
        <w:t xml:space="preserve">In NR, there is no definition of </w:t>
      </w:r>
      <w:r w:rsidR="00917B5B">
        <w:rPr>
          <w:lang w:val="en-GB"/>
        </w:rPr>
        <w:t>CSI process, which makes it difficult to define the UE CSI processing capability.</w:t>
      </w:r>
      <w:r w:rsidR="001D2277">
        <w:rPr>
          <w:lang w:val="en-GB"/>
        </w:rPr>
        <w:t xml:space="preserve"> </w:t>
      </w:r>
      <w:r w:rsidR="00DB2656">
        <w:rPr>
          <w:lang w:val="en-GB"/>
        </w:rPr>
        <w:t xml:space="preserve"> </w:t>
      </w:r>
      <w:r w:rsidR="001D2277">
        <w:rPr>
          <w:lang w:val="en-GB"/>
        </w:rPr>
        <w:t>Instead, the CSI-RS framework is defined jointly via RRC configured CSI report setting</w:t>
      </w:r>
      <w:r w:rsidR="00DB2656">
        <w:rPr>
          <w:lang w:val="en-GB"/>
        </w:rPr>
        <w:t>s</w:t>
      </w:r>
      <w:r w:rsidR="001D2277">
        <w:rPr>
          <w:lang w:val="en-GB"/>
        </w:rPr>
        <w:t xml:space="preserve">, </w:t>
      </w:r>
      <w:r w:rsidR="00674C72">
        <w:rPr>
          <w:lang w:val="en-GB"/>
        </w:rPr>
        <w:t>r</w:t>
      </w:r>
      <w:r w:rsidR="00DB2656">
        <w:rPr>
          <w:lang w:val="en-GB"/>
        </w:rPr>
        <w:t>esource settings</w:t>
      </w:r>
      <w:r w:rsidR="001D2277">
        <w:rPr>
          <w:lang w:val="en-GB"/>
        </w:rPr>
        <w:t xml:space="preserve"> and </w:t>
      </w:r>
      <w:r w:rsidR="00DB2656">
        <w:rPr>
          <w:lang w:val="en-GB"/>
        </w:rPr>
        <w:t xml:space="preserve">a </w:t>
      </w:r>
      <w:r w:rsidR="001D2277">
        <w:rPr>
          <w:lang w:val="en-GB"/>
        </w:rPr>
        <w:t xml:space="preserve">measurement setting. </w:t>
      </w:r>
      <w:r w:rsidR="00DB2656">
        <w:rPr>
          <w:lang w:val="en-GB"/>
        </w:rPr>
        <w:t xml:space="preserve"> </w:t>
      </w:r>
      <w:r w:rsidR="001D2277">
        <w:rPr>
          <w:lang w:val="en-GB"/>
        </w:rPr>
        <w:t>Since those configuration</w:t>
      </w:r>
      <w:r w:rsidR="0030224A">
        <w:rPr>
          <w:lang w:val="en-GB"/>
        </w:rPr>
        <w:t>s</w:t>
      </w:r>
      <w:r w:rsidR="001D2277">
        <w:rPr>
          <w:lang w:val="en-GB"/>
        </w:rPr>
        <w:t xml:space="preserve"> contain all the possible report settings/links/resource settings configured to the UE, it remains an open issue how to indicate UE which links/report/resources are actually active.</w:t>
      </w:r>
    </w:p>
    <w:p w14:paraId="1381E516" w14:textId="219BF4F5" w:rsidR="00725E17" w:rsidRDefault="0030224A" w:rsidP="00DB2656">
      <w:pPr>
        <w:jc w:val="both"/>
        <w:rPr>
          <w:lang w:val="en-GB"/>
        </w:rPr>
      </w:pPr>
      <w:r>
        <w:rPr>
          <w:lang w:val="en-GB"/>
        </w:rPr>
        <w:t>For P</w:t>
      </w:r>
      <w:r w:rsidR="00DB2656">
        <w:rPr>
          <w:lang w:val="en-GB"/>
        </w:rPr>
        <w:t>/SP</w:t>
      </w:r>
      <w:r>
        <w:rPr>
          <w:lang w:val="en-GB"/>
        </w:rPr>
        <w:t xml:space="preserve">-CSI report setting, there should be a fixed link to a CMR and a fixed link to an IMR. </w:t>
      </w:r>
      <w:r w:rsidR="00DB2656">
        <w:rPr>
          <w:lang w:val="en-GB"/>
        </w:rPr>
        <w:t xml:space="preserve"> </w:t>
      </w:r>
      <w:r>
        <w:rPr>
          <w:lang w:val="en-GB"/>
        </w:rPr>
        <w:t>That is, a P/</w:t>
      </w:r>
      <w:r w:rsidR="00DB2656">
        <w:rPr>
          <w:lang w:val="en-GB"/>
        </w:rPr>
        <w:t>S</w:t>
      </w:r>
      <w:r>
        <w:rPr>
          <w:lang w:val="en-GB"/>
        </w:rPr>
        <w:t xml:space="preserve">P-CSI report is always linked to a fixed </w:t>
      </w:r>
      <w:r w:rsidR="00674C72">
        <w:rPr>
          <w:lang w:val="en-GB"/>
        </w:rPr>
        <w:t>r</w:t>
      </w:r>
      <w:r w:rsidR="00DB2656">
        <w:rPr>
          <w:lang w:val="en-GB"/>
        </w:rPr>
        <w:t>esource setting</w:t>
      </w:r>
      <w:r>
        <w:rPr>
          <w:lang w:val="en-GB"/>
        </w:rPr>
        <w:t xml:space="preserve"> for CMR, and linked to another fixed </w:t>
      </w:r>
      <w:r w:rsidR="00674C72">
        <w:rPr>
          <w:lang w:val="en-GB"/>
        </w:rPr>
        <w:t>r</w:t>
      </w:r>
      <w:r w:rsidR="00DB2656">
        <w:rPr>
          <w:lang w:val="en-GB"/>
        </w:rPr>
        <w:t>esource setting</w:t>
      </w:r>
      <w:r>
        <w:rPr>
          <w:lang w:val="en-GB"/>
        </w:rPr>
        <w:t xml:space="preserve"> for IMR. </w:t>
      </w:r>
      <w:r w:rsidR="00DB2656">
        <w:rPr>
          <w:lang w:val="en-GB"/>
        </w:rPr>
        <w:t xml:space="preserve"> </w:t>
      </w:r>
      <w:r>
        <w:rPr>
          <w:lang w:val="en-GB"/>
        </w:rPr>
        <w:t>In this case, once a</w:t>
      </w:r>
      <w:r w:rsidR="009A7F89">
        <w:rPr>
          <w:lang w:val="en-GB"/>
        </w:rPr>
        <w:t xml:space="preserve"> P/</w:t>
      </w:r>
      <w:r w:rsidR="00DB2656">
        <w:rPr>
          <w:lang w:val="en-GB"/>
        </w:rPr>
        <w:t>S</w:t>
      </w:r>
      <w:r w:rsidR="009A7F89">
        <w:rPr>
          <w:lang w:val="en-GB"/>
        </w:rPr>
        <w:t xml:space="preserve">P CSI-RS is </w:t>
      </w:r>
      <w:r w:rsidR="00DB2656">
        <w:rPr>
          <w:lang w:val="en-GB"/>
        </w:rPr>
        <w:t>configured/activated</w:t>
      </w:r>
      <w:r w:rsidR="009A7F89">
        <w:rPr>
          <w:lang w:val="en-GB"/>
        </w:rPr>
        <w:t xml:space="preserve">, the UE </w:t>
      </w:r>
      <w:r w:rsidR="00DB2656">
        <w:rPr>
          <w:lang w:val="en-GB"/>
        </w:rPr>
        <w:t xml:space="preserve">can </w:t>
      </w:r>
      <w:r w:rsidR="009A7F89">
        <w:rPr>
          <w:lang w:val="en-GB"/>
        </w:rPr>
        <w:t>perform channel estimation and do the CSI calculation according to the linked</w:t>
      </w:r>
      <w:r>
        <w:rPr>
          <w:lang w:val="en-GB"/>
        </w:rPr>
        <w:t xml:space="preserve"> P/</w:t>
      </w:r>
      <w:r w:rsidR="00DB2656">
        <w:rPr>
          <w:lang w:val="en-GB"/>
        </w:rPr>
        <w:t>S</w:t>
      </w:r>
      <w:r>
        <w:rPr>
          <w:lang w:val="en-GB"/>
        </w:rPr>
        <w:t>P-CSI report</w:t>
      </w:r>
      <w:r w:rsidR="009A7F89">
        <w:rPr>
          <w:lang w:val="en-GB"/>
        </w:rPr>
        <w:t xml:space="preserve"> setting. </w:t>
      </w:r>
      <w:r w:rsidR="00DB2656">
        <w:rPr>
          <w:lang w:val="en-GB"/>
        </w:rPr>
        <w:t xml:space="preserve"> </w:t>
      </w:r>
      <w:r w:rsidR="009A7F89">
        <w:rPr>
          <w:lang w:val="en-GB"/>
        </w:rPr>
        <w:t>There is no need of any other dynamic configuration of the measurement link.</w:t>
      </w:r>
    </w:p>
    <w:p w14:paraId="054BC9AF" w14:textId="63EB5090" w:rsidR="009A7F89" w:rsidRDefault="009A7F89" w:rsidP="00DB2656">
      <w:pPr>
        <w:jc w:val="both"/>
        <w:rPr>
          <w:lang w:val="en-GB"/>
        </w:rPr>
      </w:pPr>
      <w:r>
        <w:rPr>
          <w:lang w:val="en-GB"/>
        </w:rPr>
        <w:t>For A-CSI report setting, the associated CM</w:t>
      </w:r>
      <w:r w:rsidR="001610FF">
        <w:rPr>
          <w:lang w:val="en-GB"/>
        </w:rPr>
        <w:t xml:space="preserve"> resources and IM resources</w:t>
      </w:r>
      <w:r>
        <w:rPr>
          <w:lang w:val="en-GB"/>
        </w:rPr>
        <w:t xml:space="preserve"> may be dynamically changed. There are two ways to implement the dynamic indication.</w:t>
      </w:r>
    </w:p>
    <w:p w14:paraId="2BCB2D8E" w14:textId="73FC6D58" w:rsidR="009A7F89" w:rsidRPr="001610FF" w:rsidRDefault="009A7F89" w:rsidP="001610FF">
      <w:pPr>
        <w:pStyle w:val="ListParagraph"/>
        <w:numPr>
          <w:ilvl w:val="0"/>
          <w:numId w:val="41"/>
        </w:numPr>
        <w:rPr>
          <w:rFonts w:ascii="Times New Roman" w:eastAsia="宋体" w:hAnsi="Times New Roman"/>
          <w:sz w:val="20"/>
          <w:szCs w:val="20"/>
          <w:lang w:val="en-GB"/>
        </w:rPr>
      </w:pPr>
      <w:r w:rsidRPr="001610FF">
        <w:rPr>
          <w:rFonts w:ascii="Times New Roman" w:eastAsia="宋体" w:hAnsi="Times New Roman"/>
          <w:sz w:val="20"/>
          <w:szCs w:val="20"/>
          <w:lang w:val="en-GB"/>
        </w:rPr>
        <w:lastRenderedPageBreak/>
        <w:t xml:space="preserve">Alt-1: Each A-CSI report setting is linked to a fixed </w:t>
      </w:r>
      <w:r w:rsidR="00674C72">
        <w:rPr>
          <w:rFonts w:ascii="Times New Roman" w:eastAsia="宋体" w:hAnsi="Times New Roman"/>
          <w:sz w:val="20"/>
          <w:szCs w:val="20"/>
          <w:lang w:val="en-GB"/>
        </w:rPr>
        <w:t>r</w:t>
      </w:r>
      <w:r w:rsidR="00DB2656">
        <w:rPr>
          <w:rFonts w:ascii="Times New Roman" w:eastAsia="宋体" w:hAnsi="Times New Roman"/>
          <w:sz w:val="20"/>
          <w:szCs w:val="20"/>
          <w:lang w:val="en-GB"/>
        </w:rPr>
        <w:t>esource setting</w:t>
      </w:r>
      <w:r w:rsidRPr="001610FF">
        <w:rPr>
          <w:rFonts w:ascii="Times New Roman" w:eastAsia="宋体" w:hAnsi="Times New Roman"/>
          <w:sz w:val="20"/>
          <w:szCs w:val="20"/>
          <w:lang w:val="en-GB"/>
        </w:rPr>
        <w:t xml:space="preserve"> of CMR and a fixed </w:t>
      </w:r>
      <w:r w:rsidR="00674C72">
        <w:rPr>
          <w:rFonts w:ascii="Times New Roman" w:eastAsia="宋体" w:hAnsi="Times New Roman"/>
          <w:sz w:val="20"/>
          <w:szCs w:val="20"/>
          <w:lang w:val="en-GB"/>
        </w:rPr>
        <w:t>r</w:t>
      </w:r>
      <w:r w:rsidR="00DB2656">
        <w:rPr>
          <w:rFonts w:ascii="Times New Roman" w:eastAsia="宋体" w:hAnsi="Times New Roman"/>
          <w:sz w:val="20"/>
          <w:szCs w:val="20"/>
          <w:lang w:val="en-GB"/>
        </w:rPr>
        <w:t>esource setting</w:t>
      </w:r>
      <w:r w:rsidRPr="001610FF">
        <w:rPr>
          <w:rFonts w:ascii="Times New Roman" w:eastAsia="宋体" w:hAnsi="Times New Roman"/>
          <w:sz w:val="20"/>
          <w:szCs w:val="20"/>
          <w:lang w:val="en-GB"/>
        </w:rPr>
        <w:t xml:space="preserve"> of IMR, </w:t>
      </w:r>
      <w:r w:rsidR="00F321F9" w:rsidRPr="001610FF">
        <w:rPr>
          <w:rFonts w:ascii="Times New Roman" w:eastAsia="宋体" w:hAnsi="Times New Roman"/>
          <w:sz w:val="20"/>
          <w:szCs w:val="20"/>
          <w:lang w:val="en-GB"/>
        </w:rPr>
        <w:t>and</w:t>
      </w:r>
      <w:r w:rsidRPr="001610FF">
        <w:rPr>
          <w:rFonts w:ascii="Times New Roman" w:eastAsia="宋体" w:hAnsi="Times New Roman"/>
          <w:sz w:val="20"/>
          <w:szCs w:val="20"/>
          <w:lang w:val="en-GB"/>
        </w:rPr>
        <w:t xml:space="preserve"> the network dynamically indicate</w:t>
      </w:r>
      <w:r w:rsidR="00F321F9" w:rsidRPr="001610FF">
        <w:rPr>
          <w:rFonts w:ascii="Times New Roman" w:eastAsia="宋体" w:hAnsi="Times New Roman"/>
          <w:sz w:val="20"/>
          <w:szCs w:val="20"/>
          <w:lang w:val="en-GB"/>
        </w:rPr>
        <w:t>s</w:t>
      </w:r>
      <w:r w:rsidRPr="001610FF">
        <w:rPr>
          <w:rFonts w:ascii="Times New Roman" w:eastAsia="宋体" w:hAnsi="Times New Roman"/>
          <w:sz w:val="20"/>
          <w:szCs w:val="20"/>
          <w:lang w:val="en-GB"/>
        </w:rPr>
        <w:t xml:space="preserve"> the resources in the </w:t>
      </w:r>
      <w:r w:rsidR="00674C72">
        <w:rPr>
          <w:rFonts w:ascii="Times New Roman" w:eastAsia="宋体" w:hAnsi="Times New Roman"/>
          <w:sz w:val="20"/>
          <w:szCs w:val="20"/>
          <w:lang w:val="en-GB"/>
        </w:rPr>
        <w:t>r</w:t>
      </w:r>
      <w:r w:rsidR="00DB2656">
        <w:rPr>
          <w:rFonts w:ascii="Times New Roman" w:eastAsia="宋体" w:hAnsi="Times New Roman"/>
          <w:sz w:val="20"/>
          <w:szCs w:val="20"/>
          <w:lang w:val="en-GB"/>
        </w:rPr>
        <w:t>esource setting</w:t>
      </w:r>
      <w:r w:rsidR="00674C72">
        <w:rPr>
          <w:rFonts w:ascii="Times New Roman" w:eastAsia="宋体" w:hAnsi="Times New Roman"/>
          <w:sz w:val="20"/>
          <w:szCs w:val="20"/>
          <w:lang w:val="en-GB"/>
        </w:rPr>
        <w:t xml:space="preserve"> for CM</w:t>
      </w:r>
      <w:r w:rsidRPr="001610FF">
        <w:rPr>
          <w:rFonts w:ascii="Times New Roman" w:eastAsia="宋体" w:hAnsi="Times New Roman"/>
          <w:sz w:val="20"/>
          <w:szCs w:val="20"/>
          <w:lang w:val="en-GB"/>
        </w:rPr>
        <w:t xml:space="preserve"> and the </w:t>
      </w:r>
      <w:r w:rsidR="00674C72">
        <w:rPr>
          <w:rFonts w:ascii="Times New Roman" w:eastAsia="宋体" w:hAnsi="Times New Roman"/>
          <w:sz w:val="20"/>
          <w:szCs w:val="20"/>
          <w:lang w:val="en-GB"/>
        </w:rPr>
        <w:t>r</w:t>
      </w:r>
      <w:r w:rsidR="00DB2656">
        <w:rPr>
          <w:rFonts w:ascii="Times New Roman" w:eastAsia="宋体" w:hAnsi="Times New Roman"/>
          <w:sz w:val="20"/>
          <w:szCs w:val="20"/>
          <w:lang w:val="en-GB"/>
        </w:rPr>
        <w:t>esource setting</w:t>
      </w:r>
      <w:r w:rsidR="00674C72">
        <w:rPr>
          <w:rFonts w:ascii="Times New Roman" w:eastAsia="宋体" w:hAnsi="Times New Roman"/>
          <w:sz w:val="20"/>
          <w:szCs w:val="20"/>
          <w:lang w:val="en-GB"/>
        </w:rPr>
        <w:t xml:space="preserve"> for IM</w:t>
      </w:r>
      <w:r w:rsidRPr="001610FF">
        <w:rPr>
          <w:rFonts w:ascii="Times New Roman" w:eastAsia="宋体" w:hAnsi="Times New Roman"/>
          <w:sz w:val="20"/>
          <w:szCs w:val="20"/>
          <w:lang w:val="en-GB"/>
        </w:rPr>
        <w:t xml:space="preserve">. </w:t>
      </w:r>
    </w:p>
    <w:p w14:paraId="75591631" w14:textId="560844B2" w:rsidR="00F321F9" w:rsidRPr="001610FF" w:rsidRDefault="00F321F9" w:rsidP="001610FF">
      <w:pPr>
        <w:pStyle w:val="ListParagraph"/>
        <w:numPr>
          <w:ilvl w:val="0"/>
          <w:numId w:val="41"/>
        </w:numPr>
        <w:rPr>
          <w:rFonts w:ascii="Times New Roman" w:eastAsia="宋体" w:hAnsi="Times New Roman"/>
          <w:sz w:val="20"/>
          <w:szCs w:val="20"/>
          <w:lang w:val="en-GB"/>
        </w:rPr>
      </w:pPr>
      <w:r w:rsidRPr="001610FF">
        <w:rPr>
          <w:rFonts w:ascii="Times New Roman" w:eastAsia="宋体" w:hAnsi="Times New Roman"/>
          <w:sz w:val="20"/>
          <w:szCs w:val="20"/>
          <w:lang w:val="en-GB"/>
        </w:rPr>
        <w:t xml:space="preserve">Alt-2: Each A-CSI report setting is linked to </w:t>
      </w:r>
      <w:r w:rsidR="001610FF">
        <w:rPr>
          <w:rFonts w:ascii="Times New Roman" w:eastAsia="宋体" w:hAnsi="Times New Roman"/>
          <w:sz w:val="20"/>
          <w:szCs w:val="20"/>
          <w:lang w:val="en-GB"/>
        </w:rPr>
        <w:t>multiple</w:t>
      </w:r>
      <w:r w:rsidRPr="001610FF">
        <w:rPr>
          <w:rFonts w:ascii="Times New Roman" w:eastAsia="宋体" w:hAnsi="Times New Roman"/>
          <w:sz w:val="20"/>
          <w:szCs w:val="20"/>
          <w:lang w:val="en-GB"/>
        </w:rPr>
        <w:t xml:space="preserve"> </w:t>
      </w:r>
      <w:r w:rsidR="00674C72">
        <w:rPr>
          <w:rFonts w:ascii="Times New Roman" w:eastAsia="宋体" w:hAnsi="Times New Roman"/>
          <w:sz w:val="20"/>
          <w:szCs w:val="20"/>
          <w:lang w:val="en-GB"/>
        </w:rPr>
        <w:t>r</w:t>
      </w:r>
      <w:r w:rsidR="00DB2656">
        <w:rPr>
          <w:rFonts w:ascii="Times New Roman" w:eastAsia="宋体" w:hAnsi="Times New Roman"/>
          <w:sz w:val="20"/>
          <w:szCs w:val="20"/>
          <w:lang w:val="en-GB"/>
        </w:rPr>
        <w:t>esource setting</w:t>
      </w:r>
      <w:r w:rsidR="001610FF">
        <w:rPr>
          <w:rFonts w:ascii="Times New Roman" w:eastAsia="宋体" w:hAnsi="Times New Roman"/>
          <w:sz w:val="20"/>
          <w:szCs w:val="20"/>
          <w:lang w:val="en-GB"/>
        </w:rPr>
        <w:t>s</w:t>
      </w:r>
      <w:r w:rsidRPr="001610FF">
        <w:rPr>
          <w:rFonts w:ascii="Times New Roman" w:eastAsia="宋体" w:hAnsi="Times New Roman"/>
          <w:sz w:val="20"/>
          <w:szCs w:val="20"/>
          <w:lang w:val="en-GB"/>
        </w:rPr>
        <w:t>, and the network dynamically indicates which CM link is active and which IM link is active.</w:t>
      </w:r>
    </w:p>
    <w:p w14:paraId="02C98B98" w14:textId="03E4484A" w:rsidR="00F321F9" w:rsidRDefault="00F321F9" w:rsidP="00187335">
      <w:pPr>
        <w:rPr>
          <w:lang w:val="en-GB"/>
        </w:rPr>
      </w:pPr>
      <w:r>
        <w:rPr>
          <w:lang w:val="en-GB"/>
        </w:rPr>
        <w:t xml:space="preserve">In the last meeting, it was agreed that the network indicates via DCI the subset of NZP CSI-RS resource(s) for channel measurement and the subset of CSI-RS resource(s) for interference measurement. </w:t>
      </w:r>
      <w:r w:rsidR="00023BE6">
        <w:rPr>
          <w:lang w:val="en-GB"/>
        </w:rPr>
        <w:t xml:space="preserve"> </w:t>
      </w:r>
      <w:r>
        <w:rPr>
          <w:lang w:val="en-GB"/>
        </w:rPr>
        <w:t xml:space="preserve">From this perspective, </w:t>
      </w:r>
      <w:r w:rsidR="00AF1BBF">
        <w:rPr>
          <w:lang w:val="en-GB"/>
        </w:rPr>
        <w:t xml:space="preserve">since the ultimate goal is to dynamically indicate the resources for CM and resources for IM, </w:t>
      </w:r>
      <w:r>
        <w:rPr>
          <w:lang w:val="en-GB"/>
        </w:rPr>
        <w:t>it is more reasonable to use Alt-1</w:t>
      </w:r>
      <w:r w:rsidR="00AF1BBF">
        <w:rPr>
          <w:lang w:val="en-GB"/>
        </w:rPr>
        <w:t xml:space="preserve">. </w:t>
      </w:r>
      <w:r w:rsidR="00023BE6">
        <w:rPr>
          <w:lang w:val="en-GB"/>
        </w:rPr>
        <w:t xml:space="preserve"> </w:t>
      </w:r>
      <w:r w:rsidR="00AF1BBF">
        <w:rPr>
          <w:lang w:val="en-GB"/>
        </w:rPr>
        <w:t>T</w:t>
      </w:r>
      <w:r>
        <w:rPr>
          <w:lang w:val="en-GB"/>
        </w:rPr>
        <w:t>he dynamic indication of measurement links is redundant</w:t>
      </w:r>
      <w:r w:rsidR="00AF1BBF">
        <w:rPr>
          <w:lang w:val="en-GB"/>
        </w:rPr>
        <w:t xml:space="preserve">. </w:t>
      </w:r>
      <w:r w:rsidR="00023BE6">
        <w:rPr>
          <w:lang w:val="en-GB"/>
        </w:rPr>
        <w:t xml:space="preserve"> </w:t>
      </w:r>
      <w:r w:rsidR="00AF1BBF">
        <w:rPr>
          <w:lang w:val="en-GB"/>
        </w:rPr>
        <w:t>Based on the discussion, we propose</w:t>
      </w:r>
    </w:p>
    <w:p w14:paraId="0F33D6EF" w14:textId="7BBD03C9" w:rsidR="00841227" w:rsidRPr="007E4B13" w:rsidRDefault="00841227" w:rsidP="007E4B13">
      <w:pPr>
        <w:pStyle w:val="Proposal"/>
        <w:ind w:left="1170" w:hanging="1170"/>
      </w:pPr>
      <w:bookmarkStart w:id="19" w:name="_Toc498766419"/>
      <w:r w:rsidRPr="007E4B13">
        <w:t xml:space="preserve">Proposal </w:t>
      </w:r>
      <w:fldSimple w:instr=" SEQ Proposal \* ARABIC ">
        <w:r w:rsidR="00262FB7">
          <w:rPr>
            <w:noProof/>
          </w:rPr>
          <w:t>9</w:t>
        </w:r>
      </w:fldSimple>
      <w:r w:rsidRPr="007E4B13">
        <w:t>:</w:t>
      </w:r>
      <w:r w:rsidRPr="007E4B13">
        <w:tab/>
        <w:t>For P/SP/A-CSI report setting, NR should support a fixed link to a resource setting for CM and a fixed link to a resource setting for IM.</w:t>
      </w:r>
      <w:bookmarkEnd w:id="19"/>
    </w:p>
    <w:p w14:paraId="6D88F6E6" w14:textId="2B46E0D9" w:rsidR="00917B5B" w:rsidRDefault="00917B5B" w:rsidP="00187335">
      <w:pPr>
        <w:rPr>
          <w:b/>
          <w:i/>
          <w:lang w:val="en-GB"/>
        </w:rPr>
      </w:pPr>
      <w:r>
        <w:rPr>
          <w:lang w:val="en-GB"/>
        </w:rPr>
        <w:t>With above constraints, the CSI processing capability</w:t>
      </w:r>
      <w:r w:rsidR="009022B5">
        <w:rPr>
          <w:lang w:val="en-GB"/>
        </w:rPr>
        <w:t xml:space="preserve"> of a UE</w:t>
      </w:r>
      <w:r>
        <w:rPr>
          <w:lang w:val="en-GB"/>
        </w:rPr>
        <w:t xml:space="preserve"> can be </w:t>
      </w:r>
      <w:r w:rsidR="009022B5">
        <w:rPr>
          <w:lang w:val="en-GB"/>
        </w:rPr>
        <w:t>defined based on the maximum number of CSI reporting settings or the maximum number of measurement links supported by the UE.</w:t>
      </w:r>
    </w:p>
    <w:p w14:paraId="042123FC" w14:textId="473123CF" w:rsidR="00924A29" w:rsidRDefault="00083A4C" w:rsidP="00083A4C">
      <w:pPr>
        <w:pStyle w:val="Heading1"/>
      </w:pPr>
      <w:r>
        <w:t>Conclusion</w:t>
      </w:r>
    </w:p>
    <w:p w14:paraId="289BDE70" w14:textId="44964DDA" w:rsidR="001D27A2" w:rsidRDefault="001D27A2" w:rsidP="001D27A2">
      <w:pPr>
        <w:jc w:val="both"/>
        <w:rPr>
          <w:lang w:val="en-GB"/>
        </w:rPr>
      </w:pPr>
      <w:r>
        <w:rPr>
          <w:lang w:val="en-GB"/>
        </w:rPr>
        <w:t>To summarize, we discussed remaining issues on CSI measurement.  We made following observation.</w:t>
      </w:r>
    </w:p>
    <w:p w14:paraId="687B6E8A" w14:textId="2D04FA0F" w:rsidR="00262FB7" w:rsidRDefault="0077681F" w:rsidP="00262FB7">
      <w:pPr>
        <w:pStyle w:val="Observation"/>
        <w:rPr>
          <w:rFonts w:asciiTheme="minorHAnsi" w:eastAsiaTheme="minorEastAsia" w:hAnsiTheme="minorHAnsi" w:cstheme="minorBidi"/>
          <w:noProof/>
          <w:sz w:val="22"/>
          <w:szCs w:val="22"/>
          <w:lang w:eastAsia="zh-CN"/>
        </w:rPr>
      </w:pPr>
      <w:r>
        <w:rPr>
          <w:bCs/>
          <w:lang w:val="en-GB"/>
        </w:rPr>
        <w:fldChar w:fldCharType="begin"/>
      </w:r>
      <w:r>
        <w:rPr>
          <w:bCs/>
          <w:lang w:val="en-GB"/>
        </w:rPr>
        <w:instrText xml:space="preserve"> TOC \n \p " " \h \z \c "Observation" </w:instrText>
      </w:r>
      <w:r>
        <w:rPr>
          <w:bCs/>
          <w:lang w:val="en-GB"/>
        </w:rPr>
        <w:fldChar w:fldCharType="separate"/>
      </w:r>
      <w:hyperlink w:anchor="_Toc498766410" w:history="1">
        <w:r w:rsidR="00262FB7" w:rsidRPr="00AE4BC3">
          <w:rPr>
            <w:rStyle w:val="Hyperlink"/>
            <w:noProof/>
          </w:rPr>
          <w:t>Observation 1:</w:t>
        </w:r>
        <w:r w:rsidR="00262FB7">
          <w:rPr>
            <w:rFonts w:asciiTheme="minorHAnsi" w:eastAsiaTheme="minorEastAsia" w:hAnsiTheme="minorHAnsi" w:cstheme="minorBidi"/>
            <w:noProof/>
            <w:sz w:val="22"/>
            <w:szCs w:val="22"/>
            <w:lang w:eastAsia="zh-CN"/>
          </w:rPr>
          <w:tab/>
        </w:r>
        <w:r w:rsidR="00262FB7" w:rsidRPr="00AE4BC3">
          <w:rPr>
            <w:rStyle w:val="Hyperlink"/>
            <w:noProof/>
          </w:rPr>
          <w:t>Frequency domain measurement restriction can jeopardize the channel measurement quality.</w:t>
        </w:r>
      </w:hyperlink>
    </w:p>
    <w:p w14:paraId="0C68EA4D" w14:textId="6601A748" w:rsidR="00EF6A5A" w:rsidRPr="00534BF9" w:rsidRDefault="0077681F" w:rsidP="00534BF9">
      <w:pPr>
        <w:pStyle w:val="Observation"/>
        <w:rPr>
          <w:b w:val="0"/>
          <w:i w:val="0"/>
        </w:rPr>
        <w:sectPr w:rsidR="00EF6A5A" w:rsidRPr="00534BF9" w:rsidSect="004F2A55">
          <w:footnotePr>
            <w:numRestart w:val="eachSect"/>
          </w:footnotePr>
          <w:type w:val="continuous"/>
          <w:pgSz w:w="12240" w:h="15840" w:code="1"/>
          <w:pgMar w:top="1418" w:right="1134" w:bottom="1080" w:left="1134" w:header="680" w:footer="567" w:gutter="0"/>
          <w:cols w:space="720"/>
          <w:docGrid w:linePitch="272"/>
        </w:sectPr>
      </w:pPr>
      <w:r>
        <w:rPr>
          <w:lang w:val="en-GB"/>
        </w:rPr>
        <w:fldChar w:fldCharType="end"/>
      </w:r>
      <w:r w:rsidR="00A96018" w:rsidRPr="00534BF9">
        <w:rPr>
          <w:b w:val="0"/>
          <w:i w:val="0"/>
        </w:rPr>
        <w:t>In addition, o</w:t>
      </w:r>
      <w:r w:rsidR="007B7D1B" w:rsidRPr="00534BF9">
        <w:rPr>
          <w:b w:val="0"/>
          <w:i w:val="0"/>
        </w:rPr>
        <w:t>ur proposals are listed below.</w:t>
      </w:r>
    </w:p>
    <w:p w14:paraId="1A583CFC" w14:textId="3D831C60" w:rsidR="00262FB7" w:rsidRDefault="00407890" w:rsidP="00262FB7">
      <w:pPr>
        <w:pStyle w:val="Proposal"/>
        <w:rPr>
          <w:rFonts w:asciiTheme="minorHAnsi" w:eastAsiaTheme="minorEastAsia" w:hAnsiTheme="minorHAnsi" w:cstheme="minorBidi"/>
          <w:noProof/>
          <w:sz w:val="22"/>
          <w:szCs w:val="22"/>
          <w:lang w:eastAsia="zh-CN"/>
        </w:rPr>
      </w:pPr>
      <w:r>
        <w:fldChar w:fldCharType="begin"/>
      </w:r>
      <w:r>
        <w:instrText xml:space="preserve"> TOC \n \h \z \c "Proposal" </w:instrText>
      </w:r>
      <w:r>
        <w:fldChar w:fldCharType="separate"/>
      </w:r>
      <w:hyperlink w:anchor="_Toc498766411" w:history="1">
        <w:r w:rsidR="00262FB7" w:rsidRPr="000537A7">
          <w:rPr>
            <w:rStyle w:val="Hyperlink"/>
            <w:noProof/>
          </w:rPr>
          <w:t>Proposal 1:</w:t>
        </w:r>
        <w:r w:rsidR="00262FB7">
          <w:rPr>
            <w:rFonts w:asciiTheme="minorHAnsi" w:eastAsiaTheme="minorEastAsia" w:hAnsiTheme="minorHAnsi" w:cstheme="minorBidi"/>
            <w:noProof/>
            <w:sz w:val="22"/>
            <w:szCs w:val="22"/>
            <w:lang w:eastAsia="zh-CN"/>
          </w:rPr>
          <w:tab/>
        </w:r>
        <w:r w:rsidR="00262FB7" w:rsidRPr="000537A7">
          <w:rPr>
            <w:rStyle w:val="Hyperlink"/>
            <w:noProof/>
          </w:rPr>
          <w:t>DMRS based IMR is not supported in NR.</w:t>
        </w:r>
      </w:hyperlink>
    </w:p>
    <w:p w14:paraId="46283DA1" w14:textId="7BF0B65F" w:rsidR="00262FB7" w:rsidRDefault="007E5EA8" w:rsidP="00262FB7">
      <w:pPr>
        <w:pStyle w:val="Proposal"/>
        <w:rPr>
          <w:rFonts w:asciiTheme="minorHAnsi" w:eastAsiaTheme="minorEastAsia" w:hAnsiTheme="minorHAnsi" w:cstheme="minorBidi"/>
          <w:noProof/>
          <w:sz w:val="22"/>
          <w:szCs w:val="22"/>
          <w:lang w:eastAsia="zh-CN"/>
        </w:rPr>
      </w:pPr>
      <w:hyperlink w:anchor="_Toc498766412" w:history="1">
        <w:r w:rsidR="00262FB7" w:rsidRPr="000537A7">
          <w:rPr>
            <w:rStyle w:val="Hyperlink"/>
            <w:noProof/>
          </w:rPr>
          <w:t>Proposal 2:</w:t>
        </w:r>
        <w:r w:rsidR="00262FB7">
          <w:rPr>
            <w:rFonts w:asciiTheme="minorHAnsi" w:eastAsiaTheme="minorEastAsia" w:hAnsiTheme="minorHAnsi" w:cstheme="minorBidi"/>
            <w:noProof/>
            <w:sz w:val="22"/>
            <w:szCs w:val="22"/>
            <w:lang w:eastAsia="zh-CN"/>
          </w:rPr>
          <w:tab/>
        </w:r>
        <w:r w:rsidR="00262FB7" w:rsidRPr="000537A7">
          <w:rPr>
            <w:rStyle w:val="Hyperlink"/>
            <w:noProof/>
          </w:rPr>
          <w:t>For ZP-CSI-RS based IMR, only the (4,1) pattern is supported without RRC configurability.</w:t>
        </w:r>
      </w:hyperlink>
    </w:p>
    <w:p w14:paraId="10D1182B" w14:textId="4EA577FC" w:rsidR="00262FB7" w:rsidRDefault="007E5EA8" w:rsidP="00262FB7">
      <w:pPr>
        <w:pStyle w:val="Proposal"/>
        <w:rPr>
          <w:rFonts w:asciiTheme="minorHAnsi" w:eastAsiaTheme="minorEastAsia" w:hAnsiTheme="minorHAnsi" w:cstheme="minorBidi"/>
          <w:noProof/>
          <w:sz w:val="22"/>
          <w:szCs w:val="22"/>
          <w:lang w:eastAsia="zh-CN"/>
        </w:rPr>
      </w:pPr>
      <w:hyperlink w:anchor="_Toc498766413" w:history="1">
        <w:r w:rsidR="00262FB7" w:rsidRPr="000537A7">
          <w:rPr>
            <w:rStyle w:val="Hyperlink"/>
            <w:noProof/>
          </w:rPr>
          <w:t>Proposal 3:</w:t>
        </w:r>
        <w:r w:rsidR="00262FB7">
          <w:rPr>
            <w:rFonts w:asciiTheme="minorHAnsi" w:eastAsiaTheme="minorEastAsia" w:hAnsiTheme="minorHAnsi" w:cstheme="minorBidi"/>
            <w:noProof/>
            <w:sz w:val="22"/>
            <w:szCs w:val="22"/>
            <w:lang w:eastAsia="zh-CN"/>
          </w:rPr>
          <w:tab/>
        </w:r>
        <w:r w:rsidR="00262FB7" w:rsidRPr="000537A7">
          <w:rPr>
            <w:rStyle w:val="Hyperlink"/>
            <w:noProof/>
          </w:rPr>
          <w:t>When a UE is configured a NZP CSI-RS based IMR, the UE is also configured with a ZP CSI-RS based IMR.</w:t>
        </w:r>
      </w:hyperlink>
    </w:p>
    <w:p w14:paraId="4098D275" w14:textId="351B96E6" w:rsidR="00262FB7" w:rsidRDefault="007E5EA8" w:rsidP="00262FB7">
      <w:pPr>
        <w:pStyle w:val="Proposal"/>
        <w:rPr>
          <w:rFonts w:asciiTheme="minorHAnsi" w:eastAsiaTheme="minorEastAsia" w:hAnsiTheme="minorHAnsi" w:cstheme="minorBidi"/>
          <w:noProof/>
          <w:sz w:val="22"/>
          <w:szCs w:val="22"/>
          <w:lang w:eastAsia="zh-CN"/>
        </w:rPr>
      </w:pPr>
      <w:hyperlink w:anchor="_Toc498766414" w:history="1">
        <w:r w:rsidR="00262FB7" w:rsidRPr="000537A7">
          <w:rPr>
            <w:rStyle w:val="Hyperlink"/>
            <w:noProof/>
          </w:rPr>
          <w:t>Proposal 4:</w:t>
        </w:r>
        <w:r w:rsidR="00262FB7">
          <w:rPr>
            <w:rFonts w:asciiTheme="minorHAnsi" w:eastAsiaTheme="minorEastAsia" w:hAnsiTheme="minorHAnsi" w:cstheme="minorBidi"/>
            <w:noProof/>
            <w:sz w:val="22"/>
            <w:szCs w:val="22"/>
            <w:lang w:eastAsia="zh-CN"/>
          </w:rPr>
          <w:tab/>
        </w:r>
        <w:r w:rsidR="00262FB7" w:rsidRPr="000537A7">
          <w:rPr>
            <w:rStyle w:val="Hyperlink"/>
            <w:noProof/>
          </w:rPr>
          <w:t>NR supports aperiodic NZP CSI-RS based IMR only.</w:t>
        </w:r>
      </w:hyperlink>
    </w:p>
    <w:p w14:paraId="41CEAC1E" w14:textId="7C967D67" w:rsidR="00262FB7" w:rsidRDefault="007E5EA8" w:rsidP="00262FB7">
      <w:pPr>
        <w:pStyle w:val="Proposal"/>
        <w:rPr>
          <w:rFonts w:asciiTheme="minorHAnsi" w:eastAsiaTheme="minorEastAsia" w:hAnsiTheme="minorHAnsi" w:cstheme="minorBidi"/>
          <w:noProof/>
          <w:sz w:val="22"/>
          <w:szCs w:val="22"/>
          <w:lang w:eastAsia="zh-CN"/>
        </w:rPr>
      </w:pPr>
      <w:hyperlink w:anchor="_Toc498766415" w:history="1">
        <w:r w:rsidR="00262FB7" w:rsidRPr="000537A7">
          <w:rPr>
            <w:rStyle w:val="Hyperlink"/>
            <w:noProof/>
          </w:rPr>
          <w:t>Proposal 5:</w:t>
        </w:r>
        <w:r w:rsidR="00262FB7">
          <w:rPr>
            <w:rFonts w:asciiTheme="minorHAnsi" w:eastAsiaTheme="minorEastAsia" w:hAnsiTheme="minorHAnsi" w:cstheme="minorBidi"/>
            <w:noProof/>
            <w:sz w:val="22"/>
            <w:szCs w:val="22"/>
            <w:lang w:eastAsia="zh-CN"/>
          </w:rPr>
          <w:tab/>
        </w:r>
        <w:r w:rsidR="00262FB7" w:rsidRPr="000537A7">
          <w:rPr>
            <w:rStyle w:val="Hyperlink"/>
            <w:noProof/>
          </w:rPr>
          <w:t xml:space="preserve">For NZP CSI-RS based IMR, </w:t>
        </w:r>
        <w:r w:rsidR="00262FB7" w:rsidRPr="000537A7">
          <w:rPr>
            <w:rStyle w:val="Hyperlink"/>
            <w:noProof/>
            <w:lang w:eastAsia="x-none"/>
          </w:rPr>
          <w:t>dynamic triggering of one or multiple CSI reporting setting(s) is not needed for indicating resource subsets for channel/interference measurement.</w:t>
        </w:r>
      </w:hyperlink>
    </w:p>
    <w:p w14:paraId="30ADDE08" w14:textId="5AC63021" w:rsidR="00262FB7" w:rsidRDefault="007E5EA8" w:rsidP="00262FB7">
      <w:pPr>
        <w:pStyle w:val="Proposal"/>
        <w:rPr>
          <w:rFonts w:asciiTheme="minorHAnsi" w:eastAsiaTheme="minorEastAsia" w:hAnsiTheme="minorHAnsi" w:cstheme="minorBidi"/>
          <w:noProof/>
          <w:sz w:val="22"/>
          <w:szCs w:val="22"/>
          <w:lang w:eastAsia="zh-CN"/>
        </w:rPr>
      </w:pPr>
      <w:hyperlink w:anchor="_Toc498766416" w:history="1">
        <w:r w:rsidR="00262FB7" w:rsidRPr="000537A7">
          <w:rPr>
            <w:rStyle w:val="Hyperlink"/>
            <w:noProof/>
          </w:rPr>
          <w:t>Proposal 6:</w:t>
        </w:r>
        <w:r w:rsidR="00262FB7">
          <w:rPr>
            <w:rFonts w:asciiTheme="minorHAnsi" w:eastAsiaTheme="minorEastAsia" w:hAnsiTheme="minorHAnsi" w:cstheme="minorBidi"/>
            <w:noProof/>
            <w:sz w:val="22"/>
            <w:szCs w:val="22"/>
            <w:lang w:eastAsia="zh-CN"/>
          </w:rPr>
          <w:tab/>
        </w:r>
        <w:r w:rsidR="00262FB7" w:rsidRPr="000537A7">
          <w:rPr>
            <w:rStyle w:val="Hyperlink"/>
            <w:noProof/>
          </w:rPr>
          <w:t xml:space="preserve">For NZP CSI-RS based IMR, </w:t>
        </w:r>
        <w:r w:rsidR="00262FB7" w:rsidRPr="000537A7">
          <w:rPr>
            <w:rStyle w:val="Hyperlink"/>
            <w:noProof/>
            <w:lang w:eastAsia="x-none"/>
          </w:rPr>
          <w:t>CSI-RS resource(s) from two NZP CSI-RS resource subsets cannot be overlapped from UE’s perspective.</w:t>
        </w:r>
      </w:hyperlink>
    </w:p>
    <w:p w14:paraId="192B984C" w14:textId="7F7CFB65" w:rsidR="00262FB7" w:rsidRDefault="007E5EA8" w:rsidP="00262FB7">
      <w:pPr>
        <w:pStyle w:val="Proposal"/>
        <w:rPr>
          <w:rFonts w:asciiTheme="minorHAnsi" w:eastAsiaTheme="minorEastAsia" w:hAnsiTheme="minorHAnsi" w:cstheme="minorBidi"/>
          <w:noProof/>
          <w:sz w:val="22"/>
          <w:szCs w:val="22"/>
          <w:lang w:eastAsia="zh-CN"/>
        </w:rPr>
      </w:pPr>
      <w:hyperlink w:anchor="_Toc498766417" w:history="1">
        <w:r w:rsidR="00262FB7" w:rsidRPr="000537A7">
          <w:rPr>
            <w:rStyle w:val="Hyperlink"/>
            <w:noProof/>
          </w:rPr>
          <w:t>Proposal 7:</w:t>
        </w:r>
        <w:r w:rsidR="00262FB7">
          <w:rPr>
            <w:rFonts w:asciiTheme="minorHAnsi" w:eastAsiaTheme="minorEastAsia" w:hAnsiTheme="minorHAnsi" w:cstheme="minorBidi"/>
            <w:noProof/>
            <w:sz w:val="22"/>
            <w:szCs w:val="22"/>
            <w:lang w:eastAsia="zh-CN"/>
          </w:rPr>
          <w:tab/>
        </w:r>
        <w:r w:rsidR="00262FB7" w:rsidRPr="000537A7">
          <w:rPr>
            <w:rStyle w:val="Hyperlink"/>
            <w:noProof/>
          </w:rPr>
          <w:t>For non-PMI feedback, the ports which are indicated for channel measurement shall be used for interference measurement.</w:t>
        </w:r>
      </w:hyperlink>
    </w:p>
    <w:p w14:paraId="387E68B6" w14:textId="4417876F" w:rsidR="00262FB7" w:rsidRDefault="007E5EA8" w:rsidP="00262FB7">
      <w:pPr>
        <w:pStyle w:val="Proposal"/>
        <w:rPr>
          <w:rFonts w:asciiTheme="minorHAnsi" w:eastAsiaTheme="minorEastAsia" w:hAnsiTheme="minorHAnsi" w:cstheme="minorBidi"/>
          <w:noProof/>
          <w:sz w:val="22"/>
          <w:szCs w:val="22"/>
          <w:lang w:eastAsia="zh-CN"/>
        </w:rPr>
      </w:pPr>
      <w:hyperlink w:anchor="_Toc498766418" w:history="1">
        <w:r w:rsidR="00262FB7" w:rsidRPr="000537A7">
          <w:rPr>
            <w:rStyle w:val="Hyperlink"/>
            <w:noProof/>
          </w:rPr>
          <w:t>Proposal 8:</w:t>
        </w:r>
        <w:r w:rsidR="00262FB7">
          <w:rPr>
            <w:rFonts w:asciiTheme="minorHAnsi" w:eastAsiaTheme="minorEastAsia" w:hAnsiTheme="minorHAnsi" w:cstheme="minorBidi"/>
            <w:noProof/>
            <w:sz w:val="22"/>
            <w:szCs w:val="22"/>
            <w:lang w:eastAsia="zh-CN"/>
          </w:rPr>
          <w:tab/>
        </w:r>
        <w:r w:rsidR="00262FB7" w:rsidRPr="000537A7">
          <w:rPr>
            <w:rStyle w:val="Hyperlink"/>
            <w:noProof/>
          </w:rPr>
          <w:t>NR should not support frequency domain measurement restriction in the absence of potential use cases.</w:t>
        </w:r>
      </w:hyperlink>
    </w:p>
    <w:p w14:paraId="6483E46F" w14:textId="6069C98D" w:rsidR="00262FB7" w:rsidRDefault="007E5EA8" w:rsidP="00262FB7">
      <w:pPr>
        <w:pStyle w:val="Proposal"/>
        <w:rPr>
          <w:rFonts w:asciiTheme="minorHAnsi" w:eastAsiaTheme="minorEastAsia" w:hAnsiTheme="minorHAnsi" w:cstheme="minorBidi"/>
          <w:noProof/>
          <w:sz w:val="22"/>
          <w:szCs w:val="22"/>
          <w:lang w:eastAsia="zh-CN"/>
        </w:rPr>
      </w:pPr>
      <w:hyperlink w:anchor="_Toc498766419" w:history="1">
        <w:r w:rsidR="00262FB7" w:rsidRPr="000537A7">
          <w:rPr>
            <w:rStyle w:val="Hyperlink"/>
            <w:noProof/>
          </w:rPr>
          <w:t>Proposal 9:</w:t>
        </w:r>
        <w:r w:rsidR="00262FB7">
          <w:rPr>
            <w:rFonts w:asciiTheme="minorHAnsi" w:eastAsiaTheme="minorEastAsia" w:hAnsiTheme="minorHAnsi" w:cstheme="minorBidi"/>
            <w:noProof/>
            <w:sz w:val="22"/>
            <w:szCs w:val="22"/>
            <w:lang w:eastAsia="zh-CN"/>
          </w:rPr>
          <w:tab/>
        </w:r>
        <w:r w:rsidR="00262FB7" w:rsidRPr="000537A7">
          <w:rPr>
            <w:rStyle w:val="Hyperlink"/>
            <w:noProof/>
          </w:rPr>
          <w:t>For P/SP/A-CSI report setting, NR should support a fixed link to a resource setting for CM and a fixed link to a resource setting for IM.</w:t>
        </w:r>
      </w:hyperlink>
    </w:p>
    <w:p w14:paraId="5938B1B6" w14:textId="4B6FC7FE" w:rsidR="00083A4C" w:rsidRDefault="00407890" w:rsidP="006A1347">
      <w:pPr>
        <w:pStyle w:val="Heading1"/>
      </w:pPr>
      <w:r>
        <w:fldChar w:fldCharType="end"/>
      </w:r>
      <w:r w:rsidR="00083A4C">
        <w:t>Reference</w:t>
      </w:r>
    </w:p>
    <w:p w14:paraId="6F0674F9" w14:textId="711D5662" w:rsidR="00083A4C" w:rsidRPr="00A54608" w:rsidRDefault="00075E6C" w:rsidP="007234D4">
      <w:pPr>
        <w:pStyle w:val="ListParagraph"/>
        <w:numPr>
          <w:ilvl w:val="0"/>
          <w:numId w:val="17"/>
        </w:numPr>
        <w:rPr>
          <w:rFonts w:ascii="Times New Roman" w:hAnsi="Times New Roman"/>
          <w:sz w:val="20"/>
          <w:szCs w:val="20"/>
          <w:lang w:eastAsia="zh-CN"/>
        </w:rPr>
      </w:pPr>
      <w:bookmarkStart w:id="20" w:name="_Ref498708297"/>
      <w:r>
        <w:rPr>
          <w:rFonts w:ascii="Times New Roman" w:hAnsi="Times New Roman"/>
          <w:sz w:val="20"/>
          <w:szCs w:val="20"/>
        </w:rPr>
        <w:t>Draft</w:t>
      </w:r>
      <w:r w:rsidR="00A925B2" w:rsidRPr="00A54608">
        <w:rPr>
          <w:rFonts w:ascii="Times New Roman" w:hAnsi="Times New Roman"/>
          <w:sz w:val="20"/>
          <w:szCs w:val="20"/>
        </w:rPr>
        <w:t xml:space="preserve"> report of 3GPP TSG RAN WG1 #</w:t>
      </w:r>
      <w:r>
        <w:rPr>
          <w:rFonts w:ascii="Times New Roman" w:hAnsi="Times New Roman"/>
          <w:sz w:val="20"/>
          <w:szCs w:val="20"/>
        </w:rPr>
        <w:t>90bis</w:t>
      </w:r>
      <w:r w:rsidR="00A925B2" w:rsidRPr="00A54608">
        <w:rPr>
          <w:rFonts w:ascii="Times New Roman" w:hAnsi="Times New Roman"/>
          <w:sz w:val="20"/>
          <w:szCs w:val="20"/>
        </w:rPr>
        <w:t>.</w:t>
      </w:r>
      <w:bookmarkEnd w:id="20"/>
      <w:r w:rsidR="007234D4" w:rsidRPr="00A54608">
        <w:rPr>
          <w:rFonts w:ascii="Times New Roman" w:hAnsi="Times New Roman"/>
          <w:sz w:val="20"/>
          <w:szCs w:val="20"/>
        </w:rPr>
        <w:t xml:space="preserve">  </w:t>
      </w:r>
    </w:p>
    <w:p w14:paraId="229DF3C3" w14:textId="2762D65B" w:rsidR="00946325" w:rsidRDefault="00A54608" w:rsidP="00A54608">
      <w:pPr>
        <w:pStyle w:val="ListParagraph"/>
        <w:numPr>
          <w:ilvl w:val="0"/>
          <w:numId w:val="17"/>
        </w:numPr>
        <w:jc w:val="both"/>
        <w:rPr>
          <w:rFonts w:ascii="Times New Roman" w:hAnsi="Times New Roman"/>
          <w:sz w:val="20"/>
          <w:szCs w:val="20"/>
        </w:rPr>
      </w:pPr>
      <w:bookmarkStart w:id="21" w:name="_Ref498708309"/>
      <w:r w:rsidRPr="00A54608">
        <w:rPr>
          <w:rFonts w:ascii="Times New Roman" w:hAnsi="Times New Roman"/>
          <w:sz w:val="20"/>
          <w:szCs w:val="20"/>
        </w:rPr>
        <w:t>R1-1716394</w:t>
      </w:r>
      <w:r w:rsidR="008112E0" w:rsidRPr="00A54608">
        <w:rPr>
          <w:rFonts w:ascii="Times New Roman" w:hAnsi="Times New Roman"/>
          <w:sz w:val="20"/>
          <w:szCs w:val="20"/>
        </w:rPr>
        <w:t>, “Details of CSI measurement,” Qualcomm Incorporated.</w:t>
      </w:r>
      <w:bookmarkEnd w:id="21"/>
    </w:p>
    <w:p w14:paraId="3DBA39C2" w14:textId="77777777" w:rsidR="00125F7D" w:rsidRPr="0099124F" w:rsidRDefault="00125F7D" w:rsidP="00125F7D">
      <w:pPr>
        <w:pStyle w:val="ListParagraph"/>
        <w:numPr>
          <w:ilvl w:val="0"/>
          <w:numId w:val="17"/>
        </w:numPr>
        <w:tabs>
          <w:tab w:val="num" w:pos="720"/>
        </w:tabs>
        <w:jc w:val="both"/>
        <w:rPr>
          <w:rFonts w:ascii="Times New Roman" w:hAnsi="Times New Roman"/>
          <w:sz w:val="20"/>
          <w:szCs w:val="20"/>
        </w:rPr>
      </w:pPr>
      <w:bookmarkStart w:id="22" w:name="_Ref498708592"/>
      <w:r w:rsidRPr="00E242B5">
        <w:rPr>
          <w:rFonts w:ascii="Times New Roman" w:hAnsi="Times New Roman"/>
          <w:sz w:val="20"/>
          <w:szCs w:val="20"/>
        </w:rPr>
        <w:t xml:space="preserve">R1-1708590, </w:t>
      </w:r>
      <w:r w:rsidRPr="00924C88">
        <w:rPr>
          <w:rFonts w:ascii="Times New Roman" w:hAnsi="Times New Roman"/>
          <w:sz w:val="20"/>
          <w:szCs w:val="20"/>
        </w:rPr>
        <w:t>“On Interference Measurement Resource,</w:t>
      </w:r>
      <w:r w:rsidRPr="00BF2F39">
        <w:rPr>
          <w:rFonts w:ascii="Times New Roman" w:hAnsi="Times New Roman"/>
          <w:sz w:val="20"/>
          <w:szCs w:val="20"/>
        </w:rPr>
        <w:t>” Qualcomm</w:t>
      </w:r>
      <w:r w:rsidRPr="0099124F">
        <w:rPr>
          <w:rFonts w:ascii="Times New Roman" w:hAnsi="Times New Roman"/>
          <w:sz w:val="20"/>
          <w:szCs w:val="20"/>
        </w:rPr>
        <w:t xml:space="preserve"> Incorporated.</w:t>
      </w:r>
      <w:bookmarkEnd w:id="22"/>
      <w:r w:rsidRPr="0099124F">
        <w:rPr>
          <w:rFonts w:ascii="Times New Roman" w:hAnsi="Times New Roman"/>
          <w:sz w:val="20"/>
          <w:szCs w:val="20"/>
        </w:rPr>
        <w:t xml:space="preserve"> </w:t>
      </w:r>
    </w:p>
    <w:p w14:paraId="69A3D764" w14:textId="41AA22B5" w:rsidR="008E18D3" w:rsidRPr="00A54608" w:rsidRDefault="008E18D3" w:rsidP="0099124F">
      <w:pPr>
        <w:rPr>
          <w:lang w:eastAsia="zh-CN"/>
        </w:rPr>
      </w:pPr>
    </w:p>
    <w:sectPr w:rsidR="008E18D3" w:rsidRPr="00A54608" w:rsidSect="004F2A5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D8245" w14:textId="77777777" w:rsidR="007E5EA8" w:rsidRDefault="007E5EA8">
      <w:r>
        <w:separator/>
      </w:r>
    </w:p>
  </w:endnote>
  <w:endnote w:type="continuationSeparator" w:id="0">
    <w:p w14:paraId="4833ED6C" w14:textId="77777777" w:rsidR="007E5EA8" w:rsidRDefault="007E5EA8">
      <w:r>
        <w:continuationSeparator/>
      </w:r>
    </w:p>
  </w:endnote>
  <w:endnote w:type="continuationNotice" w:id="1">
    <w:p w14:paraId="1CA7907A" w14:textId="77777777" w:rsidR="007E5EA8" w:rsidRDefault="007E5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0F759B" w:rsidRDefault="000F759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0F759B" w:rsidRDefault="000F759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7DCAD157" w:rsidR="000F759B" w:rsidRDefault="000F759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A66A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66AF">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DAAF5" w14:textId="77777777" w:rsidR="007E5EA8" w:rsidRDefault="007E5EA8">
      <w:r>
        <w:separator/>
      </w:r>
    </w:p>
  </w:footnote>
  <w:footnote w:type="continuationSeparator" w:id="0">
    <w:p w14:paraId="48C3B075" w14:textId="77777777" w:rsidR="007E5EA8" w:rsidRDefault="007E5EA8">
      <w:r>
        <w:continuationSeparator/>
      </w:r>
    </w:p>
  </w:footnote>
  <w:footnote w:type="continuationNotice" w:id="1">
    <w:p w14:paraId="62E004A8" w14:textId="77777777" w:rsidR="007E5EA8" w:rsidRDefault="007E5E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0F759B" w:rsidRDefault="000F759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47145" w14:textId="77777777" w:rsidR="000F759B" w:rsidRDefault="000F7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12945"/>
    <w:multiLevelType w:val="hybridMultilevel"/>
    <w:tmpl w:val="F39C7016"/>
    <w:lvl w:ilvl="0" w:tplc="345871B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F0C6706"/>
    <w:multiLevelType w:val="hybridMultilevel"/>
    <w:tmpl w:val="5F78F4E4"/>
    <w:lvl w:ilvl="0" w:tplc="6DEC795A">
      <w:start w:val="1"/>
      <w:numFmt w:val="bullet"/>
      <w:lvlText w:val="•"/>
      <w:lvlJc w:val="left"/>
      <w:pPr>
        <w:tabs>
          <w:tab w:val="num" w:pos="720"/>
        </w:tabs>
        <w:ind w:left="720" w:hanging="360"/>
      </w:pPr>
      <w:rPr>
        <w:rFonts w:ascii="Arial" w:hAnsi="Arial" w:cs="Times New Roman" w:hint="default"/>
      </w:rPr>
    </w:lvl>
    <w:lvl w:ilvl="1" w:tplc="FD5E9830">
      <w:start w:val="276"/>
      <w:numFmt w:val="bullet"/>
      <w:lvlText w:val="–"/>
      <w:lvlJc w:val="left"/>
      <w:pPr>
        <w:tabs>
          <w:tab w:val="num" w:pos="1440"/>
        </w:tabs>
        <w:ind w:left="1440" w:hanging="360"/>
      </w:pPr>
      <w:rPr>
        <w:rFonts w:ascii="Arial" w:hAnsi="Arial" w:cs="Times New Roman" w:hint="default"/>
      </w:rPr>
    </w:lvl>
    <w:lvl w:ilvl="2" w:tplc="FA7AB520">
      <w:start w:val="1"/>
      <w:numFmt w:val="bullet"/>
      <w:lvlText w:val="•"/>
      <w:lvlJc w:val="left"/>
      <w:pPr>
        <w:tabs>
          <w:tab w:val="num" w:pos="2160"/>
        </w:tabs>
        <w:ind w:left="2160" w:hanging="360"/>
      </w:pPr>
      <w:rPr>
        <w:rFonts w:ascii="Arial" w:hAnsi="Arial" w:cs="Times New Roman" w:hint="default"/>
      </w:rPr>
    </w:lvl>
    <w:lvl w:ilvl="3" w:tplc="105C024C">
      <w:start w:val="1"/>
      <w:numFmt w:val="bullet"/>
      <w:lvlText w:val="•"/>
      <w:lvlJc w:val="left"/>
      <w:pPr>
        <w:tabs>
          <w:tab w:val="num" w:pos="2880"/>
        </w:tabs>
        <w:ind w:left="2880" w:hanging="360"/>
      </w:pPr>
      <w:rPr>
        <w:rFonts w:ascii="Arial" w:hAnsi="Arial" w:cs="Times New Roman" w:hint="default"/>
      </w:rPr>
    </w:lvl>
    <w:lvl w:ilvl="4" w:tplc="674AE278">
      <w:start w:val="1"/>
      <w:numFmt w:val="bullet"/>
      <w:lvlText w:val="•"/>
      <w:lvlJc w:val="left"/>
      <w:pPr>
        <w:tabs>
          <w:tab w:val="num" w:pos="3600"/>
        </w:tabs>
        <w:ind w:left="3600" w:hanging="360"/>
      </w:pPr>
      <w:rPr>
        <w:rFonts w:ascii="Arial" w:hAnsi="Arial" w:cs="Times New Roman" w:hint="default"/>
      </w:rPr>
    </w:lvl>
    <w:lvl w:ilvl="5" w:tplc="9D3A4F00">
      <w:start w:val="1"/>
      <w:numFmt w:val="bullet"/>
      <w:lvlText w:val="•"/>
      <w:lvlJc w:val="left"/>
      <w:pPr>
        <w:tabs>
          <w:tab w:val="num" w:pos="4320"/>
        </w:tabs>
        <w:ind w:left="4320" w:hanging="360"/>
      </w:pPr>
      <w:rPr>
        <w:rFonts w:ascii="Arial" w:hAnsi="Arial" w:cs="Times New Roman" w:hint="default"/>
      </w:rPr>
    </w:lvl>
    <w:lvl w:ilvl="6" w:tplc="26E45C52">
      <w:start w:val="1"/>
      <w:numFmt w:val="bullet"/>
      <w:lvlText w:val="•"/>
      <w:lvlJc w:val="left"/>
      <w:pPr>
        <w:tabs>
          <w:tab w:val="num" w:pos="5040"/>
        </w:tabs>
        <w:ind w:left="5040" w:hanging="360"/>
      </w:pPr>
      <w:rPr>
        <w:rFonts w:ascii="Arial" w:hAnsi="Arial" w:cs="Times New Roman" w:hint="default"/>
      </w:rPr>
    </w:lvl>
    <w:lvl w:ilvl="7" w:tplc="2AC8909C">
      <w:start w:val="1"/>
      <w:numFmt w:val="bullet"/>
      <w:lvlText w:val="•"/>
      <w:lvlJc w:val="left"/>
      <w:pPr>
        <w:tabs>
          <w:tab w:val="num" w:pos="5760"/>
        </w:tabs>
        <w:ind w:left="5760" w:hanging="360"/>
      </w:pPr>
      <w:rPr>
        <w:rFonts w:ascii="Arial" w:hAnsi="Arial" w:cs="Times New Roman" w:hint="default"/>
      </w:rPr>
    </w:lvl>
    <w:lvl w:ilvl="8" w:tplc="5A889FE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C7415A"/>
    <w:multiLevelType w:val="multilevel"/>
    <w:tmpl w:val="14C7415A"/>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6A15B1"/>
    <w:multiLevelType w:val="hybridMultilevel"/>
    <w:tmpl w:val="B632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cs="Times New Roman" w:hint="default"/>
      </w:rPr>
    </w:lvl>
    <w:lvl w:ilvl="1" w:tplc="F30E08D4">
      <w:numFmt w:val="bullet"/>
      <w:lvlText w:val="–"/>
      <w:lvlJc w:val="left"/>
      <w:pPr>
        <w:tabs>
          <w:tab w:val="num" w:pos="1440"/>
        </w:tabs>
        <w:ind w:left="1440" w:hanging="360"/>
      </w:pPr>
      <w:rPr>
        <w:rFonts w:ascii="Arial" w:hAnsi="Arial" w:cs="Times New Roman" w:hint="default"/>
      </w:rPr>
    </w:lvl>
    <w:lvl w:ilvl="2" w:tplc="FEC0DA38">
      <w:numFmt w:val="bullet"/>
      <w:lvlText w:val="•"/>
      <w:lvlJc w:val="left"/>
      <w:pPr>
        <w:tabs>
          <w:tab w:val="num" w:pos="2160"/>
        </w:tabs>
        <w:ind w:left="2160" w:hanging="360"/>
      </w:pPr>
      <w:rPr>
        <w:rFonts w:ascii="Arial" w:hAnsi="Arial" w:cs="Times New Roman" w:hint="default"/>
      </w:rPr>
    </w:lvl>
    <w:lvl w:ilvl="3" w:tplc="200CF0BE">
      <w:start w:val="1"/>
      <w:numFmt w:val="bullet"/>
      <w:lvlText w:val="•"/>
      <w:lvlJc w:val="left"/>
      <w:pPr>
        <w:tabs>
          <w:tab w:val="num" w:pos="2880"/>
        </w:tabs>
        <w:ind w:left="2880" w:hanging="360"/>
      </w:pPr>
      <w:rPr>
        <w:rFonts w:ascii="Arial" w:hAnsi="Arial" w:cs="Times New Roman" w:hint="default"/>
      </w:rPr>
    </w:lvl>
    <w:lvl w:ilvl="4" w:tplc="5060D666">
      <w:start w:val="1"/>
      <w:numFmt w:val="bullet"/>
      <w:lvlText w:val="•"/>
      <w:lvlJc w:val="left"/>
      <w:pPr>
        <w:tabs>
          <w:tab w:val="num" w:pos="3600"/>
        </w:tabs>
        <w:ind w:left="3600" w:hanging="360"/>
      </w:pPr>
      <w:rPr>
        <w:rFonts w:ascii="Arial" w:hAnsi="Arial" w:cs="Times New Roman" w:hint="default"/>
      </w:rPr>
    </w:lvl>
    <w:lvl w:ilvl="5" w:tplc="98545AEE">
      <w:start w:val="1"/>
      <w:numFmt w:val="bullet"/>
      <w:lvlText w:val="•"/>
      <w:lvlJc w:val="left"/>
      <w:pPr>
        <w:tabs>
          <w:tab w:val="num" w:pos="4320"/>
        </w:tabs>
        <w:ind w:left="4320" w:hanging="360"/>
      </w:pPr>
      <w:rPr>
        <w:rFonts w:ascii="Arial" w:hAnsi="Arial" w:cs="Times New Roman" w:hint="default"/>
      </w:rPr>
    </w:lvl>
    <w:lvl w:ilvl="6" w:tplc="B3A8BC60">
      <w:start w:val="1"/>
      <w:numFmt w:val="bullet"/>
      <w:lvlText w:val="•"/>
      <w:lvlJc w:val="left"/>
      <w:pPr>
        <w:tabs>
          <w:tab w:val="num" w:pos="5040"/>
        </w:tabs>
        <w:ind w:left="5040" w:hanging="360"/>
      </w:pPr>
      <w:rPr>
        <w:rFonts w:ascii="Arial" w:hAnsi="Arial" w:cs="Times New Roman" w:hint="default"/>
      </w:rPr>
    </w:lvl>
    <w:lvl w:ilvl="7" w:tplc="372E5F88">
      <w:start w:val="1"/>
      <w:numFmt w:val="bullet"/>
      <w:lvlText w:val="•"/>
      <w:lvlJc w:val="left"/>
      <w:pPr>
        <w:tabs>
          <w:tab w:val="num" w:pos="5760"/>
        </w:tabs>
        <w:ind w:left="5760" w:hanging="360"/>
      </w:pPr>
      <w:rPr>
        <w:rFonts w:ascii="Arial" w:hAnsi="Arial" w:cs="Times New Roman" w:hint="default"/>
      </w:rPr>
    </w:lvl>
    <w:lvl w:ilvl="8" w:tplc="39B677BA">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40293E"/>
    <w:multiLevelType w:val="hybridMultilevel"/>
    <w:tmpl w:val="F9BEA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cs="Times New Roman" w:hint="default"/>
      </w:rPr>
    </w:lvl>
    <w:lvl w:ilvl="1" w:tplc="7966E43C">
      <w:numFmt w:val="bullet"/>
      <w:lvlText w:val="–"/>
      <w:lvlJc w:val="left"/>
      <w:pPr>
        <w:tabs>
          <w:tab w:val="num" w:pos="1440"/>
        </w:tabs>
        <w:ind w:left="1440" w:hanging="360"/>
      </w:pPr>
      <w:rPr>
        <w:rFonts w:ascii="Arial" w:hAnsi="Arial" w:cs="Times New Roman" w:hint="default"/>
      </w:rPr>
    </w:lvl>
    <w:lvl w:ilvl="2" w:tplc="9382629E">
      <w:numFmt w:val="bullet"/>
      <w:lvlText w:val=""/>
      <w:lvlJc w:val="left"/>
      <w:pPr>
        <w:tabs>
          <w:tab w:val="num" w:pos="2160"/>
        </w:tabs>
        <w:ind w:left="2160" w:hanging="360"/>
      </w:pPr>
      <w:rPr>
        <w:rFonts w:ascii="Wingdings" w:hAnsi="Wingdings" w:hint="default"/>
      </w:rPr>
    </w:lvl>
    <w:lvl w:ilvl="3" w:tplc="D6260FB6">
      <w:start w:val="1"/>
      <w:numFmt w:val="bullet"/>
      <w:lvlText w:val="•"/>
      <w:lvlJc w:val="left"/>
      <w:pPr>
        <w:tabs>
          <w:tab w:val="num" w:pos="2880"/>
        </w:tabs>
        <w:ind w:left="2880" w:hanging="360"/>
      </w:pPr>
      <w:rPr>
        <w:rFonts w:ascii="Arial" w:hAnsi="Arial" w:cs="Times New Roman" w:hint="default"/>
      </w:rPr>
    </w:lvl>
    <w:lvl w:ilvl="4" w:tplc="018C9182">
      <w:start w:val="1"/>
      <w:numFmt w:val="bullet"/>
      <w:lvlText w:val="•"/>
      <w:lvlJc w:val="left"/>
      <w:pPr>
        <w:tabs>
          <w:tab w:val="num" w:pos="3600"/>
        </w:tabs>
        <w:ind w:left="3600" w:hanging="360"/>
      </w:pPr>
      <w:rPr>
        <w:rFonts w:ascii="Arial" w:hAnsi="Arial" w:cs="Times New Roman" w:hint="default"/>
      </w:rPr>
    </w:lvl>
    <w:lvl w:ilvl="5" w:tplc="9F62DC4A">
      <w:start w:val="1"/>
      <w:numFmt w:val="bullet"/>
      <w:lvlText w:val="•"/>
      <w:lvlJc w:val="left"/>
      <w:pPr>
        <w:tabs>
          <w:tab w:val="num" w:pos="4320"/>
        </w:tabs>
        <w:ind w:left="4320" w:hanging="360"/>
      </w:pPr>
      <w:rPr>
        <w:rFonts w:ascii="Arial" w:hAnsi="Arial" w:cs="Times New Roman" w:hint="default"/>
      </w:rPr>
    </w:lvl>
    <w:lvl w:ilvl="6" w:tplc="A32A1680">
      <w:start w:val="1"/>
      <w:numFmt w:val="bullet"/>
      <w:lvlText w:val="•"/>
      <w:lvlJc w:val="left"/>
      <w:pPr>
        <w:tabs>
          <w:tab w:val="num" w:pos="5040"/>
        </w:tabs>
        <w:ind w:left="5040" w:hanging="360"/>
      </w:pPr>
      <w:rPr>
        <w:rFonts w:ascii="Arial" w:hAnsi="Arial" w:cs="Times New Roman" w:hint="default"/>
      </w:rPr>
    </w:lvl>
    <w:lvl w:ilvl="7" w:tplc="A52ADB9A">
      <w:start w:val="1"/>
      <w:numFmt w:val="bullet"/>
      <w:lvlText w:val="•"/>
      <w:lvlJc w:val="left"/>
      <w:pPr>
        <w:tabs>
          <w:tab w:val="num" w:pos="5760"/>
        </w:tabs>
        <w:ind w:left="5760" w:hanging="360"/>
      </w:pPr>
      <w:rPr>
        <w:rFonts w:ascii="Arial" w:hAnsi="Arial" w:cs="Times New Roman" w:hint="default"/>
      </w:rPr>
    </w:lvl>
    <w:lvl w:ilvl="8" w:tplc="1D58111A">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28203BC"/>
    <w:multiLevelType w:val="hybridMultilevel"/>
    <w:tmpl w:val="8262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737DAB"/>
    <w:multiLevelType w:val="hybridMultilevel"/>
    <w:tmpl w:val="D63431F0"/>
    <w:lvl w:ilvl="0" w:tplc="6BC8479E">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4D4D2D"/>
    <w:multiLevelType w:val="hybridMultilevel"/>
    <w:tmpl w:val="0B8A03A0"/>
    <w:lvl w:ilvl="0" w:tplc="6958E0E4">
      <w:start w:val="1"/>
      <w:numFmt w:val="bullet"/>
      <w:lvlText w:val="•"/>
      <w:lvlJc w:val="left"/>
      <w:pPr>
        <w:tabs>
          <w:tab w:val="num" w:pos="360"/>
        </w:tabs>
        <w:ind w:left="360" w:hanging="360"/>
      </w:pPr>
      <w:rPr>
        <w:rFonts w:ascii="Arial" w:hAnsi="Arial" w:hint="default"/>
      </w:rPr>
    </w:lvl>
    <w:lvl w:ilvl="1" w:tplc="180E3BAE">
      <w:start w:val="1"/>
      <w:numFmt w:val="bullet"/>
      <w:lvlText w:val="•"/>
      <w:lvlJc w:val="left"/>
      <w:pPr>
        <w:tabs>
          <w:tab w:val="num" w:pos="1080"/>
        </w:tabs>
        <w:ind w:left="1080" w:hanging="360"/>
      </w:pPr>
      <w:rPr>
        <w:rFonts w:ascii="Arial" w:hAnsi="Arial" w:hint="default"/>
      </w:rPr>
    </w:lvl>
    <w:lvl w:ilvl="2" w:tplc="D5A6FCE8" w:tentative="1">
      <w:start w:val="1"/>
      <w:numFmt w:val="bullet"/>
      <w:lvlText w:val="•"/>
      <w:lvlJc w:val="left"/>
      <w:pPr>
        <w:tabs>
          <w:tab w:val="num" w:pos="1800"/>
        </w:tabs>
        <w:ind w:left="1800" w:hanging="360"/>
      </w:pPr>
      <w:rPr>
        <w:rFonts w:ascii="Arial" w:hAnsi="Arial" w:hint="default"/>
      </w:rPr>
    </w:lvl>
    <w:lvl w:ilvl="3" w:tplc="1602D33C" w:tentative="1">
      <w:start w:val="1"/>
      <w:numFmt w:val="bullet"/>
      <w:lvlText w:val="•"/>
      <w:lvlJc w:val="left"/>
      <w:pPr>
        <w:tabs>
          <w:tab w:val="num" w:pos="2520"/>
        </w:tabs>
        <w:ind w:left="2520" w:hanging="360"/>
      </w:pPr>
      <w:rPr>
        <w:rFonts w:ascii="Arial" w:hAnsi="Arial" w:hint="default"/>
      </w:rPr>
    </w:lvl>
    <w:lvl w:ilvl="4" w:tplc="2C54ED9E" w:tentative="1">
      <w:start w:val="1"/>
      <w:numFmt w:val="bullet"/>
      <w:lvlText w:val="•"/>
      <w:lvlJc w:val="left"/>
      <w:pPr>
        <w:tabs>
          <w:tab w:val="num" w:pos="3240"/>
        </w:tabs>
        <w:ind w:left="3240" w:hanging="360"/>
      </w:pPr>
      <w:rPr>
        <w:rFonts w:ascii="Arial" w:hAnsi="Arial" w:hint="default"/>
      </w:rPr>
    </w:lvl>
    <w:lvl w:ilvl="5" w:tplc="8AE636E4" w:tentative="1">
      <w:start w:val="1"/>
      <w:numFmt w:val="bullet"/>
      <w:lvlText w:val="•"/>
      <w:lvlJc w:val="left"/>
      <w:pPr>
        <w:tabs>
          <w:tab w:val="num" w:pos="3960"/>
        </w:tabs>
        <w:ind w:left="3960" w:hanging="360"/>
      </w:pPr>
      <w:rPr>
        <w:rFonts w:ascii="Arial" w:hAnsi="Arial" w:hint="default"/>
      </w:rPr>
    </w:lvl>
    <w:lvl w:ilvl="6" w:tplc="215E725E" w:tentative="1">
      <w:start w:val="1"/>
      <w:numFmt w:val="bullet"/>
      <w:lvlText w:val="•"/>
      <w:lvlJc w:val="left"/>
      <w:pPr>
        <w:tabs>
          <w:tab w:val="num" w:pos="4680"/>
        </w:tabs>
        <w:ind w:left="4680" w:hanging="360"/>
      </w:pPr>
      <w:rPr>
        <w:rFonts w:ascii="Arial" w:hAnsi="Arial" w:hint="default"/>
      </w:rPr>
    </w:lvl>
    <w:lvl w:ilvl="7" w:tplc="0C988038" w:tentative="1">
      <w:start w:val="1"/>
      <w:numFmt w:val="bullet"/>
      <w:lvlText w:val="•"/>
      <w:lvlJc w:val="left"/>
      <w:pPr>
        <w:tabs>
          <w:tab w:val="num" w:pos="5400"/>
        </w:tabs>
        <w:ind w:left="5400" w:hanging="360"/>
      </w:pPr>
      <w:rPr>
        <w:rFonts w:ascii="Arial" w:hAnsi="Arial" w:hint="default"/>
      </w:rPr>
    </w:lvl>
    <w:lvl w:ilvl="8" w:tplc="86CE0B6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D1115A"/>
    <w:multiLevelType w:val="hybridMultilevel"/>
    <w:tmpl w:val="4372E9F2"/>
    <w:lvl w:ilvl="0" w:tplc="82186ED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19A2BBD"/>
    <w:multiLevelType w:val="hybridMultilevel"/>
    <w:tmpl w:val="21A8AECC"/>
    <w:lvl w:ilvl="0" w:tplc="C67C03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0648ED"/>
    <w:multiLevelType w:val="hybridMultilevel"/>
    <w:tmpl w:val="FD14A888"/>
    <w:lvl w:ilvl="0" w:tplc="19E8364C">
      <w:start w:val="1"/>
      <w:numFmt w:val="decimal"/>
      <w:lvlText w:val="Proposal %1:"/>
      <w:lvlJc w:val="left"/>
      <w:pPr>
        <w:ind w:left="72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33"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cs="Times New Roman" w:hint="default"/>
      </w:rPr>
    </w:lvl>
    <w:lvl w:ilvl="1" w:tplc="CD64107C">
      <w:start w:val="276"/>
      <w:numFmt w:val="bullet"/>
      <w:lvlText w:val="•"/>
      <w:lvlJc w:val="left"/>
      <w:pPr>
        <w:tabs>
          <w:tab w:val="num" w:pos="1440"/>
        </w:tabs>
        <w:ind w:left="1440" w:hanging="360"/>
      </w:pPr>
      <w:rPr>
        <w:rFonts w:ascii="Arial" w:hAnsi="Arial" w:cs="Times New Roman" w:hint="default"/>
      </w:rPr>
    </w:lvl>
    <w:lvl w:ilvl="2" w:tplc="DD582216">
      <w:start w:val="1"/>
      <w:numFmt w:val="bullet"/>
      <w:lvlText w:val="•"/>
      <w:lvlJc w:val="left"/>
      <w:pPr>
        <w:tabs>
          <w:tab w:val="num" w:pos="2160"/>
        </w:tabs>
        <w:ind w:left="2160" w:hanging="360"/>
      </w:pPr>
      <w:rPr>
        <w:rFonts w:ascii="Arial" w:hAnsi="Arial" w:cs="Times New Roman" w:hint="default"/>
      </w:rPr>
    </w:lvl>
    <w:lvl w:ilvl="3" w:tplc="22742FC4">
      <w:start w:val="1"/>
      <w:numFmt w:val="bullet"/>
      <w:lvlText w:val="•"/>
      <w:lvlJc w:val="left"/>
      <w:pPr>
        <w:tabs>
          <w:tab w:val="num" w:pos="2880"/>
        </w:tabs>
        <w:ind w:left="2880" w:hanging="360"/>
      </w:pPr>
      <w:rPr>
        <w:rFonts w:ascii="Arial" w:hAnsi="Arial" w:cs="Times New Roman" w:hint="default"/>
      </w:rPr>
    </w:lvl>
    <w:lvl w:ilvl="4" w:tplc="EE7EFCC8">
      <w:start w:val="1"/>
      <w:numFmt w:val="bullet"/>
      <w:lvlText w:val="•"/>
      <w:lvlJc w:val="left"/>
      <w:pPr>
        <w:tabs>
          <w:tab w:val="num" w:pos="3600"/>
        </w:tabs>
        <w:ind w:left="3600" w:hanging="360"/>
      </w:pPr>
      <w:rPr>
        <w:rFonts w:ascii="Arial" w:hAnsi="Arial" w:cs="Times New Roman" w:hint="default"/>
      </w:rPr>
    </w:lvl>
    <w:lvl w:ilvl="5" w:tplc="2FD217B0">
      <w:start w:val="1"/>
      <w:numFmt w:val="bullet"/>
      <w:lvlText w:val="•"/>
      <w:lvlJc w:val="left"/>
      <w:pPr>
        <w:tabs>
          <w:tab w:val="num" w:pos="4320"/>
        </w:tabs>
        <w:ind w:left="4320" w:hanging="360"/>
      </w:pPr>
      <w:rPr>
        <w:rFonts w:ascii="Arial" w:hAnsi="Arial" w:cs="Times New Roman" w:hint="default"/>
      </w:rPr>
    </w:lvl>
    <w:lvl w:ilvl="6" w:tplc="32DC9476">
      <w:start w:val="1"/>
      <w:numFmt w:val="bullet"/>
      <w:lvlText w:val="•"/>
      <w:lvlJc w:val="left"/>
      <w:pPr>
        <w:tabs>
          <w:tab w:val="num" w:pos="5040"/>
        </w:tabs>
        <w:ind w:left="5040" w:hanging="360"/>
      </w:pPr>
      <w:rPr>
        <w:rFonts w:ascii="Arial" w:hAnsi="Arial" w:cs="Times New Roman" w:hint="default"/>
      </w:rPr>
    </w:lvl>
    <w:lvl w:ilvl="7" w:tplc="11E4C3D6">
      <w:start w:val="1"/>
      <w:numFmt w:val="bullet"/>
      <w:lvlText w:val="•"/>
      <w:lvlJc w:val="left"/>
      <w:pPr>
        <w:tabs>
          <w:tab w:val="num" w:pos="5760"/>
        </w:tabs>
        <w:ind w:left="5760" w:hanging="360"/>
      </w:pPr>
      <w:rPr>
        <w:rFonts w:ascii="Arial" w:hAnsi="Arial" w:cs="Times New Roman" w:hint="default"/>
      </w:rPr>
    </w:lvl>
    <w:lvl w:ilvl="8" w:tplc="9E0A5F88">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9"/>
    <w:lvlOverride w:ilvl="0">
      <w:startOverride w:val="1"/>
    </w:lvlOverride>
  </w:num>
  <w:num w:numId="4">
    <w:abstractNumId w:val="32"/>
    <w:lvlOverride w:ilvl="0">
      <w:startOverride w:val="1"/>
    </w:lvlOverride>
  </w:num>
  <w:num w:numId="5">
    <w:abstractNumId w:val="13"/>
  </w:num>
  <w:num w:numId="6">
    <w:abstractNumId w:val="0"/>
  </w:num>
  <w:num w:numId="7">
    <w:abstractNumId w:val="35"/>
  </w:num>
  <w:num w:numId="8">
    <w:abstractNumId w:val="3"/>
  </w:num>
  <w:num w:numId="9">
    <w:abstractNumId w:val="5"/>
  </w:num>
  <w:num w:numId="10">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8"/>
  </w:num>
  <w:num w:numId="12">
    <w:abstractNumId w:val="28"/>
  </w:num>
  <w:num w:numId="13">
    <w:abstractNumId w:val="33"/>
  </w:num>
  <w:num w:numId="14">
    <w:abstractNumId w:val="20"/>
  </w:num>
  <w:num w:numId="15">
    <w:abstractNumId w:val="6"/>
  </w:num>
  <w:num w:numId="16">
    <w:abstractNumId w:val="30"/>
  </w:num>
  <w:num w:numId="17">
    <w:abstractNumId w:val="2"/>
  </w:num>
  <w:num w:numId="18">
    <w:abstractNumId w:val="34"/>
  </w:num>
  <w:num w:numId="19">
    <w:abstractNumId w:val="7"/>
  </w:num>
  <w:num w:numId="20">
    <w:abstractNumId w:val="27"/>
  </w:num>
  <w:num w:numId="21">
    <w:abstractNumId w:val="29"/>
  </w:num>
  <w:num w:numId="22">
    <w:abstractNumId w:val="21"/>
  </w:num>
  <w:num w:numId="23">
    <w:abstractNumId w:val="22"/>
  </w:num>
  <w:num w:numId="24">
    <w:abstractNumId w:val="15"/>
  </w:num>
  <w:num w:numId="25">
    <w:abstractNumId w:val="23"/>
  </w:num>
  <w:num w:numId="26">
    <w:abstractNumId w:val="24"/>
  </w:num>
  <w:num w:numId="27">
    <w:abstractNumId w:val="12"/>
  </w:num>
  <w:num w:numId="28">
    <w:abstractNumId w:val="6"/>
  </w:num>
  <w:num w:numId="29">
    <w:abstractNumId w:val="26"/>
  </w:num>
  <w:num w:numId="30">
    <w:abstractNumId w:val="14"/>
  </w:num>
  <w:num w:numId="31">
    <w:abstractNumId w:val="31"/>
  </w:num>
  <w:num w:numId="32">
    <w:abstractNumId w:val="6"/>
  </w:num>
  <w:num w:numId="33">
    <w:abstractNumId w:val="1"/>
  </w:num>
  <w:num w:numId="34">
    <w:abstractNumId w:val="10"/>
  </w:num>
  <w:num w:numId="35">
    <w:abstractNumId w:val="11"/>
  </w:num>
  <w:num w:numId="36">
    <w:abstractNumId w:val="9"/>
  </w:num>
  <w:num w:numId="37">
    <w:abstractNumId w:val="18"/>
  </w:num>
  <w:num w:numId="38">
    <w:abstractNumId w:val="25"/>
  </w:num>
  <w:num w:numId="39">
    <w:abstractNumId w:val="6"/>
  </w:num>
  <w:num w:numId="40">
    <w:abstractNumId w:val="6"/>
  </w:num>
  <w:num w:numId="41">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D18"/>
    <w:rsid w:val="00000ECA"/>
    <w:rsid w:val="00000F7F"/>
    <w:rsid w:val="000011F7"/>
    <w:rsid w:val="00001375"/>
    <w:rsid w:val="0000139B"/>
    <w:rsid w:val="00001F79"/>
    <w:rsid w:val="00001FC3"/>
    <w:rsid w:val="00002375"/>
    <w:rsid w:val="0000270A"/>
    <w:rsid w:val="00002A8E"/>
    <w:rsid w:val="00003131"/>
    <w:rsid w:val="00003353"/>
    <w:rsid w:val="000037FB"/>
    <w:rsid w:val="00003EF4"/>
    <w:rsid w:val="0000403F"/>
    <w:rsid w:val="00004885"/>
    <w:rsid w:val="00004D8C"/>
    <w:rsid w:val="00004DCB"/>
    <w:rsid w:val="000051F0"/>
    <w:rsid w:val="0000553B"/>
    <w:rsid w:val="000063BC"/>
    <w:rsid w:val="00006780"/>
    <w:rsid w:val="00006C7A"/>
    <w:rsid w:val="0000705B"/>
    <w:rsid w:val="0000733C"/>
    <w:rsid w:val="00007495"/>
    <w:rsid w:val="0000792C"/>
    <w:rsid w:val="00007B4B"/>
    <w:rsid w:val="000101EF"/>
    <w:rsid w:val="000103AB"/>
    <w:rsid w:val="00010E97"/>
    <w:rsid w:val="00010FD1"/>
    <w:rsid w:val="0001117C"/>
    <w:rsid w:val="000124D1"/>
    <w:rsid w:val="00012D57"/>
    <w:rsid w:val="0001321B"/>
    <w:rsid w:val="000137BA"/>
    <w:rsid w:val="00013B63"/>
    <w:rsid w:val="00013F64"/>
    <w:rsid w:val="000141F0"/>
    <w:rsid w:val="00014E0E"/>
    <w:rsid w:val="00015327"/>
    <w:rsid w:val="00015BCB"/>
    <w:rsid w:val="00015CED"/>
    <w:rsid w:val="000162B2"/>
    <w:rsid w:val="000162BD"/>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0A6"/>
    <w:rsid w:val="00023BE6"/>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5EC"/>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9A"/>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E70"/>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404"/>
    <w:rsid w:val="00074A9E"/>
    <w:rsid w:val="00074BF5"/>
    <w:rsid w:val="000752CD"/>
    <w:rsid w:val="00075680"/>
    <w:rsid w:val="00075999"/>
    <w:rsid w:val="00075AB6"/>
    <w:rsid w:val="00075E6C"/>
    <w:rsid w:val="00076408"/>
    <w:rsid w:val="00076608"/>
    <w:rsid w:val="00076A2E"/>
    <w:rsid w:val="00077073"/>
    <w:rsid w:val="0008022A"/>
    <w:rsid w:val="00080418"/>
    <w:rsid w:val="000805B2"/>
    <w:rsid w:val="00080D74"/>
    <w:rsid w:val="00081383"/>
    <w:rsid w:val="000826FF"/>
    <w:rsid w:val="00082A18"/>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8AE"/>
    <w:rsid w:val="000A2D70"/>
    <w:rsid w:val="000A31F7"/>
    <w:rsid w:val="000A3ACB"/>
    <w:rsid w:val="000A3DFF"/>
    <w:rsid w:val="000A49DE"/>
    <w:rsid w:val="000A4B74"/>
    <w:rsid w:val="000A4FEA"/>
    <w:rsid w:val="000A52F5"/>
    <w:rsid w:val="000A54DF"/>
    <w:rsid w:val="000A61CB"/>
    <w:rsid w:val="000A6252"/>
    <w:rsid w:val="000A64D8"/>
    <w:rsid w:val="000A66AF"/>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105"/>
    <w:rsid w:val="000C133A"/>
    <w:rsid w:val="000C1545"/>
    <w:rsid w:val="000C1BFB"/>
    <w:rsid w:val="000C1DBD"/>
    <w:rsid w:val="000C240A"/>
    <w:rsid w:val="000C281D"/>
    <w:rsid w:val="000C2DE1"/>
    <w:rsid w:val="000C2E7E"/>
    <w:rsid w:val="000C393F"/>
    <w:rsid w:val="000C4065"/>
    <w:rsid w:val="000C4137"/>
    <w:rsid w:val="000C4538"/>
    <w:rsid w:val="000C4C76"/>
    <w:rsid w:val="000C5759"/>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59B"/>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2D4"/>
    <w:rsid w:val="0011230B"/>
    <w:rsid w:val="001126ED"/>
    <w:rsid w:val="00112975"/>
    <w:rsid w:val="00112B8F"/>
    <w:rsid w:val="001134DA"/>
    <w:rsid w:val="0011372B"/>
    <w:rsid w:val="00113C5A"/>
    <w:rsid w:val="00113D8F"/>
    <w:rsid w:val="001140FA"/>
    <w:rsid w:val="001141CF"/>
    <w:rsid w:val="00114379"/>
    <w:rsid w:val="00114485"/>
    <w:rsid w:val="001146A3"/>
    <w:rsid w:val="001146C6"/>
    <w:rsid w:val="001147B8"/>
    <w:rsid w:val="00114949"/>
    <w:rsid w:val="00114E61"/>
    <w:rsid w:val="00114EA7"/>
    <w:rsid w:val="0011536C"/>
    <w:rsid w:val="00115716"/>
    <w:rsid w:val="0011584C"/>
    <w:rsid w:val="00116339"/>
    <w:rsid w:val="00116A2D"/>
    <w:rsid w:val="00116B03"/>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BFD"/>
    <w:rsid w:val="00122F03"/>
    <w:rsid w:val="0012345C"/>
    <w:rsid w:val="00123975"/>
    <w:rsid w:val="00123DED"/>
    <w:rsid w:val="0012467D"/>
    <w:rsid w:val="001246EC"/>
    <w:rsid w:val="001249D7"/>
    <w:rsid w:val="001249FC"/>
    <w:rsid w:val="00124E10"/>
    <w:rsid w:val="00125078"/>
    <w:rsid w:val="001252FE"/>
    <w:rsid w:val="001255A6"/>
    <w:rsid w:val="00125603"/>
    <w:rsid w:val="00125D34"/>
    <w:rsid w:val="00125E30"/>
    <w:rsid w:val="00125F7D"/>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CA1"/>
    <w:rsid w:val="00137280"/>
    <w:rsid w:val="00137288"/>
    <w:rsid w:val="00137480"/>
    <w:rsid w:val="001375B9"/>
    <w:rsid w:val="001376F7"/>
    <w:rsid w:val="00140608"/>
    <w:rsid w:val="0014073C"/>
    <w:rsid w:val="00140762"/>
    <w:rsid w:val="00140815"/>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0E6"/>
    <w:rsid w:val="0015612B"/>
    <w:rsid w:val="0015622B"/>
    <w:rsid w:val="00156260"/>
    <w:rsid w:val="00156502"/>
    <w:rsid w:val="00157BFC"/>
    <w:rsid w:val="0016019C"/>
    <w:rsid w:val="001601C7"/>
    <w:rsid w:val="001602C2"/>
    <w:rsid w:val="00160674"/>
    <w:rsid w:val="00160786"/>
    <w:rsid w:val="001610FF"/>
    <w:rsid w:val="00162262"/>
    <w:rsid w:val="001623A3"/>
    <w:rsid w:val="00162BD5"/>
    <w:rsid w:val="00162CF1"/>
    <w:rsid w:val="00162F82"/>
    <w:rsid w:val="001630E4"/>
    <w:rsid w:val="0016368F"/>
    <w:rsid w:val="001639BC"/>
    <w:rsid w:val="00163AFC"/>
    <w:rsid w:val="00163C9A"/>
    <w:rsid w:val="00164496"/>
    <w:rsid w:val="00164646"/>
    <w:rsid w:val="001647FA"/>
    <w:rsid w:val="00164B5E"/>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335"/>
    <w:rsid w:val="0018767B"/>
    <w:rsid w:val="00187EC4"/>
    <w:rsid w:val="001908C5"/>
    <w:rsid w:val="00190927"/>
    <w:rsid w:val="00190BD5"/>
    <w:rsid w:val="00190C5A"/>
    <w:rsid w:val="00191727"/>
    <w:rsid w:val="00191CA3"/>
    <w:rsid w:val="00191EBF"/>
    <w:rsid w:val="00192338"/>
    <w:rsid w:val="001924F9"/>
    <w:rsid w:val="00192589"/>
    <w:rsid w:val="001925E5"/>
    <w:rsid w:val="0019279A"/>
    <w:rsid w:val="001927EA"/>
    <w:rsid w:val="001929F7"/>
    <w:rsid w:val="00193987"/>
    <w:rsid w:val="00194955"/>
    <w:rsid w:val="00194FD1"/>
    <w:rsid w:val="0019573B"/>
    <w:rsid w:val="0019592C"/>
    <w:rsid w:val="00195A0D"/>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D75"/>
    <w:rsid w:val="001A6E27"/>
    <w:rsid w:val="001A706D"/>
    <w:rsid w:val="001A71EB"/>
    <w:rsid w:val="001A72EE"/>
    <w:rsid w:val="001A7826"/>
    <w:rsid w:val="001A79DA"/>
    <w:rsid w:val="001B00B2"/>
    <w:rsid w:val="001B0149"/>
    <w:rsid w:val="001B0251"/>
    <w:rsid w:val="001B026B"/>
    <w:rsid w:val="001B1565"/>
    <w:rsid w:val="001B1962"/>
    <w:rsid w:val="001B1E51"/>
    <w:rsid w:val="001B2993"/>
    <w:rsid w:val="001B2B38"/>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58D"/>
    <w:rsid w:val="001C7F47"/>
    <w:rsid w:val="001D006C"/>
    <w:rsid w:val="001D056C"/>
    <w:rsid w:val="001D0578"/>
    <w:rsid w:val="001D0593"/>
    <w:rsid w:val="001D0D6E"/>
    <w:rsid w:val="001D1258"/>
    <w:rsid w:val="001D125F"/>
    <w:rsid w:val="001D19F8"/>
    <w:rsid w:val="001D1CFF"/>
    <w:rsid w:val="001D2277"/>
    <w:rsid w:val="001D27A2"/>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2F22"/>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7B"/>
    <w:rsid w:val="001F39AB"/>
    <w:rsid w:val="001F45E8"/>
    <w:rsid w:val="001F489D"/>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0EED"/>
    <w:rsid w:val="0020142D"/>
    <w:rsid w:val="00201488"/>
    <w:rsid w:val="002016C0"/>
    <w:rsid w:val="00201A5F"/>
    <w:rsid w:val="00201DEC"/>
    <w:rsid w:val="00202255"/>
    <w:rsid w:val="002024E6"/>
    <w:rsid w:val="00202D2E"/>
    <w:rsid w:val="00203159"/>
    <w:rsid w:val="00203A6E"/>
    <w:rsid w:val="00203F00"/>
    <w:rsid w:val="00203F5C"/>
    <w:rsid w:val="002047DE"/>
    <w:rsid w:val="00204981"/>
    <w:rsid w:val="00204A5A"/>
    <w:rsid w:val="00204C12"/>
    <w:rsid w:val="00204E26"/>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04"/>
    <w:rsid w:val="00234B73"/>
    <w:rsid w:val="00235409"/>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4F4B"/>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981"/>
    <w:rsid w:val="00251F5E"/>
    <w:rsid w:val="00251F78"/>
    <w:rsid w:val="00252975"/>
    <w:rsid w:val="002530D6"/>
    <w:rsid w:val="002530D9"/>
    <w:rsid w:val="0025325D"/>
    <w:rsid w:val="002533FF"/>
    <w:rsid w:val="00253400"/>
    <w:rsid w:val="002537F5"/>
    <w:rsid w:val="00253905"/>
    <w:rsid w:val="00253B71"/>
    <w:rsid w:val="00253D29"/>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AE0"/>
    <w:rsid w:val="00260FAD"/>
    <w:rsid w:val="002617F6"/>
    <w:rsid w:val="00261D05"/>
    <w:rsid w:val="002623AC"/>
    <w:rsid w:val="00262979"/>
    <w:rsid w:val="00262B9A"/>
    <w:rsid w:val="00262FAD"/>
    <w:rsid w:val="00262FB7"/>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CD3"/>
    <w:rsid w:val="00266DB3"/>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4B9"/>
    <w:rsid w:val="00280612"/>
    <w:rsid w:val="0028073A"/>
    <w:rsid w:val="00280960"/>
    <w:rsid w:val="0028168F"/>
    <w:rsid w:val="00282018"/>
    <w:rsid w:val="002825CE"/>
    <w:rsid w:val="00282D4F"/>
    <w:rsid w:val="00283165"/>
    <w:rsid w:val="002832E7"/>
    <w:rsid w:val="00284E7F"/>
    <w:rsid w:val="002851A3"/>
    <w:rsid w:val="0028550D"/>
    <w:rsid w:val="00285520"/>
    <w:rsid w:val="00285894"/>
    <w:rsid w:val="00285E28"/>
    <w:rsid w:val="00286631"/>
    <w:rsid w:val="00286F76"/>
    <w:rsid w:val="00287376"/>
    <w:rsid w:val="002877DE"/>
    <w:rsid w:val="00287C28"/>
    <w:rsid w:val="00287C39"/>
    <w:rsid w:val="00290254"/>
    <w:rsid w:val="00290C83"/>
    <w:rsid w:val="00290F24"/>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4DF"/>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BC4"/>
    <w:rsid w:val="002B2C92"/>
    <w:rsid w:val="002B3081"/>
    <w:rsid w:val="002B311F"/>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DAD"/>
    <w:rsid w:val="002D4058"/>
    <w:rsid w:val="002D425A"/>
    <w:rsid w:val="002D4314"/>
    <w:rsid w:val="002D4A54"/>
    <w:rsid w:val="002D4CA5"/>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3A3A"/>
    <w:rsid w:val="002E4301"/>
    <w:rsid w:val="002E58E1"/>
    <w:rsid w:val="002E5BDD"/>
    <w:rsid w:val="002E5C56"/>
    <w:rsid w:val="002E5D86"/>
    <w:rsid w:val="002E5DD7"/>
    <w:rsid w:val="002E6809"/>
    <w:rsid w:val="002E7948"/>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BEC"/>
    <w:rsid w:val="002F4CF5"/>
    <w:rsid w:val="002F4E98"/>
    <w:rsid w:val="002F4FC5"/>
    <w:rsid w:val="002F5312"/>
    <w:rsid w:val="002F5422"/>
    <w:rsid w:val="002F5634"/>
    <w:rsid w:val="002F566C"/>
    <w:rsid w:val="002F5874"/>
    <w:rsid w:val="002F5881"/>
    <w:rsid w:val="002F5BE2"/>
    <w:rsid w:val="002F5FDA"/>
    <w:rsid w:val="002F63BE"/>
    <w:rsid w:val="002F63ED"/>
    <w:rsid w:val="002F6AC6"/>
    <w:rsid w:val="002F6BDA"/>
    <w:rsid w:val="002F7919"/>
    <w:rsid w:val="002F7B6D"/>
    <w:rsid w:val="002F7D48"/>
    <w:rsid w:val="002F7EC5"/>
    <w:rsid w:val="00300085"/>
    <w:rsid w:val="0030027C"/>
    <w:rsid w:val="00300356"/>
    <w:rsid w:val="003003AD"/>
    <w:rsid w:val="003011C0"/>
    <w:rsid w:val="00301DA6"/>
    <w:rsid w:val="00301EE4"/>
    <w:rsid w:val="0030224A"/>
    <w:rsid w:val="003024DE"/>
    <w:rsid w:val="00302701"/>
    <w:rsid w:val="00302739"/>
    <w:rsid w:val="00302B48"/>
    <w:rsid w:val="00302EDE"/>
    <w:rsid w:val="00302FEF"/>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651E"/>
    <w:rsid w:val="00326C67"/>
    <w:rsid w:val="00327127"/>
    <w:rsid w:val="003271E3"/>
    <w:rsid w:val="003272D0"/>
    <w:rsid w:val="003273DE"/>
    <w:rsid w:val="00327632"/>
    <w:rsid w:val="003278C7"/>
    <w:rsid w:val="0032793B"/>
    <w:rsid w:val="00327AEA"/>
    <w:rsid w:val="00327D99"/>
    <w:rsid w:val="00327EA5"/>
    <w:rsid w:val="00327FA5"/>
    <w:rsid w:val="003308C4"/>
    <w:rsid w:val="00330C30"/>
    <w:rsid w:val="00330DE8"/>
    <w:rsid w:val="00331044"/>
    <w:rsid w:val="00331A16"/>
    <w:rsid w:val="003321C3"/>
    <w:rsid w:val="0033257F"/>
    <w:rsid w:val="003327FE"/>
    <w:rsid w:val="00332962"/>
    <w:rsid w:val="00334CE7"/>
    <w:rsid w:val="00335250"/>
    <w:rsid w:val="00335670"/>
    <w:rsid w:val="0033572D"/>
    <w:rsid w:val="0033592C"/>
    <w:rsid w:val="00335E2A"/>
    <w:rsid w:val="003365FB"/>
    <w:rsid w:val="003366AE"/>
    <w:rsid w:val="00336780"/>
    <w:rsid w:val="003367C5"/>
    <w:rsid w:val="00336DAD"/>
    <w:rsid w:val="00336DB3"/>
    <w:rsid w:val="00337065"/>
    <w:rsid w:val="00337C71"/>
    <w:rsid w:val="003409DA"/>
    <w:rsid w:val="00340CC6"/>
    <w:rsid w:val="00340E58"/>
    <w:rsid w:val="00341087"/>
    <w:rsid w:val="00341706"/>
    <w:rsid w:val="0034246D"/>
    <w:rsid w:val="00342A2F"/>
    <w:rsid w:val="0034305B"/>
    <w:rsid w:val="00343C24"/>
    <w:rsid w:val="00343FA6"/>
    <w:rsid w:val="00344725"/>
    <w:rsid w:val="003448FE"/>
    <w:rsid w:val="00344901"/>
    <w:rsid w:val="0034511B"/>
    <w:rsid w:val="003472BE"/>
    <w:rsid w:val="0034745C"/>
    <w:rsid w:val="003474CD"/>
    <w:rsid w:val="003479B6"/>
    <w:rsid w:val="00347B6E"/>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673A6"/>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6FFC"/>
    <w:rsid w:val="0037709A"/>
    <w:rsid w:val="00377146"/>
    <w:rsid w:val="003771CA"/>
    <w:rsid w:val="00377241"/>
    <w:rsid w:val="00377397"/>
    <w:rsid w:val="0037757C"/>
    <w:rsid w:val="003775BD"/>
    <w:rsid w:val="00380543"/>
    <w:rsid w:val="00380602"/>
    <w:rsid w:val="00380892"/>
    <w:rsid w:val="00380BBD"/>
    <w:rsid w:val="00380F4C"/>
    <w:rsid w:val="00381F57"/>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701"/>
    <w:rsid w:val="00392A1F"/>
    <w:rsid w:val="00392DB8"/>
    <w:rsid w:val="00393A04"/>
    <w:rsid w:val="00393A68"/>
    <w:rsid w:val="00393B78"/>
    <w:rsid w:val="00393D1B"/>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9E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027"/>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556"/>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868"/>
    <w:rsid w:val="003E1B00"/>
    <w:rsid w:val="003E1B96"/>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80"/>
    <w:rsid w:val="003F23A7"/>
    <w:rsid w:val="003F2564"/>
    <w:rsid w:val="003F2624"/>
    <w:rsid w:val="003F2711"/>
    <w:rsid w:val="003F2A56"/>
    <w:rsid w:val="003F348A"/>
    <w:rsid w:val="003F36E1"/>
    <w:rsid w:val="003F4191"/>
    <w:rsid w:val="003F447E"/>
    <w:rsid w:val="003F4933"/>
    <w:rsid w:val="003F4977"/>
    <w:rsid w:val="003F4A21"/>
    <w:rsid w:val="003F4E1C"/>
    <w:rsid w:val="003F4F08"/>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03C"/>
    <w:rsid w:val="004021B5"/>
    <w:rsid w:val="004024AB"/>
    <w:rsid w:val="00402DC4"/>
    <w:rsid w:val="00402F2C"/>
    <w:rsid w:val="0040303D"/>
    <w:rsid w:val="0040379F"/>
    <w:rsid w:val="00403805"/>
    <w:rsid w:val="00403F25"/>
    <w:rsid w:val="00404011"/>
    <w:rsid w:val="0040461F"/>
    <w:rsid w:val="0040495B"/>
    <w:rsid w:val="00404A01"/>
    <w:rsid w:val="00404BDD"/>
    <w:rsid w:val="00404D4D"/>
    <w:rsid w:val="00405898"/>
    <w:rsid w:val="00405A9F"/>
    <w:rsid w:val="00405D95"/>
    <w:rsid w:val="00405F90"/>
    <w:rsid w:val="00406108"/>
    <w:rsid w:val="00406412"/>
    <w:rsid w:val="00406F4B"/>
    <w:rsid w:val="00406FBD"/>
    <w:rsid w:val="004073B0"/>
    <w:rsid w:val="00407612"/>
    <w:rsid w:val="00407890"/>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1D1"/>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2DF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FC"/>
    <w:rsid w:val="00431149"/>
    <w:rsid w:val="0043189C"/>
    <w:rsid w:val="004318FF"/>
    <w:rsid w:val="00431AE4"/>
    <w:rsid w:val="00431CB1"/>
    <w:rsid w:val="00431DB5"/>
    <w:rsid w:val="0043270B"/>
    <w:rsid w:val="00432780"/>
    <w:rsid w:val="00432F8F"/>
    <w:rsid w:val="00432F9E"/>
    <w:rsid w:val="00433106"/>
    <w:rsid w:val="00433CAD"/>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364"/>
    <w:rsid w:val="0044142F"/>
    <w:rsid w:val="00441CE9"/>
    <w:rsid w:val="004425C2"/>
    <w:rsid w:val="004426FE"/>
    <w:rsid w:val="00442824"/>
    <w:rsid w:val="00442FFB"/>
    <w:rsid w:val="004430FD"/>
    <w:rsid w:val="00443586"/>
    <w:rsid w:val="004435E2"/>
    <w:rsid w:val="004439AB"/>
    <w:rsid w:val="00443A73"/>
    <w:rsid w:val="00444173"/>
    <w:rsid w:val="004442A7"/>
    <w:rsid w:val="004443AA"/>
    <w:rsid w:val="00444901"/>
    <w:rsid w:val="00444934"/>
    <w:rsid w:val="00444F5E"/>
    <w:rsid w:val="004453BF"/>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C4A"/>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07"/>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D4F"/>
    <w:rsid w:val="00465EB3"/>
    <w:rsid w:val="0047041E"/>
    <w:rsid w:val="00470628"/>
    <w:rsid w:val="00470750"/>
    <w:rsid w:val="00470893"/>
    <w:rsid w:val="0047166D"/>
    <w:rsid w:val="00471856"/>
    <w:rsid w:val="00471DB0"/>
    <w:rsid w:val="00471FAB"/>
    <w:rsid w:val="0047253B"/>
    <w:rsid w:val="00472ACB"/>
    <w:rsid w:val="004735E8"/>
    <w:rsid w:val="004737D3"/>
    <w:rsid w:val="00473B3F"/>
    <w:rsid w:val="00473F5F"/>
    <w:rsid w:val="0047410D"/>
    <w:rsid w:val="0047475B"/>
    <w:rsid w:val="00475260"/>
    <w:rsid w:val="0047539C"/>
    <w:rsid w:val="004753D8"/>
    <w:rsid w:val="004755D5"/>
    <w:rsid w:val="00475674"/>
    <w:rsid w:val="00475BC8"/>
    <w:rsid w:val="00475E50"/>
    <w:rsid w:val="00475E54"/>
    <w:rsid w:val="00475F90"/>
    <w:rsid w:val="00476549"/>
    <w:rsid w:val="0047694F"/>
    <w:rsid w:val="00476D14"/>
    <w:rsid w:val="00476D8B"/>
    <w:rsid w:val="00476E98"/>
    <w:rsid w:val="00476EAE"/>
    <w:rsid w:val="004774C5"/>
    <w:rsid w:val="004775ED"/>
    <w:rsid w:val="004778C0"/>
    <w:rsid w:val="00477B60"/>
    <w:rsid w:val="00480B03"/>
    <w:rsid w:val="00480C70"/>
    <w:rsid w:val="00480CC5"/>
    <w:rsid w:val="004810EC"/>
    <w:rsid w:val="004810FD"/>
    <w:rsid w:val="0048129B"/>
    <w:rsid w:val="00481607"/>
    <w:rsid w:val="00481611"/>
    <w:rsid w:val="004818FF"/>
    <w:rsid w:val="0048215F"/>
    <w:rsid w:val="004821A6"/>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0925"/>
    <w:rsid w:val="004B1313"/>
    <w:rsid w:val="004B1392"/>
    <w:rsid w:val="004B169E"/>
    <w:rsid w:val="004B19BB"/>
    <w:rsid w:val="004B1C42"/>
    <w:rsid w:val="004B2371"/>
    <w:rsid w:val="004B2700"/>
    <w:rsid w:val="004B2B31"/>
    <w:rsid w:val="004B2C33"/>
    <w:rsid w:val="004B2CDB"/>
    <w:rsid w:val="004B2DE8"/>
    <w:rsid w:val="004B2F6E"/>
    <w:rsid w:val="004B3C3F"/>
    <w:rsid w:val="004B40B2"/>
    <w:rsid w:val="004B45A2"/>
    <w:rsid w:val="004B46C3"/>
    <w:rsid w:val="004B4789"/>
    <w:rsid w:val="004B4A0F"/>
    <w:rsid w:val="004B4F6B"/>
    <w:rsid w:val="004B50E0"/>
    <w:rsid w:val="004B52C8"/>
    <w:rsid w:val="004B55EC"/>
    <w:rsid w:val="004B6301"/>
    <w:rsid w:val="004B6FFB"/>
    <w:rsid w:val="004B7311"/>
    <w:rsid w:val="004B795F"/>
    <w:rsid w:val="004B7BA5"/>
    <w:rsid w:val="004C0346"/>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7E2"/>
    <w:rsid w:val="004E2E33"/>
    <w:rsid w:val="004E2F51"/>
    <w:rsid w:val="004E3579"/>
    <w:rsid w:val="004E3892"/>
    <w:rsid w:val="004E3931"/>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276"/>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29F"/>
    <w:rsid w:val="0050031C"/>
    <w:rsid w:val="005004F7"/>
    <w:rsid w:val="00500798"/>
    <w:rsid w:val="005007E7"/>
    <w:rsid w:val="00500A59"/>
    <w:rsid w:val="00500D23"/>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1F8"/>
    <w:rsid w:val="00511599"/>
    <w:rsid w:val="005119D6"/>
    <w:rsid w:val="00511E67"/>
    <w:rsid w:val="00511FE3"/>
    <w:rsid w:val="00512404"/>
    <w:rsid w:val="005125BC"/>
    <w:rsid w:val="00512747"/>
    <w:rsid w:val="00512A7B"/>
    <w:rsid w:val="00512D39"/>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B96"/>
    <w:rsid w:val="00516E9E"/>
    <w:rsid w:val="005170D5"/>
    <w:rsid w:val="005173A4"/>
    <w:rsid w:val="005179DC"/>
    <w:rsid w:val="0052001B"/>
    <w:rsid w:val="0052079E"/>
    <w:rsid w:val="00520AE3"/>
    <w:rsid w:val="00521294"/>
    <w:rsid w:val="00521D65"/>
    <w:rsid w:val="005221A4"/>
    <w:rsid w:val="00523366"/>
    <w:rsid w:val="005234EC"/>
    <w:rsid w:val="0052381F"/>
    <w:rsid w:val="00523C47"/>
    <w:rsid w:val="00523E18"/>
    <w:rsid w:val="00523F11"/>
    <w:rsid w:val="00523F32"/>
    <w:rsid w:val="0052422C"/>
    <w:rsid w:val="005244D5"/>
    <w:rsid w:val="00524AD1"/>
    <w:rsid w:val="00524AE9"/>
    <w:rsid w:val="00524E6A"/>
    <w:rsid w:val="00524EA7"/>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BF9"/>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47FC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A5"/>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040"/>
    <w:rsid w:val="005701C5"/>
    <w:rsid w:val="0057021C"/>
    <w:rsid w:val="0057025F"/>
    <w:rsid w:val="005703E3"/>
    <w:rsid w:val="0057054C"/>
    <w:rsid w:val="00570764"/>
    <w:rsid w:val="0057088B"/>
    <w:rsid w:val="005708B0"/>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80A"/>
    <w:rsid w:val="00573AE7"/>
    <w:rsid w:val="00573BB0"/>
    <w:rsid w:val="00573D2B"/>
    <w:rsid w:val="00573F24"/>
    <w:rsid w:val="00574167"/>
    <w:rsid w:val="00574D14"/>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8E2"/>
    <w:rsid w:val="005909AD"/>
    <w:rsid w:val="00590BF6"/>
    <w:rsid w:val="00591B9C"/>
    <w:rsid w:val="00592160"/>
    <w:rsid w:val="005923C9"/>
    <w:rsid w:val="0059284F"/>
    <w:rsid w:val="00592E68"/>
    <w:rsid w:val="0059323A"/>
    <w:rsid w:val="00593447"/>
    <w:rsid w:val="005936AB"/>
    <w:rsid w:val="00594131"/>
    <w:rsid w:val="005943C6"/>
    <w:rsid w:val="005946E2"/>
    <w:rsid w:val="00594862"/>
    <w:rsid w:val="0059486C"/>
    <w:rsid w:val="00595308"/>
    <w:rsid w:val="00595777"/>
    <w:rsid w:val="00595DA2"/>
    <w:rsid w:val="00595E51"/>
    <w:rsid w:val="00595E99"/>
    <w:rsid w:val="00596308"/>
    <w:rsid w:val="00596733"/>
    <w:rsid w:val="005968C4"/>
    <w:rsid w:val="0059715B"/>
    <w:rsid w:val="00597605"/>
    <w:rsid w:val="005978AF"/>
    <w:rsid w:val="00597A36"/>
    <w:rsid w:val="00597DF6"/>
    <w:rsid w:val="00597E3D"/>
    <w:rsid w:val="005A0274"/>
    <w:rsid w:val="005A043D"/>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51"/>
    <w:rsid w:val="005A416C"/>
    <w:rsid w:val="005A588D"/>
    <w:rsid w:val="005A59CF"/>
    <w:rsid w:val="005A658B"/>
    <w:rsid w:val="005A670B"/>
    <w:rsid w:val="005A6A3A"/>
    <w:rsid w:val="005A6E87"/>
    <w:rsid w:val="005A7F72"/>
    <w:rsid w:val="005B0269"/>
    <w:rsid w:val="005B0A7D"/>
    <w:rsid w:val="005B0F18"/>
    <w:rsid w:val="005B1197"/>
    <w:rsid w:val="005B16CC"/>
    <w:rsid w:val="005B18BB"/>
    <w:rsid w:val="005B2899"/>
    <w:rsid w:val="005B2AFB"/>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5FF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4B4D"/>
    <w:rsid w:val="005C4DE3"/>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AF6"/>
    <w:rsid w:val="005E5E74"/>
    <w:rsid w:val="005E66F1"/>
    <w:rsid w:val="005E6AFB"/>
    <w:rsid w:val="005E7698"/>
    <w:rsid w:val="005E7849"/>
    <w:rsid w:val="005E7A8C"/>
    <w:rsid w:val="005F019F"/>
    <w:rsid w:val="005F06FA"/>
    <w:rsid w:val="005F06FD"/>
    <w:rsid w:val="005F0B4C"/>
    <w:rsid w:val="005F0B53"/>
    <w:rsid w:val="005F0C46"/>
    <w:rsid w:val="005F0E13"/>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2AE"/>
    <w:rsid w:val="006039C5"/>
    <w:rsid w:val="00603B1B"/>
    <w:rsid w:val="006043D7"/>
    <w:rsid w:val="00604594"/>
    <w:rsid w:val="00604708"/>
    <w:rsid w:val="00604CFF"/>
    <w:rsid w:val="00605399"/>
    <w:rsid w:val="006054EE"/>
    <w:rsid w:val="0060591D"/>
    <w:rsid w:val="006059EC"/>
    <w:rsid w:val="00605A02"/>
    <w:rsid w:val="00605A5D"/>
    <w:rsid w:val="00605B5D"/>
    <w:rsid w:val="00606E32"/>
    <w:rsid w:val="006074B1"/>
    <w:rsid w:val="00607ADE"/>
    <w:rsid w:val="00607E68"/>
    <w:rsid w:val="00610224"/>
    <w:rsid w:val="006102C6"/>
    <w:rsid w:val="006103F0"/>
    <w:rsid w:val="00610AA5"/>
    <w:rsid w:val="006113A9"/>
    <w:rsid w:val="00611C82"/>
    <w:rsid w:val="006125DB"/>
    <w:rsid w:val="00612C73"/>
    <w:rsid w:val="00612E96"/>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D70"/>
    <w:rsid w:val="00623427"/>
    <w:rsid w:val="00623AEB"/>
    <w:rsid w:val="00623E4E"/>
    <w:rsid w:val="00624C2C"/>
    <w:rsid w:val="00624C6E"/>
    <w:rsid w:val="00624FB3"/>
    <w:rsid w:val="00625B24"/>
    <w:rsid w:val="0062657C"/>
    <w:rsid w:val="00626C25"/>
    <w:rsid w:val="00626DCA"/>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63"/>
    <w:rsid w:val="006346F1"/>
    <w:rsid w:val="006347F5"/>
    <w:rsid w:val="00634E43"/>
    <w:rsid w:val="006353D0"/>
    <w:rsid w:val="00635EDC"/>
    <w:rsid w:val="00635F56"/>
    <w:rsid w:val="0063606C"/>
    <w:rsid w:val="00636094"/>
    <w:rsid w:val="006361DA"/>
    <w:rsid w:val="0063633A"/>
    <w:rsid w:val="0063650D"/>
    <w:rsid w:val="00636A76"/>
    <w:rsid w:val="0063720A"/>
    <w:rsid w:val="0063738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9B5"/>
    <w:rsid w:val="00643DCD"/>
    <w:rsid w:val="00644200"/>
    <w:rsid w:val="0064428B"/>
    <w:rsid w:val="00644511"/>
    <w:rsid w:val="0064486C"/>
    <w:rsid w:val="00644E60"/>
    <w:rsid w:val="00645190"/>
    <w:rsid w:val="006454F4"/>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C72"/>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A95"/>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347"/>
    <w:rsid w:val="006A1851"/>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735"/>
    <w:rsid w:val="006B59AA"/>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7E6"/>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8C0"/>
    <w:rsid w:val="006E5AFE"/>
    <w:rsid w:val="006E696A"/>
    <w:rsid w:val="006E6C33"/>
    <w:rsid w:val="006E6F03"/>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695"/>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4F47"/>
    <w:rsid w:val="00715F49"/>
    <w:rsid w:val="00716324"/>
    <w:rsid w:val="007163BF"/>
    <w:rsid w:val="0071649C"/>
    <w:rsid w:val="007167C7"/>
    <w:rsid w:val="00716FC0"/>
    <w:rsid w:val="00717267"/>
    <w:rsid w:val="00717890"/>
    <w:rsid w:val="007178EE"/>
    <w:rsid w:val="00720058"/>
    <w:rsid w:val="00720759"/>
    <w:rsid w:val="00720D40"/>
    <w:rsid w:val="007215A9"/>
    <w:rsid w:val="0072190B"/>
    <w:rsid w:val="00721DB3"/>
    <w:rsid w:val="00721E1D"/>
    <w:rsid w:val="00722260"/>
    <w:rsid w:val="00722B72"/>
    <w:rsid w:val="00722BD3"/>
    <w:rsid w:val="00723099"/>
    <w:rsid w:val="007233B6"/>
    <w:rsid w:val="007234D4"/>
    <w:rsid w:val="0072350B"/>
    <w:rsid w:val="007238F1"/>
    <w:rsid w:val="00724426"/>
    <w:rsid w:val="00724437"/>
    <w:rsid w:val="007244BA"/>
    <w:rsid w:val="0072461A"/>
    <w:rsid w:val="00724CE4"/>
    <w:rsid w:val="00725068"/>
    <w:rsid w:val="0072560E"/>
    <w:rsid w:val="00725CB6"/>
    <w:rsid w:val="00725CDC"/>
    <w:rsid w:val="00725E17"/>
    <w:rsid w:val="00726281"/>
    <w:rsid w:val="0072650B"/>
    <w:rsid w:val="00726537"/>
    <w:rsid w:val="0072665F"/>
    <w:rsid w:val="007270EF"/>
    <w:rsid w:val="007273EC"/>
    <w:rsid w:val="007279F1"/>
    <w:rsid w:val="00727E9F"/>
    <w:rsid w:val="00731068"/>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437"/>
    <w:rsid w:val="00751F76"/>
    <w:rsid w:val="00752497"/>
    <w:rsid w:val="007524E2"/>
    <w:rsid w:val="00752FE7"/>
    <w:rsid w:val="00753F01"/>
    <w:rsid w:val="0075412E"/>
    <w:rsid w:val="0075460F"/>
    <w:rsid w:val="00754747"/>
    <w:rsid w:val="00754D64"/>
    <w:rsid w:val="00754FCC"/>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5BAA"/>
    <w:rsid w:val="00775EFD"/>
    <w:rsid w:val="00775F11"/>
    <w:rsid w:val="00776564"/>
    <w:rsid w:val="00776679"/>
    <w:rsid w:val="0077681F"/>
    <w:rsid w:val="007768F2"/>
    <w:rsid w:val="00776C10"/>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56A"/>
    <w:rsid w:val="00786620"/>
    <w:rsid w:val="0078681A"/>
    <w:rsid w:val="007868B7"/>
    <w:rsid w:val="00786BC0"/>
    <w:rsid w:val="00786C75"/>
    <w:rsid w:val="00786E4C"/>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6D9"/>
    <w:rsid w:val="007B073B"/>
    <w:rsid w:val="007B1061"/>
    <w:rsid w:val="007B1482"/>
    <w:rsid w:val="007B1F9A"/>
    <w:rsid w:val="007B2074"/>
    <w:rsid w:val="007B2638"/>
    <w:rsid w:val="007B29F6"/>
    <w:rsid w:val="007B2BB1"/>
    <w:rsid w:val="007B3476"/>
    <w:rsid w:val="007B448A"/>
    <w:rsid w:val="007B44DC"/>
    <w:rsid w:val="007B4543"/>
    <w:rsid w:val="007B4937"/>
    <w:rsid w:val="007B4D3D"/>
    <w:rsid w:val="007B5243"/>
    <w:rsid w:val="007B550D"/>
    <w:rsid w:val="007B5A66"/>
    <w:rsid w:val="007B630D"/>
    <w:rsid w:val="007B77FB"/>
    <w:rsid w:val="007B7D1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080"/>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28"/>
    <w:rsid w:val="007D4FF2"/>
    <w:rsid w:val="007D512C"/>
    <w:rsid w:val="007D526F"/>
    <w:rsid w:val="007D5888"/>
    <w:rsid w:val="007D5B09"/>
    <w:rsid w:val="007D5CFA"/>
    <w:rsid w:val="007D6310"/>
    <w:rsid w:val="007D673F"/>
    <w:rsid w:val="007D68F4"/>
    <w:rsid w:val="007D6CE5"/>
    <w:rsid w:val="007D6E8A"/>
    <w:rsid w:val="007D6EF0"/>
    <w:rsid w:val="007D7042"/>
    <w:rsid w:val="007D7059"/>
    <w:rsid w:val="007E0162"/>
    <w:rsid w:val="007E05CC"/>
    <w:rsid w:val="007E0986"/>
    <w:rsid w:val="007E0C8C"/>
    <w:rsid w:val="007E101C"/>
    <w:rsid w:val="007E1479"/>
    <w:rsid w:val="007E1A55"/>
    <w:rsid w:val="007E1A7D"/>
    <w:rsid w:val="007E1CB1"/>
    <w:rsid w:val="007E1EBF"/>
    <w:rsid w:val="007E201B"/>
    <w:rsid w:val="007E2146"/>
    <w:rsid w:val="007E2B64"/>
    <w:rsid w:val="007E2B9D"/>
    <w:rsid w:val="007E3182"/>
    <w:rsid w:val="007E36F8"/>
    <w:rsid w:val="007E48CD"/>
    <w:rsid w:val="007E48E4"/>
    <w:rsid w:val="007E4B13"/>
    <w:rsid w:val="007E531F"/>
    <w:rsid w:val="007E5D16"/>
    <w:rsid w:val="007E5EA8"/>
    <w:rsid w:val="007E5FFD"/>
    <w:rsid w:val="007E6239"/>
    <w:rsid w:val="007E6735"/>
    <w:rsid w:val="007E67F4"/>
    <w:rsid w:val="007E732E"/>
    <w:rsid w:val="007E741E"/>
    <w:rsid w:val="007E7A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12E0"/>
    <w:rsid w:val="00812027"/>
    <w:rsid w:val="008123D5"/>
    <w:rsid w:val="008124FE"/>
    <w:rsid w:val="008127B0"/>
    <w:rsid w:val="00812FE3"/>
    <w:rsid w:val="0081370E"/>
    <w:rsid w:val="008137C6"/>
    <w:rsid w:val="00813CE0"/>
    <w:rsid w:val="00814072"/>
    <w:rsid w:val="008142CD"/>
    <w:rsid w:val="0081433F"/>
    <w:rsid w:val="00814500"/>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27B06"/>
    <w:rsid w:val="00830516"/>
    <w:rsid w:val="00830D70"/>
    <w:rsid w:val="0083179C"/>
    <w:rsid w:val="00832142"/>
    <w:rsid w:val="00832C18"/>
    <w:rsid w:val="00832CAF"/>
    <w:rsid w:val="0083311A"/>
    <w:rsid w:val="008337E2"/>
    <w:rsid w:val="00833AC7"/>
    <w:rsid w:val="0083417A"/>
    <w:rsid w:val="00834512"/>
    <w:rsid w:val="008349E7"/>
    <w:rsid w:val="00834F38"/>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227"/>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AE8"/>
    <w:rsid w:val="00850B13"/>
    <w:rsid w:val="008512F0"/>
    <w:rsid w:val="00851B22"/>
    <w:rsid w:val="00852338"/>
    <w:rsid w:val="00852AA6"/>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61"/>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8E1"/>
    <w:rsid w:val="00872C7C"/>
    <w:rsid w:val="00872F39"/>
    <w:rsid w:val="00873463"/>
    <w:rsid w:val="008734E7"/>
    <w:rsid w:val="00873BF0"/>
    <w:rsid w:val="00873C85"/>
    <w:rsid w:val="00874274"/>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1E"/>
    <w:rsid w:val="008A42D8"/>
    <w:rsid w:val="008A457F"/>
    <w:rsid w:val="008A4DAC"/>
    <w:rsid w:val="008A4E04"/>
    <w:rsid w:val="008A53C3"/>
    <w:rsid w:val="008A59E9"/>
    <w:rsid w:val="008A5E0A"/>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2BB"/>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7D"/>
    <w:rsid w:val="008C058D"/>
    <w:rsid w:val="008C1161"/>
    <w:rsid w:val="008C1653"/>
    <w:rsid w:val="008C1A8D"/>
    <w:rsid w:val="008C2236"/>
    <w:rsid w:val="008C2426"/>
    <w:rsid w:val="008C2453"/>
    <w:rsid w:val="008C2573"/>
    <w:rsid w:val="008C26B4"/>
    <w:rsid w:val="008C2767"/>
    <w:rsid w:val="008C322F"/>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13DC"/>
    <w:rsid w:val="008D149D"/>
    <w:rsid w:val="008D1DF3"/>
    <w:rsid w:val="008D1E23"/>
    <w:rsid w:val="008D2209"/>
    <w:rsid w:val="008D2461"/>
    <w:rsid w:val="008D2747"/>
    <w:rsid w:val="008D3208"/>
    <w:rsid w:val="008D4318"/>
    <w:rsid w:val="008D453F"/>
    <w:rsid w:val="008D508F"/>
    <w:rsid w:val="008D538D"/>
    <w:rsid w:val="008D5879"/>
    <w:rsid w:val="008D592F"/>
    <w:rsid w:val="008D5FCD"/>
    <w:rsid w:val="008D6255"/>
    <w:rsid w:val="008D65B3"/>
    <w:rsid w:val="008D6733"/>
    <w:rsid w:val="008D6BDB"/>
    <w:rsid w:val="008D6F90"/>
    <w:rsid w:val="008D74FC"/>
    <w:rsid w:val="008D7554"/>
    <w:rsid w:val="008D7615"/>
    <w:rsid w:val="008D76A0"/>
    <w:rsid w:val="008D7787"/>
    <w:rsid w:val="008D7DEB"/>
    <w:rsid w:val="008E04B5"/>
    <w:rsid w:val="008E074C"/>
    <w:rsid w:val="008E0CDD"/>
    <w:rsid w:val="008E0E89"/>
    <w:rsid w:val="008E0E8C"/>
    <w:rsid w:val="008E1217"/>
    <w:rsid w:val="008E15AC"/>
    <w:rsid w:val="008E18D3"/>
    <w:rsid w:val="008E1B6C"/>
    <w:rsid w:val="008E1FDF"/>
    <w:rsid w:val="008E2051"/>
    <w:rsid w:val="008E20D6"/>
    <w:rsid w:val="008E20EC"/>
    <w:rsid w:val="008E2562"/>
    <w:rsid w:val="008E2B47"/>
    <w:rsid w:val="008E2DCB"/>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135"/>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4EB7"/>
    <w:rsid w:val="00905A06"/>
    <w:rsid w:val="00905F49"/>
    <w:rsid w:val="00906100"/>
    <w:rsid w:val="009067B8"/>
    <w:rsid w:val="00906EED"/>
    <w:rsid w:val="00907071"/>
    <w:rsid w:val="0090715C"/>
    <w:rsid w:val="00907BEE"/>
    <w:rsid w:val="00907DC2"/>
    <w:rsid w:val="00910874"/>
    <w:rsid w:val="009108A7"/>
    <w:rsid w:val="00911A5A"/>
    <w:rsid w:val="00911AD5"/>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6EA5"/>
    <w:rsid w:val="00917B5B"/>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A29"/>
    <w:rsid w:val="00924C8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25"/>
    <w:rsid w:val="00946388"/>
    <w:rsid w:val="0094657C"/>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4F5A"/>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5D0"/>
    <w:rsid w:val="0097383E"/>
    <w:rsid w:val="009738E5"/>
    <w:rsid w:val="00973F29"/>
    <w:rsid w:val="00973FC3"/>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711"/>
    <w:rsid w:val="00984C8E"/>
    <w:rsid w:val="00984E01"/>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24F"/>
    <w:rsid w:val="009917F3"/>
    <w:rsid w:val="00991EA8"/>
    <w:rsid w:val="00991F39"/>
    <w:rsid w:val="00992624"/>
    <w:rsid w:val="009927C4"/>
    <w:rsid w:val="00993075"/>
    <w:rsid w:val="009930C0"/>
    <w:rsid w:val="0099324C"/>
    <w:rsid w:val="00993627"/>
    <w:rsid w:val="0099367D"/>
    <w:rsid w:val="009936F0"/>
    <w:rsid w:val="009937A7"/>
    <w:rsid w:val="00994D59"/>
    <w:rsid w:val="009951AB"/>
    <w:rsid w:val="0099531F"/>
    <w:rsid w:val="00995360"/>
    <w:rsid w:val="009954AD"/>
    <w:rsid w:val="00996A8B"/>
    <w:rsid w:val="00996CD4"/>
    <w:rsid w:val="0099731A"/>
    <w:rsid w:val="009975D0"/>
    <w:rsid w:val="00997937"/>
    <w:rsid w:val="009979D6"/>
    <w:rsid w:val="00997CA3"/>
    <w:rsid w:val="00997EE8"/>
    <w:rsid w:val="009A0212"/>
    <w:rsid w:val="009A031F"/>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7D9"/>
    <w:rsid w:val="009A6127"/>
    <w:rsid w:val="009A62DC"/>
    <w:rsid w:val="009A637B"/>
    <w:rsid w:val="009A6456"/>
    <w:rsid w:val="009A64EE"/>
    <w:rsid w:val="009A6C74"/>
    <w:rsid w:val="009A6EE7"/>
    <w:rsid w:val="009A7154"/>
    <w:rsid w:val="009A78D1"/>
    <w:rsid w:val="009A7DFB"/>
    <w:rsid w:val="009A7E08"/>
    <w:rsid w:val="009A7F89"/>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09"/>
    <w:rsid w:val="009E23E3"/>
    <w:rsid w:val="009E2BE6"/>
    <w:rsid w:val="009E2DD3"/>
    <w:rsid w:val="009E2EAE"/>
    <w:rsid w:val="009E2F97"/>
    <w:rsid w:val="009E3644"/>
    <w:rsid w:val="009E3790"/>
    <w:rsid w:val="009E37C6"/>
    <w:rsid w:val="009E3C31"/>
    <w:rsid w:val="009E457F"/>
    <w:rsid w:val="009E4B22"/>
    <w:rsid w:val="009E4FCC"/>
    <w:rsid w:val="009E507A"/>
    <w:rsid w:val="009E5656"/>
    <w:rsid w:val="009E5AB4"/>
    <w:rsid w:val="009E5BEB"/>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1E88"/>
    <w:rsid w:val="009F24CA"/>
    <w:rsid w:val="009F2A94"/>
    <w:rsid w:val="009F2AAF"/>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0D68"/>
    <w:rsid w:val="00A114B5"/>
    <w:rsid w:val="00A115BF"/>
    <w:rsid w:val="00A11681"/>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B8E"/>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76F"/>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263"/>
    <w:rsid w:val="00A279DC"/>
    <w:rsid w:val="00A30703"/>
    <w:rsid w:val="00A30BAE"/>
    <w:rsid w:val="00A3135B"/>
    <w:rsid w:val="00A313D0"/>
    <w:rsid w:val="00A314A9"/>
    <w:rsid w:val="00A31591"/>
    <w:rsid w:val="00A31E88"/>
    <w:rsid w:val="00A31EAA"/>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7B5"/>
    <w:rsid w:val="00A35A0B"/>
    <w:rsid w:val="00A35BD0"/>
    <w:rsid w:val="00A362CB"/>
    <w:rsid w:val="00A3747D"/>
    <w:rsid w:val="00A37A59"/>
    <w:rsid w:val="00A40531"/>
    <w:rsid w:val="00A40660"/>
    <w:rsid w:val="00A41821"/>
    <w:rsid w:val="00A41C5C"/>
    <w:rsid w:val="00A41EF0"/>
    <w:rsid w:val="00A422A2"/>
    <w:rsid w:val="00A42659"/>
    <w:rsid w:val="00A43291"/>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2F6"/>
    <w:rsid w:val="00A54608"/>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6E5"/>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75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0E5B"/>
    <w:rsid w:val="00A8135C"/>
    <w:rsid w:val="00A81633"/>
    <w:rsid w:val="00A81656"/>
    <w:rsid w:val="00A81694"/>
    <w:rsid w:val="00A81D9B"/>
    <w:rsid w:val="00A8221B"/>
    <w:rsid w:val="00A82508"/>
    <w:rsid w:val="00A82C1E"/>
    <w:rsid w:val="00A831F0"/>
    <w:rsid w:val="00A8334C"/>
    <w:rsid w:val="00A835B2"/>
    <w:rsid w:val="00A83BF1"/>
    <w:rsid w:val="00A83CA0"/>
    <w:rsid w:val="00A84298"/>
    <w:rsid w:val="00A844CE"/>
    <w:rsid w:val="00A84EBF"/>
    <w:rsid w:val="00A8514F"/>
    <w:rsid w:val="00A85237"/>
    <w:rsid w:val="00A8523D"/>
    <w:rsid w:val="00A85661"/>
    <w:rsid w:val="00A8579F"/>
    <w:rsid w:val="00A85FFF"/>
    <w:rsid w:val="00A867E7"/>
    <w:rsid w:val="00A86A13"/>
    <w:rsid w:val="00A86F67"/>
    <w:rsid w:val="00A86FEF"/>
    <w:rsid w:val="00A8706A"/>
    <w:rsid w:val="00A87482"/>
    <w:rsid w:val="00A875D8"/>
    <w:rsid w:val="00A87E67"/>
    <w:rsid w:val="00A87F22"/>
    <w:rsid w:val="00A87F4E"/>
    <w:rsid w:val="00A90134"/>
    <w:rsid w:val="00A901CB"/>
    <w:rsid w:val="00A905F1"/>
    <w:rsid w:val="00A90E27"/>
    <w:rsid w:val="00A91218"/>
    <w:rsid w:val="00A91469"/>
    <w:rsid w:val="00A9164F"/>
    <w:rsid w:val="00A91F3E"/>
    <w:rsid w:val="00A92457"/>
    <w:rsid w:val="00A925B2"/>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18"/>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6E"/>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7BB"/>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5"/>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1BBF"/>
    <w:rsid w:val="00AF25F3"/>
    <w:rsid w:val="00AF28B0"/>
    <w:rsid w:val="00AF2A13"/>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0DD"/>
    <w:rsid w:val="00B135CD"/>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653"/>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106"/>
    <w:rsid w:val="00B2423D"/>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4003E"/>
    <w:rsid w:val="00B40292"/>
    <w:rsid w:val="00B403FF"/>
    <w:rsid w:val="00B404D6"/>
    <w:rsid w:val="00B406B2"/>
    <w:rsid w:val="00B40D73"/>
    <w:rsid w:val="00B40E77"/>
    <w:rsid w:val="00B4110D"/>
    <w:rsid w:val="00B411A3"/>
    <w:rsid w:val="00B412CB"/>
    <w:rsid w:val="00B416D8"/>
    <w:rsid w:val="00B41B34"/>
    <w:rsid w:val="00B42879"/>
    <w:rsid w:val="00B430D3"/>
    <w:rsid w:val="00B4327E"/>
    <w:rsid w:val="00B437BD"/>
    <w:rsid w:val="00B43985"/>
    <w:rsid w:val="00B439FA"/>
    <w:rsid w:val="00B43D4D"/>
    <w:rsid w:val="00B43FBA"/>
    <w:rsid w:val="00B440CF"/>
    <w:rsid w:val="00B4418B"/>
    <w:rsid w:val="00B443C5"/>
    <w:rsid w:val="00B4485B"/>
    <w:rsid w:val="00B44B05"/>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BA4"/>
    <w:rsid w:val="00B54CC5"/>
    <w:rsid w:val="00B553CF"/>
    <w:rsid w:val="00B555B8"/>
    <w:rsid w:val="00B55ACA"/>
    <w:rsid w:val="00B561BD"/>
    <w:rsid w:val="00B566E0"/>
    <w:rsid w:val="00B5685D"/>
    <w:rsid w:val="00B568F0"/>
    <w:rsid w:val="00B56E91"/>
    <w:rsid w:val="00B56F22"/>
    <w:rsid w:val="00B574BA"/>
    <w:rsid w:val="00B57861"/>
    <w:rsid w:val="00B57B29"/>
    <w:rsid w:val="00B60407"/>
    <w:rsid w:val="00B6059C"/>
    <w:rsid w:val="00B60C42"/>
    <w:rsid w:val="00B60E6E"/>
    <w:rsid w:val="00B6112D"/>
    <w:rsid w:val="00B6156C"/>
    <w:rsid w:val="00B619AF"/>
    <w:rsid w:val="00B61B85"/>
    <w:rsid w:val="00B61CFF"/>
    <w:rsid w:val="00B61F08"/>
    <w:rsid w:val="00B61F70"/>
    <w:rsid w:val="00B6237B"/>
    <w:rsid w:val="00B62894"/>
    <w:rsid w:val="00B62A18"/>
    <w:rsid w:val="00B63784"/>
    <w:rsid w:val="00B63870"/>
    <w:rsid w:val="00B640AB"/>
    <w:rsid w:val="00B64124"/>
    <w:rsid w:val="00B64398"/>
    <w:rsid w:val="00B64484"/>
    <w:rsid w:val="00B645F8"/>
    <w:rsid w:val="00B64A44"/>
    <w:rsid w:val="00B64D34"/>
    <w:rsid w:val="00B652B0"/>
    <w:rsid w:val="00B65771"/>
    <w:rsid w:val="00B65BC1"/>
    <w:rsid w:val="00B65D71"/>
    <w:rsid w:val="00B664EC"/>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A2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726"/>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6BF0"/>
    <w:rsid w:val="00BB71EC"/>
    <w:rsid w:val="00BB724B"/>
    <w:rsid w:val="00BB740F"/>
    <w:rsid w:val="00BB7DB1"/>
    <w:rsid w:val="00BB7FD6"/>
    <w:rsid w:val="00BC0AE6"/>
    <w:rsid w:val="00BC16BF"/>
    <w:rsid w:val="00BC1B4B"/>
    <w:rsid w:val="00BC1B59"/>
    <w:rsid w:val="00BC201A"/>
    <w:rsid w:val="00BC2BC7"/>
    <w:rsid w:val="00BC2F45"/>
    <w:rsid w:val="00BC344E"/>
    <w:rsid w:val="00BC38B8"/>
    <w:rsid w:val="00BC3926"/>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7A7"/>
    <w:rsid w:val="00BD3837"/>
    <w:rsid w:val="00BD385B"/>
    <w:rsid w:val="00BD386B"/>
    <w:rsid w:val="00BD3C69"/>
    <w:rsid w:val="00BD3D7A"/>
    <w:rsid w:val="00BD4355"/>
    <w:rsid w:val="00BD4A64"/>
    <w:rsid w:val="00BD4DF4"/>
    <w:rsid w:val="00BD5304"/>
    <w:rsid w:val="00BD5A26"/>
    <w:rsid w:val="00BD5A74"/>
    <w:rsid w:val="00BD5CE4"/>
    <w:rsid w:val="00BD5D4D"/>
    <w:rsid w:val="00BD614C"/>
    <w:rsid w:val="00BD6429"/>
    <w:rsid w:val="00BD6509"/>
    <w:rsid w:val="00BD650D"/>
    <w:rsid w:val="00BD689C"/>
    <w:rsid w:val="00BD6A22"/>
    <w:rsid w:val="00BD72FD"/>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649"/>
    <w:rsid w:val="00BE68B9"/>
    <w:rsid w:val="00BE7265"/>
    <w:rsid w:val="00BE76E2"/>
    <w:rsid w:val="00BE7A72"/>
    <w:rsid w:val="00BE7B27"/>
    <w:rsid w:val="00BF0089"/>
    <w:rsid w:val="00BF02C1"/>
    <w:rsid w:val="00BF02E6"/>
    <w:rsid w:val="00BF0A66"/>
    <w:rsid w:val="00BF10D2"/>
    <w:rsid w:val="00BF10D6"/>
    <w:rsid w:val="00BF120B"/>
    <w:rsid w:val="00BF1309"/>
    <w:rsid w:val="00BF18B9"/>
    <w:rsid w:val="00BF1B70"/>
    <w:rsid w:val="00BF220D"/>
    <w:rsid w:val="00BF25D0"/>
    <w:rsid w:val="00BF2817"/>
    <w:rsid w:val="00BF2C65"/>
    <w:rsid w:val="00BF2CFA"/>
    <w:rsid w:val="00BF2F39"/>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DE"/>
    <w:rsid w:val="00C034AA"/>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3876"/>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B4D"/>
    <w:rsid w:val="00C33DCE"/>
    <w:rsid w:val="00C34089"/>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DC1"/>
    <w:rsid w:val="00C37F8D"/>
    <w:rsid w:val="00C4018E"/>
    <w:rsid w:val="00C404D5"/>
    <w:rsid w:val="00C40B7D"/>
    <w:rsid w:val="00C40CD4"/>
    <w:rsid w:val="00C41057"/>
    <w:rsid w:val="00C411E2"/>
    <w:rsid w:val="00C41E8D"/>
    <w:rsid w:val="00C42130"/>
    <w:rsid w:val="00C42784"/>
    <w:rsid w:val="00C429E1"/>
    <w:rsid w:val="00C43651"/>
    <w:rsid w:val="00C439F0"/>
    <w:rsid w:val="00C43CE7"/>
    <w:rsid w:val="00C44189"/>
    <w:rsid w:val="00C447FB"/>
    <w:rsid w:val="00C44F96"/>
    <w:rsid w:val="00C44FF2"/>
    <w:rsid w:val="00C45043"/>
    <w:rsid w:val="00C454CB"/>
    <w:rsid w:val="00C4587D"/>
    <w:rsid w:val="00C45C66"/>
    <w:rsid w:val="00C470AA"/>
    <w:rsid w:val="00C47AE8"/>
    <w:rsid w:val="00C47B93"/>
    <w:rsid w:val="00C47BDE"/>
    <w:rsid w:val="00C5002F"/>
    <w:rsid w:val="00C503F9"/>
    <w:rsid w:val="00C508B7"/>
    <w:rsid w:val="00C509D3"/>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123"/>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704"/>
    <w:rsid w:val="00C70B8C"/>
    <w:rsid w:val="00C70C8A"/>
    <w:rsid w:val="00C71327"/>
    <w:rsid w:val="00C71468"/>
    <w:rsid w:val="00C71A55"/>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13C"/>
    <w:rsid w:val="00C80441"/>
    <w:rsid w:val="00C80547"/>
    <w:rsid w:val="00C80DB5"/>
    <w:rsid w:val="00C811E8"/>
    <w:rsid w:val="00C814D4"/>
    <w:rsid w:val="00C8198E"/>
    <w:rsid w:val="00C81A85"/>
    <w:rsid w:val="00C81B30"/>
    <w:rsid w:val="00C8220B"/>
    <w:rsid w:val="00C82387"/>
    <w:rsid w:val="00C823D0"/>
    <w:rsid w:val="00C83012"/>
    <w:rsid w:val="00C831FC"/>
    <w:rsid w:val="00C8395C"/>
    <w:rsid w:val="00C83D50"/>
    <w:rsid w:val="00C84231"/>
    <w:rsid w:val="00C847C8"/>
    <w:rsid w:val="00C84D5A"/>
    <w:rsid w:val="00C85034"/>
    <w:rsid w:val="00C8509C"/>
    <w:rsid w:val="00C8534D"/>
    <w:rsid w:val="00C85ADE"/>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185"/>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E6E"/>
    <w:rsid w:val="00CA4F58"/>
    <w:rsid w:val="00CA51A0"/>
    <w:rsid w:val="00CA5DA3"/>
    <w:rsid w:val="00CA6164"/>
    <w:rsid w:val="00CA6517"/>
    <w:rsid w:val="00CA6710"/>
    <w:rsid w:val="00CA7D7F"/>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DFB"/>
    <w:rsid w:val="00CC728B"/>
    <w:rsid w:val="00CC7356"/>
    <w:rsid w:val="00CC74D5"/>
    <w:rsid w:val="00CC7A6D"/>
    <w:rsid w:val="00CC7DF5"/>
    <w:rsid w:val="00CD04B6"/>
    <w:rsid w:val="00CD0740"/>
    <w:rsid w:val="00CD0768"/>
    <w:rsid w:val="00CD1084"/>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64B"/>
    <w:rsid w:val="00CD492B"/>
    <w:rsid w:val="00CD4F74"/>
    <w:rsid w:val="00CD5ADA"/>
    <w:rsid w:val="00CD5C02"/>
    <w:rsid w:val="00CD5F80"/>
    <w:rsid w:val="00CD61E3"/>
    <w:rsid w:val="00CD6823"/>
    <w:rsid w:val="00CD6D63"/>
    <w:rsid w:val="00CD6E0B"/>
    <w:rsid w:val="00CD74D0"/>
    <w:rsid w:val="00CD787F"/>
    <w:rsid w:val="00CD7A86"/>
    <w:rsid w:val="00CE025E"/>
    <w:rsid w:val="00CE030D"/>
    <w:rsid w:val="00CE03B6"/>
    <w:rsid w:val="00CE05F2"/>
    <w:rsid w:val="00CE0AF7"/>
    <w:rsid w:val="00CE0CBF"/>
    <w:rsid w:val="00CE0F12"/>
    <w:rsid w:val="00CE112E"/>
    <w:rsid w:val="00CE1225"/>
    <w:rsid w:val="00CE132D"/>
    <w:rsid w:val="00CE143E"/>
    <w:rsid w:val="00CE19F2"/>
    <w:rsid w:val="00CE24A8"/>
    <w:rsid w:val="00CE253D"/>
    <w:rsid w:val="00CE3257"/>
    <w:rsid w:val="00CE38A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69"/>
    <w:rsid w:val="00D02AFC"/>
    <w:rsid w:val="00D02C36"/>
    <w:rsid w:val="00D02E17"/>
    <w:rsid w:val="00D02F2F"/>
    <w:rsid w:val="00D04A63"/>
    <w:rsid w:val="00D04FC8"/>
    <w:rsid w:val="00D050BA"/>
    <w:rsid w:val="00D05F62"/>
    <w:rsid w:val="00D05FD4"/>
    <w:rsid w:val="00D06088"/>
    <w:rsid w:val="00D06121"/>
    <w:rsid w:val="00D0675C"/>
    <w:rsid w:val="00D06800"/>
    <w:rsid w:val="00D069AD"/>
    <w:rsid w:val="00D06B22"/>
    <w:rsid w:val="00D06DED"/>
    <w:rsid w:val="00D070AD"/>
    <w:rsid w:val="00D073D1"/>
    <w:rsid w:val="00D078A7"/>
    <w:rsid w:val="00D078A9"/>
    <w:rsid w:val="00D078C9"/>
    <w:rsid w:val="00D07D73"/>
    <w:rsid w:val="00D07DCA"/>
    <w:rsid w:val="00D07E5F"/>
    <w:rsid w:val="00D1023A"/>
    <w:rsid w:val="00D10590"/>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37D"/>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9BE"/>
    <w:rsid w:val="00D34DC9"/>
    <w:rsid w:val="00D356F5"/>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2F3E"/>
    <w:rsid w:val="00D43470"/>
    <w:rsid w:val="00D43888"/>
    <w:rsid w:val="00D4429F"/>
    <w:rsid w:val="00D44865"/>
    <w:rsid w:val="00D44A5C"/>
    <w:rsid w:val="00D45431"/>
    <w:rsid w:val="00D455E6"/>
    <w:rsid w:val="00D45B68"/>
    <w:rsid w:val="00D466E5"/>
    <w:rsid w:val="00D467C7"/>
    <w:rsid w:val="00D4688E"/>
    <w:rsid w:val="00D46F2D"/>
    <w:rsid w:val="00D471EF"/>
    <w:rsid w:val="00D47548"/>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95E"/>
    <w:rsid w:val="00D74AF7"/>
    <w:rsid w:val="00D7505F"/>
    <w:rsid w:val="00D75199"/>
    <w:rsid w:val="00D75277"/>
    <w:rsid w:val="00D75843"/>
    <w:rsid w:val="00D758A1"/>
    <w:rsid w:val="00D75E85"/>
    <w:rsid w:val="00D75F68"/>
    <w:rsid w:val="00D75F91"/>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42A"/>
    <w:rsid w:val="00D938C1"/>
    <w:rsid w:val="00D938CE"/>
    <w:rsid w:val="00D93EF4"/>
    <w:rsid w:val="00D94909"/>
    <w:rsid w:val="00D94BB0"/>
    <w:rsid w:val="00D94FF3"/>
    <w:rsid w:val="00D95322"/>
    <w:rsid w:val="00D955B0"/>
    <w:rsid w:val="00D957C0"/>
    <w:rsid w:val="00D95A95"/>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656"/>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330"/>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018"/>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D33"/>
    <w:rsid w:val="00DF0E63"/>
    <w:rsid w:val="00DF12DC"/>
    <w:rsid w:val="00DF1300"/>
    <w:rsid w:val="00DF1EB6"/>
    <w:rsid w:val="00DF1FD6"/>
    <w:rsid w:val="00DF32AF"/>
    <w:rsid w:val="00DF3307"/>
    <w:rsid w:val="00DF3412"/>
    <w:rsid w:val="00DF360E"/>
    <w:rsid w:val="00DF3623"/>
    <w:rsid w:val="00DF395E"/>
    <w:rsid w:val="00DF3A2C"/>
    <w:rsid w:val="00DF4158"/>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7F9"/>
    <w:rsid w:val="00E108C4"/>
    <w:rsid w:val="00E11075"/>
    <w:rsid w:val="00E11E29"/>
    <w:rsid w:val="00E11EB8"/>
    <w:rsid w:val="00E1255B"/>
    <w:rsid w:val="00E1273A"/>
    <w:rsid w:val="00E12933"/>
    <w:rsid w:val="00E12A5A"/>
    <w:rsid w:val="00E12AF0"/>
    <w:rsid w:val="00E12FB2"/>
    <w:rsid w:val="00E136AE"/>
    <w:rsid w:val="00E139D0"/>
    <w:rsid w:val="00E143F1"/>
    <w:rsid w:val="00E145A7"/>
    <w:rsid w:val="00E145E0"/>
    <w:rsid w:val="00E147E5"/>
    <w:rsid w:val="00E14819"/>
    <w:rsid w:val="00E14913"/>
    <w:rsid w:val="00E149D5"/>
    <w:rsid w:val="00E150B1"/>
    <w:rsid w:val="00E152A7"/>
    <w:rsid w:val="00E15352"/>
    <w:rsid w:val="00E154A1"/>
    <w:rsid w:val="00E15DF9"/>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2B5"/>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344"/>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5E78"/>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59B"/>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87DE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3FC"/>
    <w:rsid w:val="00EB749C"/>
    <w:rsid w:val="00EB7675"/>
    <w:rsid w:val="00EB7832"/>
    <w:rsid w:val="00EB7B45"/>
    <w:rsid w:val="00EB7C50"/>
    <w:rsid w:val="00EB7E4D"/>
    <w:rsid w:val="00EB7E97"/>
    <w:rsid w:val="00EB7FE8"/>
    <w:rsid w:val="00EC01B4"/>
    <w:rsid w:val="00EC06DE"/>
    <w:rsid w:val="00EC103F"/>
    <w:rsid w:val="00EC183D"/>
    <w:rsid w:val="00EC1D83"/>
    <w:rsid w:val="00EC1E27"/>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6BD"/>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D7F7A"/>
    <w:rsid w:val="00EE0318"/>
    <w:rsid w:val="00EE08BC"/>
    <w:rsid w:val="00EE0935"/>
    <w:rsid w:val="00EE09EA"/>
    <w:rsid w:val="00EE0A49"/>
    <w:rsid w:val="00EE1095"/>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93B"/>
    <w:rsid w:val="00EF4F32"/>
    <w:rsid w:val="00EF5326"/>
    <w:rsid w:val="00EF57F7"/>
    <w:rsid w:val="00EF5861"/>
    <w:rsid w:val="00EF6029"/>
    <w:rsid w:val="00EF61C2"/>
    <w:rsid w:val="00EF6213"/>
    <w:rsid w:val="00EF6A5A"/>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2CB8"/>
    <w:rsid w:val="00F0301D"/>
    <w:rsid w:val="00F032DF"/>
    <w:rsid w:val="00F0372A"/>
    <w:rsid w:val="00F0388F"/>
    <w:rsid w:val="00F03891"/>
    <w:rsid w:val="00F03B1F"/>
    <w:rsid w:val="00F046FD"/>
    <w:rsid w:val="00F04D51"/>
    <w:rsid w:val="00F05EED"/>
    <w:rsid w:val="00F05F00"/>
    <w:rsid w:val="00F06B39"/>
    <w:rsid w:val="00F06B9E"/>
    <w:rsid w:val="00F06F02"/>
    <w:rsid w:val="00F0783E"/>
    <w:rsid w:val="00F07CD5"/>
    <w:rsid w:val="00F10437"/>
    <w:rsid w:val="00F10465"/>
    <w:rsid w:val="00F105EC"/>
    <w:rsid w:val="00F10864"/>
    <w:rsid w:val="00F10C72"/>
    <w:rsid w:val="00F10F57"/>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67"/>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1F4"/>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04"/>
    <w:rsid w:val="00F31F17"/>
    <w:rsid w:val="00F321F9"/>
    <w:rsid w:val="00F3236F"/>
    <w:rsid w:val="00F32374"/>
    <w:rsid w:val="00F32C19"/>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BDC"/>
    <w:rsid w:val="00F37DC6"/>
    <w:rsid w:val="00F41D1F"/>
    <w:rsid w:val="00F4269E"/>
    <w:rsid w:val="00F42910"/>
    <w:rsid w:val="00F42C2B"/>
    <w:rsid w:val="00F43A3E"/>
    <w:rsid w:val="00F44833"/>
    <w:rsid w:val="00F4572D"/>
    <w:rsid w:val="00F45B6F"/>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6EF"/>
    <w:rsid w:val="00F57C72"/>
    <w:rsid w:val="00F57E51"/>
    <w:rsid w:val="00F57F6E"/>
    <w:rsid w:val="00F6021A"/>
    <w:rsid w:val="00F6021F"/>
    <w:rsid w:val="00F603AF"/>
    <w:rsid w:val="00F604B7"/>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BE3"/>
    <w:rsid w:val="00F64E9D"/>
    <w:rsid w:val="00F65961"/>
    <w:rsid w:val="00F65E8A"/>
    <w:rsid w:val="00F65E91"/>
    <w:rsid w:val="00F660B8"/>
    <w:rsid w:val="00F6617D"/>
    <w:rsid w:val="00F66709"/>
    <w:rsid w:val="00F667EE"/>
    <w:rsid w:val="00F669E3"/>
    <w:rsid w:val="00F66AF7"/>
    <w:rsid w:val="00F672EB"/>
    <w:rsid w:val="00F6753C"/>
    <w:rsid w:val="00F67906"/>
    <w:rsid w:val="00F67A85"/>
    <w:rsid w:val="00F67D0D"/>
    <w:rsid w:val="00F70E8C"/>
    <w:rsid w:val="00F71026"/>
    <w:rsid w:val="00F71042"/>
    <w:rsid w:val="00F710A0"/>
    <w:rsid w:val="00F710D9"/>
    <w:rsid w:val="00F71976"/>
    <w:rsid w:val="00F71F79"/>
    <w:rsid w:val="00F721A1"/>
    <w:rsid w:val="00F724E3"/>
    <w:rsid w:val="00F727AA"/>
    <w:rsid w:val="00F729F2"/>
    <w:rsid w:val="00F72C94"/>
    <w:rsid w:val="00F73C83"/>
    <w:rsid w:val="00F73F43"/>
    <w:rsid w:val="00F74664"/>
    <w:rsid w:val="00F74791"/>
    <w:rsid w:val="00F747FD"/>
    <w:rsid w:val="00F74A7A"/>
    <w:rsid w:val="00F75C0B"/>
    <w:rsid w:val="00F763DF"/>
    <w:rsid w:val="00F76F76"/>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BC"/>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2E96"/>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1EFC"/>
    <w:rsid w:val="00FA2002"/>
    <w:rsid w:val="00FA2526"/>
    <w:rsid w:val="00FA2AB0"/>
    <w:rsid w:val="00FA33A2"/>
    <w:rsid w:val="00FA3871"/>
    <w:rsid w:val="00FA3C84"/>
    <w:rsid w:val="00FA3E2C"/>
    <w:rsid w:val="00FA40A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C40"/>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721"/>
    <w:rsid w:val="00FD6A3D"/>
    <w:rsid w:val="00FD6F9D"/>
    <w:rsid w:val="00FD72D9"/>
    <w:rsid w:val="00FD73AE"/>
    <w:rsid w:val="00FD7733"/>
    <w:rsid w:val="00FD7D6B"/>
    <w:rsid w:val="00FE00DC"/>
    <w:rsid w:val="00FE0477"/>
    <w:rsid w:val="00FE0657"/>
    <w:rsid w:val="00FE0F0A"/>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E7EDF"/>
    <w:rsid w:val="00FF01C5"/>
    <w:rsid w:val="00FF0224"/>
    <w:rsid w:val="00FF0289"/>
    <w:rsid w:val="00FF02D6"/>
    <w:rsid w:val="00FF0895"/>
    <w:rsid w:val="00FF0BBB"/>
    <w:rsid w:val="00FF1455"/>
    <w:rsid w:val="00FF1716"/>
    <w:rsid w:val="00FF1865"/>
    <w:rsid w:val="00FF1901"/>
    <w:rsid w:val="00FF1920"/>
    <w:rsid w:val="00FF1ACF"/>
    <w:rsid w:val="00FF2A88"/>
    <w:rsid w:val="00FF3371"/>
    <w:rsid w:val="00FF37C5"/>
    <w:rsid w:val="00FF3A12"/>
    <w:rsid w:val="00FF3CFC"/>
    <w:rsid w:val="00FF43AF"/>
    <w:rsid w:val="00FF48D6"/>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783E"/>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jc w:val="both"/>
    </w:pPr>
    <w:rPr>
      <w:rFonts w:ascii="New York" w:hAnsi="New York"/>
      <w:sz w:val="24"/>
    </w:rPr>
  </w:style>
  <w:style w:type="paragraph" w:styleId="BodyText">
    <w:name w:val="Body Text"/>
    <w:aliases w:val="bt"/>
    <w:basedOn w:val="Normal"/>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FollowedHyperlink">
    <w:name w:val="FollowedHyperlink"/>
    <w:basedOn w:val="DefaultParagraphFont"/>
    <w:semiHidden/>
    <w:unhideWhenUsed/>
    <w:rsid w:val="007234D4"/>
    <w:rPr>
      <w:color w:val="954F72" w:themeColor="followedHyperlink"/>
      <w:u w:val="single"/>
    </w:rPr>
  </w:style>
  <w:style w:type="paragraph" w:customStyle="1" w:styleId="Proposal">
    <w:name w:val="Proposal"/>
    <w:basedOn w:val="Normal"/>
    <w:link w:val="ProposalChar"/>
    <w:qFormat/>
    <w:rsid w:val="00C8013C"/>
    <w:pPr>
      <w:jc w:val="both"/>
    </w:pPr>
    <w:rPr>
      <w:rFonts w:eastAsia="MS Mincho"/>
      <w:b/>
      <w:i/>
      <w:lang w:eastAsia="ja-JP"/>
    </w:rPr>
  </w:style>
  <w:style w:type="character" w:customStyle="1" w:styleId="ProposalChar">
    <w:name w:val="Proposal Char"/>
    <w:basedOn w:val="DefaultParagraphFont"/>
    <w:link w:val="Proposal"/>
    <w:rsid w:val="00C8013C"/>
    <w:rPr>
      <w:rFonts w:ascii="Times New Roman" w:eastAsia="MS Mincho" w:hAnsi="Times New Roman"/>
      <w:b/>
      <w:i/>
      <w:lang w:eastAsia="ja-JP"/>
    </w:rPr>
  </w:style>
  <w:style w:type="paragraph" w:customStyle="1" w:styleId="Observation">
    <w:name w:val="Observation"/>
    <w:basedOn w:val="Normal"/>
    <w:link w:val="ObservationChar"/>
    <w:qFormat/>
    <w:rsid w:val="003B1027"/>
    <w:pPr>
      <w:jc w:val="both"/>
    </w:pPr>
    <w:rPr>
      <w:rFonts w:eastAsia="MS Mincho"/>
      <w:b/>
      <w:i/>
      <w:lang w:eastAsia="ja-JP"/>
    </w:rPr>
  </w:style>
  <w:style w:type="character" w:customStyle="1" w:styleId="ObservationChar">
    <w:name w:val="Observation Char"/>
    <w:basedOn w:val="DefaultParagraphFont"/>
    <w:link w:val="Observation"/>
    <w:rsid w:val="003B1027"/>
    <w:rPr>
      <w:rFonts w:ascii="Times New Roman" w:eastAsia="MS Mincho" w:hAnsi="Times New Roman"/>
      <w:b/>
      <w:i/>
      <w:lang w:eastAsia="ja-JP"/>
    </w:rPr>
  </w:style>
  <w:style w:type="paragraph" w:styleId="TableofFigures">
    <w:name w:val="table of figures"/>
    <w:basedOn w:val="Normal"/>
    <w:next w:val="Normal"/>
    <w:link w:val="TableofFiguresChar"/>
    <w:uiPriority w:val="99"/>
    <w:unhideWhenUsed/>
    <w:rsid w:val="00407890"/>
    <w:pPr>
      <w:spacing w:after="0"/>
    </w:pPr>
  </w:style>
  <w:style w:type="paragraph" w:customStyle="1" w:styleId="TableofProposal">
    <w:name w:val="Table of Proposal"/>
    <w:basedOn w:val="TableofFigures"/>
    <w:link w:val="TableofProposalChar"/>
    <w:qFormat/>
    <w:rsid w:val="005936AB"/>
    <w:pPr>
      <w:tabs>
        <w:tab w:val="left" w:pos="1418"/>
        <w:tab w:val="right" w:leader="dot" w:pos="9962"/>
      </w:tabs>
      <w:spacing w:before="60" w:after="60"/>
      <w:ind w:left="1411" w:hanging="1411"/>
    </w:pPr>
    <w:rPr>
      <w:rFonts w:eastAsia="MS Mincho"/>
      <w:b/>
      <w:i/>
      <w:lang w:eastAsia="ja-JP"/>
    </w:rPr>
  </w:style>
  <w:style w:type="character" w:customStyle="1" w:styleId="TableofFiguresChar">
    <w:name w:val="Table of Figures Char"/>
    <w:basedOn w:val="DefaultParagraphFont"/>
    <w:link w:val="TableofFigures"/>
    <w:uiPriority w:val="99"/>
    <w:rsid w:val="00EF6A5A"/>
    <w:rPr>
      <w:rFonts w:ascii="Times New Roman" w:hAnsi="Times New Roman"/>
      <w:lang w:eastAsia="en-US"/>
    </w:rPr>
  </w:style>
  <w:style w:type="character" w:customStyle="1" w:styleId="TableofProposalChar">
    <w:name w:val="Table of Proposal Char"/>
    <w:basedOn w:val="TableofFiguresChar"/>
    <w:link w:val="TableofProposal"/>
    <w:rsid w:val="005936AB"/>
    <w:rPr>
      <w:rFonts w:ascii="Times New Roman" w:eastAsia="MS Mincho" w:hAnsi="Times New Roman"/>
      <w:b/>
      <w:i/>
      <w:lang w:eastAsia="ja-JP"/>
    </w:rPr>
  </w:style>
  <w:style w:type="paragraph" w:customStyle="1" w:styleId="RAN1text">
    <w:name w:val="RAN1 text"/>
    <w:basedOn w:val="BodyText"/>
    <w:link w:val="RAN1textChar"/>
    <w:qFormat/>
    <w:rsid w:val="00A80E5B"/>
    <w:pPr>
      <w:overflowPunct/>
      <w:autoSpaceDE/>
      <w:autoSpaceDN/>
      <w:adjustRightInd/>
      <w:spacing w:before="0" w:after="0"/>
      <w:textAlignment w:val="auto"/>
    </w:pPr>
    <w:rPr>
      <w:rFonts w:ascii="Times New Roman" w:eastAsia="MS Mincho" w:hAnsi="Times New Roman"/>
      <w:lang w:val="x-none" w:eastAsia="x-none"/>
    </w:rPr>
  </w:style>
  <w:style w:type="character" w:customStyle="1" w:styleId="RAN1textChar">
    <w:name w:val="RAN1 text Char"/>
    <w:link w:val="RAN1text"/>
    <w:rsid w:val="00A80E5B"/>
    <w:rPr>
      <w:rFonts w:ascii="Times New Roman" w:eastAsia="MS Mincho" w:hAnsi="Times New Roman"/>
      <w:szCs w:val="24"/>
      <w:lang w:val="x-none" w:eastAsia="x-none"/>
    </w:rPr>
  </w:style>
  <w:style w:type="paragraph" w:customStyle="1" w:styleId="RAN1tdoc">
    <w:name w:val="RAN1 tdoc"/>
    <w:basedOn w:val="Normal"/>
    <w:link w:val="RAN1tdocChar"/>
    <w:qFormat/>
    <w:rsid w:val="00A80E5B"/>
    <w:pPr>
      <w:overflowPunct/>
      <w:autoSpaceDE/>
      <w:autoSpaceDN/>
      <w:adjustRightInd/>
      <w:spacing w:before="0"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A80E5B"/>
    <w:pPr>
      <w:numPr>
        <w:numId w:val="33"/>
      </w:numPr>
      <w:overflowPunct/>
      <w:autoSpaceDE/>
      <w:autoSpaceDN/>
      <w:adjustRightInd/>
      <w:spacing w:before="0" w:after="0"/>
      <w:textAlignment w:val="auto"/>
    </w:pPr>
    <w:rPr>
      <w:rFonts w:ascii="Times" w:eastAsia="Batang" w:hAnsi="Times"/>
      <w:szCs w:val="24"/>
      <w:lang w:val="en-GB" w:eastAsia="x-none"/>
    </w:rPr>
  </w:style>
  <w:style w:type="character" w:customStyle="1" w:styleId="RAN1tdocChar">
    <w:name w:val="RAN1 tdoc Char"/>
    <w:link w:val="RAN1tdoc"/>
    <w:rsid w:val="00A80E5B"/>
    <w:rPr>
      <w:rFonts w:ascii="Times" w:eastAsia="Batang" w:hAnsi="Times"/>
      <w:b/>
      <w:color w:val="0000FF"/>
      <w:szCs w:val="24"/>
      <w:u w:val="single" w:color="0000FF"/>
      <w:lang w:val="en-GB" w:eastAsia="x-none"/>
    </w:rPr>
  </w:style>
  <w:style w:type="character" w:customStyle="1" w:styleId="RAN1bullet1Char">
    <w:name w:val="RAN1 bullet1 Char"/>
    <w:link w:val="RAN1bullet1"/>
    <w:rsid w:val="00A80E5B"/>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781756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280329">
      <w:bodyDiv w:val="1"/>
      <w:marLeft w:val="0"/>
      <w:marRight w:val="0"/>
      <w:marTop w:val="0"/>
      <w:marBottom w:val="0"/>
      <w:divBdr>
        <w:top w:val="none" w:sz="0" w:space="0" w:color="auto"/>
        <w:left w:val="none" w:sz="0" w:space="0" w:color="auto"/>
        <w:bottom w:val="none" w:sz="0" w:space="0" w:color="auto"/>
        <w:right w:val="none" w:sz="0" w:space="0" w:color="auto"/>
      </w:divBdr>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6685431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026565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05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HR33RHYHUWRF-4-6099</_dlc_DocId>
    <_dlc_DocIdUrl xmlns="c06861ca-3f08-4d07-bff7-bb15bac121f4">
      <Url>https://projects.qualcomm.com/sites/pentari/_layouts/15/DocIdRedir.aspx?ID=HR33RHYHUWRF-4-6099</Url>
      <Description>HR33RHYHUWRF-4-6099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3.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4.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813980C-712C-497F-9E96-14FA31C52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2196</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Details of CSI measurement</vt:lpstr>
    </vt:vector>
  </TitlesOfParts>
  <Company>Qualcomm Inc.</Company>
  <LinksUpToDate>false</LinksUpToDate>
  <CharactersWithSpaces>14690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measurement</dc:title>
  <dc:subject/>
  <dc:creator>Qualcomm Europe</dc:creator>
  <cp:keywords/>
  <dc:description/>
  <cp:lastModifiedBy>Yu Zhang</cp:lastModifiedBy>
  <cp:revision>3</cp:revision>
  <cp:lastPrinted>2014-11-07T05:38:00Z</cp:lastPrinted>
  <dcterms:created xsi:type="dcterms:W3CDTF">2017-11-18T06:03:00Z</dcterms:created>
  <dcterms:modified xsi:type="dcterms:W3CDTF">2017-11-18T06:06:00Z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de14d32d-8abd-4f41-8eb5-64b06d1e7a51</vt:lpwstr>
  </property>
  <property fmtid="{D5CDD505-2E9C-101B-9397-08002B2CF9AE}" pid="3" name="ContentTypeId">
    <vt:lpwstr>0x010100BC29BFD66497B943AA3B102F0C7B1355</vt:lpwstr>
  </property>
</Properties>
</file>