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9159A" w14:textId="1BE89FE3" w:rsidR="00900E5A" w:rsidRPr="006D3016" w:rsidRDefault="00900E5A" w:rsidP="00900E5A">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91</w:t>
      </w:r>
      <w:r w:rsidRPr="006D3016">
        <w:rPr>
          <w:rFonts w:ascii="Arial" w:eastAsia="Times New Roman" w:hAnsi="Arial"/>
          <w:b/>
          <w:bCs/>
          <w:sz w:val="24"/>
          <w:szCs w:val="24"/>
        </w:rPr>
        <w:tab/>
      </w:r>
      <w:r w:rsidR="0091489F">
        <w:rPr>
          <w:rFonts w:ascii="Arial" w:eastAsia="Times New Roman" w:hAnsi="Arial"/>
          <w:b/>
          <w:bCs/>
          <w:sz w:val="24"/>
          <w:szCs w:val="24"/>
        </w:rPr>
        <w:t>R1-17120652</w:t>
      </w:r>
    </w:p>
    <w:p w14:paraId="2D9E6D25" w14:textId="77777777" w:rsidR="00900E5A" w:rsidRDefault="00900E5A" w:rsidP="00900E5A">
      <w:pPr>
        <w:widowControl w:val="0"/>
        <w:tabs>
          <w:tab w:val="right" w:pos="9639"/>
        </w:tabs>
        <w:spacing w:after="0"/>
        <w:rPr>
          <w:rFonts w:ascii="Arial" w:hAnsi="Arial"/>
          <w:b/>
          <w:sz w:val="24"/>
          <w:szCs w:val="24"/>
          <w:lang w:eastAsia="zh-CN"/>
        </w:rPr>
      </w:pPr>
      <w:r>
        <w:rPr>
          <w:rFonts w:ascii="Arial" w:hAnsi="Arial"/>
          <w:b/>
          <w:sz w:val="24"/>
          <w:szCs w:val="24"/>
          <w:lang w:eastAsia="zh-CN"/>
        </w:rPr>
        <w:t>Reno</w:t>
      </w:r>
      <w:r w:rsidRPr="006D3016">
        <w:rPr>
          <w:rFonts w:ascii="Arial" w:hAnsi="Arial"/>
          <w:b/>
          <w:sz w:val="24"/>
          <w:szCs w:val="24"/>
          <w:lang w:eastAsia="zh-CN"/>
        </w:rPr>
        <w:t>,</w:t>
      </w:r>
      <w:r>
        <w:rPr>
          <w:rFonts w:ascii="Arial" w:hAnsi="Arial"/>
          <w:b/>
          <w:sz w:val="24"/>
          <w:szCs w:val="24"/>
          <w:lang w:eastAsia="zh-CN"/>
        </w:rPr>
        <w:t xml:space="preserve"> Nevada, USA</w:t>
      </w:r>
      <w:r w:rsidRPr="006D3016">
        <w:rPr>
          <w:rFonts w:ascii="Arial" w:hAnsi="Arial"/>
          <w:b/>
          <w:sz w:val="24"/>
          <w:szCs w:val="24"/>
          <w:lang w:eastAsia="zh-CN"/>
        </w:rPr>
        <w:t xml:space="preserve"> </w:t>
      </w:r>
    </w:p>
    <w:p w14:paraId="31CDE0C3" w14:textId="77777777" w:rsidR="00900E5A" w:rsidRPr="006D3016" w:rsidRDefault="00900E5A" w:rsidP="00900E5A">
      <w:pPr>
        <w:widowControl w:val="0"/>
        <w:tabs>
          <w:tab w:val="right" w:pos="9639"/>
        </w:tabs>
        <w:spacing w:after="0"/>
        <w:rPr>
          <w:rFonts w:ascii="Arial" w:eastAsia="Times New Roman" w:hAnsi="Arial"/>
          <w:b/>
          <w:bCs/>
          <w:sz w:val="24"/>
          <w:szCs w:val="24"/>
        </w:rPr>
      </w:pPr>
      <w:r>
        <w:rPr>
          <w:rFonts w:ascii="Arial" w:hAnsi="Arial"/>
          <w:b/>
          <w:sz w:val="24"/>
          <w:szCs w:val="24"/>
          <w:lang w:eastAsia="zh-CN"/>
        </w:rPr>
        <w:t>27</w:t>
      </w:r>
      <w:r w:rsidRPr="00900E5A">
        <w:rPr>
          <w:rFonts w:ascii="Arial" w:hAnsi="Arial"/>
          <w:b/>
          <w:sz w:val="24"/>
          <w:szCs w:val="24"/>
          <w:vertAlign w:val="superscript"/>
          <w:lang w:eastAsia="zh-CN"/>
        </w:rPr>
        <w:t>th</w:t>
      </w:r>
      <w:r>
        <w:rPr>
          <w:rFonts w:ascii="Arial" w:hAnsi="Arial"/>
          <w:b/>
          <w:sz w:val="24"/>
          <w:szCs w:val="24"/>
          <w:lang w:eastAsia="zh-CN"/>
        </w:rPr>
        <w:t xml:space="preserve"> November – 2</w:t>
      </w:r>
      <w:r w:rsidRPr="00900E5A">
        <w:rPr>
          <w:rFonts w:ascii="Arial" w:hAnsi="Arial"/>
          <w:b/>
          <w:sz w:val="24"/>
          <w:szCs w:val="24"/>
          <w:vertAlign w:val="superscript"/>
          <w:lang w:eastAsia="zh-CN"/>
        </w:rPr>
        <w:t>nd</w:t>
      </w:r>
      <w:r>
        <w:rPr>
          <w:rFonts w:ascii="Arial" w:hAnsi="Arial"/>
          <w:b/>
          <w:sz w:val="24"/>
          <w:szCs w:val="24"/>
          <w:lang w:eastAsia="zh-CN"/>
        </w:rPr>
        <w:t xml:space="preserve"> December, 2017</w:t>
      </w:r>
    </w:p>
    <w:p w14:paraId="423454C8" w14:textId="77777777" w:rsidR="00900E5A" w:rsidRPr="000A64D8" w:rsidRDefault="00900E5A" w:rsidP="00900E5A">
      <w:pPr>
        <w:pStyle w:val="Footer"/>
        <w:jc w:val="both"/>
        <w:rPr>
          <w:noProof w:val="0"/>
        </w:rPr>
      </w:pPr>
    </w:p>
    <w:p w14:paraId="6CA5627B" w14:textId="77777777" w:rsidR="00900E5A" w:rsidRPr="000A64D8" w:rsidRDefault="00900E5A" w:rsidP="00900E5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7.1.4.1</w:t>
      </w:r>
    </w:p>
    <w:p w14:paraId="1FC0031E" w14:textId="77777777" w:rsidR="00900E5A" w:rsidRPr="000A64D8" w:rsidRDefault="00900E5A" w:rsidP="00900E5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444683F" w14:textId="77777777" w:rsidR="00900E5A" w:rsidRPr="000A64D8" w:rsidRDefault="00900E5A" w:rsidP="00900E5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Remaining Details on PRACH Formats</w:t>
      </w:r>
    </w:p>
    <w:p w14:paraId="6F600443" w14:textId="77777777" w:rsidR="00900E5A" w:rsidRDefault="00900E5A" w:rsidP="00900E5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51907434" w14:textId="77777777" w:rsidR="00900E5A" w:rsidRPr="008817D4" w:rsidRDefault="00900E5A" w:rsidP="00900E5A">
      <w:pPr>
        <w:pStyle w:val="Heading1"/>
        <w:overflowPunct w:val="0"/>
        <w:autoSpaceDE w:val="0"/>
        <w:autoSpaceDN w:val="0"/>
        <w:adjustRightInd w:val="0"/>
        <w:textAlignment w:val="baseline"/>
        <w:rPr>
          <w:rFonts w:eastAsia="SimSun"/>
          <w:sz w:val="36"/>
          <w:lang w:eastAsia="ja-JP"/>
        </w:rPr>
      </w:pPr>
      <w:r>
        <w:rPr>
          <w:rFonts w:eastAsia="SimSun"/>
          <w:sz w:val="36"/>
          <w:lang w:eastAsia="ja-JP"/>
        </w:rPr>
        <w:t>1. Introduction</w:t>
      </w:r>
    </w:p>
    <w:p w14:paraId="3C7751F8" w14:textId="1829B5E2" w:rsidR="00900E5A" w:rsidRDefault="00900E5A" w:rsidP="009D58D4">
      <w:r>
        <w:t xml:space="preserve">This </w:t>
      </w:r>
      <w:r w:rsidR="009D58D4">
        <w:t>contribution</w:t>
      </w:r>
      <w:r>
        <w:t xml:space="preserve"> focuses</w:t>
      </w:r>
      <w:bookmarkStart w:id="3" w:name="_GoBack"/>
      <w:bookmarkEnd w:id="3"/>
      <w:r>
        <w:t xml:space="preserve"> on PRACH locations within a slot and in different frequency division multiplexed locations. </w:t>
      </w:r>
      <w:r w:rsidR="009D58D4">
        <w:t xml:space="preserve">We then show why a different cyclic shift configuration and root sequence index are necessary to convey beam failure recovery request through contention free random access. It also </w:t>
      </w:r>
      <w:r>
        <w:t xml:space="preserve">describes aspects related required RRC parameters for PRACH locations. </w:t>
      </w:r>
      <w:r w:rsidR="009D58D4">
        <w:t>At the end, we focus on PRACH capacity enhancement techniques.</w:t>
      </w:r>
    </w:p>
    <w:p w14:paraId="48907A39" w14:textId="77777777" w:rsidR="001E3FF2" w:rsidRDefault="001E3FF2"/>
    <w:p w14:paraId="69ADC275" w14:textId="77777777" w:rsidR="00900E5A" w:rsidRDefault="00900E5A">
      <w:pPr>
        <w:pStyle w:val="Heading1"/>
      </w:pPr>
      <w:r>
        <w:t xml:space="preserve">2. </w:t>
      </w:r>
      <w:r w:rsidR="003C3B31">
        <w:t>Relation between Locations of</w:t>
      </w:r>
      <w:r>
        <w:t xml:space="preserve"> FDMed RACH Occasion</w:t>
      </w:r>
      <w:r w:rsidR="003C3B31">
        <w:t>s</w:t>
      </w:r>
      <w:r>
        <w:t xml:space="preserve"> </w:t>
      </w:r>
      <w:r w:rsidR="003C3B31">
        <w:t>and Initial Active UL BWPs</w:t>
      </w:r>
    </w:p>
    <w:tbl>
      <w:tblPr>
        <w:tblStyle w:val="TableGrid"/>
        <w:tblW w:w="0" w:type="auto"/>
        <w:tblLook w:val="04A0" w:firstRow="1" w:lastRow="0" w:firstColumn="1" w:lastColumn="0" w:noHBand="0" w:noVBand="1"/>
      </w:tblPr>
      <w:tblGrid>
        <w:gridCol w:w="9350"/>
      </w:tblGrid>
      <w:tr w:rsidR="008566EE" w:rsidRPr="004913DE" w14:paraId="50030810" w14:textId="77777777" w:rsidTr="005D301B">
        <w:tc>
          <w:tcPr>
            <w:tcW w:w="9631" w:type="dxa"/>
          </w:tcPr>
          <w:p w14:paraId="4A09F5F8" w14:textId="77777777" w:rsidR="008566EE" w:rsidRPr="004913DE" w:rsidRDefault="008566EE" w:rsidP="005D301B">
            <w:pPr>
              <w:rPr>
                <w:lang w:eastAsia="x-none"/>
              </w:rPr>
            </w:pPr>
            <w:r w:rsidRPr="004913DE">
              <w:rPr>
                <w:highlight w:val="green"/>
                <w:lang w:eastAsia="x-none"/>
              </w:rPr>
              <w:t>Agreements:</w:t>
            </w:r>
          </w:p>
          <w:p w14:paraId="7B2E0168" w14:textId="77777777" w:rsidR="008566EE" w:rsidRPr="004913DE" w:rsidRDefault="008566EE" w:rsidP="008566EE">
            <w:pPr>
              <w:pStyle w:val="ListParagraph"/>
              <w:numPr>
                <w:ilvl w:val="0"/>
                <w:numId w:val="2"/>
              </w:numPr>
              <w:rPr>
                <w:rFonts w:ascii="Times New Roman" w:hAnsi="Times New Roman" w:cs="Times New Roman"/>
                <w:b/>
                <w:sz w:val="20"/>
                <w:szCs w:val="20"/>
                <w:lang w:eastAsia="ko-KR"/>
              </w:rPr>
            </w:pPr>
            <w:r w:rsidRPr="004913DE">
              <w:rPr>
                <w:rFonts w:ascii="Times New Roman" w:hAnsi="Times New Roman" w:cs="Times New Roman"/>
                <w:b/>
                <w:sz w:val="20"/>
                <w:szCs w:val="20"/>
                <w:lang w:eastAsia="ko-KR"/>
              </w:rPr>
              <w:t xml:space="preserve">The numerology of the initial active UL BWP is the same as the numerology of Msg3 PUSCH configured in RMSI. </w:t>
            </w:r>
          </w:p>
          <w:p w14:paraId="2EF8FC93" w14:textId="77777777" w:rsidR="008566EE" w:rsidRPr="004913DE" w:rsidRDefault="008566EE" w:rsidP="008566EE">
            <w:pPr>
              <w:pStyle w:val="ListParagraph"/>
              <w:numPr>
                <w:ilvl w:val="0"/>
                <w:numId w:val="2"/>
              </w:numPr>
              <w:rPr>
                <w:rFonts w:ascii="Times New Roman" w:hAnsi="Times New Roman" w:cs="Times New Roman"/>
                <w:sz w:val="20"/>
                <w:szCs w:val="20"/>
                <w:lang w:eastAsia="ko-KR"/>
              </w:rPr>
            </w:pPr>
            <w:r w:rsidRPr="004913DE">
              <w:rPr>
                <w:rFonts w:ascii="Times New Roman" w:hAnsi="Times New Roman" w:cs="Times New Roman"/>
                <w:sz w:val="20"/>
                <w:szCs w:val="20"/>
                <w:lang w:eastAsia="ko-KR"/>
              </w:rPr>
              <w:t xml:space="preserve">For paired spectrum, the frequency position of the initial active UL BWP can be configured in RMSI. </w:t>
            </w:r>
          </w:p>
          <w:p w14:paraId="20FE6EBE" w14:textId="77777777" w:rsidR="008566EE" w:rsidRPr="004913DE" w:rsidRDefault="008566EE" w:rsidP="008566EE">
            <w:pPr>
              <w:pStyle w:val="ListParagraph"/>
              <w:numPr>
                <w:ilvl w:val="1"/>
                <w:numId w:val="2"/>
              </w:numPr>
              <w:rPr>
                <w:rFonts w:ascii="Times New Roman" w:hAnsi="Times New Roman" w:cs="Times New Roman"/>
                <w:sz w:val="20"/>
                <w:szCs w:val="20"/>
                <w:lang w:eastAsia="ko-KR"/>
              </w:rPr>
            </w:pPr>
            <w:r w:rsidRPr="004913DE">
              <w:rPr>
                <w:rFonts w:ascii="Times New Roman" w:hAnsi="Times New Roman" w:cs="Times New Roman"/>
                <w:sz w:val="20"/>
                <w:szCs w:val="20"/>
                <w:lang w:eastAsia="ko-KR"/>
              </w:rPr>
              <w:t xml:space="preserve">FFS how to indicate the frequency position </w:t>
            </w:r>
          </w:p>
          <w:p w14:paraId="5BEB329B" w14:textId="77777777" w:rsidR="008566EE" w:rsidRPr="004913DE" w:rsidRDefault="008566EE" w:rsidP="008566EE">
            <w:pPr>
              <w:pStyle w:val="ListParagraph"/>
              <w:numPr>
                <w:ilvl w:val="0"/>
                <w:numId w:val="2"/>
              </w:numPr>
              <w:rPr>
                <w:rFonts w:ascii="Times New Roman" w:hAnsi="Times New Roman" w:cs="Times New Roman"/>
                <w:sz w:val="20"/>
                <w:szCs w:val="20"/>
                <w:lang w:eastAsia="ko-KR"/>
              </w:rPr>
            </w:pPr>
            <w:r w:rsidRPr="004913DE">
              <w:rPr>
                <w:rFonts w:ascii="Times New Roman" w:hAnsi="Times New Roman" w:cs="Times New Roman"/>
                <w:sz w:val="20"/>
                <w:szCs w:val="20"/>
                <w:lang w:eastAsia="ko-KR"/>
              </w:rPr>
              <w:t>For unpaired spectrum, initial active DL and initial active UL BWP share the same center frequency.</w:t>
            </w:r>
          </w:p>
          <w:p w14:paraId="69015E5D" w14:textId="77777777" w:rsidR="008566EE" w:rsidRPr="004913DE" w:rsidRDefault="008566EE" w:rsidP="008566EE">
            <w:pPr>
              <w:pStyle w:val="ListParagraph"/>
              <w:numPr>
                <w:ilvl w:val="0"/>
                <w:numId w:val="2"/>
              </w:numPr>
              <w:rPr>
                <w:rFonts w:ascii="Times New Roman" w:hAnsi="Times New Roman" w:cs="Times New Roman"/>
                <w:sz w:val="20"/>
                <w:szCs w:val="20"/>
                <w:lang w:eastAsia="ko-KR"/>
              </w:rPr>
            </w:pPr>
            <w:r w:rsidRPr="004913DE">
              <w:rPr>
                <w:rFonts w:ascii="Times New Roman" w:hAnsi="Times New Roman" w:cs="Times New Roman"/>
                <w:sz w:val="20"/>
                <w:szCs w:val="20"/>
                <w:lang w:eastAsia="ko-KR"/>
              </w:rPr>
              <w:t>For SUL, the frequency position of the initial active UL BWP can be configured in RMSI.</w:t>
            </w:r>
          </w:p>
          <w:p w14:paraId="748E11DD" w14:textId="77777777" w:rsidR="008566EE" w:rsidRPr="004913DE" w:rsidRDefault="008566EE" w:rsidP="008566EE">
            <w:pPr>
              <w:pStyle w:val="ListParagraph"/>
              <w:numPr>
                <w:ilvl w:val="0"/>
                <w:numId w:val="2"/>
              </w:numPr>
              <w:rPr>
                <w:rFonts w:ascii="Times New Roman" w:hAnsi="Times New Roman" w:cs="Times New Roman"/>
                <w:b/>
                <w:sz w:val="20"/>
                <w:szCs w:val="20"/>
                <w:lang w:eastAsia="ko-KR"/>
              </w:rPr>
            </w:pPr>
            <w:r w:rsidRPr="004913DE">
              <w:rPr>
                <w:rFonts w:ascii="Times New Roman" w:hAnsi="Times New Roman" w:cs="Times New Roman"/>
                <w:b/>
                <w:sz w:val="20"/>
                <w:szCs w:val="20"/>
                <w:lang w:eastAsia="ko-KR"/>
              </w:rPr>
              <w:t>The bandwidth of the initial active UL BWP can be configured in RMSI.</w:t>
            </w:r>
          </w:p>
          <w:p w14:paraId="41560C93" w14:textId="6CCE5AE8" w:rsidR="008566EE" w:rsidRPr="004913DE" w:rsidRDefault="008566EE" w:rsidP="008566EE">
            <w:pPr>
              <w:rPr>
                <w:b/>
                <w:u w:val="single"/>
                <w:lang w:val="en-US"/>
              </w:rPr>
            </w:pPr>
            <w:r w:rsidRPr="004913DE">
              <w:rPr>
                <w:b/>
                <w:highlight w:val="green"/>
                <w:u w:val="single"/>
              </w:rPr>
              <w:br/>
            </w:r>
          </w:p>
          <w:p w14:paraId="1D2D4CD4" w14:textId="77777777" w:rsidR="008566EE" w:rsidRPr="004913DE" w:rsidRDefault="008566EE" w:rsidP="008566EE">
            <w:pPr>
              <w:pStyle w:val="ListParagraph"/>
              <w:numPr>
                <w:ilvl w:val="0"/>
                <w:numId w:val="1"/>
              </w:numPr>
              <w:rPr>
                <w:rFonts w:ascii="Times New Roman" w:hAnsi="Times New Roman" w:cs="Times New Roman"/>
                <w:b/>
                <w:sz w:val="20"/>
                <w:szCs w:val="20"/>
                <w:lang w:eastAsia="ko-KR"/>
              </w:rPr>
            </w:pPr>
            <w:r w:rsidRPr="004913DE">
              <w:rPr>
                <w:rFonts w:ascii="Times New Roman" w:hAnsi="Times New Roman" w:cs="Times New Roman"/>
                <w:b/>
                <w:sz w:val="20"/>
                <w:szCs w:val="20"/>
                <w:lang w:eastAsia="ko-KR"/>
              </w:rPr>
              <w:t>FFS whether all FDMed PRACH transmission occasions configured by RMSI are confined within the initial active UL BWP or not.</w:t>
            </w:r>
          </w:p>
          <w:p w14:paraId="6DE92A4B" w14:textId="77777777" w:rsidR="008566EE" w:rsidRPr="004913DE" w:rsidRDefault="008566EE" w:rsidP="008566EE">
            <w:pPr>
              <w:pStyle w:val="ListParagraph"/>
              <w:numPr>
                <w:ilvl w:val="0"/>
                <w:numId w:val="1"/>
              </w:numPr>
              <w:rPr>
                <w:rFonts w:ascii="Times New Roman" w:hAnsi="Times New Roman" w:cs="Times New Roman"/>
                <w:sz w:val="20"/>
                <w:szCs w:val="20"/>
                <w:lang w:eastAsia="ko-KR"/>
              </w:rPr>
            </w:pPr>
            <w:r w:rsidRPr="004913DE">
              <w:rPr>
                <w:rFonts w:ascii="Times New Roman" w:hAnsi="Times New Roman" w:cs="Times New Roman"/>
                <w:sz w:val="20"/>
                <w:szCs w:val="20"/>
                <w:lang w:eastAsia="ko-KR"/>
              </w:rPr>
              <w:t>The transmission of PUSCH for Msg.3 and the transmission of PUCCH for Msg.4 HARQ feedback are confined within the initial active UL BWP.</w:t>
            </w:r>
          </w:p>
          <w:p w14:paraId="250871D0" w14:textId="77777777" w:rsidR="008566EE" w:rsidRPr="004913DE" w:rsidRDefault="008566EE" w:rsidP="008566EE">
            <w:pPr>
              <w:tabs>
                <w:tab w:val="left" w:pos="1440"/>
              </w:tabs>
              <w:spacing w:after="0"/>
              <w:rPr>
                <w:lang w:val="en-US" w:eastAsia="x-none"/>
              </w:rPr>
            </w:pPr>
          </w:p>
        </w:tc>
      </w:tr>
    </w:tbl>
    <w:p w14:paraId="1F591CF0" w14:textId="77777777" w:rsidR="003C3B31" w:rsidRPr="004913DE" w:rsidRDefault="003C3B31" w:rsidP="003C3B31"/>
    <w:p w14:paraId="38B7F5D6" w14:textId="77777777" w:rsidR="00702170" w:rsidRPr="004913DE" w:rsidRDefault="00702170" w:rsidP="008566EE">
      <w:pPr>
        <w:rPr>
          <w:b/>
        </w:rPr>
      </w:pPr>
    </w:p>
    <w:p w14:paraId="045ED3A2" w14:textId="77777777" w:rsidR="00AD420A" w:rsidRPr="004913DE" w:rsidRDefault="00AD420A" w:rsidP="008566EE">
      <w:pPr>
        <w:rPr>
          <w:b/>
        </w:rPr>
      </w:pPr>
    </w:p>
    <w:p w14:paraId="44E9ACDE" w14:textId="77777777" w:rsidR="00AD420A" w:rsidRPr="004913DE" w:rsidRDefault="00AD420A" w:rsidP="008566EE">
      <w:pPr>
        <w:rPr>
          <w:b/>
        </w:rPr>
      </w:pPr>
    </w:p>
    <w:p w14:paraId="53999145" w14:textId="77777777" w:rsidR="00AD420A" w:rsidRPr="004913DE" w:rsidRDefault="00AD420A" w:rsidP="008566EE">
      <w:pPr>
        <w:rPr>
          <w:b/>
        </w:rPr>
      </w:pPr>
      <w:r w:rsidRPr="004913DE">
        <w:rPr>
          <w:b/>
          <w:noProof/>
        </w:rPr>
        <w:lastRenderedPageBreak/>
        <w:drawing>
          <wp:inline distT="0" distB="0" distL="0" distR="0">
            <wp:extent cx="5943600" cy="2705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DMed RO Location.png"/>
                    <pic:cNvPicPr/>
                  </pic:nvPicPr>
                  <pic:blipFill>
                    <a:blip r:embed="rId9">
                      <a:extLst>
                        <a:ext uri="{28A0092B-C50C-407E-A947-70E740481C1C}">
                          <a14:useLocalDpi xmlns:a14="http://schemas.microsoft.com/office/drawing/2010/main" val="0"/>
                        </a:ext>
                      </a:extLst>
                    </a:blip>
                    <a:stretch>
                      <a:fillRect/>
                    </a:stretch>
                  </pic:blipFill>
                  <pic:spPr>
                    <a:xfrm>
                      <a:off x="0" y="0"/>
                      <a:ext cx="5943600" cy="2705735"/>
                    </a:xfrm>
                    <a:prstGeom prst="rect">
                      <a:avLst/>
                    </a:prstGeom>
                  </pic:spPr>
                </pic:pic>
              </a:graphicData>
            </a:graphic>
          </wp:inline>
        </w:drawing>
      </w:r>
    </w:p>
    <w:p w14:paraId="4566EEFD" w14:textId="5028493C" w:rsidR="00AD420A" w:rsidRPr="004913DE" w:rsidRDefault="00717E7D" w:rsidP="00717E7D">
      <w:pPr>
        <w:jc w:val="center"/>
        <w:rPr>
          <w:b/>
        </w:rPr>
      </w:pPr>
      <w:r w:rsidRPr="004913DE">
        <w:rPr>
          <w:b/>
          <w:u w:val="single"/>
        </w:rPr>
        <w:t>Figure 1.</w:t>
      </w:r>
      <w:r w:rsidRPr="004913DE">
        <w:rPr>
          <w:b/>
        </w:rPr>
        <w:t xml:space="preserve"> FDMed RACH transmission occasions lying outside initial active UL BWP</w:t>
      </w:r>
    </w:p>
    <w:p w14:paraId="19CBE74B" w14:textId="32D9C75D" w:rsidR="00640E82" w:rsidRPr="004913DE" w:rsidRDefault="009F0C8A" w:rsidP="00717E7D">
      <w:r w:rsidRPr="004913DE">
        <w:rPr>
          <w:b/>
        </w:rPr>
        <w:br/>
      </w:r>
      <w:r w:rsidR="00717E7D" w:rsidRPr="004913DE">
        <w:t xml:space="preserve">Figure 1 shows a scenario where FDMed RACH transmission occasions are outside initial active UL BWP. This scenario </w:t>
      </w:r>
      <w:r w:rsidR="008C3B21" w:rsidRPr="004913DE">
        <w:t>has following pros and cons.</w:t>
      </w:r>
    </w:p>
    <w:p w14:paraId="67C21320" w14:textId="40150ABB" w:rsidR="008C3B21" w:rsidRPr="004913DE" w:rsidRDefault="008C3B21" w:rsidP="008C3B21">
      <w:pPr>
        <w:pStyle w:val="ListParagraph"/>
        <w:numPr>
          <w:ilvl w:val="0"/>
          <w:numId w:val="7"/>
        </w:numPr>
        <w:rPr>
          <w:rFonts w:ascii="Times New Roman" w:hAnsi="Times New Roman" w:cs="Times New Roman"/>
          <w:sz w:val="20"/>
          <w:szCs w:val="20"/>
        </w:rPr>
      </w:pPr>
      <w:r w:rsidRPr="004913DE">
        <w:rPr>
          <w:rFonts w:ascii="Times New Roman" w:hAnsi="Times New Roman" w:cs="Times New Roman"/>
          <w:sz w:val="20"/>
          <w:szCs w:val="20"/>
        </w:rPr>
        <w:t>Advantage: It increases available PRACH capacity in the network.</w:t>
      </w:r>
    </w:p>
    <w:p w14:paraId="41659F5C" w14:textId="6861AE64" w:rsidR="00640E82" w:rsidRPr="004913DE" w:rsidRDefault="009D58D4" w:rsidP="008C3B21">
      <w:pPr>
        <w:pStyle w:val="ListParagraph"/>
        <w:numPr>
          <w:ilvl w:val="0"/>
          <w:numId w:val="7"/>
        </w:numPr>
        <w:rPr>
          <w:sz w:val="20"/>
          <w:szCs w:val="20"/>
        </w:rPr>
      </w:pPr>
      <w:r>
        <w:rPr>
          <w:rFonts w:ascii="Times New Roman" w:hAnsi="Times New Roman" w:cs="Times New Roman"/>
          <w:sz w:val="20"/>
          <w:szCs w:val="20"/>
        </w:rPr>
        <w:t>Disadvantage: It will</w:t>
      </w:r>
      <w:r w:rsidR="008C3B21" w:rsidRPr="004913DE">
        <w:rPr>
          <w:rFonts w:ascii="Times New Roman" w:hAnsi="Times New Roman" w:cs="Times New Roman"/>
          <w:sz w:val="20"/>
          <w:szCs w:val="20"/>
        </w:rPr>
        <w:t xml:space="preserve"> force a UE to retune between Msg1 and Msg3 which may require more time. </w:t>
      </w:r>
    </w:p>
    <w:p w14:paraId="53DDB8FB" w14:textId="77777777" w:rsidR="008C3B21" w:rsidRPr="004913DE" w:rsidRDefault="008C3B21" w:rsidP="008C3B21"/>
    <w:p w14:paraId="731F50E5" w14:textId="1DDDE4DA" w:rsidR="008C3B21" w:rsidRPr="004913DE" w:rsidRDefault="008C3B21" w:rsidP="008C3B21">
      <w:r w:rsidRPr="004913DE">
        <w:t xml:space="preserve">The above disadvantage can be mitigated by ensuring that the same sets of SSBs get mapped to FDMed RACH transmissions within and outside initial active UL BWP. This ensures that a UE, which does not want to retune between Msg1 and Msg3, can still perform CBRA by selecting a preamble from a RACH transmission occasion (RO) that is confined within initial active UL BWP. But, UEs that are willing to retune from Msg1 to Msg3 can transmit PRACH outside initial active UL BWP and perhaps face less collision during Msg1 transmission. However, RRC parameters and mapping rules need to be properly defined to ensure these mapping scenarios. </w:t>
      </w:r>
      <w:r w:rsidR="004913DE" w:rsidRPr="004913DE">
        <w:t>Hence, NR needs more discussion regarding this.</w:t>
      </w:r>
    </w:p>
    <w:p w14:paraId="6C43BEDB" w14:textId="77777777" w:rsidR="004913DE" w:rsidRPr="004913DE" w:rsidRDefault="008C3B21" w:rsidP="004913DE">
      <w:pPr>
        <w:rPr>
          <w:b/>
        </w:rPr>
      </w:pPr>
      <w:r w:rsidRPr="004913DE">
        <w:rPr>
          <w:b/>
        </w:rPr>
        <w:t>Observation 1: FDMing RACH transmission occasions outside initial active UL BWP has following pros and cons.</w:t>
      </w:r>
    </w:p>
    <w:p w14:paraId="4A059EA8" w14:textId="77777777" w:rsidR="004913DE" w:rsidRPr="004913DE" w:rsidRDefault="008C3B21" w:rsidP="004913DE">
      <w:pPr>
        <w:pStyle w:val="ListParagraph"/>
        <w:numPr>
          <w:ilvl w:val="0"/>
          <w:numId w:val="9"/>
        </w:numPr>
        <w:rPr>
          <w:rFonts w:ascii="Times New Roman" w:hAnsi="Times New Roman" w:cs="Times New Roman"/>
          <w:b/>
          <w:sz w:val="20"/>
          <w:szCs w:val="20"/>
        </w:rPr>
      </w:pPr>
      <w:r w:rsidRPr="004913DE">
        <w:rPr>
          <w:rFonts w:ascii="Times New Roman" w:hAnsi="Times New Roman" w:cs="Times New Roman"/>
          <w:b/>
          <w:sz w:val="20"/>
          <w:szCs w:val="20"/>
        </w:rPr>
        <w:t>Advantage: It increases available PRACH capacity in the network.</w:t>
      </w:r>
    </w:p>
    <w:p w14:paraId="26F0D621" w14:textId="115166F3" w:rsidR="008C3B21" w:rsidRPr="004913DE" w:rsidRDefault="009D58D4" w:rsidP="004913DE">
      <w:pPr>
        <w:pStyle w:val="ListParagraph"/>
        <w:numPr>
          <w:ilvl w:val="0"/>
          <w:numId w:val="9"/>
        </w:numPr>
        <w:rPr>
          <w:rFonts w:ascii="Times New Roman" w:hAnsi="Times New Roman" w:cs="Times New Roman"/>
          <w:b/>
          <w:sz w:val="20"/>
          <w:szCs w:val="20"/>
        </w:rPr>
      </w:pPr>
      <w:r>
        <w:rPr>
          <w:rFonts w:ascii="Times New Roman" w:hAnsi="Times New Roman" w:cs="Times New Roman"/>
          <w:b/>
          <w:sz w:val="20"/>
          <w:szCs w:val="20"/>
        </w:rPr>
        <w:t>Disadvantage: It will</w:t>
      </w:r>
      <w:r w:rsidR="008C3B21" w:rsidRPr="004913DE">
        <w:rPr>
          <w:rFonts w:ascii="Times New Roman" w:hAnsi="Times New Roman" w:cs="Times New Roman"/>
          <w:b/>
          <w:sz w:val="20"/>
          <w:szCs w:val="20"/>
        </w:rPr>
        <w:t xml:space="preserve"> force a UE to retune between Msg1 and Msg3 which may require more time. </w:t>
      </w:r>
    </w:p>
    <w:p w14:paraId="418748FB" w14:textId="77777777" w:rsidR="004913DE" w:rsidRPr="004913DE" w:rsidRDefault="004913DE" w:rsidP="004913DE">
      <w:pPr>
        <w:pStyle w:val="ListParagraph"/>
        <w:rPr>
          <w:rFonts w:ascii="Times New Roman" w:hAnsi="Times New Roman" w:cs="Times New Roman"/>
          <w:b/>
          <w:sz w:val="20"/>
          <w:szCs w:val="20"/>
        </w:rPr>
      </w:pPr>
    </w:p>
    <w:p w14:paraId="544B6CB1" w14:textId="6E81B7A1" w:rsidR="008C3B21" w:rsidRPr="004913DE" w:rsidRDefault="008C3B21" w:rsidP="008C3B21">
      <w:pPr>
        <w:rPr>
          <w:b/>
        </w:rPr>
      </w:pPr>
      <w:r w:rsidRPr="004913DE">
        <w:rPr>
          <w:b/>
        </w:rPr>
        <w:t xml:space="preserve">Observation 2: The disadvantage shown in observation 1 can be mitigated by ensuring that that the same sets of SSBs get mapped to </w:t>
      </w:r>
      <w:r w:rsidR="009D58D4">
        <w:rPr>
          <w:b/>
        </w:rPr>
        <w:t xml:space="preserve">the </w:t>
      </w:r>
      <w:r w:rsidRPr="004913DE">
        <w:rPr>
          <w:b/>
        </w:rPr>
        <w:t xml:space="preserve">FDMed RACH transmissions </w:t>
      </w:r>
      <w:r w:rsidR="009D58D4">
        <w:rPr>
          <w:b/>
        </w:rPr>
        <w:t xml:space="preserve">that are </w:t>
      </w:r>
      <w:r w:rsidRPr="004913DE">
        <w:rPr>
          <w:b/>
        </w:rPr>
        <w:t>within and outside initial active UL BWP.</w:t>
      </w:r>
      <w:r w:rsidR="004913DE" w:rsidRPr="004913DE">
        <w:rPr>
          <w:b/>
        </w:rPr>
        <w:t xml:space="preserve"> But RRC parameters and mapping rules required to ensure this need to be properly defined.</w:t>
      </w:r>
    </w:p>
    <w:p w14:paraId="6B21CB37" w14:textId="77777777" w:rsidR="004913DE" w:rsidRPr="004913DE" w:rsidRDefault="004913DE" w:rsidP="004913DE">
      <w:pPr>
        <w:rPr>
          <w:b/>
          <w:lang w:eastAsia="ko-KR"/>
        </w:rPr>
      </w:pPr>
      <w:r w:rsidRPr="004913DE">
        <w:rPr>
          <w:b/>
        </w:rPr>
        <w:t xml:space="preserve">Observation 3: NR needs to discuss further if </w:t>
      </w:r>
      <w:r w:rsidRPr="004913DE">
        <w:rPr>
          <w:b/>
          <w:lang w:eastAsia="ko-KR"/>
        </w:rPr>
        <w:t>all FDMed PRACH transmission occasions configured by RMSI are confined within the initial active UL BWP or not.</w:t>
      </w:r>
    </w:p>
    <w:p w14:paraId="3B709B12" w14:textId="65B3E234" w:rsidR="004913DE" w:rsidRPr="008C3B21" w:rsidRDefault="004913DE" w:rsidP="008C3B21"/>
    <w:p w14:paraId="5F515B74" w14:textId="77777777" w:rsidR="0052092C" w:rsidRPr="008566EE" w:rsidRDefault="008566EE" w:rsidP="008566EE">
      <w:pPr>
        <w:rPr>
          <w:rFonts w:ascii="Calibri" w:hAnsi="Calibri"/>
          <w:sz w:val="22"/>
          <w:szCs w:val="22"/>
        </w:rPr>
      </w:pPr>
      <w:r w:rsidRPr="008566EE">
        <w:rPr>
          <w:b/>
          <w:bCs/>
          <w:lang w:eastAsia="ko-KR"/>
        </w:rPr>
        <w:br/>
      </w:r>
    </w:p>
    <w:p w14:paraId="4F2E571E" w14:textId="77777777" w:rsidR="0052092C" w:rsidRPr="003C3B31" w:rsidRDefault="0052092C" w:rsidP="003C3B31"/>
    <w:p w14:paraId="436ECB9F" w14:textId="27F54740" w:rsidR="00F10008" w:rsidRPr="00E962C9" w:rsidRDefault="00E962C9" w:rsidP="00A31AFB">
      <w:pPr>
        <w:pStyle w:val="Heading1"/>
      </w:pPr>
      <w:r>
        <w:lastRenderedPageBreak/>
        <w:t xml:space="preserve">3. </w:t>
      </w:r>
      <w:r w:rsidR="00F10008">
        <w:t>Use of different cyclic shifts and root indices for beam recovery</w:t>
      </w:r>
    </w:p>
    <w:p w14:paraId="5403A28A" w14:textId="451FAEC5" w:rsidR="00F10008" w:rsidRPr="00E962C9" w:rsidRDefault="00F10008" w:rsidP="00F10008">
      <w:r w:rsidRPr="00E962C9">
        <w:t>NR has supported both CDMing and FDMing of beam failure recovery request with other PRACH resources through the following agreement.</w:t>
      </w:r>
    </w:p>
    <w:tbl>
      <w:tblPr>
        <w:tblStyle w:val="TableGrid"/>
        <w:tblW w:w="0" w:type="auto"/>
        <w:tblLook w:val="04A0" w:firstRow="1" w:lastRow="0" w:firstColumn="1" w:lastColumn="0" w:noHBand="0" w:noVBand="1"/>
      </w:tblPr>
      <w:tblGrid>
        <w:gridCol w:w="9350"/>
      </w:tblGrid>
      <w:tr w:rsidR="00F10008" w:rsidRPr="00E962C9" w14:paraId="10146821" w14:textId="77777777" w:rsidTr="005D301B">
        <w:tc>
          <w:tcPr>
            <w:tcW w:w="9631" w:type="dxa"/>
          </w:tcPr>
          <w:p w14:paraId="2A7F6858" w14:textId="77777777" w:rsidR="00F10008" w:rsidRPr="00E962C9" w:rsidRDefault="00F10008" w:rsidP="005D301B">
            <w:pPr>
              <w:rPr>
                <w:b/>
                <w:lang w:eastAsia="x-none"/>
              </w:rPr>
            </w:pPr>
            <w:r w:rsidRPr="00E962C9">
              <w:rPr>
                <w:b/>
                <w:highlight w:val="green"/>
                <w:lang w:eastAsia="x-none"/>
              </w:rPr>
              <w:t>Agreement:</w:t>
            </w:r>
          </w:p>
          <w:p w14:paraId="74D2B422" w14:textId="77777777" w:rsidR="00F10008" w:rsidRPr="00E962C9" w:rsidRDefault="00F10008" w:rsidP="005D301B">
            <w:pPr>
              <w:rPr>
                <w:lang w:eastAsia="x-none"/>
              </w:rPr>
            </w:pPr>
            <w:r w:rsidRPr="00E962C9">
              <w:rPr>
                <w:lang w:eastAsia="x-none"/>
              </w:rPr>
              <w:t>The following working assumption is confirmed</w:t>
            </w:r>
          </w:p>
          <w:p w14:paraId="52557715" w14:textId="77777777" w:rsidR="00F10008" w:rsidRPr="00E962C9" w:rsidRDefault="00F10008" w:rsidP="00F10008">
            <w:pPr>
              <w:numPr>
                <w:ilvl w:val="0"/>
                <w:numId w:val="11"/>
              </w:numPr>
              <w:tabs>
                <w:tab w:val="num" w:pos="2160"/>
              </w:tabs>
              <w:spacing w:after="0"/>
              <w:jc w:val="both"/>
            </w:pPr>
            <w:r w:rsidRPr="00E962C9">
              <w:t>For beam failure recovery request transmission on PRACH, support using the resource that is CDM with other PRACH resources</w:t>
            </w:r>
          </w:p>
          <w:p w14:paraId="33C64ED9" w14:textId="77777777" w:rsidR="00F10008" w:rsidRPr="00E962C9" w:rsidRDefault="00F10008" w:rsidP="00F10008">
            <w:pPr>
              <w:numPr>
                <w:ilvl w:val="1"/>
                <w:numId w:val="11"/>
              </w:numPr>
              <w:tabs>
                <w:tab w:val="left" w:pos="1440"/>
              </w:tabs>
              <w:spacing w:after="160" w:line="256" w:lineRule="auto"/>
              <w:contextualSpacing/>
              <w:rPr>
                <w:rFonts w:eastAsia="Times New Roman"/>
                <w:lang w:eastAsia="zh-TW"/>
              </w:rPr>
            </w:pPr>
            <w:r w:rsidRPr="00E962C9">
              <w:rPr>
                <w:color w:val="000000"/>
                <w:kern w:val="24"/>
                <w:lang w:eastAsia="zh-TW"/>
              </w:rPr>
              <w:t xml:space="preserve">Note that CDM means the same sequence design with PRACH preambles. </w:t>
            </w:r>
          </w:p>
          <w:p w14:paraId="59CBBC16" w14:textId="77777777" w:rsidR="00F10008" w:rsidRPr="00E962C9" w:rsidRDefault="00F10008" w:rsidP="00F10008">
            <w:pPr>
              <w:numPr>
                <w:ilvl w:val="1"/>
                <w:numId w:val="11"/>
              </w:numPr>
              <w:spacing w:after="160" w:line="256" w:lineRule="auto"/>
              <w:contextualSpacing/>
              <w:rPr>
                <w:rFonts w:eastAsia="Times New Roman"/>
                <w:lang w:eastAsia="zh-TW"/>
              </w:rPr>
            </w:pPr>
            <w:r w:rsidRPr="00E962C9">
              <w:rPr>
                <w:color w:val="000000"/>
                <w:kern w:val="24"/>
                <w:lang w:eastAsia="zh-TW"/>
              </w:rPr>
              <w:t>Note that the preambles for PRACH for beam failure recover request transmission are chosen from those for contention-free PRACH operation in Rel-15</w:t>
            </w:r>
          </w:p>
          <w:p w14:paraId="77FB8F5A" w14:textId="77777777" w:rsidR="00F10008" w:rsidRPr="00E962C9" w:rsidRDefault="00F10008" w:rsidP="00F10008">
            <w:pPr>
              <w:numPr>
                <w:ilvl w:val="1"/>
                <w:numId w:val="11"/>
              </w:numPr>
              <w:spacing w:after="160" w:line="256" w:lineRule="auto"/>
              <w:contextualSpacing/>
              <w:rPr>
                <w:rFonts w:eastAsia="Times New Roman"/>
                <w:lang w:eastAsia="zh-TW"/>
              </w:rPr>
            </w:pPr>
            <w:r w:rsidRPr="00E962C9">
              <w:rPr>
                <w:color w:val="000000"/>
                <w:kern w:val="24"/>
                <w:lang w:eastAsia="zh-TW"/>
              </w:rPr>
              <w:t>Note: this feature is not intended to have any impact on design related to other PRACH resources</w:t>
            </w:r>
          </w:p>
          <w:p w14:paraId="08B7571A" w14:textId="77777777" w:rsidR="00F10008" w:rsidRPr="00E962C9" w:rsidRDefault="00F10008" w:rsidP="00F10008">
            <w:pPr>
              <w:numPr>
                <w:ilvl w:val="1"/>
                <w:numId w:val="11"/>
              </w:numPr>
              <w:spacing w:after="160" w:line="256" w:lineRule="auto"/>
              <w:contextualSpacing/>
              <w:rPr>
                <w:rFonts w:eastAsia="Times New Roman"/>
                <w:lang w:eastAsia="zh-TW"/>
              </w:rPr>
            </w:pPr>
            <w:r w:rsidRPr="00E962C9">
              <w:rPr>
                <w:color w:val="000000"/>
                <w:kern w:val="24"/>
                <w:lang w:eastAsia="zh-TW"/>
              </w:rPr>
              <w:t>Further consider whether TDM with other PRACH is needed</w:t>
            </w:r>
          </w:p>
          <w:p w14:paraId="7C952708" w14:textId="77777777" w:rsidR="00F10008" w:rsidRPr="00E962C9" w:rsidRDefault="00F10008" w:rsidP="005D301B">
            <w:pPr>
              <w:rPr>
                <w:lang w:eastAsia="x-none"/>
              </w:rPr>
            </w:pPr>
            <w:r w:rsidRPr="00E962C9">
              <w:rPr>
                <w:lang w:eastAsia="x-none"/>
              </w:rPr>
              <w:t>Note: Companies may further study the necessity and feasibility of additional cyclic shifts on the preamble sequences for transmission of beam failure recovery requests</w:t>
            </w:r>
          </w:p>
          <w:p w14:paraId="01074CA8" w14:textId="77777777" w:rsidR="00F10008" w:rsidRPr="00E962C9" w:rsidRDefault="00F10008" w:rsidP="005D301B">
            <w:pPr>
              <w:tabs>
                <w:tab w:val="left" w:pos="720"/>
              </w:tabs>
              <w:spacing w:after="0"/>
            </w:pPr>
          </w:p>
        </w:tc>
      </w:tr>
    </w:tbl>
    <w:p w14:paraId="79EB7C13" w14:textId="77777777" w:rsidR="00F10008" w:rsidRPr="00E962C9" w:rsidRDefault="00F10008" w:rsidP="00F10008"/>
    <w:p w14:paraId="5A03D22F" w14:textId="7076E39A" w:rsidR="00F10008" w:rsidRPr="00E962C9" w:rsidRDefault="00F10008" w:rsidP="00F10008">
      <w:r w:rsidRPr="00E962C9">
        <w:t xml:space="preserve">During typical RACH use-cases, e.g. for initial access or handover, UEs are not time synchronized with the BS. As a result, the Ncs value needs to support the round trip time of the cell and supportable number of cyclic shifts become small. On the other hand, UEs might be time synchronized with the BS when they transmit PRACH to convey beam failure recovery request. As a result, network can configure a much smaller value of Ncs to these UEs and support a much higher number of preambles for beam failure recovery request. </w:t>
      </w:r>
      <w:r w:rsidR="00E962C9" w:rsidRPr="00E962C9">
        <w:t>Even If the UEs are not completely time synchronized with the BS while transmitting beam failure recovery request, their level of time synchronization with the network will be better than that during initial access or handover command.</w:t>
      </w:r>
    </w:p>
    <w:p w14:paraId="5FA33F3F" w14:textId="33F52461" w:rsidR="00F10008" w:rsidRPr="00E962C9" w:rsidRDefault="00F10008" w:rsidP="00F10008">
      <w:r w:rsidRPr="00E962C9">
        <w:t xml:space="preserve">Besides, allowing two different zeroCorrelationZoneConfig value for two UEs that select the same root index leads to interference among these UEs. Hence, it is advantageous if gNB assigns two different starting root indices and corresponding zeroCorrelationZoneConfig values in the cell. One starting root index and zeroCorrelationZoneConfig can be used for initial access, handover purposes. The other starting root index and zeroCorrelationZoneConfig can be used for PRACH transmission to convey beam failure recovery request. </w:t>
      </w:r>
    </w:p>
    <w:p w14:paraId="674570F4" w14:textId="14766577" w:rsidR="00F10008" w:rsidRPr="00E962C9" w:rsidRDefault="00E962C9" w:rsidP="00F10008">
      <w:pPr>
        <w:rPr>
          <w:b/>
        </w:rPr>
      </w:pPr>
      <w:r w:rsidRPr="00E962C9">
        <w:rPr>
          <w:b/>
        </w:rPr>
        <w:t>Observation 4</w:t>
      </w:r>
      <w:r w:rsidR="00F10008" w:rsidRPr="00E962C9">
        <w:rPr>
          <w:b/>
        </w:rPr>
        <w:t xml:space="preserve">: </w:t>
      </w:r>
      <w:r w:rsidRPr="00E962C9">
        <w:rPr>
          <w:b/>
        </w:rPr>
        <w:t xml:space="preserve">Unlike initial access or handover scenarios, UEs are not completely </w:t>
      </w:r>
      <w:r w:rsidRPr="009D58D4">
        <w:rPr>
          <w:b/>
          <w:i/>
        </w:rPr>
        <w:t>time asynchronous</w:t>
      </w:r>
      <w:r w:rsidRPr="00E962C9">
        <w:rPr>
          <w:b/>
        </w:rPr>
        <w:t xml:space="preserve"> with the base station when they transmit beam failure recovery request.</w:t>
      </w:r>
    </w:p>
    <w:p w14:paraId="14BE3C7D" w14:textId="20C80D2E" w:rsidR="00F10008" w:rsidRPr="00E962C9" w:rsidRDefault="00E962C9" w:rsidP="00F10008">
      <w:pPr>
        <w:rPr>
          <w:b/>
        </w:rPr>
      </w:pPr>
      <w:r w:rsidRPr="00E962C9">
        <w:rPr>
          <w:b/>
        </w:rPr>
        <w:t xml:space="preserve">Observation 5: A </w:t>
      </w:r>
      <w:r w:rsidR="00F10008" w:rsidRPr="00E962C9">
        <w:rPr>
          <w:b/>
        </w:rPr>
        <w:t xml:space="preserve">higher number of cyclic shifts can be supported during PRACH transmission to convey beam failure recovery request. </w:t>
      </w:r>
    </w:p>
    <w:p w14:paraId="22DE4260" w14:textId="02885EAC" w:rsidR="00F10008" w:rsidRPr="00E962C9" w:rsidRDefault="00E962C9" w:rsidP="00F10008">
      <w:pPr>
        <w:rPr>
          <w:b/>
        </w:rPr>
      </w:pPr>
      <w:r>
        <w:rPr>
          <w:b/>
        </w:rPr>
        <w:t>Proposal 1</w:t>
      </w:r>
      <w:r w:rsidR="00F10008" w:rsidRPr="00E962C9">
        <w:rPr>
          <w:b/>
        </w:rPr>
        <w:t>: NR supports gNB assigning two different starting root indices and corresponding zeroCorrelationZoneConfig values in the cell.</w:t>
      </w:r>
    </w:p>
    <w:p w14:paraId="43A5282E" w14:textId="6747097E" w:rsidR="00F10008" w:rsidRPr="00E962C9" w:rsidRDefault="00F10008" w:rsidP="00F10008">
      <w:pPr>
        <w:pStyle w:val="ListParagraph"/>
        <w:numPr>
          <w:ilvl w:val="0"/>
          <w:numId w:val="10"/>
        </w:numPr>
        <w:spacing w:after="180"/>
        <w:contextualSpacing/>
        <w:rPr>
          <w:rFonts w:ascii="Times New Roman" w:hAnsi="Times New Roman" w:cs="Times New Roman"/>
          <w:b/>
          <w:sz w:val="20"/>
          <w:szCs w:val="20"/>
        </w:rPr>
      </w:pPr>
      <w:r w:rsidRPr="00E962C9">
        <w:rPr>
          <w:rFonts w:ascii="Times New Roman" w:hAnsi="Times New Roman" w:cs="Times New Roman"/>
          <w:b/>
          <w:sz w:val="20"/>
          <w:szCs w:val="20"/>
        </w:rPr>
        <w:t>One starting root index and zeroCorrelationZoneConfig can be used for initial</w:t>
      </w:r>
      <w:r w:rsidR="009D58D4">
        <w:rPr>
          <w:rFonts w:ascii="Times New Roman" w:hAnsi="Times New Roman" w:cs="Times New Roman"/>
          <w:b/>
          <w:sz w:val="20"/>
          <w:szCs w:val="20"/>
        </w:rPr>
        <w:t xml:space="preserve"> access, handover purposes, etc</w:t>
      </w:r>
      <w:r w:rsidRPr="00E962C9">
        <w:rPr>
          <w:rFonts w:ascii="Times New Roman" w:hAnsi="Times New Roman" w:cs="Times New Roman"/>
          <w:b/>
          <w:sz w:val="20"/>
          <w:szCs w:val="20"/>
        </w:rPr>
        <w:t xml:space="preserve">. </w:t>
      </w:r>
    </w:p>
    <w:p w14:paraId="3203353E" w14:textId="77777777" w:rsidR="00F10008" w:rsidRPr="00E962C9" w:rsidRDefault="00F10008" w:rsidP="00F10008">
      <w:pPr>
        <w:pStyle w:val="ListParagraph"/>
        <w:numPr>
          <w:ilvl w:val="0"/>
          <w:numId w:val="10"/>
        </w:numPr>
        <w:spacing w:after="180"/>
        <w:contextualSpacing/>
        <w:rPr>
          <w:rFonts w:ascii="Times New Roman" w:hAnsi="Times New Roman" w:cs="Times New Roman"/>
          <w:b/>
          <w:sz w:val="20"/>
          <w:szCs w:val="20"/>
        </w:rPr>
      </w:pPr>
      <w:r w:rsidRPr="00E962C9">
        <w:rPr>
          <w:rFonts w:ascii="Times New Roman" w:hAnsi="Times New Roman" w:cs="Times New Roman"/>
          <w:b/>
          <w:sz w:val="20"/>
          <w:szCs w:val="20"/>
        </w:rPr>
        <w:t xml:space="preserve">The other starting root index and zeroCorrelationZoneConfig can be used for PRACH transmission to convey beam failure recovery request. </w:t>
      </w:r>
    </w:p>
    <w:p w14:paraId="199FBD09" w14:textId="40AB50C7" w:rsidR="00F10008" w:rsidRDefault="00F10008" w:rsidP="00F10008"/>
    <w:p w14:paraId="0746CBB9" w14:textId="77777777" w:rsidR="00A31AFB" w:rsidRPr="00F10008" w:rsidRDefault="00A31AFB" w:rsidP="00F10008"/>
    <w:p w14:paraId="2D4E873E" w14:textId="46DB3BB3" w:rsidR="00E962C9" w:rsidRPr="00E962C9" w:rsidRDefault="00E962C9" w:rsidP="008F143D">
      <w:pPr>
        <w:pStyle w:val="Heading1"/>
      </w:pPr>
      <w:r>
        <w:lastRenderedPageBreak/>
        <w:t xml:space="preserve">4. PRACH Locations </w:t>
      </w:r>
    </w:p>
    <w:p w14:paraId="01A1EF40" w14:textId="1FEDA1B8" w:rsidR="00E962C9" w:rsidRDefault="00E962C9" w:rsidP="00E962C9">
      <w:pPr>
        <w:pStyle w:val="Heading2"/>
      </w:pPr>
      <w:r>
        <w:t>4.1 PRACH Locations within a Slot</w:t>
      </w:r>
    </w:p>
    <w:p w14:paraId="7A61C291" w14:textId="137233C2" w:rsidR="00E962C9" w:rsidRDefault="00E962C9" w:rsidP="00E962C9"/>
    <w:p w14:paraId="225DE751" w14:textId="77777777" w:rsidR="00E962C9" w:rsidRPr="007F5341" w:rsidRDefault="00E962C9" w:rsidP="00E962C9">
      <w:r w:rsidRPr="007F5341">
        <w:t>If PRACH locations with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 This leads to additional RACH overhead which can be avoided by having consecutive RACH resources.</w:t>
      </w:r>
    </w:p>
    <w:p w14:paraId="077FD024" w14:textId="77777777" w:rsidR="00E962C9" w:rsidRPr="007F5341" w:rsidRDefault="00E962C9" w:rsidP="00E962C9">
      <w:r w:rsidRPr="007F5341">
        <w:t>The main motivation for non-consecutive RACH resources is to handle the CORSET monitoring for 2/4/7 symbols monitoring. However, even with consecutive RACH resources within the slot, gNB can flexibly select the transmission of SS blocks to avoid overlapping of RACH resources and the control symbols that it plans to spend to schedule mini-slots.</w:t>
      </w:r>
    </w:p>
    <w:p w14:paraId="4D60B404" w14:textId="34BDC291" w:rsidR="00E962C9" w:rsidRPr="007F5341" w:rsidRDefault="00E962C9" w:rsidP="00E962C9">
      <w:pPr>
        <w:rPr>
          <w:b/>
        </w:rPr>
      </w:pPr>
      <w:r w:rsidRPr="007F5341">
        <w:rPr>
          <w:b/>
        </w:rPr>
        <w:t>Observation 6: If PRACH locations with</w:t>
      </w:r>
      <w:r w:rsidR="009D58D4">
        <w:rPr>
          <w:b/>
        </w:rPr>
        <w:t>in</w:t>
      </w:r>
      <w:r w:rsidRPr="007F5341">
        <w:rPr>
          <w:b/>
        </w:rPr>
        <w:t xml:space="preserve">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14:paraId="633103A3" w14:textId="77777777" w:rsidR="00E962C9" w:rsidRPr="007F5341" w:rsidRDefault="00E962C9" w:rsidP="00E962C9">
      <w:pPr>
        <w:rPr>
          <w:b/>
        </w:rPr>
      </w:pPr>
      <w:r w:rsidRPr="007F5341">
        <w:rPr>
          <w:b/>
        </w:rPr>
        <w:t>Proposal 2: NR only supports consecutive RACH resources within a slot.</w:t>
      </w:r>
    </w:p>
    <w:p w14:paraId="1F384F5A" w14:textId="535D155B" w:rsidR="00E962C9" w:rsidRPr="007F5341" w:rsidRDefault="00BC6177" w:rsidP="00E962C9">
      <w:r w:rsidRPr="007F5341">
        <w:t>NR made the following agreement during the last meeting.</w:t>
      </w:r>
    </w:p>
    <w:tbl>
      <w:tblPr>
        <w:tblStyle w:val="TableGrid"/>
        <w:tblW w:w="0" w:type="auto"/>
        <w:tblLook w:val="04A0" w:firstRow="1" w:lastRow="0" w:firstColumn="1" w:lastColumn="0" w:noHBand="0" w:noVBand="1"/>
      </w:tblPr>
      <w:tblGrid>
        <w:gridCol w:w="9350"/>
      </w:tblGrid>
      <w:tr w:rsidR="00BC6177" w:rsidRPr="007F5341" w14:paraId="2C546E69" w14:textId="77777777" w:rsidTr="005D301B">
        <w:tc>
          <w:tcPr>
            <w:tcW w:w="9631" w:type="dxa"/>
          </w:tcPr>
          <w:p w14:paraId="4D64F788" w14:textId="77777777" w:rsidR="00BC6177" w:rsidRPr="007F5341" w:rsidRDefault="00BC6177" w:rsidP="00BC6177">
            <w:pPr>
              <w:rPr>
                <w:lang w:eastAsia="x-none"/>
              </w:rPr>
            </w:pPr>
            <w:r w:rsidRPr="007F5341">
              <w:rPr>
                <w:highlight w:val="green"/>
                <w:lang w:eastAsia="x-none"/>
              </w:rPr>
              <w:t>Agreements</w:t>
            </w:r>
            <w:r w:rsidRPr="007F5341">
              <w:rPr>
                <w:lang w:eastAsia="x-none"/>
              </w:rPr>
              <w:t>:</w:t>
            </w:r>
          </w:p>
          <w:p w14:paraId="3578FC51" w14:textId="77777777" w:rsidR="00BC6177" w:rsidRPr="007F5341" w:rsidRDefault="00BC6177" w:rsidP="00BC6177">
            <w:pPr>
              <w:numPr>
                <w:ilvl w:val="0"/>
                <w:numId w:val="12"/>
              </w:numPr>
              <w:spacing w:after="0"/>
              <w:rPr>
                <w:lang w:eastAsia="sv-SE"/>
              </w:rPr>
            </w:pPr>
            <w:r w:rsidRPr="007F5341">
              <w:rPr>
                <w:lang w:eastAsia="sv-SE"/>
              </w:rPr>
              <w:t>For TDD, RACH configurations maps RACH resources onto slots irrespective of the time locations of actually transmitted SS/PBCH block</w:t>
            </w:r>
          </w:p>
          <w:p w14:paraId="7D747614" w14:textId="77777777" w:rsidR="00BC6177" w:rsidRPr="007F5341" w:rsidRDefault="00BC6177" w:rsidP="00BC6177">
            <w:pPr>
              <w:numPr>
                <w:ilvl w:val="1"/>
                <w:numId w:val="12"/>
              </w:numPr>
              <w:spacing w:after="0"/>
              <w:rPr>
                <w:lang w:eastAsia="sv-SE"/>
              </w:rPr>
            </w:pPr>
            <w:r w:rsidRPr="007F5341">
              <w:rPr>
                <w:lang w:eastAsia="sv-SE"/>
              </w:rPr>
              <w:t>In the case that an actually transmitted SS/PBCH block overlap with a RACH resource within a RACH configuration period, define rules for which RACH resources that are still valid</w:t>
            </w:r>
          </w:p>
          <w:p w14:paraId="77E2E87B" w14:textId="77777777" w:rsidR="00BC6177" w:rsidRPr="007F5341" w:rsidRDefault="00BC6177" w:rsidP="00BC6177">
            <w:pPr>
              <w:numPr>
                <w:ilvl w:val="1"/>
                <w:numId w:val="12"/>
              </w:numPr>
              <w:spacing w:after="0"/>
              <w:rPr>
                <w:lang w:eastAsia="sv-SE"/>
              </w:rPr>
            </w:pPr>
            <w:r w:rsidRPr="007F5341">
              <w:rPr>
                <w:lang w:eastAsia="sv-SE"/>
              </w:rPr>
              <w:t>FFS: the rules (no RRC signalling involved in defining the rules)</w:t>
            </w:r>
          </w:p>
          <w:p w14:paraId="56FDA367" w14:textId="77777777" w:rsidR="00BC6177" w:rsidRPr="007F5341" w:rsidRDefault="00BC6177" w:rsidP="00BC6177">
            <w:pPr>
              <w:numPr>
                <w:ilvl w:val="2"/>
                <w:numId w:val="12"/>
              </w:numPr>
              <w:spacing w:after="0"/>
              <w:rPr>
                <w:lang w:eastAsia="sv-SE"/>
              </w:rPr>
            </w:pPr>
            <w:r w:rsidRPr="007F5341">
              <w:rPr>
                <w:lang w:eastAsia="sv-SE"/>
              </w:rPr>
              <w:t>Also consider the DL/UL switching points</w:t>
            </w:r>
          </w:p>
          <w:p w14:paraId="5B7295D6" w14:textId="77777777" w:rsidR="00BC6177" w:rsidRPr="007F5341" w:rsidRDefault="00BC6177" w:rsidP="00BC6177">
            <w:pPr>
              <w:numPr>
                <w:ilvl w:val="2"/>
                <w:numId w:val="12"/>
              </w:numPr>
              <w:spacing w:after="0"/>
              <w:rPr>
                <w:lang w:eastAsia="sv-SE"/>
              </w:rPr>
            </w:pPr>
            <w:r w:rsidRPr="007F5341">
              <w:rPr>
                <w:lang w:eastAsia="sv-SE"/>
              </w:rPr>
              <w:t>Also consider potential impact due to semi-static DL/UL configuration and/or dynamic SFI</w:t>
            </w:r>
          </w:p>
          <w:p w14:paraId="653B3B07" w14:textId="0ABC8395" w:rsidR="00BC6177" w:rsidRPr="007F5341" w:rsidRDefault="00BC6177" w:rsidP="00BC6177">
            <w:pPr>
              <w:numPr>
                <w:ilvl w:val="1"/>
                <w:numId w:val="12"/>
              </w:numPr>
              <w:spacing w:after="0"/>
              <w:rPr>
                <w:lang w:eastAsia="sv-SE"/>
              </w:rPr>
            </w:pPr>
            <w:r w:rsidRPr="007F5341">
              <w:rPr>
                <w:lang w:eastAsia="sv-SE"/>
              </w:rPr>
              <w:t>Note: RAN1 strives to minimize the impact of the time location of the SS/PBCH block to the RACH configuration table design</w:t>
            </w:r>
          </w:p>
        </w:tc>
      </w:tr>
    </w:tbl>
    <w:p w14:paraId="3509392C" w14:textId="77777777" w:rsidR="00BC6177" w:rsidRPr="007F5341" w:rsidRDefault="00BC6177" w:rsidP="00E962C9"/>
    <w:p w14:paraId="2A274056" w14:textId="31542351" w:rsidR="00BC6177" w:rsidRPr="007F5341" w:rsidRDefault="00BC6177" w:rsidP="00E962C9">
      <w:r w:rsidRPr="007F5341">
        <w:t>Following different rules can be explored to find valid RACH resources when actually transmitted SS/PBCH blocks overlap with a RACH resource within a RACH configuration period.</w:t>
      </w:r>
    </w:p>
    <w:p w14:paraId="03DBA37C" w14:textId="2448941F" w:rsidR="00BC6177" w:rsidRDefault="00BC6177" w:rsidP="00BC6177">
      <w:pPr>
        <w:pStyle w:val="ListParagraph"/>
        <w:numPr>
          <w:ilvl w:val="0"/>
          <w:numId w:val="12"/>
        </w:numPr>
        <w:rPr>
          <w:rFonts w:ascii="Times New Roman" w:hAnsi="Times New Roman" w:cs="Times New Roman"/>
          <w:sz w:val="20"/>
          <w:szCs w:val="20"/>
        </w:rPr>
      </w:pPr>
      <w:r w:rsidRPr="007F5341">
        <w:rPr>
          <w:rFonts w:ascii="Times New Roman" w:hAnsi="Times New Roman" w:cs="Times New Roman"/>
          <w:sz w:val="20"/>
          <w:szCs w:val="20"/>
        </w:rPr>
        <w:t>Alt 1: UE assumes that all RACH resources in a slot that get overlapped with an actually transmitted SS/PBCH block are not valid.</w:t>
      </w:r>
    </w:p>
    <w:p w14:paraId="0F6735EB" w14:textId="3F76F95F" w:rsidR="00F97CF2" w:rsidRPr="007F5341" w:rsidRDefault="00F97CF2" w:rsidP="00BC6177">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 xml:space="preserve">Alt 2: UE assumes that all RACH resources in the specific half of the slot that get overlapped with an actually transmitted SS/PBCH block are not valid. </w:t>
      </w:r>
    </w:p>
    <w:p w14:paraId="13C01D6B" w14:textId="5461A15A" w:rsidR="00BC6177" w:rsidRDefault="00F97CF2" w:rsidP="00BC6177">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Alt 3</w:t>
      </w:r>
      <w:r w:rsidR="00BC6177" w:rsidRPr="007F5341">
        <w:rPr>
          <w:rFonts w:ascii="Times New Roman" w:hAnsi="Times New Roman" w:cs="Times New Roman"/>
          <w:sz w:val="20"/>
          <w:szCs w:val="20"/>
        </w:rPr>
        <w:t xml:space="preserve">: UE assume that only the specific RACH resources that get overlapped with an actually transmitted SS/PBCH block are not valid. </w:t>
      </w:r>
    </w:p>
    <w:p w14:paraId="4077D0FD" w14:textId="5046A9EA" w:rsidR="00F97CF2" w:rsidRDefault="00F97CF2" w:rsidP="00BC6177">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Alt 4: If an SSB falls in the first half of the slot, UE assumes that all RACH resources in the first half of the slot are not valid but resources in the 2</w:t>
      </w:r>
      <w:r w:rsidRPr="00F97CF2">
        <w:rPr>
          <w:rFonts w:ascii="Times New Roman" w:hAnsi="Times New Roman" w:cs="Times New Roman"/>
          <w:sz w:val="20"/>
          <w:szCs w:val="20"/>
          <w:vertAlign w:val="superscript"/>
        </w:rPr>
        <w:t>nd</w:t>
      </w:r>
      <w:r>
        <w:rPr>
          <w:rFonts w:ascii="Times New Roman" w:hAnsi="Times New Roman" w:cs="Times New Roman"/>
          <w:sz w:val="20"/>
          <w:szCs w:val="20"/>
        </w:rPr>
        <w:t xml:space="preserve"> half of the slot are slot. If an SSB falls in the second half of the slot, UE assumes that all RACH resources within the slot are valid.</w:t>
      </w:r>
    </w:p>
    <w:p w14:paraId="7581F738" w14:textId="2DE26FD4" w:rsidR="007F5341" w:rsidRDefault="007F5341" w:rsidP="007F5341"/>
    <w:p w14:paraId="62E8D109" w14:textId="3ECE8AAA" w:rsidR="007F5341" w:rsidRDefault="00F97CF2" w:rsidP="007F5341">
      <w:r>
        <w:t>Alternative 3</w:t>
      </w:r>
      <w:r w:rsidR="007F5341">
        <w:t xml:space="preserve"> increases the number of available RACH resources in the network. However, </w:t>
      </w:r>
      <w:r>
        <w:t xml:space="preserve">this may introduce multiple DL </w:t>
      </w:r>
      <w:r>
        <w:sym w:font="Wingdings" w:char="F0E0"/>
      </w:r>
      <w:r>
        <w:t xml:space="preserve"> UL switches or UL </w:t>
      </w:r>
      <w:r>
        <w:sym w:font="Wingdings" w:char="F0E0"/>
      </w:r>
      <w:r>
        <w:t xml:space="preserve"> DL switches within a slot. For example, there might be valid RACH resources between two actually transmitted SSBs. This may lead to unnecessary complexity at the UE. </w:t>
      </w:r>
      <w:r w:rsidR="008F143D">
        <w:t xml:space="preserve">Similar </w:t>
      </w:r>
      <w:r w:rsidR="008F143D">
        <w:lastRenderedPageBreak/>
        <w:t xml:space="preserve">argument holds for alternative 2 because alternative 2 may lead to a DL </w:t>
      </w:r>
      <w:r w:rsidR="008F143D">
        <w:sym w:font="Wingdings" w:char="F0E0"/>
      </w:r>
      <w:r w:rsidR="008F143D">
        <w:t xml:space="preserve"> UL </w:t>
      </w:r>
      <w:r w:rsidR="008F143D">
        <w:sym w:font="Wingdings" w:char="F0E0"/>
      </w:r>
      <w:r w:rsidR="008F143D">
        <w:t xml:space="preserve"> DL switch within the slot when the first two symbols are reserved for DLCB.</w:t>
      </w:r>
    </w:p>
    <w:p w14:paraId="14AA6BDC" w14:textId="1E719CD4" w:rsidR="008F143D" w:rsidRDefault="008F143D" w:rsidP="007F5341">
      <w:r>
        <w:t xml:space="preserve">Alternative 4 leads to only one DL </w:t>
      </w:r>
      <w:r>
        <w:sym w:font="Wingdings" w:char="F0E0"/>
      </w:r>
      <w:r>
        <w:t xml:space="preserve"> UL switch within the slot, which is already available among currently agreed slot formats. Besides, alternative 4 leads to more RACH resources than alternative 1. Hence, NR should support alternative 4 to define the special rule.</w:t>
      </w:r>
    </w:p>
    <w:p w14:paraId="079A40D1" w14:textId="346BEF33" w:rsidR="008F143D" w:rsidRPr="008F143D" w:rsidRDefault="008F143D" w:rsidP="007F5341">
      <w:pPr>
        <w:rPr>
          <w:b/>
        </w:rPr>
      </w:pPr>
      <w:r w:rsidRPr="008F143D">
        <w:rPr>
          <w:b/>
        </w:rPr>
        <w:t>Proposal</w:t>
      </w:r>
      <w:r>
        <w:rPr>
          <w:b/>
        </w:rPr>
        <w:t xml:space="preserve"> 3</w:t>
      </w:r>
      <w:r w:rsidRPr="008F143D">
        <w:rPr>
          <w:b/>
        </w:rPr>
        <w:t>: NR defines the following rule when RACH resources overlap with actually transmitted SSBs.</w:t>
      </w:r>
    </w:p>
    <w:p w14:paraId="415C5A05" w14:textId="77777777" w:rsidR="009D58D4" w:rsidRDefault="008F143D" w:rsidP="008F143D">
      <w:pPr>
        <w:pStyle w:val="ListParagraph"/>
        <w:numPr>
          <w:ilvl w:val="0"/>
          <w:numId w:val="13"/>
        </w:numPr>
        <w:rPr>
          <w:rFonts w:ascii="Times New Roman" w:hAnsi="Times New Roman" w:cs="Times New Roman"/>
          <w:b/>
          <w:sz w:val="20"/>
          <w:szCs w:val="20"/>
        </w:rPr>
      </w:pPr>
      <w:r w:rsidRPr="008F143D">
        <w:rPr>
          <w:rFonts w:ascii="Times New Roman" w:hAnsi="Times New Roman" w:cs="Times New Roman"/>
          <w:b/>
          <w:sz w:val="20"/>
          <w:szCs w:val="20"/>
        </w:rPr>
        <w:t>If an actually transmitted SSB falls in the first half of the slot, UE assumes that all RACH resources in the first half of the slot are not valid but RACH resources in the 2</w:t>
      </w:r>
      <w:r w:rsidRPr="008F143D">
        <w:rPr>
          <w:rFonts w:ascii="Times New Roman" w:hAnsi="Times New Roman" w:cs="Times New Roman"/>
          <w:b/>
          <w:sz w:val="20"/>
          <w:szCs w:val="20"/>
          <w:vertAlign w:val="superscript"/>
        </w:rPr>
        <w:t>nd</w:t>
      </w:r>
      <w:r w:rsidR="009D58D4">
        <w:rPr>
          <w:rFonts w:ascii="Times New Roman" w:hAnsi="Times New Roman" w:cs="Times New Roman"/>
          <w:b/>
          <w:sz w:val="20"/>
          <w:szCs w:val="20"/>
        </w:rPr>
        <w:t xml:space="preserve"> half of the slot are valid</w:t>
      </w:r>
      <w:r w:rsidRPr="008F143D">
        <w:rPr>
          <w:rFonts w:ascii="Times New Roman" w:hAnsi="Times New Roman" w:cs="Times New Roman"/>
          <w:b/>
          <w:sz w:val="20"/>
          <w:szCs w:val="20"/>
        </w:rPr>
        <w:t xml:space="preserve">. </w:t>
      </w:r>
    </w:p>
    <w:p w14:paraId="0A7A4F8A" w14:textId="077A598E" w:rsidR="008F143D" w:rsidRPr="008F143D" w:rsidRDefault="008F143D" w:rsidP="008F143D">
      <w:pPr>
        <w:pStyle w:val="ListParagraph"/>
        <w:numPr>
          <w:ilvl w:val="0"/>
          <w:numId w:val="13"/>
        </w:numPr>
        <w:rPr>
          <w:rFonts w:ascii="Times New Roman" w:hAnsi="Times New Roman" w:cs="Times New Roman"/>
          <w:b/>
          <w:sz w:val="20"/>
          <w:szCs w:val="20"/>
        </w:rPr>
      </w:pPr>
      <w:r w:rsidRPr="008F143D">
        <w:rPr>
          <w:rFonts w:ascii="Times New Roman" w:hAnsi="Times New Roman" w:cs="Times New Roman"/>
          <w:b/>
          <w:sz w:val="20"/>
          <w:szCs w:val="20"/>
        </w:rPr>
        <w:t xml:space="preserve">If an actually transmitted SSB falls in the second half of the slot, UE assumes that all RACH resources within the slot are </w:t>
      </w:r>
      <w:r w:rsidR="009D58D4">
        <w:rPr>
          <w:rFonts w:ascii="Times New Roman" w:hAnsi="Times New Roman" w:cs="Times New Roman"/>
          <w:b/>
          <w:sz w:val="20"/>
          <w:szCs w:val="20"/>
        </w:rPr>
        <w:t xml:space="preserve">not </w:t>
      </w:r>
      <w:r w:rsidRPr="008F143D">
        <w:rPr>
          <w:rFonts w:ascii="Times New Roman" w:hAnsi="Times New Roman" w:cs="Times New Roman"/>
          <w:b/>
          <w:sz w:val="20"/>
          <w:szCs w:val="20"/>
        </w:rPr>
        <w:t>valid.</w:t>
      </w:r>
    </w:p>
    <w:p w14:paraId="5F9B886F" w14:textId="77777777" w:rsidR="008F143D" w:rsidRPr="007F5341" w:rsidRDefault="008F143D" w:rsidP="008F143D">
      <w:pPr>
        <w:pStyle w:val="ListParagraph"/>
        <w:rPr>
          <w:rFonts w:ascii="Times New Roman" w:hAnsi="Times New Roman" w:cs="Times New Roman"/>
          <w:sz w:val="20"/>
          <w:szCs w:val="20"/>
        </w:rPr>
      </w:pPr>
    </w:p>
    <w:p w14:paraId="2BC43532" w14:textId="7BA9D368" w:rsidR="008F143D" w:rsidRDefault="008F143D">
      <w:pPr>
        <w:pStyle w:val="Heading1"/>
      </w:pPr>
      <w:r>
        <w:t>5. RACH Configuration related RRC Parameters</w:t>
      </w:r>
    </w:p>
    <w:p w14:paraId="0A52AF91" w14:textId="52A3729E" w:rsidR="00C972AD" w:rsidRDefault="00C972AD" w:rsidP="008F143D">
      <w:r>
        <w:t xml:space="preserve">NR may need to support Msg1 tone spacing and </w:t>
      </w:r>
      <w:r w:rsidR="00E8656C">
        <w:t>sequence length</w:t>
      </w:r>
      <w:r>
        <w:t xml:space="preserve"> because 256 configurations might not be able to support RACH time locations for all possible combinations of Msg1 tone spacing and </w:t>
      </w:r>
      <w:r w:rsidR="00E8656C">
        <w:t>sequence length</w:t>
      </w:r>
      <w:r>
        <w:t>. On the other hand, starting symbol and ending symbol within the slot can be directly tied to RACH configuration indices and don’t need separate RRC parameters.</w:t>
      </w:r>
    </w:p>
    <w:p w14:paraId="6553386E" w14:textId="77777777" w:rsidR="00B671D4" w:rsidRPr="00B671D4" w:rsidRDefault="00C972AD" w:rsidP="008F143D">
      <w:pPr>
        <w:rPr>
          <w:b/>
        </w:rPr>
      </w:pPr>
      <w:r w:rsidRPr="00B671D4">
        <w:rPr>
          <w:b/>
        </w:rPr>
        <w:t xml:space="preserve">Proposal 4: NR supports </w:t>
      </w:r>
      <w:r w:rsidR="00E8656C" w:rsidRPr="00B671D4">
        <w:rPr>
          <w:b/>
        </w:rPr>
        <w:t>gNB</w:t>
      </w:r>
      <w:r w:rsidRPr="00B671D4">
        <w:rPr>
          <w:b/>
        </w:rPr>
        <w:t xml:space="preserve"> configuring Msg1 </w:t>
      </w:r>
      <w:r w:rsidR="00E8656C" w:rsidRPr="00B671D4">
        <w:rPr>
          <w:b/>
        </w:rPr>
        <w:t>sequence length and tone spacings through RMSI.</w:t>
      </w:r>
      <w:r w:rsidR="00623A6C" w:rsidRPr="00B671D4">
        <w:rPr>
          <w:b/>
        </w:rPr>
        <w:t xml:space="preserve"> </w:t>
      </w:r>
    </w:p>
    <w:p w14:paraId="42EF0E7C" w14:textId="1AD12A5F" w:rsidR="00623A6C" w:rsidRPr="00B671D4" w:rsidRDefault="00E8656C" w:rsidP="00B671D4">
      <w:pPr>
        <w:pStyle w:val="ListParagraph"/>
        <w:numPr>
          <w:ilvl w:val="0"/>
          <w:numId w:val="19"/>
        </w:numPr>
        <w:rPr>
          <w:rFonts w:ascii="Times New Roman" w:hAnsi="Times New Roman" w:cs="Times New Roman"/>
          <w:b/>
          <w:sz w:val="20"/>
          <w:szCs w:val="20"/>
        </w:rPr>
      </w:pPr>
      <w:r w:rsidRPr="00B671D4">
        <w:rPr>
          <w:rFonts w:ascii="Times New Roman" w:hAnsi="Times New Roman" w:cs="Times New Roman"/>
          <w:b/>
          <w:sz w:val="20"/>
          <w:szCs w:val="20"/>
        </w:rPr>
        <w:t>Starting symbol and ending symbol within the slot are directly tied to RACH configuration indices and don’t need separate RRC parameters.</w:t>
      </w:r>
    </w:p>
    <w:p w14:paraId="1DC3A3AF" w14:textId="706AB75C" w:rsidR="00623A6C" w:rsidRDefault="00623A6C" w:rsidP="00623A6C">
      <w:pPr>
        <w:pStyle w:val="Heading1"/>
      </w:pPr>
      <w:r>
        <w:t>6. PRACH for Capacity Enhancement</w:t>
      </w:r>
    </w:p>
    <w:p w14:paraId="756B3A73" w14:textId="77777777" w:rsidR="00623A6C" w:rsidRPr="00C70523" w:rsidRDefault="00623A6C" w:rsidP="00623A6C">
      <w:bookmarkStart w:id="4" w:name="_Hlk494648368"/>
      <w:r>
        <w:t>Following conclusion was made in one of the previous RAN1 meetings.</w:t>
      </w:r>
    </w:p>
    <w:tbl>
      <w:tblPr>
        <w:tblStyle w:val="TableGrid"/>
        <w:tblW w:w="0" w:type="auto"/>
        <w:tblLook w:val="04A0" w:firstRow="1" w:lastRow="0" w:firstColumn="1" w:lastColumn="0" w:noHBand="0" w:noVBand="1"/>
      </w:tblPr>
      <w:tblGrid>
        <w:gridCol w:w="9350"/>
      </w:tblGrid>
      <w:tr w:rsidR="00623A6C" w:rsidRPr="003F17A4" w14:paraId="1D79D59F" w14:textId="77777777" w:rsidTr="005D301B">
        <w:tc>
          <w:tcPr>
            <w:tcW w:w="9631" w:type="dxa"/>
          </w:tcPr>
          <w:p w14:paraId="2DAE51BA" w14:textId="77777777" w:rsidR="00623A6C" w:rsidRDefault="00623A6C" w:rsidP="005D301B">
            <w:pPr>
              <w:rPr>
                <w:rFonts w:eastAsia="MS Mincho"/>
                <w:lang w:eastAsia="ja-JP"/>
              </w:rPr>
            </w:pPr>
            <w:r w:rsidRPr="007215BC">
              <w:rPr>
                <w:rFonts w:eastAsia="MS Mincho" w:hint="eastAsia"/>
                <w:b/>
                <w:lang w:eastAsia="ja-JP"/>
              </w:rPr>
              <w:t>R1-1709700</w:t>
            </w:r>
            <w:r>
              <w:rPr>
                <w:rFonts w:eastAsia="MS Mincho" w:hint="eastAsia"/>
                <w:lang w:eastAsia="ja-JP"/>
              </w:rPr>
              <w:tab/>
            </w:r>
            <w:r w:rsidRPr="0014681C">
              <w:rPr>
                <w:rFonts w:eastAsia="MS Mincho"/>
                <w:lang w:eastAsia="ja-JP"/>
              </w:rPr>
              <w:t>WF on PRACH capacity enhancement</w:t>
            </w:r>
            <w:r>
              <w:rPr>
                <w:rFonts w:eastAsia="MS Mincho" w:hint="eastAsia"/>
                <w:lang w:eastAsia="ja-JP"/>
              </w:rPr>
              <w:tab/>
              <w:t>NTT DOCOMO</w:t>
            </w:r>
          </w:p>
          <w:p w14:paraId="13822178" w14:textId="77777777" w:rsidR="00623A6C" w:rsidRPr="007215BC" w:rsidRDefault="00623A6C" w:rsidP="005D301B">
            <w:pPr>
              <w:rPr>
                <w:rFonts w:eastAsia="MS Mincho"/>
                <w:b/>
                <w:u w:val="single"/>
                <w:lang w:eastAsia="ja-JP"/>
              </w:rPr>
            </w:pPr>
            <w:r w:rsidRPr="007215BC">
              <w:rPr>
                <w:rFonts w:eastAsia="MS Mincho" w:hint="eastAsia"/>
                <w:b/>
                <w:u w:val="single"/>
                <w:lang w:eastAsia="ja-JP"/>
              </w:rPr>
              <w:t>Conclusions:</w:t>
            </w:r>
          </w:p>
          <w:p w14:paraId="024AA45B" w14:textId="77777777" w:rsidR="00623A6C" w:rsidRDefault="00623A6C" w:rsidP="00623A6C">
            <w:pPr>
              <w:numPr>
                <w:ilvl w:val="0"/>
                <w:numId w:val="14"/>
              </w:numPr>
              <w:spacing w:after="0"/>
              <w:rPr>
                <w:rFonts w:eastAsia="MS Mincho"/>
                <w:lang w:val="en-US" w:eastAsia="ja-JP"/>
              </w:rPr>
            </w:pPr>
            <w:r>
              <w:rPr>
                <w:rFonts w:eastAsia="MS Mincho" w:hint="eastAsia"/>
                <w:lang w:val="en-US" w:eastAsia="ja-JP"/>
              </w:rPr>
              <w:t xml:space="preserve">Continue study on necessity of RACH capacity enhancement and possible solutions (if capacity enhancement is necessary) until next meeting with considering at </w:t>
            </w:r>
            <w:r>
              <w:rPr>
                <w:rFonts w:eastAsia="MS Mincho"/>
                <w:lang w:val="en-US" w:eastAsia="ja-JP"/>
              </w:rPr>
              <w:t>least</w:t>
            </w:r>
            <w:r>
              <w:rPr>
                <w:rFonts w:eastAsia="MS Mincho" w:hint="eastAsia"/>
                <w:lang w:val="en-US" w:eastAsia="ja-JP"/>
              </w:rPr>
              <w:t xml:space="preserve"> following aspects </w:t>
            </w:r>
          </w:p>
          <w:p w14:paraId="048FED89" w14:textId="77777777" w:rsidR="00623A6C" w:rsidRDefault="00623A6C" w:rsidP="00623A6C">
            <w:pPr>
              <w:numPr>
                <w:ilvl w:val="1"/>
                <w:numId w:val="14"/>
              </w:numPr>
              <w:spacing w:after="0"/>
              <w:rPr>
                <w:rFonts w:eastAsia="MS Mincho"/>
                <w:lang w:val="en-US" w:eastAsia="ja-JP"/>
              </w:rPr>
            </w:pPr>
            <w:r>
              <w:rPr>
                <w:rFonts w:eastAsia="MS Mincho" w:hint="eastAsia"/>
                <w:lang w:val="en-US" w:eastAsia="ja-JP"/>
              </w:rPr>
              <w:t>Capacity limit due to short sequence length (e.g., which can be applied to beam sweeping)</w:t>
            </w:r>
          </w:p>
          <w:p w14:paraId="20985646" w14:textId="77777777" w:rsidR="00623A6C" w:rsidRDefault="00623A6C" w:rsidP="00623A6C">
            <w:pPr>
              <w:numPr>
                <w:ilvl w:val="1"/>
                <w:numId w:val="14"/>
              </w:numPr>
              <w:spacing w:after="0"/>
              <w:rPr>
                <w:rFonts w:eastAsia="MS Mincho"/>
                <w:lang w:val="en-US" w:eastAsia="ja-JP"/>
              </w:rPr>
            </w:pPr>
            <w:r>
              <w:rPr>
                <w:rFonts w:eastAsia="MS Mincho" w:hint="eastAsia"/>
                <w:lang w:val="en-US" w:eastAsia="ja-JP"/>
              </w:rPr>
              <w:t>Capacity due to higher subcarrier spacing</w:t>
            </w:r>
          </w:p>
          <w:p w14:paraId="0F327A10" w14:textId="77777777" w:rsidR="00623A6C" w:rsidRDefault="00623A6C" w:rsidP="00623A6C">
            <w:pPr>
              <w:numPr>
                <w:ilvl w:val="1"/>
                <w:numId w:val="14"/>
              </w:numPr>
              <w:spacing w:after="0"/>
              <w:rPr>
                <w:rFonts w:eastAsia="MS Mincho"/>
                <w:lang w:val="en-US" w:eastAsia="ja-JP"/>
              </w:rPr>
            </w:pPr>
            <w:r>
              <w:rPr>
                <w:rFonts w:eastAsia="MS Mincho" w:hint="eastAsia"/>
                <w:lang w:val="en-US" w:eastAsia="ja-JP"/>
              </w:rPr>
              <w:t>Supported cell radius as function of PRACH preamble reuse distance</w:t>
            </w:r>
          </w:p>
          <w:p w14:paraId="1E817CB6" w14:textId="77777777" w:rsidR="00623A6C" w:rsidRDefault="00623A6C" w:rsidP="00623A6C">
            <w:pPr>
              <w:numPr>
                <w:ilvl w:val="1"/>
                <w:numId w:val="14"/>
              </w:numPr>
              <w:spacing w:after="0"/>
              <w:rPr>
                <w:rFonts w:eastAsia="MS Mincho"/>
                <w:lang w:val="en-US" w:eastAsia="ja-JP"/>
              </w:rPr>
            </w:pPr>
            <w:r>
              <w:rPr>
                <w:rFonts w:eastAsia="MS Mincho" w:hint="eastAsia"/>
                <w:lang w:val="en-US" w:eastAsia="ja-JP"/>
              </w:rPr>
              <w:t>Capacity impact due to cell radius impact on Ncs</w:t>
            </w:r>
          </w:p>
          <w:p w14:paraId="689A197C" w14:textId="77777777" w:rsidR="00623A6C" w:rsidRDefault="00623A6C" w:rsidP="00623A6C">
            <w:pPr>
              <w:numPr>
                <w:ilvl w:val="1"/>
                <w:numId w:val="14"/>
              </w:numPr>
              <w:spacing w:after="0"/>
              <w:rPr>
                <w:rFonts w:eastAsia="MS Mincho"/>
                <w:lang w:val="en-US" w:eastAsia="ja-JP"/>
              </w:rPr>
            </w:pPr>
            <w:r>
              <w:rPr>
                <w:rFonts w:eastAsia="MS Mincho" w:hint="eastAsia"/>
                <w:lang w:val="en-US" w:eastAsia="ja-JP"/>
              </w:rPr>
              <w:t>Possibility to exploit spatial separation</w:t>
            </w:r>
          </w:p>
          <w:p w14:paraId="7AD0978D" w14:textId="77777777" w:rsidR="00623A6C" w:rsidRDefault="00623A6C" w:rsidP="00623A6C">
            <w:pPr>
              <w:numPr>
                <w:ilvl w:val="1"/>
                <w:numId w:val="14"/>
              </w:numPr>
              <w:spacing w:after="0"/>
              <w:rPr>
                <w:rFonts w:eastAsia="MS Mincho"/>
                <w:lang w:val="en-US" w:eastAsia="ja-JP"/>
              </w:rPr>
            </w:pPr>
            <w:r>
              <w:rPr>
                <w:rFonts w:eastAsia="MS Mincho" w:hint="eastAsia"/>
                <w:lang w:val="en-US" w:eastAsia="ja-JP"/>
              </w:rPr>
              <w:t>Arrival rate of UEs within a beam/cell</w:t>
            </w:r>
          </w:p>
          <w:p w14:paraId="2F52FB27" w14:textId="77777777" w:rsidR="00623A6C" w:rsidRPr="00C70523" w:rsidRDefault="00623A6C" w:rsidP="00623A6C">
            <w:pPr>
              <w:numPr>
                <w:ilvl w:val="1"/>
                <w:numId w:val="14"/>
              </w:numPr>
              <w:spacing w:after="0"/>
              <w:rPr>
                <w:rFonts w:eastAsia="MS Mincho"/>
                <w:lang w:val="en-US" w:eastAsia="ja-JP"/>
              </w:rPr>
            </w:pPr>
            <w:r>
              <w:rPr>
                <w:rFonts w:eastAsia="MS Mincho" w:hint="eastAsia"/>
                <w:lang w:val="en-US" w:eastAsia="ja-JP"/>
              </w:rPr>
              <w:t>UE distribution within cell</w:t>
            </w:r>
          </w:p>
        </w:tc>
      </w:tr>
      <w:bookmarkEnd w:id="4"/>
    </w:tbl>
    <w:p w14:paraId="6604EF0E" w14:textId="77777777" w:rsidR="00623A6C" w:rsidRDefault="00623A6C" w:rsidP="00623A6C"/>
    <w:p w14:paraId="6653D210" w14:textId="6171B093" w:rsidR="00623A6C" w:rsidRDefault="00623A6C" w:rsidP="00623A6C">
      <w:r>
        <w:t>This and the</w:t>
      </w:r>
      <w:r w:rsidRPr="00071234">
        <w:t xml:space="preserve"> follow</w:t>
      </w:r>
      <w:r>
        <w:t>ing sections focus on RACH preamble formats for capacity enhancement. At first, we describe why capacity enhancement for RACH preamble formats is needed in Rel-15 in the following sub-sections.</w:t>
      </w:r>
    </w:p>
    <w:p w14:paraId="618FED56" w14:textId="6990F8B2" w:rsidR="00623A6C" w:rsidRDefault="00623A6C" w:rsidP="00623A6C"/>
    <w:p w14:paraId="79A1B98D" w14:textId="4C583DD9" w:rsidR="00623A6C" w:rsidRDefault="00623A6C" w:rsidP="00623A6C"/>
    <w:p w14:paraId="70498FC3" w14:textId="6293EF6C" w:rsidR="00623A6C" w:rsidRDefault="00623A6C" w:rsidP="00623A6C"/>
    <w:p w14:paraId="6054E97C" w14:textId="77777777" w:rsidR="00623A6C" w:rsidRDefault="00623A6C" w:rsidP="00623A6C"/>
    <w:p w14:paraId="38AE91D2" w14:textId="4B9CC09A" w:rsidR="00623A6C" w:rsidRDefault="00623A6C" w:rsidP="00623A6C">
      <w:pPr>
        <w:pStyle w:val="Heading2"/>
      </w:pPr>
      <w:r>
        <w:lastRenderedPageBreak/>
        <w:t>6.1 Need for Capacity Enhancement</w:t>
      </w:r>
    </w:p>
    <w:p w14:paraId="27E4F4C0" w14:textId="63C2BB43" w:rsidR="00623A6C" w:rsidRPr="00F43F0F" w:rsidRDefault="00623A6C" w:rsidP="00623A6C"/>
    <w:p w14:paraId="1D130214" w14:textId="259B8244" w:rsidR="00623A6C" w:rsidRDefault="00623A6C" w:rsidP="00623A6C">
      <w:pPr>
        <w:pStyle w:val="Heading3"/>
      </w:pPr>
      <w:r>
        <w:t>6.1.1. Conveying of SS Block Index to gNB in multi-beam scenario</w:t>
      </w:r>
    </w:p>
    <w:p w14:paraId="7D4389F6" w14:textId="77777777" w:rsidR="00623A6C" w:rsidRDefault="00623A6C" w:rsidP="00623A6C"/>
    <w:p w14:paraId="23109443" w14:textId="77777777" w:rsidR="00623A6C" w:rsidRDefault="00623A6C" w:rsidP="00623A6C">
      <w:r>
        <w:t xml:space="preserve">In multi-beam scenario, NR has already agreed to convey SS block index through PRACH preamble/resource if gNB does not have full beam correspondence. </w:t>
      </w:r>
    </w:p>
    <w:p w14:paraId="4E148569" w14:textId="77777777" w:rsidR="00623A6C" w:rsidRDefault="00623A6C" w:rsidP="00623A6C">
      <w:r>
        <w:t xml:space="preserve">If gNB has analog RX beamforming constraint, RACH resources corresponding to different SS blocks are time division multiplexed and gNB can find UE’s selected SS block index from transmission time of PRACH. </w:t>
      </w:r>
    </w:p>
    <w:p w14:paraId="044EFA65" w14:textId="77777777" w:rsidR="00623A6C" w:rsidRDefault="00623A6C" w:rsidP="00623A6C">
      <w:r>
        <w:t xml:space="preserve">On the other hand, if gNB employs digital RX subsystems to receive RACH, then RACH resources corresponding to multiple SS blocks can be located together to reduce overhead. In this scenario, SS block indices can be mapped to PRACH preamble indices (generated from waveform and subcarrier regions). This will allow gNB to reduce the number of hypothesis for each different RX beam. In addition, it will also provide gNB the flexibility to use different beams to transmit DL SYC signals and receive UL RACH signals. </w:t>
      </w:r>
    </w:p>
    <w:p w14:paraId="64E8A1B9" w14:textId="77777777" w:rsidR="00623A6C" w:rsidRDefault="00623A6C" w:rsidP="00623A6C">
      <w:r>
        <w:t>For example, NR has agreed to define maximum 64 number of SS blocks in over-6 GHz. Supporting only one RACH preamble per SS block can be inefficient because more than one UE might use one SS block index to transmit Msg1. Hence, Gnb can configure 8 RACH preambles per SS block. In this case, total required number of RACH preamble = 64 * 8 = 512.</w:t>
      </w:r>
    </w:p>
    <w:p w14:paraId="4B91166A" w14:textId="77777777" w:rsidR="00623A6C" w:rsidRPr="00D66BBE" w:rsidRDefault="00623A6C" w:rsidP="00623A6C">
      <w:pPr>
        <w:rPr>
          <w:b/>
          <w:bCs/>
        </w:rPr>
      </w:pPr>
      <w:r>
        <w:rPr>
          <w:b/>
          <w:bCs/>
          <w:u w:val="single"/>
        </w:rPr>
        <w:t>Observation 7</w:t>
      </w:r>
      <w:r w:rsidRPr="00C70523">
        <w:rPr>
          <w:b/>
          <w:bCs/>
          <w:u w:val="single"/>
        </w:rPr>
        <w:t>:</w:t>
      </w:r>
      <w:r w:rsidRPr="00D66BBE">
        <w:rPr>
          <w:b/>
          <w:bCs/>
        </w:rPr>
        <w:t xml:space="preserve"> </w:t>
      </w:r>
      <w:r w:rsidRPr="00D66BBE">
        <w:rPr>
          <w:b/>
        </w:rPr>
        <w:t>If gNB employs digital RX subsystems to receive RACH, then RACH resources corresponding to multiple SS blocks can be located together to reduce overhead. If Gnb configures L RACH preambles per SS block, total</w:t>
      </w:r>
      <w:r>
        <w:rPr>
          <w:b/>
        </w:rPr>
        <w:t xml:space="preserve"> number of RACH preambles should be</w:t>
      </w:r>
      <w:r w:rsidRPr="00D66BBE">
        <w:rPr>
          <w:b/>
        </w:rPr>
        <w:t xml:space="preserve"> 64 * L in over-6 GHz.</w:t>
      </w:r>
    </w:p>
    <w:p w14:paraId="1815C30B" w14:textId="77777777" w:rsidR="00623A6C" w:rsidRDefault="00623A6C" w:rsidP="00623A6C">
      <w:pPr>
        <w:rPr>
          <w:b/>
          <w:bCs/>
        </w:rPr>
      </w:pPr>
      <w:r>
        <w:rPr>
          <w:b/>
          <w:bCs/>
          <w:u w:val="single"/>
        </w:rPr>
        <w:t>Observation 8</w:t>
      </w:r>
      <w:r w:rsidRPr="00C70523">
        <w:rPr>
          <w:b/>
          <w:bCs/>
          <w:u w:val="single"/>
        </w:rPr>
        <w:t>:</w:t>
      </w:r>
      <w:r>
        <w:rPr>
          <w:b/>
          <w:bCs/>
        </w:rPr>
        <w:t xml:space="preserve"> </w:t>
      </w:r>
      <w:r w:rsidRPr="00962826">
        <w:rPr>
          <w:b/>
          <w:bCs/>
        </w:rPr>
        <w:t>The required number of RACH preambles in a multi-beam scenario should be high to support UE’s indication of SS block indication to gNB through RACH preambles.</w:t>
      </w:r>
    </w:p>
    <w:p w14:paraId="15E82B01" w14:textId="77777777" w:rsidR="00623A6C" w:rsidRPr="00F43F0F" w:rsidRDefault="00623A6C" w:rsidP="00623A6C">
      <w:pPr>
        <w:rPr>
          <w:b/>
          <w:bCs/>
        </w:rPr>
      </w:pPr>
    </w:p>
    <w:p w14:paraId="06C68D13" w14:textId="7685E8A3" w:rsidR="00623A6C" w:rsidRDefault="00623A6C" w:rsidP="00623A6C">
      <w:pPr>
        <w:pStyle w:val="Heading3"/>
      </w:pPr>
      <w:r>
        <w:t>6.1.2 Use of Higher Tone Spacing in RACH</w:t>
      </w:r>
    </w:p>
    <w:p w14:paraId="0A1EBEDD" w14:textId="77777777" w:rsidR="00623A6C" w:rsidRDefault="00623A6C" w:rsidP="00623A6C"/>
    <w:p w14:paraId="588CD729" w14:textId="77777777" w:rsidR="00623A6C" w:rsidRDefault="00623A6C" w:rsidP="00623A6C">
      <w:r>
        <w:t xml:space="preserve">NR has already agreed to support high tone spacing for PRACH transmission. This allows base stations to receive PRACH and UL data with the same tone spacing and reduce gNB receiver implementation complexity [4]. This suggests that gNB would use 60 kHz or 120 kHz tone spacing to receive PRACH in over-6 GHz. In order to meet link budget, UE will need to transmit PRACH multiple times. However, NR has only agreed to support option 1 for multiple/repeated PRACH preambles. </w:t>
      </w:r>
    </w:p>
    <w:p w14:paraId="2E27268C" w14:textId="77777777" w:rsidR="00623A6C" w:rsidRDefault="00623A6C" w:rsidP="00623A6C">
      <w:r>
        <w:rPr>
          <w:noProof/>
          <w:lang w:val="en-US"/>
        </w:rPr>
        <w:drawing>
          <wp:inline distT="0" distB="0" distL="0" distR="0" wp14:anchorId="44B58895" wp14:editId="03459752">
            <wp:extent cx="5943600" cy="537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ion1_Fig.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537210"/>
                    </a:xfrm>
                    <a:prstGeom prst="rect">
                      <a:avLst/>
                    </a:prstGeom>
                  </pic:spPr>
                </pic:pic>
              </a:graphicData>
            </a:graphic>
          </wp:inline>
        </w:drawing>
      </w:r>
    </w:p>
    <w:p w14:paraId="2EFE9CDB" w14:textId="77777777" w:rsidR="00623A6C" w:rsidRPr="00B07F3D" w:rsidRDefault="00623A6C" w:rsidP="00623A6C">
      <w:pPr>
        <w:jc w:val="center"/>
        <w:rPr>
          <w:b/>
        </w:rPr>
      </w:pPr>
      <w:r>
        <w:rPr>
          <w:b/>
        </w:rPr>
        <w:t>Figure 2</w:t>
      </w:r>
      <w:r w:rsidRPr="00B07F3D">
        <w:rPr>
          <w:b/>
        </w:rPr>
        <w:t>: Transmission of multiple/repeated PRACH preambles with option 1</w:t>
      </w:r>
    </w:p>
    <w:p w14:paraId="78D448C9" w14:textId="77777777" w:rsidR="00623A6C" w:rsidRDefault="00623A6C" w:rsidP="00623A6C">
      <w:r>
        <w:t>Figure 2 shows the transmission of multiple/repeated PRACH preambles with option 1. CP between different sequences are omitted. Even in the presence of round trip delay, each sequence can act as a cyclic prefix of the next sequence. This method increases the link budget of PRACH detection by transmitting repeated sequences without incurring the cost of additional cyclic prefix.</w:t>
      </w:r>
    </w:p>
    <w:p w14:paraId="02F92EF3" w14:textId="77777777" w:rsidR="00623A6C" w:rsidRDefault="00623A6C" w:rsidP="00623A6C">
      <w:r>
        <w:t>However, in option 1, the number of available cyclic shifts is limited by the duration of one RACH symbol. Hence, the total number of available PRACH resources will be very small due to the use of high tone spacing.</w:t>
      </w:r>
    </w:p>
    <w:p w14:paraId="2C8AD15B" w14:textId="77777777" w:rsidR="00623A6C" w:rsidRPr="00222BE4" w:rsidRDefault="00623A6C" w:rsidP="00623A6C">
      <w:pPr>
        <w:rPr>
          <w:b/>
        </w:rPr>
      </w:pPr>
      <w:r>
        <w:rPr>
          <w:b/>
          <w:u w:val="single"/>
        </w:rPr>
        <w:t>Observation 9</w:t>
      </w:r>
      <w:r w:rsidRPr="00C70523">
        <w:rPr>
          <w:b/>
          <w:u w:val="single"/>
        </w:rPr>
        <w:t>:</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14:paraId="465C26E9" w14:textId="4B586938" w:rsidR="00623A6C" w:rsidRPr="00AC4C32" w:rsidRDefault="00623A6C" w:rsidP="00623A6C">
      <w:pPr>
        <w:rPr>
          <w:b/>
          <w:bCs/>
        </w:rPr>
      </w:pPr>
      <w:r>
        <w:rPr>
          <w:b/>
          <w:bCs/>
          <w:u w:val="single"/>
        </w:rPr>
        <w:lastRenderedPageBreak/>
        <w:t>Proposal 5</w:t>
      </w:r>
      <w:r w:rsidRPr="00C70523">
        <w:rPr>
          <w:b/>
          <w:bCs/>
          <w:u w:val="single"/>
        </w:rPr>
        <w:t>:</w:t>
      </w:r>
      <w:r>
        <w:rPr>
          <w:b/>
          <w:bCs/>
        </w:rPr>
        <w:t xml:space="preserve"> NR </w:t>
      </w:r>
      <w:r w:rsidRPr="006D1309">
        <w:rPr>
          <w:b/>
          <w:bCs/>
        </w:rPr>
        <w:t xml:space="preserve">support higher number of PRACH </w:t>
      </w:r>
      <w:r>
        <w:rPr>
          <w:b/>
          <w:bCs/>
        </w:rPr>
        <w:t>preambles than LTE in Rel-15.</w:t>
      </w:r>
    </w:p>
    <w:p w14:paraId="584D982D" w14:textId="02BB03AB" w:rsidR="00623A6C" w:rsidRDefault="00623A6C" w:rsidP="00623A6C">
      <w:pPr>
        <w:pStyle w:val="Heading2"/>
      </w:pPr>
      <w:r>
        <w:t>6.2 Different Techniques for Increasing RACH Resources</w:t>
      </w:r>
    </w:p>
    <w:p w14:paraId="33D3E6E4" w14:textId="77777777" w:rsidR="00623A6C" w:rsidRPr="00F43F0F" w:rsidRDefault="00623A6C" w:rsidP="00623A6C"/>
    <w:p w14:paraId="634D8BEC" w14:textId="77777777" w:rsidR="00623A6C" w:rsidRDefault="00623A6C" w:rsidP="00623A6C">
      <w:r>
        <w:t>NR is currently discussing four different options to increase RACH resources. They are given below.</w:t>
      </w:r>
    </w:p>
    <w:p w14:paraId="30FDC76F" w14:textId="77777777" w:rsidR="00623A6C" w:rsidRDefault="00623A6C" w:rsidP="00623A6C">
      <w:r>
        <w:t>1. RACH preamble generation based on ZC sequence spread by other sequences</w:t>
      </w:r>
    </w:p>
    <w:p w14:paraId="12D8B9FB" w14:textId="77777777" w:rsidR="00623A6C" w:rsidRDefault="00623A6C" w:rsidP="00623A6C">
      <w:r>
        <w:t>2. Multiple/repeated PRACH preamble with option 2</w:t>
      </w:r>
    </w:p>
    <w:p w14:paraId="1F637EB1" w14:textId="77777777" w:rsidR="00623A6C" w:rsidRDefault="00623A6C" w:rsidP="00623A6C">
      <w:r>
        <w:t>3. Multiple/repeated PRACH preamble with option 1 and sinusoidal modulation</w:t>
      </w:r>
    </w:p>
    <w:p w14:paraId="47002218" w14:textId="77777777" w:rsidR="00623A6C" w:rsidRDefault="00623A6C" w:rsidP="00623A6C">
      <w:r>
        <w:t>4. Multiple/repeated PRACH preamble with option 4 and different sequences</w:t>
      </w:r>
    </w:p>
    <w:p w14:paraId="6B28CBBB" w14:textId="77777777" w:rsidR="00623A6C" w:rsidRPr="00594C22" w:rsidRDefault="00623A6C" w:rsidP="00623A6C">
      <w:r>
        <w:t>In the next few sections, we describe each of these techniques.</w:t>
      </w:r>
    </w:p>
    <w:p w14:paraId="171CBD0C" w14:textId="3672693B" w:rsidR="00623A6C" w:rsidRDefault="00623A6C" w:rsidP="00623A6C">
      <w:pPr>
        <w:pStyle w:val="Heading2"/>
      </w:pPr>
      <w:r>
        <w:t>6.3. Investigation of ZC Sequence Spread by Other Sequences</w:t>
      </w:r>
    </w:p>
    <w:p w14:paraId="448D2F6E" w14:textId="77777777" w:rsidR="00623A6C" w:rsidRPr="000C2E93" w:rsidRDefault="00623A6C" w:rsidP="00623A6C"/>
    <w:p w14:paraId="77616008" w14:textId="77777777" w:rsidR="00623A6C" w:rsidRDefault="00623A6C" w:rsidP="00623A6C">
      <w:r>
        <w:t xml:space="preserve">The original Zadoff Chu sequences, along with the additional spread sequences, allow NR to generate much higher number of PRACH preambles than LTE [4]. </w:t>
      </w:r>
    </w:p>
    <w:p w14:paraId="6DAE0146" w14:textId="77777777" w:rsidR="00623A6C" w:rsidRDefault="00623A6C" w:rsidP="00623A6C">
      <w:r>
        <w:t>One option to generate</w:t>
      </w:r>
      <w:r w:rsidRPr="00907E80">
        <w:rPr>
          <w:position w:val="-12"/>
        </w:rPr>
        <w:object w:dxaOrig="460" w:dyaOrig="380" w14:anchorId="385FE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75pt" o:ole="">
            <v:imagedata r:id="rId11" o:title=""/>
          </v:shape>
          <o:OLEObject Type="Embed" ProgID="Equation.3" ShapeID="_x0000_i1025" DrawAspect="Content" ObjectID="_1572463258" r:id="rId12"/>
        </w:object>
      </w:r>
      <w:r>
        <w:t xml:space="preserve">number of sequences is to spread different cyclic shifted ZC sequences and different cyclic shifted M sequences. </w:t>
      </w:r>
    </w:p>
    <w:p w14:paraId="4773C9B3" w14:textId="77777777" w:rsidR="00623A6C" w:rsidRDefault="00623A6C" w:rsidP="00623A6C">
      <w:r>
        <w:t>For example, let the cover coded sequence be,</w:t>
      </w:r>
    </w:p>
    <w:p w14:paraId="400DA7D4" w14:textId="77777777" w:rsidR="00623A6C" w:rsidRPr="000454E7" w:rsidRDefault="00C801A6" w:rsidP="00623A6C">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oMath>
      </m:oMathPara>
    </w:p>
    <w:p w14:paraId="66EC34A6" w14:textId="77777777" w:rsidR="00623A6C" w:rsidRDefault="00623A6C" w:rsidP="00623A6C">
      <w:r>
        <w:t>where,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c</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0EACACD5" w14:textId="77777777" w:rsidR="00623A6C" w:rsidRDefault="00623A6C" w:rsidP="00623A6C">
      <w:r>
        <w:t xml:space="preserve">with </w:t>
      </w:r>
      <m:oMath>
        <m:r>
          <w:rPr>
            <w:rFonts w:ascii="Cambria Math" w:hAnsi="Cambria Math"/>
          </w:rPr>
          <m:t>w=0,1,…</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w:r>
        <w:t xml:space="preserve"> and where t</w:t>
      </w:r>
      <w:r w:rsidRPr="00833CC0">
        <w:t>he sequence</w:t>
      </w:r>
      <w:r>
        <w:t xml:space="preserve"> </w:t>
      </w:r>
      <m:oMath>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t xml:space="preserve"> is a</w:t>
      </w:r>
      <w:r w:rsidRPr="00833CC0">
        <w:t xml:space="preserve"> BPSK (</w:t>
      </w:r>
      <m:oMath>
        <m:r>
          <w:rPr>
            <w:rFonts w:ascii="Cambria Math" w:hAnsi="Cambria Math"/>
          </w:rPr>
          <m:t>±1</m:t>
        </m:r>
      </m:oMath>
      <w:r w:rsidRPr="00833CC0">
        <w:t xml:space="preserve">) modulated </w:t>
      </w:r>
      <w:r>
        <w:t>m-sequence; and,</w:t>
      </w:r>
    </w:p>
    <w:p w14:paraId="116F29C5" w14:textId="77777777" w:rsidR="00623A6C" w:rsidRDefault="00623A6C" w:rsidP="00623A6C">
      <w:pPr>
        <w:spacing w:before="120"/>
        <w:ind w:left="357"/>
      </w:pPr>
      <w:r>
        <w:tab/>
      </w:r>
      <w:r>
        <w:tab/>
      </w:r>
      <w:r>
        <w:tab/>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0≤v≤</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70A21B7E" w14:textId="77777777" w:rsidR="00623A6C" w:rsidRDefault="00C801A6" w:rsidP="00623A6C">
      <w:pPr>
        <w:spacing w:before="120"/>
        <w:ind w:left="2517" w:firstLine="363"/>
      </w:pPr>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rsidR="00623A6C">
        <w:t>.</w:t>
      </w:r>
    </w:p>
    <w:p w14:paraId="1605A211" w14:textId="77777777" w:rsidR="00623A6C" w:rsidRDefault="00623A6C" w:rsidP="00623A6C">
      <w:pPr>
        <w:spacing w:before="120"/>
      </w:pPr>
      <w:r>
        <w:t>However, many of these cover extended PRACH preambles are just time shifted versions of each other. For example,</w:t>
      </w:r>
    </w:p>
    <w:p w14:paraId="7127323A" w14:textId="77777777" w:rsidR="00623A6C" w:rsidRDefault="00623A6C" w:rsidP="00623A6C">
      <w:pPr>
        <w:spacing w:before="120"/>
        <w:ind w:left="357"/>
      </w:pPr>
    </w:p>
    <w:p w14:paraId="07BEC2ED" w14:textId="77777777" w:rsidR="00623A6C" w:rsidRDefault="00C801A6" w:rsidP="00623A6C">
      <w:pPr>
        <w:spacing w:before="120"/>
        <w:ind w:left="357"/>
      </w:pPr>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n+k</m:t>
              </m:r>
            </m:e>
          </m:d>
        </m:oMath>
      </m:oMathPara>
    </w:p>
    <w:p w14:paraId="3C48A848" w14:textId="77777777" w:rsidR="00623A6C" w:rsidRPr="000454E7" w:rsidRDefault="00623A6C" w:rsidP="00623A6C">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 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4A6CB61C" w14:textId="77777777" w:rsidR="00623A6C" w:rsidRDefault="00623A6C" w:rsidP="00623A6C">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n+(w+k)</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n+(v+k)</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479335D9" w14:textId="77777777" w:rsidR="00623A6C" w:rsidRPr="000454E7" w:rsidRDefault="00623A6C" w:rsidP="00623A6C">
      <w:pPr>
        <w:spacing w:before="120"/>
        <w:ind w:left="3957" w:firstLine="363"/>
      </w:pPr>
      <w:r>
        <w:t xml:space="preserve">= </w:t>
      </w:r>
      <m:oMath>
        <m:sSub>
          <m:sSubPr>
            <m:ctrlPr>
              <w:rPr>
                <w:rFonts w:ascii="Cambria Math" w:hAnsi="Cambria Math"/>
                <w:i/>
              </w:rPr>
            </m:ctrlPr>
          </m:sSubPr>
          <m:e>
            <m:r>
              <w:rPr>
                <w:rFonts w:ascii="Cambria Math" w:hAnsi="Cambria Math"/>
              </w:rPr>
              <m:t>c</m:t>
            </m:r>
          </m:e>
          <m:sub>
            <m:r>
              <w:rPr>
                <w:rFonts w:ascii="Cambria Math" w:hAnsi="Cambria Math"/>
              </w:rPr>
              <m:t>w+k</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u,v+k</m:t>
            </m:r>
          </m:sub>
        </m:sSub>
        <m:d>
          <m:dPr>
            <m:begChr m:val="["/>
            <m:endChr m:val="]"/>
            <m:ctrlPr>
              <w:rPr>
                <w:rFonts w:ascii="Cambria Math" w:hAnsi="Cambria Math"/>
                <w:i/>
              </w:rPr>
            </m:ctrlPr>
          </m:dPr>
          <m:e>
            <m:r>
              <w:rPr>
                <w:rFonts w:ascii="Cambria Math" w:hAnsi="Cambria Math"/>
              </w:rPr>
              <m:t>n</m:t>
            </m:r>
          </m:e>
        </m:d>
      </m:oMath>
    </w:p>
    <w:p w14:paraId="7585B253" w14:textId="77777777" w:rsidR="00623A6C" w:rsidRPr="000454E7" w:rsidRDefault="00623A6C" w:rsidP="00623A6C">
      <w:pPr>
        <w:spacing w:before="120"/>
        <w:ind w:left="3957" w:firstLine="363"/>
      </w:pPr>
      <w:r>
        <w:t xml:space="preserve">= </w:t>
      </w:r>
      <m:oMath>
        <m:sSub>
          <m:sSubPr>
            <m:ctrlPr>
              <w:rPr>
                <w:rFonts w:ascii="Cambria Math" w:hAnsi="Cambria Math"/>
                <w:i/>
              </w:rPr>
            </m:ctrlPr>
          </m:sSubPr>
          <m:e>
            <m:r>
              <w:rPr>
                <w:rFonts w:ascii="Cambria Math" w:hAnsi="Cambria Math"/>
              </w:rPr>
              <m:t>x</m:t>
            </m:r>
          </m:e>
          <m:sub>
            <m:r>
              <w:rPr>
                <w:rFonts w:ascii="Cambria Math" w:hAnsi="Cambria Math"/>
              </w:rPr>
              <m:t>w+k,u,v+k</m:t>
            </m:r>
          </m:sub>
        </m:sSub>
        <m:d>
          <m:dPr>
            <m:begChr m:val="["/>
            <m:endChr m:val="]"/>
            <m:ctrlPr>
              <w:rPr>
                <w:rFonts w:ascii="Cambria Math" w:hAnsi="Cambria Math"/>
                <w:i/>
              </w:rPr>
            </m:ctrlPr>
          </m:dPr>
          <m:e>
            <m:r>
              <w:rPr>
                <w:rFonts w:ascii="Cambria Math" w:hAnsi="Cambria Math"/>
              </w:rPr>
              <m:t>n</m:t>
            </m:r>
          </m:e>
        </m:d>
      </m:oMath>
    </w:p>
    <w:p w14:paraId="25171AF5" w14:textId="77777777" w:rsidR="00623A6C" w:rsidRDefault="00623A6C" w:rsidP="00623A6C">
      <w:pPr>
        <w:spacing w:before="120"/>
        <w:ind w:left="357"/>
      </w:pPr>
    </w:p>
    <w:p w14:paraId="0271E5C6" w14:textId="77777777" w:rsidR="00623A6C" w:rsidRDefault="00623A6C" w:rsidP="00623A6C">
      <w:pPr>
        <w:spacing w:before="120"/>
        <w:ind w:left="357"/>
      </w:pPr>
      <w:r>
        <w:lastRenderedPageBreak/>
        <w:t xml:space="preserve"> In the presence of N</w:t>
      </w:r>
      <w:r w:rsidRPr="00F51C48">
        <w:rPr>
          <w:vertAlign w:val="subscript"/>
        </w:rPr>
        <w:t>CS</w:t>
      </w:r>
      <w:r>
        <w:t xml:space="preserve"> timing uncertainty, only (N</w:t>
      </w:r>
      <w:r w:rsidRPr="00F51C48">
        <w:rPr>
          <w:vertAlign w:val="subscript"/>
        </w:rPr>
        <w:t>ZC</w:t>
      </w:r>
      <w:r>
        <w:t>/N</w:t>
      </w:r>
      <w:r w:rsidRPr="00F51C48">
        <w:rPr>
          <w:vertAlign w:val="subscript"/>
        </w:rPr>
        <w:t>CS</w:t>
      </w:r>
      <w:r>
        <w:t>)*N</w:t>
      </w:r>
      <w:r w:rsidRPr="00F51C48">
        <w:rPr>
          <w:vertAlign w:val="subscript"/>
        </w:rPr>
        <w:t>ZC</w:t>
      </w:r>
      <w:r>
        <w:t xml:space="preserve"> unambiguous PRACH preambles can be generated from the spreading of cyclically shifted a single root ZC sequence and cyclically shifted M sequences. This is approximately same as the of preambles that one can generate by using different ZC roots and cyclic shifts without using any cover code.</w:t>
      </w:r>
    </w:p>
    <w:p w14:paraId="66889C51" w14:textId="77777777" w:rsidR="00623A6C" w:rsidRDefault="00623A6C" w:rsidP="00623A6C">
      <w:pPr>
        <w:spacing w:before="120"/>
        <w:ind w:left="357"/>
      </w:pPr>
      <w:r>
        <w:t>Besides, these cover coded sequences suffer from higher PAPR compared to pure ZC sequences.</w:t>
      </w:r>
    </w:p>
    <w:p w14:paraId="21E1C2E5" w14:textId="77777777" w:rsidR="00623A6C" w:rsidRDefault="00623A6C" w:rsidP="00623A6C">
      <w:pPr>
        <w:jc w:val="center"/>
      </w:pPr>
      <w:r>
        <w:rPr>
          <w:noProof/>
          <w:lang w:val="en-US"/>
        </w:rPr>
        <w:drawing>
          <wp:inline distT="0" distB="0" distL="0" distR="0" wp14:anchorId="1FCADA71" wp14:editId="442AD6A0">
            <wp:extent cx="4124325" cy="28387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13">
                      <a:extLst>
                        <a:ext uri="{28A0092B-C50C-407E-A947-70E740481C1C}">
                          <a14:useLocalDpi xmlns:a14="http://schemas.microsoft.com/office/drawing/2010/main" val="0"/>
                        </a:ext>
                      </a:extLst>
                    </a:blip>
                    <a:stretch>
                      <a:fillRect/>
                    </a:stretch>
                  </pic:blipFill>
                  <pic:spPr>
                    <a:xfrm>
                      <a:off x="0" y="0"/>
                      <a:ext cx="4134426" cy="2845690"/>
                    </a:xfrm>
                    <a:prstGeom prst="rect">
                      <a:avLst/>
                    </a:prstGeom>
                  </pic:spPr>
                </pic:pic>
              </a:graphicData>
            </a:graphic>
          </wp:inline>
        </w:drawing>
      </w:r>
    </w:p>
    <w:p w14:paraId="6CFE9225" w14:textId="77777777" w:rsidR="00623A6C" w:rsidRPr="00504418" w:rsidRDefault="00623A6C" w:rsidP="00623A6C">
      <w:pPr>
        <w:jc w:val="center"/>
        <w:rPr>
          <w:u w:val="single"/>
        </w:rPr>
      </w:pPr>
      <w:r w:rsidRPr="00A6656D">
        <w:rPr>
          <w:u w:val="single"/>
        </w:rPr>
        <w:t>Figure</w:t>
      </w:r>
      <w:r w:rsidRPr="00504418">
        <w:rPr>
          <w:u w:val="single"/>
        </w:rPr>
        <w:t xml:space="preserve"> </w:t>
      </w:r>
      <w:r>
        <w:rPr>
          <w:b/>
        </w:rPr>
        <w:t>3</w:t>
      </w:r>
      <w:r w:rsidRPr="00A6656D">
        <w:rPr>
          <w:u w:val="single"/>
        </w:rPr>
        <w:t>: PAPR comparison between ZC and ZC spread by M sequen</w:t>
      </w:r>
      <w:r w:rsidRPr="00504418">
        <w:rPr>
          <w:u w:val="single"/>
        </w:rPr>
        <w:t>ce</w:t>
      </w:r>
    </w:p>
    <w:p w14:paraId="7D39962A" w14:textId="77777777" w:rsidR="00623A6C" w:rsidRDefault="00623A6C" w:rsidP="00623A6C">
      <w:pPr>
        <w:rPr>
          <w:bCs/>
        </w:rPr>
      </w:pPr>
      <w:r>
        <w:rPr>
          <w:bCs/>
        </w:rPr>
        <w:t>Figure 3</w:t>
      </w:r>
      <w:r w:rsidRPr="00F51C48">
        <w:rPr>
          <w:bCs/>
        </w:rPr>
        <w:t xml:space="preserve"> </w:t>
      </w:r>
      <w:r>
        <w:rPr>
          <w:bCs/>
        </w:rPr>
        <w:t>shows that pure ZC sequence provides roughly 1 dB better PAPR that ZC sequence spread by M sequences in the 50 percentile scenario.</w:t>
      </w:r>
    </w:p>
    <w:p w14:paraId="2542CBDC" w14:textId="77777777" w:rsidR="00623A6C" w:rsidRPr="00F51C48" w:rsidRDefault="00623A6C" w:rsidP="00623A6C">
      <w:r w:rsidRPr="00AD4DD3">
        <w:rPr>
          <w:b/>
          <w:u w:val="single"/>
        </w:rPr>
        <w:t>O</w:t>
      </w:r>
      <w:r>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14:paraId="0E93817B" w14:textId="77777777" w:rsidR="00623A6C" w:rsidRDefault="00623A6C" w:rsidP="00623A6C">
      <w:r w:rsidRPr="00AD4DD3">
        <w:rPr>
          <w:b/>
          <w:u w:val="single"/>
        </w:rPr>
        <w:t>Observat</w:t>
      </w:r>
      <w:r>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4BDAF4E5" w14:textId="77777777" w:rsidR="00623A6C" w:rsidRDefault="00623A6C" w:rsidP="00623A6C">
      <w:r>
        <w:t>Hence, NR should support only pure ZC sequences for short sequences.</w:t>
      </w:r>
    </w:p>
    <w:p w14:paraId="29F1CB49" w14:textId="77777777" w:rsidR="00623A6C" w:rsidRPr="003C206D" w:rsidRDefault="00623A6C" w:rsidP="00623A6C">
      <w:pPr>
        <w:rPr>
          <w:b/>
          <w:bCs/>
        </w:rPr>
      </w:pPr>
      <w:r>
        <w:rPr>
          <w:b/>
          <w:bCs/>
          <w:u w:val="single"/>
        </w:rPr>
        <w:t>Proposal 6</w:t>
      </w:r>
      <w:r w:rsidRPr="00AD4DD3">
        <w:rPr>
          <w:b/>
          <w:bCs/>
          <w:u w:val="single"/>
        </w:rPr>
        <w:t>:</w:t>
      </w:r>
      <w:r w:rsidRPr="00962826">
        <w:rPr>
          <w:b/>
          <w:bCs/>
        </w:rPr>
        <w:t xml:space="preserve"> NR should support only pure Z</w:t>
      </w:r>
      <w:r>
        <w:rPr>
          <w:b/>
          <w:bCs/>
        </w:rPr>
        <w:t>C sequences for short sequence formats.</w:t>
      </w:r>
    </w:p>
    <w:p w14:paraId="3C107E0C" w14:textId="77777777" w:rsidR="00623A6C" w:rsidRPr="00F43F0F" w:rsidRDefault="00623A6C" w:rsidP="00623A6C"/>
    <w:p w14:paraId="5FC0539F" w14:textId="2CC61D1D" w:rsidR="00623A6C" w:rsidRDefault="00623A6C" w:rsidP="00623A6C">
      <w:pPr>
        <w:pStyle w:val="Heading2"/>
      </w:pPr>
      <w:r>
        <w:t>6.4 Multiple/Repeated Preamble with OCC across Preambles</w:t>
      </w:r>
    </w:p>
    <w:p w14:paraId="7054DC9E" w14:textId="77777777" w:rsidR="00623A6C" w:rsidRDefault="00623A6C" w:rsidP="00623A6C"/>
    <w:p w14:paraId="02A07BC9" w14:textId="77777777" w:rsidR="00623A6C" w:rsidRDefault="00623A6C" w:rsidP="00623A6C">
      <w:r>
        <w:t xml:space="preserve">Option 2 with orthogonal cover code across preambles increase the total number of available PRACH resources. A higher number of users can simultaneously transmit PRACH preambles across these symbols using different spreading codes. gNB can still coherently combine these symbols to detect PRACH. As a result, option 2 simultaneously increase link budget and PRACH capacity at the expense of additional CP overhead. </w:t>
      </w:r>
    </w:p>
    <w:p w14:paraId="61B96E29" w14:textId="77777777" w:rsidR="00623A6C" w:rsidRDefault="00623A6C" w:rsidP="00623A6C">
      <w:pPr>
        <w:jc w:val="center"/>
      </w:pPr>
      <w:r>
        <w:rPr>
          <w:noProof/>
          <w:lang w:val="en-US"/>
        </w:rPr>
        <w:lastRenderedPageBreak/>
        <w:drawing>
          <wp:inline distT="0" distB="0" distL="0" distR="0" wp14:anchorId="3A78A419" wp14:editId="413C231B">
            <wp:extent cx="4534533" cy="1143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2_Fig.png"/>
                    <pic:cNvPicPr/>
                  </pic:nvPicPr>
                  <pic:blipFill>
                    <a:blip r:embed="rId14">
                      <a:extLst>
                        <a:ext uri="{28A0092B-C50C-407E-A947-70E740481C1C}">
                          <a14:useLocalDpi xmlns:a14="http://schemas.microsoft.com/office/drawing/2010/main" val="0"/>
                        </a:ext>
                      </a:extLst>
                    </a:blip>
                    <a:stretch>
                      <a:fillRect/>
                    </a:stretch>
                  </pic:blipFill>
                  <pic:spPr>
                    <a:xfrm>
                      <a:off x="0" y="0"/>
                      <a:ext cx="4534533" cy="1143160"/>
                    </a:xfrm>
                    <a:prstGeom prst="rect">
                      <a:avLst/>
                    </a:prstGeom>
                  </pic:spPr>
                </pic:pic>
              </a:graphicData>
            </a:graphic>
          </wp:inline>
        </w:drawing>
      </w:r>
    </w:p>
    <w:p w14:paraId="21C4182E" w14:textId="77777777" w:rsidR="00623A6C" w:rsidRDefault="00623A6C" w:rsidP="00623A6C">
      <w:pPr>
        <w:jc w:val="center"/>
        <w:rPr>
          <w:b/>
        </w:rPr>
      </w:pPr>
      <w:r w:rsidRPr="00AD4DD3">
        <w:rPr>
          <w:b/>
          <w:u w:val="single"/>
        </w:rPr>
        <w:t>Figure 4</w:t>
      </w:r>
      <w:r w:rsidRPr="00B07F3D">
        <w:rPr>
          <w:b/>
        </w:rPr>
        <w:t>: Use of OCC across two RACH Symbols in option 2</w:t>
      </w:r>
    </w:p>
    <w:p w14:paraId="7AE05BCC" w14:textId="77777777" w:rsidR="00623A6C" w:rsidRDefault="00623A6C" w:rsidP="00623A6C">
      <w:r>
        <w:t xml:space="preserve">Figure 4 shows that two UEs can use two different orthogonal cover codes, i.e., [+1 +1] and [+1 -1], across two RACH symbols and simultaneously transmit RACH preamble. </w:t>
      </w:r>
    </w:p>
    <w:p w14:paraId="0C2E9F11" w14:textId="77777777" w:rsidR="00623A6C" w:rsidRDefault="00623A6C" w:rsidP="00623A6C"/>
    <w:p w14:paraId="73990FB0" w14:textId="77777777" w:rsidR="00623A6C" w:rsidRDefault="00623A6C" w:rsidP="00623A6C">
      <w:pPr>
        <w:jc w:val="center"/>
      </w:pPr>
      <w:r>
        <w:rPr>
          <w:noProof/>
          <w:lang w:val="en-US"/>
        </w:rPr>
        <w:drawing>
          <wp:inline distT="0" distB="0" distL="0" distR="0" wp14:anchorId="3B1B9C59" wp14:editId="2D49DE7F">
            <wp:extent cx="4610100" cy="339075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ssDetectionWithvsWithoutSpreading.png"/>
                    <pic:cNvPicPr/>
                  </pic:nvPicPr>
                  <pic:blipFill>
                    <a:blip r:embed="rId15">
                      <a:extLst>
                        <a:ext uri="{28A0092B-C50C-407E-A947-70E740481C1C}">
                          <a14:useLocalDpi xmlns:a14="http://schemas.microsoft.com/office/drawing/2010/main" val="0"/>
                        </a:ext>
                      </a:extLst>
                    </a:blip>
                    <a:stretch>
                      <a:fillRect/>
                    </a:stretch>
                  </pic:blipFill>
                  <pic:spPr>
                    <a:xfrm>
                      <a:off x="0" y="0"/>
                      <a:ext cx="4618897" cy="3397220"/>
                    </a:xfrm>
                    <a:prstGeom prst="rect">
                      <a:avLst/>
                    </a:prstGeom>
                  </pic:spPr>
                </pic:pic>
              </a:graphicData>
            </a:graphic>
          </wp:inline>
        </w:drawing>
      </w:r>
    </w:p>
    <w:p w14:paraId="51FBBBD6" w14:textId="77777777" w:rsidR="00623A6C" w:rsidRDefault="00623A6C" w:rsidP="00623A6C">
      <w:pPr>
        <w:jc w:val="center"/>
      </w:pPr>
      <w:r>
        <w:rPr>
          <w:b/>
        </w:rPr>
        <w:t>Figure 5</w:t>
      </w:r>
      <w:r w:rsidRPr="009A2B32">
        <w:rPr>
          <w:b/>
        </w:rPr>
        <w:t>:</w:t>
      </w:r>
      <w:r>
        <w:t xml:space="preserve"> Impact of coherent combining with OCC in RACH detection (3 km/hr speed)</w:t>
      </w:r>
    </w:p>
    <w:p w14:paraId="4161E5F8" w14:textId="77777777" w:rsidR="00623A6C" w:rsidRDefault="00623A6C" w:rsidP="00623A6C">
      <w:r>
        <w:t xml:space="preserve">Figure 5 shows the impact of coherent combining with spreading in RACH detection performance at 60 kHz tone spacing and 30 GHz band. We used the agreed parameters for RACH simulation, shown in appendix, to generate these curves. </w:t>
      </w:r>
      <w:r w:rsidRPr="00C128A3">
        <w:rPr>
          <w:i/>
        </w:rPr>
        <w:t>We show the performance of these schemes in terms of average post beamforming per tone SNR.</w:t>
      </w:r>
      <w:r>
        <w:t xml:space="preserve"> </w:t>
      </w:r>
    </w:p>
    <w:p w14:paraId="63C04424" w14:textId="77777777" w:rsidR="00623A6C" w:rsidRDefault="00623A6C" w:rsidP="00623A6C">
      <w:r>
        <w:t>The ‘red’ curve was generated based the performance of one symbol long RACH sequence. We used the following steps to generate the ‘green’ curve of Figure 8: 1) UE uses an orthogonal cover code of [+1 +1] to transmit the RACH sequence across two consecutive symbols, i.e., UE transmits the same RACH sequence across two symbols. 2) BS tries two different orthogonal cover code hypotheses, [+1 +1] and [+1 -1], to detect RACH across these two symbols. The green curve shows the probability of miss detection at 0.1% false alarm rate.</w:t>
      </w:r>
    </w:p>
    <w:p w14:paraId="62030C3E" w14:textId="77777777" w:rsidR="00623A6C" w:rsidRDefault="00623A6C" w:rsidP="00623A6C">
      <w:r>
        <w:t xml:space="preserve">Figure 5 shows that the performance gap between ‘no combining’ and ‘coherent combining with spreading’ is roughly 3 dB. That means that, OCC based transmission of two RACH preambles allow both UEs to achieve 3 dB higher link budget and increase user multiplexing capacity by a factor of two. </w:t>
      </w:r>
    </w:p>
    <w:p w14:paraId="29F98755" w14:textId="77777777" w:rsidR="00623A6C" w:rsidRDefault="00623A6C" w:rsidP="00623A6C">
      <w:pPr>
        <w:jc w:val="center"/>
      </w:pPr>
      <w:r>
        <w:rPr>
          <w:noProof/>
          <w:lang w:val="en-US"/>
        </w:rPr>
        <w:lastRenderedPageBreak/>
        <w:drawing>
          <wp:inline distT="0" distB="0" distL="0" distR="0" wp14:anchorId="05E971A7" wp14:editId="67B9BA07">
            <wp:extent cx="4837430" cy="3628073"/>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CC_100kmhr.png"/>
                    <pic:cNvPicPr/>
                  </pic:nvPicPr>
                  <pic:blipFill>
                    <a:blip r:embed="rId16">
                      <a:extLst>
                        <a:ext uri="{28A0092B-C50C-407E-A947-70E740481C1C}">
                          <a14:useLocalDpi xmlns:a14="http://schemas.microsoft.com/office/drawing/2010/main" val="0"/>
                        </a:ext>
                      </a:extLst>
                    </a:blip>
                    <a:stretch>
                      <a:fillRect/>
                    </a:stretch>
                  </pic:blipFill>
                  <pic:spPr>
                    <a:xfrm>
                      <a:off x="0" y="0"/>
                      <a:ext cx="4839626" cy="3629720"/>
                    </a:xfrm>
                    <a:prstGeom prst="rect">
                      <a:avLst/>
                    </a:prstGeom>
                  </pic:spPr>
                </pic:pic>
              </a:graphicData>
            </a:graphic>
          </wp:inline>
        </w:drawing>
      </w:r>
    </w:p>
    <w:p w14:paraId="64C9956E" w14:textId="77777777" w:rsidR="00623A6C" w:rsidRDefault="00623A6C" w:rsidP="00623A6C">
      <w:pPr>
        <w:jc w:val="center"/>
      </w:pPr>
      <w:r>
        <w:rPr>
          <w:b/>
        </w:rPr>
        <w:t>Figure 6</w:t>
      </w:r>
      <w:r w:rsidRPr="009A2B32">
        <w:rPr>
          <w:b/>
        </w:rPr>
        <w:t>:</w:t>
      </w:r>
      <w:r>
        <w:t xml:space="preserve"> Impact of coherent combining with OCC in RACH detection (100 km/hr speed)</w:t>
      </w:r>
    </w:p>
    <w:p w14:paraId="247676BA" w14:textId="77777777" w:rsidR="00623A6C" w:rsidRDefault="00623A6C" w:rsidP="00623A6C">
      <w:r>
        <w:t>Figure 6 shows the performance of OCC based coherent combining at 100 km/hr speed. The performance difference between OCC based combining and one symbol detection is roughly 2.5 dB in this scenario, which is smaller than the idea 3 dB difference that is achieved at 3 km/hr speed. This difference occurs due to high Doppler. However, Figure 8 shows that OCC based combining, at 60 kHz tone spacing in 30 GHz band, jointly increases PRACH link budget and PRACH resources even at high speed scenarios.</w:t>
      </w:r>
    </w:p>
    <w:p w14:paraId="6FB58845" w14:textId="77777777" w:rsidR="00623A6C" w:rsidRDefault="00623A6C" w:rsidP="00623A6C">
      <w:r>
        <w:t>The complexity of receiver reduces if data tone spacing and RACH tone spacing are the same. For these tone spacings, the use of orthogonal cover code increases the number of supportable preambles in the PRACH occasion.</w:t>
      </w:r>
    </w:p>
    <w:p w14:paraId="2239C2F1" w14:textId="77777777" w:rsidR="00623A6C" w:rsidRDefault="00623A6C" w:rsidP="00623A6C">
      <w:pPr>
        <w:rPr>
          <w:b/>
        </w:rPr>
      </w:pPr>
      <w:r w:rsidRPr="00BD7AB4">
        <w:rPr>
          <w:b/>
        </w:rPr>
        <w:t xml:space="preserve">Observation </w:t>
      </w:r>
      <w:r>
        <w:rPr>
          <w:b/>
        </w:rPr>
        <w:t>12</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1CF86567" w14:textId="77777777" w:rsidR="00623A6C" w:rsidRDefault="00623A6C" w:rsidP="00623A6C">
      <w:pPr>
        <w:rPr>
          <w:b/>
        </w:rPr>
      </w:pPr>
      <w:r>
        <w:rPr>
          <w:b/>
        </w:rPr>
        <w:t>Observation 13: Option 2 with OCC increases both PRACH capacity and link budget of PRACH detection.</w:t>
      </w:r>
    </w:p>
    <w:p w14:paraId="0056EFB2" w14:textId="77777777" w:rsidR="00623A6C" w:rsidRPr="002C25A4" w:rsidRDefault="00623A6C" w:rsidP="00623A6C">
      <w:r>
        <w:t>Now, we describe option 1 with sinusoidal modulation. However, we first describe general PRACH receiver algorithms for option 1 without sinusoidal modulation and option 2 with OCC to facilitate our discussion about option1 with sinusoidal modulation</w:t>
      </w:r>
    </w:p>
    <w:p w14:paraId="223639E3" w14:textId="77777777" w:rsidR="00623A6C" w:rsidRPr="009A104B" w:rsidRDefault="00623A6C" w:rsidP="00623A6C"/>
    <w:p w14:paraId="1557721D" w14:textId="46937097" w:rsidR="00623A6C" w:rsidRDefault="00623A6C" w:rsidP="00623A6C">
      <w:pPr>
        <w:pStyle w:val="Heading2"/>
      </w:pPr>
      <w:r>
        <w:t>6.5 Multiple/Repeated RACH Preamble with Option 1 and Sinusoidal Modulation</w:t>
      </w:r>
    </w:p>
    <w:p w14:paraId="56C190AF" w14:textId="77777777" w:rsidR="00623A6C" w:rsidRDefault="00623A6C" w:rsidP="00623A6C"/>
    <w:p w14:paraId="5AD874B8" w14:textId="77777777" w:rsidR="00623A6C" w:rsidRPr="002C25A4" w:rsidRDefault="00623A6C" w:rsidP="00623A6C">
      <w:r>
        <w:t>We now describe option 1 with sinusoidal modulation. However, we first describe general PRACH receiver algorithms for option 1 without sinusoidal modulation and option 2 with OCC to facilitate our discussion about option1 with sinusoidal modulation</w:t>
      </w:r>
    </w:p>
    <w:p w14:paraId="3D02AD4E" w14:textId="77777777" w:rsidR="00623A6C" w:rsidRPr="009A104B" w:rsidRDefault="00623A6C" w:rsidP="00623A6C"/>
    <w:p w14:paraId="2ABF69D8" w14:textId="77777777" w:rsidR="00623A6C" w:rsidRDefault="00623A6C" w:rsidP="00623A6C">
      <w:pPr>
        <w:pStyle w:val="Heading3"/>
      </w:pPr>
      <w:r>
        <w:lastRenderedPageBreak/>
        <w:t>5.5.1 PRACH Receiver Design for Option 1 without Sinusoidal Modulation and Option 2 with OCC</w:t>
      </w:r>
    </w:p>
    <w:p w14:paraId="0C4C5B83" w14:textId="77777777" w:rsidR="00623A6C" w:rsidRDefault="00623A6C" w:rsidP="00623A6C"/>
    <w:p w14:paraId="685F7479" w14:textId="77777777" w:rsidR="00623A6C" w:rsidRDefault="00623A6C" w:rsidP="00623A6C">
      <w:pPr>
        <w:jc w:val="center"/>
      </w:pPr>
      <w:r>
        <w:rPr>
          <w:noProof/>
          <w:lang w:val="en-US"/>
        </w:rPr>
        <w:t>ZA</w:t>
      </w:r>
      <w:r>
        <w:rPr>
          <w:noProof/>
          <w:lang w:val="en-US"/>
        </w:rPr>
        <w:drawing>
          <wp:inline distT="0" distB="0" distL="0" distR="0" wp14:anchorId="5B229EBE" wp14:editId="5A30D70F">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14:paraId="31043587" w14:textId="77777777" w:rsidR="00623A6C" w:rsidRDefault="00623A6C" w:rsidP="00623A6C">
      <w:pPr>
        <w:jc w:val="center"/>
      </w:pPr>
      <w:r>
        <w:rPr>
          <w:b/>
        </w:rPr>
        <w:t>Figure 7</w:t>
      </w:r>
      <w:r w:rsidRPr="00273B4F">
        <w:rPr>
          <w:b/>
        </w:rPr>
        <w:t>:</w:t>
      </w:r>
      <w:r>
        <w:t xml:space="preserve"> PRACH Receiver Design with Option 1 but without Sinusoidal Modulation</w:t>
      </w:r>
    </w:p>
    <w:p w14:paraId="09864148" w14:textId="77777777" w:rsidR="00623A6C" w:rsidRDefault="00623A6C" w:rsidP="00623A6C">
      <w:r>
        <w:t xml:space="preserve">Figure 7 shows how gNB can combine multiple/repeated sequences, which are transmitted with option 1 but without sinusoidal modulation, to detect PRACH. Here, MF denotes matched filter, i.e., gNB correlates the received signal with the root sequence in the frequency domain. This figure is generated from a similar figure that was shown in [8].  The order of the summation and power delay profile operation can be decided based on gNB’s decision to coherently or non-coherently combine the sequences. </w:t>
      </w:r>
    </w:p>
    <w:p w14:paraId="7E831456" w14:textId="77777777" w:rsidR="00623A6C" w:rsidRDefault="00623A6C" w:rsidP="00623A6C">
      <w:r>
        <w:t>Figure 8 shows how gNB can combine multiple/repeated sequences, which are transmitted with option 2 and OCC, to detect PRACH. gNB tries two different paths to detect sequences with cover code [+1, +1] and [+1, -1]. In one path, gNB sums the output of the matched filter. In the other case, it subtracts the output of the matched filter of the second half of the sequence from that of the first of the sequence.</w:t>
      </w:r>
    </w:p>
    <w:p w14:paraId="05B01564" w14:textId="77777777" w:rsidR="00623A6C" w:rsidRDefault="00623A6C" w:rsidP="00623A6C">
      <w:pPr>
        <w:jc w:val="center"/>
      </w:pPr>
      <w:r>
        <w:rPr>
          <w:noProof/>
          <w:lang w:val="en-US"/>
        </w:rPr>
        <w:lastRenderedPageBreak/>
        <w:drawing>
          <wp:inline distT="0" distB="0" distL="0" distR="0" wp14:anchorId="1EB733D7" wp14:editId="754C8D54">
            <wp:extent cx="5743575" cy="3533894"/>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ption2_RACH_Receiver.png"/>
                    <pic:cNvPicPr/>
                  </pic:nvPicPr>
                  <pic:blipFill>
                    <a:blip r:embed="rId18">
                      <a:extLst>
                        <a:ext uri="{28A0092B-C50C-407E-A947-70E740481C1C}">
                          <a14:useLocalDpi xmlns:a14="http://schemas.microsoft.com/office/drawing/2010/main" val="0"/>
                        </a:ext>
                      </a:extLst>
                    </a:blip>
                    <a:stretch>
                      <a:fillRect/>
                    </a:stretch>
                  </pic:blipFill>
                  <pic:spPr>
                    <a:xfrm>
                      <a:off x="0" y="0"/>
                      <a:ext cx="5744423" cy="3534416"/>
                    </a:xfrm>
                    <a:prstGeom prst="rect">
                      <a:avLst/>
                    </a:prstGeom>
                  </pic:spPr>
                </pic:pic>
              </a:graphicData>
            </a:graphic>
          </wp:inline>
        </w:drawing>
      </w:r>
    </w:p>
    <w:p w14:paraId="4F315167" w14:textId="77777777" w:rsidR="00623A6C" w:rsidRDefault="00623A6C" w:rsidP="00623A6C">
      <w:pPr>
        <w:jc w:val="center"/>
      </w:pPr>
      <w:r>
        <w:rPr>
          <w:b/>
        </w:rPr>
        <w:t>Figure 8</w:t>
      </w:r>
      <w:r w:rsidRPr="00273B4F">
        <w:rPr>
          <w:b/>
        </w:rPr>
        <w:t>:</w:t>
      </w:r>
      <w:r>
        <w:t xml:space="preserve"> PRACH Receiver Design with Option 2 and OCC</w:t>
      </w:r>
    </w:p>
    <w:p w14:paraId="320CBF79" w14:textId="77777777" w:rsidR="00623A6C" w:rsidRPr="00831025" w:rsidRDefault="00623A6C" w:rsidP="00623A6C">
      <w:pPr>
        <w:jc w:val="center"/>
      </w:pPr>
    </w:p>
    <w:p w14:paraId="2E1A63BE" w14:textId="77777777" w:rsidR="00623A6C" w:rsidRPr="009A104B" w:rsidRDefault="00623A6C" w:rsidP="00623A6C"/>
    <w:p w14:paraId="4571413F" w14:textId="1D77C265" w:rsidR="00623A6C" w:rsidRDefault="00623A6C" w:rsidP="00623A6C">
      <w:pPr>
        <w:pStyle w:val="Heading3"/>
      </w:pPr>
      <w:r>
        <w:t>6.5.2 PRACH Receiver with Option 1 and Sinusoidal Modulation</w:t>
      </w:r>
    </w:p>
    <w:p w14:paraId="24E0E3D5" w14:textId="77777777" w:rsidR="00623A6C" w:rsidRDefault="00623A6C" w:rsidP="00623A6C"/>
    <w:p w14:paraId="629122F7" w14:textId="77777777" w:rsidR="00623A6C" w:rsidRDefault="00623A6C" w:rsidP="00623A6C">
      <w:pPr>
        <w:jc w:val="center"/>
      </w:pPr>
      <w:r>
        <w:rPr>
          <w:noProof/>
          <w:lang w:val="en-US"/>
        </w:rPr>
        <w:drawing>
          <wp:inline distT="0" distB="0" distL="0" distR="0" wp14:anchorId="14D6C1A2" wp14:editId="0DCF2FE8">
            <wp:extent cx="2038350" cy="1917019"/>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ption1_Transmission_with_Sinusoid.png"/>
                    <pic:cNvPicPr/>
                  </pic:nvPicPr>
                  <pic:blipFill>
                    <a:blip r:embed="rId19">
                      <a:extLst>
                        <a:ext uri="{28A0092B-C50C-407E-A947-70E740481C1C}">
                          <a14:useLocalDpi xmlns:a14="http://schemas.microsoft.com/office/drawing/2010/main" val="0"/>
                        </a:ext>
                      </a:extLst>
                    </a:blip>
                    <a:stretch>
                      <a:fillRect/>
                    </a:stretch>
                  </pic:blipFill>
                  <pic:spPr>
                    <a:xfrm>
                      <a:off x="0" y="0"/>
                      <a:ext cx="2044644" cy="1922939"/>
                    </a:xfrm>
                    <a:prstGeom prst="rect">
                      <a:avLst/>
                    </a:prstGeom>
                  </pic:spPr>
                </pic:pic>
              </a:graphicData>
            </a:graphic>
          </wp:inline>
        </w:drawing>
      </w:r>
    </w:p>
    <w:p w14:paraId="74F74D98" w14:textId="77777777" w:rsidR="00623A6C" w:rsidRPr="00273B4F" w:rsidRDefault="00623A6C" w:rsidP="00623A6C">
      <w:pPr>
        <w:jc w:val="center"/>
        <w:rPr>
          <w:b/>
        </w:rPr>
      </w:pPr>
      <w:r>
        <w:rPr>
          <w:b/>
        </w:rPr>
        <w:t>Figure 9</w:t>
      </w:r>
      <w:r w:rsidRPr="00273B4F">
        <w:rPr>
          <w:b/>
        </w:rPr>
        <w:t>: T</w:t>
      </w:r>
      <w:r>
        <w:rPr>
          <w:b/>
        </w:rPr>
        <w:t>ransmission of Multiple</w:t>
      </w:r>
      <w:r w:rsidRPr="00273B4F">
        <w:rPr>
          <w:b/>
        </w:rPr>
        <w:t xml:space="preserve"> Preambles with Option 1 and Sinusoidal Modulation</w:t>
      </w:r>
    </w:p>
    <w:p w14:paraId="4E68C7B0" w14:textId="77777777" w:rsidR="00623A6C" w:rsidRDefault="00623A6C" w:rsidP="00623A6C">
      <w:r>
        <w:t>In this scenario, different UEs can transmit different PRACH preambles by modulating these with different sinusoidal signals. For a repetition of length M, UEs can generate these repeated/multiple preambles by occupying every M-th tone of the symbol. For example, Figure 9 shows a scenario where two UEs transmit two preambles by occupying the odd and even tones before IFFT. In this scenario, assuming an IFFT of length 2N, the transmitted signal can be denoted as,</w:t>
      </w:r>
    </w:p>
    <w:p w14:paraId="24C1945D" w14:textId="77777777" w:rsidR="00623A6C" w:rsidRDefault="00623A6C" w:rsidP="00623A6C">
      <w:pPr>
        <w:jc w:val="center"/>
      </w:pPr>
      <w:r w:rsidRPr="0076072C">
        <w:rPr>
          <w:position w:val="-14"/>
        </w:rPr>
        <w:object w:dxaOrig="6060" w:dyaOrig="580" w14:anchorId="52A5235D">
          <v:shape id="_x0000_i1026" type="#_x0000_t75" style="width:303pt;height:29.25pt" o:ole="">
            <v:imagedata r:id="rId20" o:title=""/>
          </v:shape>
          <o:OLEObject Type="Embed" ProgID="Equation.3" ShapeID="_x0000_i1026" DrawAspect="Content" ObjectID="_1572463259" r:id="rId21"/>
        </w:object>
      </w:r>
      <w:r>
        <w:t>,</w:t>
      </w:r>
    </w:p>
    <w:p w14:paraId="31657D11" w14:textId="77777777" w:rsidR="00623A6C" w:rsidRDefault="00623A6C" w:rsidP="00623A6C">
      <w:r>
        <w:rPr>
          <w:noProof/>
          <w:lang w:val="en-US"/>
        </w:rPr>
        <w:drawing>
          <wp:inline distT="0" distB="0" distL="0" distR="0" wp14:anchorId="606D98C4" wp14:editId="678A8DF6">
            <wp:extent cx="5943600" cy="3323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hod1_Receiver_LGE_Option.png"/>
                    <pic:cNvPicPr/>
                  </pic:nvPicPr>
                  <pic:blipFill>
                    <a:blip r:embed="rId22">
                      <a:extLst>
                        <a:ext uri="{28A0092B-C50C-407E-A947-70E740481C1C}">
                          <a14:useLocalDpi xmlns:a14="http://schemas.microsoft.com/office/drawing/2010/main" val="0"/>
                        </a:ext>
                      </a:extLst>
                    </a:blip>
                    <a:stretch>
                      <a:fillRect/>
                    </a:stretch>
                  </pic:blipFill>
                  <pic:spPr>
                    <a:xfrm>
                      <a:off x="0" y="0"/>
                      <a:ext cx="5943600" cy="3323590"/>
                    </a:xfrm>
                    <a:prstGeom prst="rect">
                      <a:avLst/>
                    </a:prstGeom>
                  </pic:spPr>
                </pic:pic>
              </a:graphicData>
            </a:graphic>
          </wp:inline>
        </w:drawing>
      </w:r>
    </w:p>
    <w:p w14:paraId="1D7BC161" w14:textId="77777777" w:rsidR="00623A6C" w:rsidRPr="00273B4F" w:rsidRDefault="00623A6C" w:rsidP="00623A6C">
      <w:pPr>
        <w:rPr>
          <w:b/>
        </w:rPr>
      </w:pPr>
      <w:r>
        <w:rPr>
          <w:b/>
        </w:rPr>
        <w:t>Figure 10</w:t>
      </w:r>
      <w:r w:rsidRPr="00273B4F">
        <w:rPr>
          <w:b/>
        </w:rPr>
        <w:t>: PRACH receiver design with length 2N FFT to detect multiple preambles that are transmitted with Option 1 and sinusoidal modulation</w:t>
      </w:r>
    </w:p>
    <w:p w14:paraId="2FB675AA" w14:textId="77777777" w:rsidR="00623A6C" w:rsidRDefault="00623A6C" w:rsidP="00623A6C"/>
    <w:p w14:paraId="05CCC2EB" w14:textId="77777777" w:rsidR="00623A6C" w:rsidRDefault="00623A6C" w:rsidP="00623A6C">
      <w:r>
        <w:t>Where X</w:t>
      </w:r>
      <w:r w:rsidRPr="00273B4F">
        <w:rPr>
          <w:vertAlign w:val="subscript"/>
        </w:rPr>
        <w:t>k,n</w:t>
      </w:r>
      <w:r>
        <w:t xml:space="preserve"> denotes the transmitted signal of the k-th UE at the n-th time instant. S</w:t>
      </w:r>
      <w:r w:rsidRPr="00273B4F">
        <w:rPr>
          <w:vertAlign w:val="subscript"/>
        </w:rPr>
        <w:t>n</w:t>
      </w:r>
      <w:r>
        <w:t xml:space="preserve">, where n ranges from 0 to 2N-1, denotes the repeated version of the original signal. This signal gets repeated since each UE occupies every other tone. </w:t>
      </w:r>
    </w:p>
    <w:p w14:paraId="1B5E61C7" w14:textId="77777777" w:rsidR="00623A6C" w:rsidRDefault="00623A6C" w:rsidP="00623A6C">
      <w:r>
        <w:t>Using the values of k, the transmitted signal of the user that occupies the even tones is,</w:t>
      </w:r>
    </w:p>
    <w:p w14:paraId="0ED9CFCF" w14:textId="77777777" w:rsidR="00623A6C" w:rsidRDefault="00623A6C" w:rsidP="00623A6C">
      <w:pPr>
        <w:jc w:val="center"/>
      </w:pPr>
      <w:r w:rsidRPr="0076072C">
        <w:rPr>
          <w:position w:val="-14"/>
        </w:rPr>
        <w:object w:dxaOrig="5380" w:dyaOrig="380" w14:anchorId="244A95E8">
          <v:shape id="_x0000_i1027" type="#_x0000_t75" style="width:269.25pt;height:18.75pt" o:ole="">
            <v:imagedata r:id="rId23" o:title=""/>
          </v:shape>
          <o:OLEObject Type="Embed" ProgID="Equation.3" ShapeID="_x0000_i1027" DrawAspect="Content" ObjectID="_1572463260" r:id="rId24"/>
        </w:object>
      </w:r>
    </w:p>
    <w:p w14:paraId="5505FABC" w14:textId="77777777" w:rsidR="00623A6C" w:rsidRDefault="00623A6C" w:rsidP="00623A6C">
      <w:r>
        <w:t>Similarly, the transmitted signal of the user that occupies the odd tones is,</w:t>
      </w:r>
    </w:p>
    <w:p w14:paraId="6170E386" w14:textId="77777777" w:rsidR="00623A6C" w:rsidRDefault="00623A6C" w:rsidP="00623A6C">
      <w:pPr>
        <w:jc w:val="center"/>
      </w:pPr>
      <w:r w:rsidRPr="006177B6">
        <w:rPr>
          <w:position w:val="-14"/>
        </w:rPr>
        <w:object w:dxaOrig="5220" w:dyaOrig="580" w14:anchorId="5C65A711">
          <v:shape id="_x0000_i1028" type="#_x0000_t75" style="width:261pt;height:29.25pt" o:ole="">
            <v:imagedata r:id="rId25" o:title=""/>
          </v:shape>
          <o:OLEObject Type="Embed" ProgID="Equation.3" ShapeID="_x0000_i1028" DrawAspect="Content" ObjectID="_1572463261" r:id="rId26"/>
        </w:object>
      </w:r>
    </w:p>
    <w:p w14:paraId="42D574BB" w14:textId="77777777" w:rsidR="00623A6C" w:rsidRDefault="00623A6C" w:rsidP="00623A6C">
      <w:r>
        <w:t>The PRACH receiver of Figure 7 works because the first half of the sequence can act as a cyclic prefix of the second half. However, due to the sinusoidal modulation of equation (3), the first half of the transmitted sequence (where n ranges from 0 to N-1) cannot directly act as a cyclic prefix of the second half of the sequence (where n ranges from N to 2N-1). As a result, the PRACH receiver shown in Figure 5 cannot be readily applied to detect multiple PRACH preambles that are transmitted with option 1 and sinusoidal modulation.</w:t>
      </w:r>
    </w:p>
    <w:p w14:paraId="11EBF6BD" w14:textId="77777777" w:rsidR="00623A6C" w:rsidRDefault="00623A6C" w:rsidP="00623A6C">
      <w:r>
        <w:t xml:space="preserve">A gNB can use several mechanisms to detect the multiple preambles with option 1 and sinusoidal modulation. In one method, gNB can take a length 2N FFT of the two halves of the sequence; separate out the even and odd tones and detect the preambles there. Figure 10 shows the flowchart of the PRACH receiver based on this method. </w:t>
      </w:r>
    </w:p>
    <w:p w14:paraId="24656B1B" w14:textId="77777777" w:rsidR="00623A6C" w:rsidRDefault="00623A6C" w:rsidP="00623A6C">
      <w:r>
        <w:t xml:space="preserve">However, if gNB has to use length 2N FFT, there are other ways to achieve similar PRACH capacity than transmitting multiple PRACH preambles with option 1 and sinusoidal modulation. For example, each UE can </w:t>
      </w:r>
      <w:r>
        <w:lastRenderedPageBreak/>
        <w:t>occupy both even and odd tones, transmit a length 2N sequence and network can allow higher number of cyclic shift due to the longer duration of the sequence. For higher number of multiple PRACH preambles, gNB has to employ a much higher FFT size which will increase implementation complexity.</w:t>
      </w:r>
    </w:p>
    <w:p w14:paraId="61CAB85C" w14:textId="77777777" w:rsidR="00623A6C" w:rsidRDefault="00623A6C" w:rsidP="00623A6C">
      <w:pPr>
        <w:jc w:val="center"/>
      </w:pPr>
      <w:r>
        <w:rPr>
          <w:noProof/>
          <w:lang w:val="en-US"/>
        </w:rPr>
        <w:drawing>
          <wp:inline distT="0" distB="0" distL="0" distR="0" wp14:anchorId="497512BF" wp14:editId="2B5D174F">
            <wp:extent cx="5943600" cy="3640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thod2_Receiver_LGE_Option.png"/>
                    <pic:cNvPicPr/>
                  </pic:nvPicPr>
                  <pic:blipFill>
                    <a:blip r:embed="rId27">
                      <a:extLst>
                        <a:ext uri="{28A0092B-C50C-407E-A947-70E740481C1C}">
                          <a14:useLocalDpi xmlns:a14="http://schemas.microsoft.com/office/drawing/2010/main" val="0"/>
                        </a:ext>
                      </a:extLst>
                    </a:blip>
                    <a:stretch>
                      <a:fillRect/>
                    </a:stretch>
                  </pic:blipFill>
                  <pic:spPr>
                    <a:xfrm>
                      <a:off x="0" y="0"/>
                      <a:ext cx="5943600" cy="3640455"/>
                    </a:xfrm>
                    <a:prstGeom prst="rect">
                      <a:avLst/>
                    </a:prstGeom>
                  </pic:spPr>
                </pic:pic>
              </a:graphicData>
            </a:graphic>
          </wp:inline>
        </w:drawing>
      </w:r>
    </w:p>
    <w:p w14:paraId="390F7B30" w14:textId="77777777" w:rsidR="00623A6C" w:rsidRPr="00305AA5" w:rsidRDefault="00623A6C" w:rsidP="00623A6C">
      <w:pPr>
        <w:rPr>
          <w:b/>
        </w:rPr>
      </w:pPr>
      <w:r>
        <w:rPr>
          <w:b/>
        </w:rPr>
        <w:t>Figure 11</w:t>
      </w:r>
      <w:r w:rsidRPr="00305AA5">
        <w:rPr>
          <w:b/>
        </w:rPr>
        <w:t xml:space="preserve">: PRACH receiver design with </w:t>
      </w:r>
      <w:r>
        <w:rPr>
          <w:b/>
        </w:rPr>
        <w:t>sinusoidal demodulation before FFT block</w:t>
      </w:r>
      <w:r w:rsidRPr="00305AA5">
        <w:rPr>
          <w:b/>
        </w:rPr>
        <w:t xml:space="preserve"> to detect multiple preambles that are transmitted with Option 1 and sinusoidal modulation</w:t>
      </w:r>
    </w:p>
    <w:p w14:paraId="21F5AB25" w14:textId="77777777" w:rsidR="00623A6C" w:rsidRDefault="00623A6C" w:rsidP="00623A6C">
      <w:r>
        <w:t xml:space="preserve">In another method, gNB can use length N FFT of both halves of the sequence. But it needs to demodulate these halves by pre-multiplying with </w:t>
      </w:r>
      <w:r w:rsidRPr="006177B6">
        <w:rPr>
          <w:position w:val="-6"/>
        </w:rPr>
        <w:object w:dxaOrig="499" w:dyaOrig="499" w14:anchorId="42C72373">
          <v:shape id="_x0000_i1029" type="#_x0000_t75" style="width:24.75pt;height:24.75pt" o:ole="">
            <v:imagedata r:id="rId28" o:title=""/>
          </v:shape>
          <o:OLEObject Type="Embed" ProgID="Equation.3" ShapeID="_x0000_i1029" DrawAspect="Content" ObjectID="_1572463262" r:id="rId29"/>
        </w:object>
      </w:r>
      <w:r>
        <w:t xml:space="preserve"> before taking FFT to detect the sequence that was transmitted in odd tones. Figure 11 shows the PRACH receiver based on this method. Note that, the method shown in Figure 11 is just the standard ‘decimation-in-frequency’ FFT algorithm, which computes a length 2N FFT of a long sequence by computing the length N FFT of each half of the sequence. A detailed description of this ‘decimation in frequency’ algorithm can be found in [5].</w:t>
      </w:r>
    </w:p>
    <w:p w14:paraId="68B36196" w14:textId="77777777" w:rsidR="00623A6C" w:rsidRDefault="00623A6C" w:rsidP="00623A6C">
      <w:r>
        <w:t>This method requires gNB to demodulate the received signal before taking FFT to detect some PRACH preambles and this increases complexity at gNB.</w:t>
      </w:r>
    </w:p>
    <w:p w14:paraId="44B3ABB5" w14:textId="77777777" w:rsidR="00623A6C" w:rsidRPr="00273B4F" w:rsidRDefault="00623A6C" w:rsidP="00623A6C">
      <w:pPr>
        <w:rPr>
          <w:b/>
        </w:rPr>
      </w:pPr>
      <w:r>
        <w:rPr>
          <w:b/>
        </w:rPr>
        <w:t>Observation 14</w:t>
      </w:r>
      <w:r w:rsidRPr="00273B4F">
        <w:rPr>
          <w:b/>
        </w:rPr>
        <w:t>: Method 1 with sinusoidal modulation increases computational complexity at gNB because it forces gNB to detect preambles by either taking long FFT or by demodulating each section of the sequences before taking FFT.</w:t>
      </w:r>
    </w:p>
    <w:p w14:paraId="3BCF0E07" w14:textId="77777777" w:rsidR="00623A6C" w:rsidRPr="00273B4F" w:rsidRDefault="00623A6C" w:rsidP="00623A6C">
      <w:pPr>
        <w:rPr>
          <w:b/>
        </w:rPr>
      </w:pPr>
      <w:r>
        <w:rPr>
          <w:b/>
        </w:rPr>
        <w:t>Observation 15</w:t>
      </w:r>
      <w:r w:rsidRPr="00273B4F">
        <w:rPr>
          <w:b/>
        </w:rPr>
        <w:t>: Method 2 with OCC allows gNB to detect sequences with small FFT and without requiring any demodulation before the FFT operation.</w:t>
      </w:r>
    </w:p>
    <w:p w14:paraId="115A0321" w14:textId="19C97445" w:rsidR="00623A6C" w:rsidRDefault="00623A6C" w:rsidP="00623A6C"/>
    <w:p w14:paraId="607E3642" w14:textId="64F46ED8" w:rsidR="00623A6C" w:rsidRDefault="00623A6C" w:rsidP="00623A6C"/>
    <w:p w14:paraId="104D51C1" w14:textId="77777777" w:rsidR="00623A6C" w:rsidRPr="009A104B" w:rsidRDefault="00623A6C" w:rsidP="00623A6C"/>
    <w:p w14:paraId="4536C1A2" w14:textId="166951BE" w:rsidR="00623A6C" w:rsidRDefault="00623A6C" w:rsidP="00623A6C">
      <w:pPr>
        <w:pStyle w:val="Heading2"/>
      </w:pPr>
      <w:r>
        <w:lastRenderedPageBreak/>
        <w:t>6.6 Multiple/Repeated RACH Preamble with Option 4 and Different Sequences</w:t>
      </w:r>
    </w:p>
    <w:p w14:paraId="60AF49FA" w14:textId="77777777" w:rsidR="00623A6C" w:rsidRPr="00AC4C32" w:rsidRDefault="00623A6C" w:rsidP="00623A6C"/>
    <w:p w14:paraId="3FB5EBC3" w14:textId="77777777" w:rsidR="00623A6C" w:rsidRDefault="00623A6C" w:rsidP="00623A6C">
      <w:pPr>
        <w:jc w:val="center"/>
      </w:pPr>
      <w:r>
        <w:rPr>
          <w:noProof/>
          <w:lang w:val="en-US"/>
        </w:rPr>
        <w:drawing>
          <wp:inline distT="0" distB="0" distL="0" distR="0" wp14:anchorId="2D53F716" wp14:editId="093AC21D">
            <wp:extent cx="3723437" cy="10125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on4.png"/>
                    <pic:cNvPicPr/>
                  </pic:nvPicPr>
                  <pic:blipFill>
                    <a:blip r:embed="rId30">
                      <a:extLst>
                        <a:ext uri="{28A0092B-C50C-407E-A947-70E740481C1C}">
                          <a14:useLocalDpi xmlns:a14="http://schemas.microsoft.com/office/drawing/2010/main" val="0"/>
                        </a:ext>
                      </a:extLst>
                    </a:blip>
                    <a:stretch>
                      <a:fillRect/>
                    </a:stretch>
                  </pic:blipFill>
                  <pic:spPr>
                    <a:xfrm>
                      <a:off x="0" y="0"/>
                      <a:ext cx="3744412" cy="1018218"/>
                    </a:xfrm>
                    <a:prstGeom prst="rect">
                      <a:avLst/>
                    </a:prstGeom>
                  </pic:spPr>
                </pic:pic>
              </a:graphicData>
            </a:graphic>
          </wp:inline>
        </w:drawing>
      </w:r>
    </w:p>
    <w:p w14:paraId="41227FEA" w14:textId="77777777" w:rsidR="00623A6C" w:rsidRPr="00AD4DD3" w:rsidRDefault="00623A6C" w:rsidP="00623A6C">
      <w:pPr>
        <w:jc w:val="center"/>
        <w:rPr>
          <w:b/>
        </w:rPr>
      </w:pPr>
      <w:r w:rsidRPr="00AD4DD3">
        <w:rPr>
          <w:b/>
        </w:rPr>
        <w:t>Figure 12:</w:t>
      </w:r>
      <w:r>
        <w:rPr>
          <w:b/>
        </w:rPr>
        <w:t xml:space="preserve"> </w:t>
      </w:r>
      <w:r w:rsidRPr="00AD4DD3">
        <w:rPr>
          <w:b/>
        </w:rPr>
        <w:t>Multiple RACH Preamble with Option 4 and Different Sequences</w:t>
      </w:r>
    </w:p>
    <w:p w14:paraId="6392194F" w14:textId="77777777" w:rsidR="00623A6C" w:rsidRDefault="00623A6C" w:rsidP="00623A6C">
      <w:r>
        <w:t>In option 4, each UE uses different preambles in different symbols to transmit Msg1. Figure 12 shows that UE1 selects preamble A and B in 1</w:t>
      </w:r>
      <w:r w:rsidRPr="00337795">
        <w:rPr>
          <w:vertAlign w:val="superscript"/>
        </w:rPr>
        <w:t>st</w:t>
      </w:r>
      <w:r>
        <w:t xml:space="preserve"> and 2</w:t>
      </w:r>
      <w:r w:rsidRPr="00337795">
        <w:rPr>
          <w:vertAlign w:val="superscript"/>
        </w:rPr>
        <w:t>nd</w:t>
      </w:r>
      <w:r>
        <w:t xml:space="preserve"> symbol respectively; whereas UE2 selects preamble C and D in these two preambles.</w:t>
      </w:r>
    </w:p>
    <w:p w14:paraId="76E1DBB7" w14:textId="77777777" w:rsidR="00623A6C" w:rsidRDefault="00623A6C" w:rsidP="00623A6C">
      <w:r>
        <w:t xml:space="preserve">As mentioned in [6], if preamble 1 and preamble 2 are ZC sequences for two stage short preamble scheme, gNB may face ambiguity when two UEs transmit PRACH with two different sets of preambles in symbol 1 and symbol 2. In order to resolve this ambiguity, the authors of [11] propose two approaches. </w:t>
      </w:r>
    </w:p>
    <w:p w14:paraId="51B6EA86" w14:textId="77777777" w:rsidR="00623A6C" w:rsidRDefault="00623A6C" w:rsidP="00623A6C">
      <w:r>
        <w:t>One approach uses a ZC sequence spread by M sequence, in the second symbol [11]. However, this reduces PAPR property of the transmitted sequence and increases cross correlation of different preambles and these have been described, in details, in section 5 of this document.</w:t>
      </w:r>
    </w:p>
    <w:p w14:paraId="714FF802" w14:textId="77777777" w:rsidR="00623A6C" w:rsidRPr="00154057" w:rsidRDefault="00623A6C" w:rsidP="00623A6C">
      <w:pPr>
        <w:rPr>
          <w:b/>
        </w:rPr>
      </w:pPr>
      <w:r>
        <w:rPr>
          <w:b/>
        </w:rPr>
        <w:t>Observation 16</w:t>
      </w:r>
      <w:r w:rsidRPr="00273B4F">
        <w:rPr>
          <w:b/>
        </w:rPr>
        <w:t xml:space="preserve">: </w:t>
      </w:r>
      <w:r>
        <w:rPr>
          <w:b/>
        </w:rPr>
        <w:t>Option 4 based on ZC spread by M sequence suffers from higher PAPR in the second stage compared to pure ZC sequences.</w:t>
      </w:r>
    </w:p>
    <w:p w14:paraId="23EA630F" w14:textId="77777777" w:rsidR="00623A6C" w:rsidRDefault="00623A6C" w:rsidP="00623A6C">
      <w:r>
        <w:t>The other approach tries to solve it by relative timing estimation; i.e., gNB tries to match the different preambles received in two symbols from their time of arrival [11]. However, this will still lead to ambiguity when the time of arrival between two UEs is sufficiently close. We now describe this issue in details.</w:t>
      </w:r>
    </w:p>
    <w:p w14:paraId="71E6F383" w14:textId="77777777" w:rsidR="00623A6C" w:rsidRDefault="00623A6C" w:rsidP="00623A6C">
      <w:pPr>
        <w:jc w:val="center"/>
      </w:pPr>
      <w:r>
        <w:rPr>
          <w:noProof/>
          <w:lang w:val="en-US"/>
        </w:rPr>
        <w:drawing>
          <wp:inline distT="0" distB="0" distL="0" distR="0" wp14:anchorId="2E359213" wp14:editId="5831BDF0">
            <wp:extent cx="3701491" cy="218807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nOverlapped_DelayProfile.png"/>
                    <pic:cNvPicPr/>
                  </pic:nvPicPr>
                  <pic:blipFill>
                    <a:blip r:embed="rId31">
                      <a:extLst>
                        <a:ext uri="{28A0092B-C50C-407E-A947-70E740481C1C}">
                          <a14:useLocalDpi xmlns:a14="http://schemas.microsoft.com/office/drawing/2010/main" val="0"/>
                        </a:ext>
                      </a:extLst>
                    </a:blip>
                    <a:stretch>
                      <a:fillRect/>
                    </a:stretch>
                  </pic:blipFill>
                  <pic:spPr>
                    <a:xfrm>
                      <a:off x="0" y="0"/>
                      <a:ext cx="3730132" cy="2205003"/>
                    </a:xfrm>
                    <a:prstGeom prst="rect">
                      <a:avLst/>
                    </a:prstGeom>
                  </pic:spPr>
                </pic:pic>
              </a:graphicData>
            </a:graphic>
          </wp:inline>
        </w:drawing>
      </w:r>
    </w:p>
    <w:p w14:paraId="4418EA37" w14:textId="77777777" w:rsidR="00623A6C" w:rsidRPr="00337795" w:rsidRDefault="00623A6C" w:rsidP="00623A6C">
      <w:pPr>
        <w:jc w:val="center"/>
        <w:rPr>
          <w:b/>
        </w:rPr>
      </w:pPr>
      <w:r w:rsidRPr="00337795">
        <w:rPr>
          <w:b/>
        </w:rPr>
        <w:t xml:space="preserve">Figure 13: Multi-stage preamble detection with sufficient time separation between the time of arrival of UEs </w:t>
      </w:r>
    </w:p>
    <w:p w14:paraId="0ADE231D" w14:textId="77777777" w:rsidR="00623A6C" w:rsidRDefault="00623A6C" w:rsidP="00623A6C">
      <w:r>
        <w:t xml:space="preserve">Figure 13 shows a scenario where the time of arrival between two UEs is sufficiently large so that the delay profiles don’t overlap with each other. As a result, Gnb can determine that one UE has transmitted preamble A and B in two stages; whereas, the other UE has transmitted preamble C and D in two stages. </w:t>
      </w:r>
    </w:p>
    <w:p w14:paraId="06F5CEEE" w14:textId="77777777" w:rsidR="00623A6C" w:rsidRDefault="00623A6C" w:rsidP="00623A6C"/>
    <w:p w14:paraId="1F102734" w14:textId="77777777" w:rsidR="00623A6C" w:rsidRDefault="00623A6C" w:rsidP="00623A6C">
      <w:pPr>
        <w:jc w:val="center"/>
        <w:rPr>
          <w:b/>
        </w:rPr>
      </w:pPr>
      <w:r>
        <w:rPr>
          <w:b/>
          <w:noProof/>
          <w:lang w:val="en-US"/>
        </w:rPr>
        <w:lastRenderedPageBreak/>
        <w:drawing>
          <wp:inline distT="0" distB="0" distL="0" distR="0" wp14:anchorId="075094A1" wp14:editId="3962A24E">
            <wp:extent cx="3679546" cy="265115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verlappedDelayProfile.png"/>
                    <pic:cNvPicPr/>
                  </pic:nvPicPr>
                  <pic:blipFill>
                    <a:blip r:embed="rId32">
                      <a:extLst>
                        <a:ext uri="{28A0092B-C50C-407E-A947-70E740481C1C}">
                          <a14:useLocalDpi xmlns:a14="http://schemas.microsoft.com/office/drawing/2010/main" val="0"/>
                        </a:ext>
                      </a:extLst>
                    </a:blip>
                    <a:stretch>
                      <a:fillRect/>
                    </a:stretch>
                  </pic:blipFill>
                  <pic:spPr>
                    <a:xfrm>
                      <a:off x="0" y="0"/>
                      <a:ext cx="3695436" cy="2662608"/>
                    </a:xfrm>
                    <a:prstGeom prst="rect">
                      <a:avLst/>
                    </a:prstGeom>
                  </pic:spPr>
                </pic:pic>
              </a:graphicData>
            </a:graphic>
          </wp:inline>
        </w:drawing>
      </w:r>
    </w:p>
    <w:p w14:paraId="49BCA5D8" w14:textId="77777777" w:rsidR="00623A6C" w:rsidRDefault="00623A6C" w:rsidP="00623A6C">
      <w:pPr>
        <w:jc w:val="center"/>
        <w:rPr>
          <w:b/>
        </w:rPr>
      </w:pPr>
      <w:r>
        <w:rPr>
          <w:b/>
        </w:rPr>
        <w:t xml:space="preserve">Figure 14: </w:t>
      </w:r>
      <w:r w:rsidRPr="00337795">
        <w:rPr>
          <w:b/>
        </w:rPr>
        <w:t xml:space="preserve">Multi-stage preamble detection with </w:t>
      </w:r>
      <w:r>
        <w:rPr>
          <w:b/>
        </w:rPr>
        <w:t>small</w:t>
      </w:r>
      <w:r w:rsidRPr="00337795">
        <w:rPr>
          <w:b/>
        </w:rPr>
        <w:t xml:space="preserve"> time separation between the time of arrival of UEs</w:t>
      </w:r>
    </w:p>
    <w:p w14:paraId="653332E6" w14:textId="77777777" w:rsidR="00623A6C" w:rsidRDefault="00623A6C" w:rsidP="00623A6C">
      <w:r>
        <w:t xml:space="preserve">Figure 14 shows another scenario where the time of arrival between two UEs is so close that close that the received signals become overlapped due to delay spread, gNB still faces ambiguity.  Hence, instead of detecting preamble   {a, b}and {c, d}; gNB will detect all four possible combinations of preambles, i.e., preamble {a, b}, {a, d}, {c, b}, {c, d} in this scenario. We now analyse the probability of occurrence for this scenario. </w:t>
      </w:r>
    </w:p>
    <w:p w14:paraId="78347CD0" w14:textId="77777777" w:rsidR="00623A6C" w:rsidRDefault="00623A6C" w:rsidP="00623A6C">
      <w:r>
        <w:t>This scenario occurs when the distance between these two UEs from the BS is relatively same. Assume that the two UEs are located at distance r1 and r2 from the BS and Gnb faces ambiguity as long as |r1 – r2| &lt;= D. Figure 15 shows this scenario where any UE that falls within the inner blue colored strip will cause ambiguity at the BS if it transmits RACH simultaneously with user 1.</w:t>
      </w:r>
    </w:p>
    <w:p w14:paraId="10A540E9" w14:textId="77777777" w:rsidR="00623A6C" w:rsidRDefault="00623A6C" w:rsidP="00623A6C">
      <w:pPr>
        <w:jc w:val="center"/>
      </w:pPr>
      <w:r>
        <w:rPr>
          <w:noProof/>
          <w:lang w:val="en-US"/>
        </w:rPr>
        <w:drawing>
          <wp:inline distT="0" distB="0" distL="0" distR="0" wp14:anchorId="17F95E8F" wp14:editId="54AD4DB8">
            <wp:extent cx="2809037" cy="22731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E_Location_Circle_Radius.png"/>
                    <pic:cNvPicPr/>
                  </pic:nvPicPr>
                  <pic:blipFill>
                    <a:blip r:embed="rId33">
                      <a:extLst>
                        <a:ext uri="{28A0092B-C50C-407E-A947-70E740481C1C}">
                          <a14:useLocalDpi xmlns:a14="http://schemas.microsoft.com/office/drawing/2010/main" val="0"/>
                        </a:ext>
                      </a:extLst>
                    </a:blip>
                    <a:stretch>
                      <a:fillRect/>
                    </a:stretch>
                  </pic:blipFill>
                  <pic:spPr>
                    <a:xfrm>
                      <a:off x="0" y="0"/>
                      <a:ext cx="2847387" cy="2304135"/>
                    </a:xfrm>
                    <a:prstGeom prst="rect">
                      <a:avLst/>
                    </a:prstGeom>
                  </pic:spPr>
                </pic:pic>
              </a:graphicData>
            </a:graphic>
          </wp:inline>
        </w:drawing>
      </w:r>
    </w:p>
    <w:p w14:paraId="2EB7DC2C" w14:textId="77777777" w:rsidR="00623A6C" w:rsidRPr="00A826E5" w:rsidRDefault="00623A6C" w:rsidP="00623A6C">
      <w:pPr>
        <w:jc w:val="center"/>
        <w:rPr>
          <w:b/>
        </w:rPr>
      </w:pPr>
      <w:r w:rsidRPr="00A826E5">
        <w:rPr>
          <w:b/>
        </w:rPr>
        <w:t>Figure 15: Cell, covered by the outer circle, and region of uncertainty, shown by the inner blue coloured strip</w:t>
      </w:r>
    </w:p>
    <w:p w14:paraId="5E86604B" w14:textId="77777777" w:rsidR="00623A6C" w:rsidRPr="00CC7759" w:rsidRDefault="00623A6C" w:rsidP="00623A6C">
      <w:pPr>
        <w:rPr>
          <w:i/>
        </w:rPr>
      </w:pPr>
      <w:r w:rsidRPr="00A826E5">
        <w:rPr>
          <w:b/>
        </w:rPr>
        <w:t>Claim</w:t>
      </w:r>
      <w:r>
        <w:rPr>
          <w:b/>
        </w:rPr>
        <w:t xml:space="preserve"> 1</w:t>
      </w:r>
      <w:r w:rsidRPr="00A826E5">
        <w:rPr>
          <w:b/>
        </w:rPr>
        <w:t xml:space="preserve">: </w:t>
      </w:r>
      <w:r w:rsidRPr="0016352A">
        <w:rPr>
          <w:i/>
        </w:rPr>
        <w:t>Define r1 and r2 to be two random variables denoting the distance of two UEs, whose locations are uniformly distributed in the cell, from the center of the cell. Assume R to be the cell’s radius. Now,</w:t>
      </w:r>
      <w:r w:rsidRPr="0016352A">
        <w:rPr>
          <w:i/>
          <w:position w:val="-36"/>
        </w:rPr>
        <w:object w:dxaOrig="4480" w:dyaOrig="840" w14:anchorId="6CA7B84F">
          <v:shape id="_x0000_i1030" type="#_x0000_t75" style="width:224.25pt;height:42pt" o:ole="">
            <v:imagedata r:id="rId34" o:title=""/>
          </v:shape>
          <o:OLEObject Type="Embed" ProgID="Equation.3" ShapeID="_x0000_i1030" DrawAspect="Content" ObjectID="_1572463263" r:id="rId35"/>
        </w:object>
      </w:r>
    </w:p>
    <w:p w14:paraId="6429150E" w14:textId="77777777" w:rsidR="00623A6C" w:rsidRPr="00A826E5" w:rsidRDefault="00623A6C" w:rsidP="00623A6C">
      <w:pPr>
        <w:rPr>
          <w:b/>
        </w:rPr>
      </w:pPr>
      <w:r w:rsidRPr="00CC7759">
        <w:rPr>
          <w:b/>
        </w:rPr>
        <w:t>Proof:</w:t>
      </w:r>
      <w:r>
        <w:t xml:space="preserve"> See appendix 9.2</w:t>
      </w:r>
    </w:p>
    <w:p w14:paraId="1719A4F0" w14:textId="77777777" w:rsidR="00623A6C" w:rsidRDefault="00623A6C" w:rsidP="00623A6C">
      <w:r>
        <w:lastRenderedPageBreak/>
        <w:t xml:space="preserve">Now, assuming that the cell size is large enough to only allow one cyclic shift (Ncs = 0) for UEs, D may be the distance below which the round-trip time difference between the two UEs becomes less than the delay spread. For example, assuming a delay spread of 300 ns, value of D can be (3e8 * 300e-9 * 0.5) = 45m. Assuming a cell radius of size 500m, probability of ambiguity at gNB can be 22.4%. </w:t>
      </w:r>
    </w:p>
    <w:p w14:paraId="4DD93F69" w14:textId="77777777" w:rsidR="00623A6C" w:rsidRDefault="00623A6C" w:rsidP="00623A6C">
      <w:pPr>
        <w:jc w:val="center"/>
      </w:pPr>
      <w:r>
        <w:rPr>
          <w:noProof/>
          <w:lang w:val="en-US"/>
        </w:rPr>
        <w:drawing>
          <wp:inline distT="0" distB="0" distL="0" distR="0" wp14:anchorId="178B6769" wp14:editId="5A0AD945">
            <wp:extent cx="4059936" cy="3044952"/>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ACH_Ambiguity.png"/>
                    <pic:cNvPicPr/>
                  </pic:nvPicPr>
                  <pic:blipFill>
                    <a:blip r:embed="rId36">
                      <a:extLst>
                        <a:ext uri="{28A0092B-C50C-407E-A947-70E740481C1C}">
                          <a14:useLocalDpi xmlns:a14="http://schemas.microsoft.com/office/drawing/2010/main" val="0"/>
                        </a:ext>
                      </a:extLst>
                    </a:blip>
                    <a:stretch>
                      <a:fillRect/>
                    </a:stretch>
                  </pic:blipFill>
                  <pic:spPr>
                    <a:xfrm>
                      <a:off x="0" y="0"/>
                      <a:ext cx="4069138" cy="3051853"/>
                    </a:xfrm>
                    <a:prstGeom prst="rect">
                      <a:avLst/>
                    </a:prstGeom>
                  </pic:spPr>
                </pic:pic>
              </a:graphicData>
            </a:graphic>
          </wp:inline>
        </w:drawing>
      </w:r>
    </w:p>
    <w:p w14:paraId="22629023" w14:textId="77777777" w:rsidR="00623A6C" w:rsidRDefault="00623A6C" w:rsidP="00623A6C">
      <w:pPr>
        <w:jc w:val="center"/>
        <w:rPr>
          <w:b/>
        </w:rPr>
      </w:pPr>
      <w:r w:rsidRPr="00E024F1">
        <w:rPr>
          <w:b/>
        </w:rPr>
        <w:t xml:space="preserve">Figure 16: Probability of ambiguity at </w:t>
      </w:r>
      <w:r>
        <w:rPr>
          <w:b/>
        </w:rPr>
        <w:t>gNB</w:t>
      </w:r>
      <w:r w:rsidRPr="00E024F1">
        <w:rPr>
          <w:b/>
        </w:rPr>
        <w:t xml:space="preserve"> </w:t>
      </w:r>
      <w:r>
        <w:rPr>
          <w:b/>
        </w:rPr>
        <w:t>when two UEs are transmitting Msg1 in two stages with different preambles</w:t>
      </w:r>
    </w:p>
    <w:p w14:paraId="3A406542" w14:textId="77777777" w:rsidR="00623A6C" w:rsidRDefault="00623A6C" w:rsidP="00623A6C">
      <w:r w:rsidRPr="00E024F1">
        <w:t>Figure</w:t>
      </w:r>
      <w:r>
        <w:t xml:space="preserve"> 16 shows that as cell size reduce, the probability of the time of arrival between two UEs being less than delay spread increases. As a result, probability of ambiguity between two UEs that are transmitting Msg1 in two stages with different preambles increases. At 250m cell radius, this probability becomes more than 40%.</w:t>
      </w:r>
    </w:p>
    <w:p w14:paraId="537966F2" w14:textId="77777777" w:rsidR="00623A6C" w:rsidRPr="00E024F1" w:rsidRDefault="00623A6C" w:rsidP="00623A6C">
      <w:r>
        <w:t>This figure is applicable for two UEs simultaneous Msg1 transmission. When N</w:t>
      </w:r>
      <w:r w:rsidRPr="00E024F1">
        <w:rPr>
          <w:vertAlign w:val="superscript"/>
        </w:rPr>
        <w:t>2</w:t>
      </w:r>
      <w:r>
        <w:t xml:space="preserve"> number of UEs transmit Msg1 simultaneously with option 4, the ambiguity at gNB will be significantly worse.</w:t>
      </w:r>
    </w:p>
    <w:p w14:paraId="736F472D" w14:textId="77777777" w:rsidR="00623A6C" w:rsidRPr="00154057" w:rsidRDefault="00623A6C" w:rsidP="00623A6C">
      <w:pPr>
        <w:rPr>
          <w:b/>
        </w:rPr>
      </w:pPr>
      <w:r>
        <w:rPr>
          <w:b/>
          <w:u w:val="single"/>
        </w:rPr>
        <w:t>Observation 17</w:t>
      </w:r>
      <w:r w:rsidRPr="00F8238F">
        <w:rPr>
          <w:b/>
          <w:u w:val="single"/>
        </w:rPr>
        <w:t>:</w:t>
      </w:r>
      <w:r w:rsidRPr="00154057">
        <w:rPr>
          <w:b/>
        </w:rPr>
        <w:t xml:space="preserve"> Option 4 with timing arrival based preamble detection leads to ambiguity issues at gNB when the time of arrival between two UEs is close.</w:t>
      </w:r>
    </w:p>
    <w:p w14:paraId="0F0A6D75" w14:textId="77777777" w:rsidR="00623A6C" w:rsidRDefault="00623A6C" w:rsidP="00623A6C">
      <w:r>
        <w:t>Based on these, we propose NR to adopt option 2 with OCC, along with option 1, to transmit multiple/repeated preambles.</w:t>
      </w:r>
    </w:p>
    <w:p w14:paraId="1E15C865" w14:textId="77777777" w:rsidR="00623A6C" w:rsidRDefault="00623A6C" w:rsidP="00623A6C">
      <w:pPr>
        <w:rPr>
          <w:b/>
        </w:rPr>
      </w:pPr>
      <w:r w:rsidRPr="00F8238F">
        <w:rPr>
          <w:b/>
          <w:u w:val="single"/>
        </w:rPr>
        <w:t>Proposal</w:t>
      </w:r>
      <w:r>
        <w:rPr>
          <w:b/>
          <w:u w:val="single"/>
        </w:rPr>
        <w:t xml:space="preserve"> 7</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p w14:paraId="78D48A5E" w14:textId="77777777" w:rsidR="00623A6C" w:rsidRDefault="00623A6C" w:rsidP="00623A6C">
      <w:pPr>
        <w:pStyle w:val="Heading1"/>
      </w:pPr>
      <w:r>
        <w:t>6. Conclusion</w:t>
      </w:r>
    </w:p>
    <w:p w14:paraId="29791A75" w14:textId="77777777" w:rsidR="00A31AFB" w:rsidRPr="004913DE" w:rsidRDefault="00A31AFB" w:rsidP="00A31AFB">
      <w:pPr>
        <w:rPr>
          <w:b/>
        </w:rPr>
      </w:pPr>
      <w:r w:rsidRPr="000F1181">
        <w:rPr>
          <w:b/>
          <w:u w:val="single"/>
        </w:rPr>
        <w:t>Observation 1:</w:t>
      </w:r>
      <w:r w:rsidRPr="004913DE">
        <w:rPr>
          <w:b/>
        </w:rPr>
        <w:t xml:space="preserve"> FDMing RACH transmission occasions outside initial active UL BWP has following pros and cons.</w:t>
      </w:r>
    </w:p>
    <w:p w14:paraId="25F8B6AC" w14:textId="77777777" w:rsidR="00A31AFB" w:rsidRPr="004913DE" w:rsidRDefault="00A31AFB" w:rsidP="00A31AFB">
      <w:pPr>
        <w:pStyle w:val="ListParagraph"/>
        <w:numPr>
          <w:ilvl w:val="0"/>
          <w:numId w:val="9"/>
        </w:numPr>
        <w:rPr>
          <w:rFonts w:ascii="Times New Roman" w:hAnsi="Times New Roman" w:cs="Times New Roman"/>
          <w:b/>
          <w:sz w:val="20"/>
          <w:szCs w:val="20"/>
        </w:rPr>
      </w:pPr>
      <w:r w:rsidRPr="004913DE">
        <w:rPr>
          <w:rFonts w:ascii="Times New Roman" w:hAnsi="Times New Roman" w:cs="Times New Roman"/>
          <w:b/>
          <w:sz w:val="20"/>
          <w:szCs w:val="20"/>
        </w:rPr>
        <w:t>Advantage: It increases available PRACH capacity in the network.</w:t>
      </w:r>
    </w:p>
    <w:p w14:paraId="5184B8DA" w14:textId="2408D8B6" w:rsidR="00A31AFB" w:rsidRPr="004913DE" w:rsidRDefault="009D58D4" w:rsidP="00A31AFB">
      <w:pPr>
        <w:pStyle w:val="ListParagraph"/>
        <w:numPr>
          <w:ilvl w:val="0"/>
          <w:numId w:val="9"/>
        </w:numPr>
        <w:rPr>
          <w:rFonts w:ascii="Times New Roman" w:hAnsi="Times New Roman" w:cs="Times New Roman"/>
          <w:b/>
          <w:sz w:val="20"/>
          <w:szCs w:val="20"/>
        </w:rPr>
      </w:pPr>
      <w:r>
        <w:rPr>
          <w:rFonts w:ascii="Times New Roman" w:hAnsi="Times New Roman" w:cs="Times New Roman"/>
          <w:b/>
          <w:sz w:val="20"/>
          <w:szCs w:val="20"/>
        </w:rPr>
        <w:t>Disadvantage: It will</w:t>
      </w:r>
      <w:r w:rsidR="00A31AFB" w:rsidRPr="004913DE">
        <w:rPr>
          <w:rFonts w:ascii="Times New Roman" w:hAnsi="Times New Roman" w:cs="Times New Roman"/>
          <w:b/>
          <w:sz w:val="20"/>
          <w:szCs w:val="20"/>
        </w:rPr>
        <w:t xml:space="preserve"> force a UE to retune between Msg1 and Msg3 which may require more time. </w:t>
      </w:r>
    </w:p>
    <w:p w14:paraId="6BB47143" w14:textId="77777777" w:rsidR="00A31AFB" w:rsidRPr="004913DE" w:rsidRDefault="00A31AFB" w:rsidP="00A31AFB">
      <w:pPr>
        <w:pStyle w:val="ListParagraph"/>
        <w:rPr>
          <w:rFonts w:ascii="Times New Roman" w:hAnsi="Times New Roman" w:cs="Times New Roman"/>
          <w:b/>
          <w:sz w:val="20"/>
          <w:szCs w:val="20"/>
        </w:rPr>
      </w:pPr>
    </w:p>
    <w:p w14:paraId="046A1107" w14:textId="77777777" w:rsidR="00A31AFB" w:rsidRPr="004913DE" w:rsidRDefault="00A31AFB" w:rsidP="00A31AFB">
      <w:pPr>
        <w:rPr>
          <w:b/>
        </w:rPr>
      </w:pPr>
      <w:r w:rsidRPr="00A31AFB">
        <w:rPr>
          <w:b/>
          <w:u w:val="single"/>
        </w:rPr>
        <w:t>Observation 2:</w:t>
      </w:r>
      <w:r w:rsidRPr="004913DE">
        <w:rPr>
          <w:b/>
        </w:rPr>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14:paraId="031EC4A2" w14:textId="6F7A56B3" w:rsidR="00A31AFB" w:rsidRDefault="00A31AFB" w:rsidP="00623A6C">
      <w:pPr>
        <w:rPr>
          <w:b/>
          <w:lang w:eastAsia="ko-KR"/>
        </w:rPr>
      </w:pPr>
      <w:r w:rsidRPr="00A31AFB">
        <w:rPr>
          <w:b/>
          <w:u w:val="single"/>
        </w:rPr>
        <w:lastRenderedPageBreak/>
        <w:t>Observation 3:</w:t>
      </w:r>
      <w:r w:rsidRPr="004913DE">
        <w:rPr>
          <w:b/>
        </w:rPr>
        <w:t xml:space="preserve"> NR needs to discuss further if </w:t>
      </w:r>
      <w:r w:rsidRPr="004913DE">
        <w:rPr>
          <w:b/>
          <w:lang w:eastAsia="ko-KR"/>
        </w:rPr>
        <w:t>all FDMed PRACH transmission occasions configured by RMSI are confined within the initial active UL BWP or not.</w:t>
      </w:r>
    </w:p>
    <w:p w14:paraId="629D5FB8" w14:textId="77777777" w:rsidR="00A31AFB" w:rsidRPr="00E962C9" w:rsidRDefault="00A31AFB" w:rsidP="00A31AFB">
      <w:pPr>
        <w:rPr>
          <w:b/>
        </w:rPr>
      </w:pPr>
      <w:r w:rsidRPr="00A31AFB">
        <w:rPr>
          <w:b/>
          <w:u w:val="single"/>
        </w:rPr>
        <w:t>Observation 4:</w:t>
      </w:r>
      <w:r w:rsidRPr="00E962C9">
        <w:rPr>
          <w:b/>
        </w:rPr>
        <w:t xml:space="preserve"> Unlike initial access or handover scenarios, UEs are not completely time asynchronous with the base station when they transmit beam failure recovery request.</w:t>
      </w:r>
    </w:p>
    <w:p w14:paraId="435D0C49" w14:textId="28B001F0" w:rsidR="00A31AFB" w:rsidRDefault="00A31AFB" w:rsidP="00623A6C">
      <w:pPr>
        <w:rPr>
          <w:b/>
        </w:rPr>
      </w:pPr>
      <w:r w:rsidRPr="00A31AFB">
        <w:rPr>
          <w:b/>
          <w:u w:val="single"/>
        </w:rPr>
        <w:t>Observation 5:</w:t>
      </w:r>
      <w:r>
        <w:rPr>
          <w:b/>
        </w:rPr>
        <w:t xml:space="preserve"> H</w:t>
      </w:r>
      <w:r w:rsidRPr="00E962C9">
        <w:rPr>
          <w:b/>
        </w:rPr>
        <w:t xml:space="preserve">igher number of cyclic shifts can be supported during PRACH transmission to convey </w:t>
      </w:r>
      <w:r>
        <w:rPr>
          <w:b/>
        </w:rPr>
        <w:t xml:space="preserve">beam failure recovery request. </w:t>
      </w:r>
    </w:p>
    <w:p w14:paraId="3FCF1DAA" w14:textId="1338C923" w:rsidR="00A31AFB" w:rsidRPr="00A31AFB" w:rsidRDefault="00A31AFB" w:rsidP="00623A6C">
      <w:pPr>
        <w:rPr>
          <w:b/>
        </w:rPr>
      </w:pPr>
      <w:r w:rsidRPr="00A31AFB">
        <w:rPr>
          <w:b/>
          <w:u w:val="single"/>
        </w:rPr>
        <w:t>Observation 6:</w:t>
      </w:r>
      <w:r w:rsidRPr="007F5341">
        <w:rPr>
          <w:b/>
        </w:rPr>
        <w:t xml:space="preserve"> If PRACH locations with</w:t>
      </w:r>
      <w:r w:rsidR="009D58D4">
        <w:rPr>
          <w:b/>
        </w:rPr>
        <w:t>in</w:t>
      </w:r>
      <w:r w:rsidRPr="007F5341">
        <w:rPr>
          <w:b/>
        </w:rPr>
        <w:t xml:space="preserve"> a slot are consecutive, the cyclic prefix of one PRACH resource acts as a guard period of the previous PRACH resource. If PRACH locations within a slot are not consecutive, gNB needs to configure guard periods for every RACH resource so that it does not interfere with th</w:t>
      </w:r>
      <w:r>
        <w:rPr>
          <w:b/>
        </w:rPr>
        <w:t>e subsequent data transmission.</w:t>
      </w:r>
    </w:p>
    <w:p w14:paraId="60EDA2CA" w14:textId="742323BB" w:rsidR="00623A6C" w:rsidRPr="00D66BBE" w:rsidRDefault="00623A6C" w:rsidP="00623A6C">
      <w:pPr>
        <w:rPr>
          <w:b/>
          <w:bCs/>
        </w:rPr>
      </w:pPr>
      <w:r>
        <w:rPr>
          <w:b/>
          <w:bCs/>
          <w:u w:val="single"/>
        </w:rPr>
        <w:t>Observation 7</w:t>
      </w:r>
      <w:r w:rsidRPr="00C70523">
        <w:rPr>
          <w:b/>
          <w:bCs/>
          <w:u w:val="single"/>
        </w:rPr>
        <w:t>:</w:t>
      </w:r>
      <w:r w:rsidRPr="00D66BBE">
        <w:rPr>
          <w:b/>
          <w:bCs/>
        </w:rPr>
        <w:t xml:space="preserve"> </w:t>
      </w:r>
      <w:r w:rsidRPr="00D66BBE">
        <w:rPr>
          <w:b/>
        </w:rPr>
        <w:t>If gNB employs digital RX subsystems to receive RACH, then RACH resources corresponding to multiple SS blocks can be located together to reduce overhead. If Gnb configures L RACH preambles per SS block, total</w:t>
      </w:r>
      <w:r>
        <w:rPr>
          <w:b/>
        </w:rPr>
        <w:t xml:space="preserve"> number of RACH preambles should be</w:t>
      </w:r>
      <w:r w:rsidRPr="00D66BBE">
        <w:rPr>
          <w:b/>
        </w:rPr>
        <w:t xml:space="preserve"> 64 * L in over-6 GHz.</w:t>
      </w:r>
    </w:p>
    <w:p w14:paraId="178B08CF" w14:textId="77777777" w:rsidR="00623A6C" w:rsidRDefault="00623A6C" w:rsidP="00623A6C">
      <w:pPr>
        <w:rPr>
          <w:b/>
          <w:bCs/>
        </w:rPr>
      </w:pPr>
      <w:r>
        <w:rPr>
          <w:b/>
          <w:bCs/>
          <w:u w:val="single"/>
        </w:rPr>
        <w:t>Observation 8</w:t>
      </w:r>
      <w:r w:rsidRPr="00C70523">
        <w:rPr>
          <w:b/>
          <w:bCs/>
          <w:u w:val="single"/>
        </w:rPr>
        <w:t>:</w:t>
      </w:r>
      <w:r>
        <w:rPr>
          <w:b/>
          <w:bCs/>
        </w:rPr>
        <w:t xml:space="preserve"> </w:t>
      </w:r>
      <w:r w:rsidRPr="00962826">
        <w:rPr>
          <w:b/>
          <w:bCs/>
        </w:rPr>
        <w:t>The required number of RACH preambles in a multi-beam scenario should be high to support UE’s indication of SS block indication to gNB through RACH preambles.</w:t>
      </w:r>
    </w:p>
    <w:p w14:paraId="4BDDB67B" w14:textId="77777777" w:rsidR="00623A6C" w:rsidRPr="00222BE4" w:rsidRDefault="00623A6C" w:rsidP="00623A6C">
      <w:pPr>
        <w:rPr>
          <w:b/>
        </w:rPr>
      </w:pPr>
      <w:r>
        <w:rPr>
          <w:b/>
          <w:u w:val="single"/>
        </w:rPr>
        <w:t>Observation 9</w:t>
      </w:r>
      <w:r w:rsidRPr="00C70523">
        <w:rPr>
          <w:b/>
          <w:u w:val="single"/>
        </w:rPr>
        <w:t>:</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14:paraId="13AE58E4" w14:textId="77777777" w:rsidR="00623A6C" w:rsidRPr="00F51C48" w:rsidRDefault="00623A6C" w:rsidP="00623A6C">
      <w:r w:rsidRPr="00AD4DD3">
        <w:rPr>
          <w:b/>
          <w:u w:val="single"/>
        </w:rPr>
        <w:t>O</w:t>
      </w:r>
      <w:r>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14:paraId="2294CBE4" w14:textId="77777777" w:rsidR="00623A6C" w:rsidRDefault="00623A6C" w:rsidP="00623A6C">
      <w:r w:rsidRPr="00AD4DD3">
        <w:rPr>
          <w:b/>
          <w:u w:val="single"/>
        </w:rPr>
        <w:t>Observat</w:t>
      </w:r>
      <w:r>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415EB1FC" w14:textId="77777777" w:rsidR="00623A6C" w:rsidRDefault="00623A6C" w:rsidP="00623A6C">
      <w:pPr>
        <w:rPr>
          <w:b/>
        </w:rPr>
      </w:pPr>
      <w:r w:rsidRPr="00D56CBC">
        <w:rPr>
          <w:b/>
          <w:u w:val="single"/>
        </w:rPr>
        <w:t>Observation 12:</w:t>
      </w:r>
      <w:r w:rsidRPr="00BD7AB4">
        <w:rPr>
          <w:b/>
        </w:rPr>
        <w:t xml:space="preserve">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68DEE750" w14:textId="77777777" w:rsidR="00623A6C" w:rsidRDefault="00623A6C" w:rsidP="00623A6C">
      <w:pPr>
        <w:rPr>
          <w:b/>
        </w:rPr>
      </w:pPr>
      <w:r w:rsidRPr="00D56CBC">
        <w:rPr>
          <w:b/>
          <w:u w:val="single"/>
        </w:rPr>
        <w:t>Observation 13:</w:t>
      </w:r>
      <w:r>
        <w:rPr>
          <w:b/>
        </w:rPr>
        <w:t xml:space="preserve"> Option 2 with OCC increases both PRACH capacity and link budget of PRACH detection.</w:t>
      </w:r>
    </w:p>
    <w:p w14:paraId="4A5CCEF0" w14:textId="77777777" w:rsidR="00623A6C" w:rsidRPr="00273B4F" w:rsidRDefault="00623A6C" w:rsidP="00623A6C">
      <w:pPr>
        <w:rPr>
          <w:b/>
        </w:rPr>
      </w:pPr>
      <w:r w:rsidRPr="00D56CBC">
        <w:rPr>
          <w:b/>
          <w:u w:val="single"/>
        </w:rPr>
        <w:t>Observation 14:</w:t>
      </w:r>
      <w:r w:rsidRPr="00273B4F">
        <w:rPr>
          <w:b/>
        </w:rPr>
        <w:t xml:space="preserve"> Method 1 with sinusoidal modulation increases computational complexity at gNB because it forces gNB to detect preambles by either taking long FFT or by demodulating each section of the sequences before taking FFT.</w:t>
      </w:r>
    </w:p>
    <w:p w14:paraId="657BB616" w14:textId="77777777" w:rsidR="00623A6C" w:rsidRPr="00D56CBC" w:rsidRDefault="00623A6C" w:rsidP="00623A6C">
      <w:pPr>
        <w:rPr>
          <w:b/>
        </w:rPr>
      </w:pPr>
      <w:r w:rsidRPr="00D56CBC">
        <w:rPr>
          <w:b/>
          <w:u w:val="single"/>
        </w:rPr>
        <w:t>Observation 15:</w:t>
      </w:r>
      <w:r w:rsidRPr="00273B4F">
        <w:rPr>
          <w:b/>
        </w:rPr>
        <w:t xml:space="preserve"> Method 2 with OCC allows gNB to detect sequences with small FFT and without requiring any demodul</w:t>
      </w:r>
      <w:r>
        <w:rPr>
          <w:b/>
        </w:rPr>
        <w:t>ation before the FFT operation.</w:t>
      </w:r>
    </w:p>
    <w:p w14:paraId="56054F38" w14:textId="77777777" w:rsidR="00623A6C" w:rsidRPr="00154057" w:rsidRDefault="00623A6C" w:rsidP="00623A6C">
      <w:pPr>
        <w:rPr>
          <w:b/>
        </w:rPr>
      </w:pPr>
      <w:r w:rsidRPr="00D56CBC">
        <w:rPr>
          <w:b/>
          <w:u w:val="single"/>
        </w:rPr>
        <w:t>Observation 16:</w:t>
      </w:r>
      <w:r w:rsidRPr="00273B4F">
        <w:rPr>
          <w:b/>
        </w:rPr>
        <w:t xml:space="preserve"> </w:t>
      </w:r>
      <w:r>
        <w:rPr>
          <w:b/>
        </w:rPr>
        <w:t>Option 4 based on ZC spread by M sequence suffers from higher PAPR in the second stage compared to pure ZC sequences.</w:t>
      </w:r>
    </w:p>
    <w:p w14:paraId="24BD0065" w14:textId="1A9FAEAB" w:rsidR="00623A6C" w:rsidRDefault="00623A6C" w:rsidP="00623A6C">
      <w:pPr>
        <w:rPr>
          <w:b/>
        </w:rPr>
      </w:pPr>
      <w:r>
        <w:rPr>
          <w:b/>
          <w:u w:val="single"/>
        </w:rPr>
        <w:t>Observation 17</w:t>
      </w:r>
      <w:r w:rsidRPr="00F8238F">
        <w:rPr>
          <w:b/>
          <w:u w:val="single"/>
        </w:rPr>
        <w:t>:</w:t>
      </w:r>
      <w:r w:rsidRPr="00154057">
        <w:rPr>
          <w:b/>
        </w:rPr>
        <w:t xml:space="preserve"> Option 4 with timing arrival based preamble detection leads to ambiguity issues at gNB when the time of arrival between two UEs is close.</w:t>
      </w:r>
    </w:p>
    <w:p w14:paraId="7AFCA41E" w14:textId="2A9FF846" w:rsidR="00A31AFB" w:rsidRDefault="00A31AFB" w:rsidP="00623A6C">
      <w:pPr>
        <w:rPr>
          <w:b/>
        </w:rPr>
      </w:pPr>
    </w:p>
    <w:p w14:paraId="401F008A" w14:textId="77777777" w:rsidR="00A31AFB" w:rsidRPr="00E962C9" w:rsidRDefault="00A31AFB" w:rsidP="00A31AFB">
      <w:pPr>
        <w:rPr>
          <w:b/>
        </w:rPr>
      </w:pPr>
      <w:r w:rsidRPr="00A31AFB">
        <w:rPr>
          <w:b/>
          <w:u w:val="single"/>
        </w:rPr>
        <w:t>Proposal 1:</w:t>
      </w:r>
      <w:r w:rsidRPr="00E962C9">
        <w:rPr>
          <w:b/>
        </w:rPr>
        <w:t xml:space="preserve"> NR supports gNB assigning two different starting root indices and corresponding zeroCorrelationZoneConfig values in the cell.</w:t>
      </w:r>
    </w:p>
    <w:p w14:paraId="0064843B" w14:textId="719C276D" w:rsidR="00A31AFB" w:rsidRPr="00E962C9" w:rsidRDefault="00A31AFB" w:rsidP="00A31AFB">
      <w:pPr>
        <w:pStyle w:val="ListParagraph"/>
        <w:numPr>
          <w:ilvl w:val="0"/>
          <w:numId w:val="10"/>
        </w:numPr>
        <w:spacing w:after="180"/>
        <w:contextualSpacing/>
        <w:rPr>
          <w:rFonts w:ascii="Times New Roman" w:hAnsi="Times New Roman" w:cs="Times New Roman"/>
          <w:b/>
          <w:sz w:val="20"/>
          <w:szCs w:val="20"/>
        </w:rPr>
      </w:pPr>
      <w:r w:rsidRPr="00E962C9">
        <w:rPr>
          <w:rFonts w:ascii="Times New Roman" w:hAnsi="Times New Roman" w:cs="Times New Roman"/>
          <w:b/>
          <w:sz w:val="20"/>
          <w:szCs w:val="20"/>
        </w:rPr>
        <w:t>One starting root index and zeroCorrelationZoneConfig can be used for initial access,</w:t>
      </w:r>
      <w:r w:rsidR="000F1181">
        <w:rPr>
          <w:rFonts w:ascii="Times New Roman" w:hAnsi="Times New Roman" w:cs="Times New Roman"/>
          <w:b/>
          <w:sz w:val="20"/>
          <w:szCs w:val="20"/>
        </w:rPr>
        <w:t xml:space="preserve"> handover purposes, etc.</w:t>
      </w:r>
      <w:r w:rsidRPr="00E962C9">
        <w:rPr>
          <w:rFonts w:ascii="Times New Roman" w:hAnsi="Times New Roman" w:cs="Times New Roman"/>
          <w:b/>
          <w:sz w:val="20"/>
          <w:szCs w:val="20"/>
        </w:rPr>
        <w:t xml:space="preserve"> </w:t>
      </w:r>
    </w:p>
    <w:p w14:paraId="2B317399" w14:textId="77777777" w:rsidR="00A31AFB" w:rsidRPr="00E962C9" w:rsidRDefault="00A31AFB" w:rsidP="00A31AFB">
      <w:pPr>
        <w:pStyle w:val="ListParagraph"/>
        <w:numPr>
          <w:ilvl w:val="0"/>
          <w:numId w:val="10"/>
        </w:numPr>
        <w:spacing w:after="180"/>
        <w:contextualSpacing/>
        <w:rPr>
          <w:rFonts w:ascii="Times New Roman" w:hAnsi="Times New Roman" w:cs="Times New Roman"/>
          <w:b/>
          <w:sz w:val="20"/>
          <w:szCs w:val="20"/>
        </w:rPr>
      </w:pPr>
      <w:r w:rsidRPr="00E962C9">
        <w:rPr>
          <w:rFonts w:ascii="Times New Roman" w:hAnsi="Times New Roman" w:cs="Times New Roman"/>
          <w:b/>
          <w:sz w:val="20"/>
          <w:szCs w:val="20"/>
        </w:rPr>
        <w:t xml:space="preserve">The other starting root index and zeroCorrelationZoneConfig can be used for PRACH transmission to convey beam failure recovery request. </w:t>
      </w:r>
    </w:p>
    <w:p w14:paraId="560452A5" w14:textId="77777777" w:rsidR="00A31AFB" w:rsidRPr="00154057" w:rsidRDefault="00A31AFB" w:rsidP="00623A6C">
      <w:pPr>
        <w:rPr>
          <w:b/>
        </w:rPr>
      </w:pPr>
    </w:p>
    <w:p w14:paraId="47A37BED" w14:textId="1EE8842A" w:rsidR="00A31AFB" w:rsidRDefault="00A31AFB" w:rsidP="00623A6C">
      <w:pPr>
        <w:rPr>
          <w:b/>
        </w:rPr>
      </w:pPr>
      <w:r w:rsidRPr="00A31AFB">
        <w:rPr>
          <w:b/>
          <w:u w:val="single"/>
        </w:rPr>
        <w:lastRenderedPageBreak/>
        <w:t>Proposal 2:</w:t>
      </w:r>
      <w:r w:rsidRPr="007F5341">
        <w:rPr>
          <w:b/>
        </w:rPr>
        <w:t xml:space="preserve"> NR only supports consecutive RACH resources wi</w:t>
      </w:r>
      <w:r>
        <w:rPr>
          <w:b/>
        </w:rPr>
        <w:t>thin a slot.</w:t>
      </w:r>
    </w:p>
    <w:p w14:paraId="76BA8274" w14:textId="77777777" w:rsidR="009D58D4" w:rsidRPr="008F143D" w:rsidRDefault="009D58D4" w:rsidP="009D58D4">
      <w:pPr>
        <w:rPr>
          <w:b/>
        </w:rPr>
      </w:pPr>
      <w:r w:rsidRPr="000F1181">
        <w:rPr>
          <w:b/>
          <w:u w:val="single"/>
        </w:rPr>
        <w:t>Proposal 3:</w:t>
      </w:r>
      <w:r w:rsidRPr="008F143D">
        <w:rPr>
          <w:b/>
        </w:rPr>
        <w:t xml:space="preserve"> NR defines the following rule when RACH resources overlap with actually transmitted SSBs.</w:t>
      </w:r>
    </w:p>
    <w:p w14:paraId="6C2B90F4" w14:textId="77777777" w:rsidR="009D58D4" w:rsidRDefault="009D58D4" w:rsidP="009D58D4">
      <w:pPr>
        <w:pStyle w:val="ListParagraph"/>
        <w:numPr>
          <w:ilvl w:val="0"/>
          <w:numId w:val="13"/>
        </w:numPr>
        <w:rPr>
          <w:rFonts w:ascii="Times New Roman" w:hAnsi="Times New Roman" w:cs="Times New Roman"/>
          <w:b/>
          <w:sz w:val="20"/>
          <w:szCs w:val="20"/>
        </w:rPr>
      </w:pPr>
      <w:r w:rsidRPr="008F143D">
        <w:rPr>
          <w:rFonts w:ascii="Times New Roman" w:hAnsi="Times New Roman" w:cs="Times New Roman"/>
          <w:b/>
          <w:sz w:val="20"/>
          <w:szCs w:val="20"/>
        </w:rPr>
        <w:t>If an actually transmitted SSB falls in the first half of the slot, UE assumes that all RACH resources in the first half of the slot are not valid but RACH resources in the 2</w:t>
      </w:r>
      <w:r w:rsidRPr="008F143D">
        <w:rPr>
          <w:rFonts w:ascii="Times New Roman" w:hAnsi="Times New Roman" w:cs="Times New Roman"/>
          <w:b/>
          <w:sz w:val="20"/>
          <w:szCs w:val="20"/>
          <w:vertAlign w:val="superscript"/>
        </w:rPr>
        <w:t>nd</w:t>
      </w:r>
      <w:r>
        <w:rPr>
          <w:rFonts w:ascii="Times New Roman" w:hAnsi="Times New Roman" w:cs="Times New Roman"/>
          <w:b/>
          <w:sz w:val="20"/>
          <w:szCs w:val="20"/>
        </w:rPr>
        <w:t xml:space="preserve"> half of the slot are valid</w:t>
      </w:r>
      <w:r w:rsidRPr="008F143D">
        <w:rPr>
          <w:rFonts w:ascii="Times New Roman" w:hAnsi="Times New Roman" w:cs="Times New Roman"/>
          <w:b/>
          <w:sz w:val="20"/>
          <w:szCs w:val="20"/>
        </w:rPr>
        <w:t xml:space="preserve">. </w:t>
      </w:r>
    </w:p>
    <w:p w14:paraId="5E64C15F" w14:textId="77777777" w:rsidR="009D58D4" w:rsidRPr="008F143D" w:rsidRDefault="009D58D4" w:rsidP="009D58D4">
      <w:pPr>
        <w:pStyle w:val="ListParagraph"/>
        <w:numPr>
          <w:ilvl w:val="0"/>
          <w:numId w:val="13"/>
        </w:numPr>
        <w:rPr>
          <w:rFonts w:ascii="Times New Roman" w:hAnsi="Times New Roman" w:cs="Times New Roman"/>
          <w:b/>
          <w:sz w:val="20"/>
          <w:szCs w:val="20"/>
        </w:rPr>
      </w:pPr>
      <w:r w:rsidRPr="008F143D">
        <w:rPr>
          <w:rFonts w:ascii="Times New Roman" w:hAnsi="Times New Roman" w:cs="Times New Roman"/>
          <w:b/>
          <w:sz w:val="20"/>
          <w:szCs w:val="20"/>
        </w:rPr>
        <w:t xml:space="preserve">If an actually transmitted SSB falls in the second half of the slot, UE assumes that all RACH resources within the slot are </w:t>
      </w:r>
      <w:r>
        <w:rPr>
          <w:rFonts w:ascii="Times New Roman" w:hAnsi="Times New Roman" w:cs="Times New Roman"/>
          <w:b/>
          <w:sz w:val="20"/>
          <w:szCs w:val="20"/>
        </w:rPr>
        <w:t xml:space="preserve">not </w:t>
      </w:r>
      <w:r w:rsidRPr="008F143D">
        <w:rPr>
          <w:rFonts w:ascii="Times New Roman" w:hAnsi="Times New Roman" w:cs="Times New Roman"/>
          <w:b/>
          <w:sz w:val="20"/>
          <w:szCs w:val="20"/>
        </w:rPr>
        <w:t>valid.</w:t>
      </w:r>
    </w:p>
    <w:p w14:paraId="48CF32F8" w14:textId="77777777" w:rsidR="00A31AFB" w:rsidRPr="007F5341" w:rsidRDefault="00A31AFB" w:rsidP="00A31AFB">
      <w:pPr>
        <w:pStyle w:val="ListParagraph"/>
        <w:rPr>
          <w:rFonts w:ascii="Times New Roman" w:hAnsi="Times New Roman" w:cs="Times New Roman"/>
          <w:sz w:val="20"/>
          <w:szCs w:val="20"/>
        </w:rPr>
      </w:pPr>
    </w:p>
    <w:p w14:paraId="6E63B6D3" w14:textId="77777777" w:rsidR="00B671D4" w:rsidRPr="00B671D4" w:rsidRDefault="00B671D4" w:rsidP="00B671D4">
      <w:pPr>
        <w:rPr>
          <w:b/>
        </w:rPr>
      </w:pPr>
      <w:r w:rsidRPr="000F1181">
        <w:rPr>
          <w:b/>
          <w:u w:val="single"/>
        </w:rPr>
        <w:t>Proposal 4:</w:t>
      </w:r>
      <w:r w:rsidRPr="00B671D4">
        <w:rPr>
          <w:b/>
        </w:rPr>
        <w:t xml:space="preserve"> NR supports gNB configuring Msg1 sequence length and tone spacings through RMSI. </w:t>
      </w:r>
    </w:p>
    <w:p w14:paraId="49D4DE4F" w14:textId="77777777" w:rsidR="008729D8" w:rsidRDefault="00B671D4" w:rsidP="00B671D4">
      <w:pPr>
        <w:pStyle w:val="ListParagraph"/>
        <w:numPr>
          <w:ilvl w:val="0"/>
          <w:numId w:val="19"/>
        </w:numPr>
        <w:rPr>
          <w:rFonts w:ascii="Times New Roman" w:hAnsi="Times New Roman" w:cs="Times New Roman"/>
          <w:b/>
          <w:sz w:val="20"/>
          <w:szCs w:val="20"/>
        </w:rPr>
      </w:pPr>
      <w:r w:rsidRPr="00B671D4">
        <w:rPr>
          <w:rFonts w:ascii="Times New Roman" w:hAnsi="Times New Roman" w:cs="Times New Roman"/>
          <w:b/>
          <w:sz w:val="20"/>
          <w:szCs w:val="20"/>
        </w:rPr>
        <w:t>Starting symbol and ending symbol within the slot are directly tied to RACH configuration indices and don’t need separate RRC parameters.</w:t>
      </w:r>
    </w:p>
    <w:p w14:paraId="4816DC6B" w14:textId="5E56FA80" w:rsidR="00B671D4" w:rsidRPr="008729D8" w:rsidRDefault="00B671D4" w:rsidP="008729D8">
      <w:pPr>
        <w:pStyle w:val="ListParagraph"/>
        <w:rPr>
          <w:rFonts w:ascii="Times New Roman" w:hAnsi="Times New Roman" w:cs="Times New Roman"/>
          <w:b/>
          <w:sz w:val="20"/>
          <w:szCs w:val="20"/>
        </w:rPr>
      </w:pPr>
      <w:r w:rsidRPr="008729D8">
        <w:rPr>
          <w:b/>
          <w:bCs/>
          <w:u w:val="single"/>
        </w:rPr>
        <w:t xml:space="preserve"> </w:t>
      </w:r>
    </w:p>
    <w:p w14:paraId="43447A18" w14:textId="52B46ABB" w:rsidR="00623A6C" w:rsidRPr="007C1680" w:rsidRDefault="00623A6C" w:rsidP="00B671D4">
      <w:pPr>
        <w:rPr>
          <w:b/>
          <w:bCs/>
        </w:rPr>
      </w:pPr>
      <w:r>
        <w:rPr>
          <w:b/>
          <w:bCs/>
          <w:u w:val="single"/>
        </w:rPr>
        <w:t>Proposal 5</w:t>
      </w:r>
      <w:r w:rsidRPr="00C70523">
        <w:rPr>
          <w:b/>
          <w:bCs/>
          <w:u w:val="single"/>
        </w:rPr>
        <w:t>:</w:t>
      </w:r>
      <w:r>
        <w:rPr>
          <w:b/>
          <w:bCs/>
        </w:rPr>
        <w:t xml:space="preserve"> NR </w:t>
      </w:r>
      <w:r w:rsidRPr="006D1309">
        <w:rPr>
          <w:b/>
          <w:bCs/>
        </w:rPr>
        <w:t>support</w:t>
      </w:r>
      <w:r w:rsidR="000F1181">
        <w:rPr>
          <w:b/>
          <w:bCs/>
        </w:rPr>
        <w:t>s</w:t>
      </w:r>
      <w:r w:rsidRPr="006D1309">
        <w:rPr>
          <w:b/>
          <w:bCs/>
        </w:rPr>
        <w:t xml:space="preserve"> higher number of PRACH </w:t>
      </w:r>
      <w:r>
        <w:rPr>
          <w:b/>
          <w:bCs/>
        </w:rPr>
        <w:t>preambles than LTE in Rel-15.</w:t>
      </w:r>
    </w:p>
    <w:p w14:paraId="350CCB4D" w14:textId="7FF89D22" w:rsidR="00623A6C" w:rsidRPr="003C206D" w:rsidRDefault="00623A6C" w:rsidP="00623A6C">
      <w:pPr>
        <w:rPr>
          <w:b/>
          <w:bCs/>
        </w:rPr>
      </w:pPr>
      <w:r>
        <w:rPr>
          <w:b/>
          <w:bCs/>
          <w:u w:val="single"/>
        </w:rPr>
        <w:t>Proposal 6</w:t>
      </w:r>
      <w:r w:rsidRPr="00AD4DD3">
        <w:rPr>
          <w:b/>
          <w:bCs/>
          <w:u w:val="single"/>
        </w:rPr>
        <w:t>:</w:t>
      </w:r>
      <w:r w:rsidR="000F1181">
        <w:rPr>
          <w:b/>
          <w:bCs/>
        </w:rPr>
        <w:t xml:space="preserve"> NR</w:t>
      </w:r>
      <w:r w:rsidRPr="00962826">
        <w:rPr>
          <w:b/>
          <w:bCs/>
        </w:rPr>
        <w:t xml:space="preserve"> support</w:t>
      </w:r>
      <w:r w:rsidR="000F1181">
        <w:rPr>
          <w:b/>
          <w:bCs/>
        </w:rPr>
        <w:t>s</w:t>
      </w:r>
      <w:r w:rsidRPr="00962826">
        <w:rPr>
          <w:b/>
          <w:bCs/>
        </w:rPr>
        <w:t xml:space="preserve"> only pure Z</w:t>
      </w:r>
      <w:r>
        <w:rPr>
          <w:b/>
          <w:bCs/>
        </w:rPr>
        <w:t>C sequences for short sequence formats.</w:t>
      </w:r>
    </w:p>
    <w:p w14:paraId="206AAE50" w14:textId="4EF120C4" w:rsidR="00623A6C" w:rsidRPr="000F1181" w:rsidRDefault="00623A6C" w:rsidP="00623A6C">
      <w:pPr>
        <w:rPr>
          <w:b/>
        </w:rPr>
      </w:pPr>
      <w:r w:rsidRPr="00F8238F">
        <w:rPr>
          <w:b/>
          <w:u w:val="single"/>
        </w:rPr>
        <w:t>Proposal</w:t>
      </w:r>
      <w:r>
        <w:rPr>
          <w:b/>
          <w:u w:val="single"/>
        </w:rPr>
        <w:t xml:space="preserve"> 7</w:t>
      </w:r>
      <w:r w:rsidRPr="00F8238F">
        <w:rPr>
          <w:b/>
          <w:u w:val="single"/>
        </w:rPr>
        <w:t>:</w:t>
      </w:r>
      <w:r w:rsidR="000F1181">
        <w:rPr>
          <w:b/>
        </w:rPr>
        <w:t xml:space="preserve"> NR</w:t>
      </w:r>
      <w:r w:rsidRPr="009F6879">
        <w:rPr>
          <w:b/>
        </w:rPr>
        <w:t xml:space="preserve"> support</w:t>
      </w:r>
      <w:r w:rsidR="000F1181">
        <w:rPr>
          <w:b/>
        </w:rPr>
        <w:t>s</w:t>
      </w:r>
      <w:r w:rsidRPr="009F6879">
        <w:rPr>
          <w:b/>
        </w:rPr>
        <w:t xml:space="preserve"> </w:t>
      </w:r>
      <w:r>
        <w:rPr>
          <w:b/>
        </w:rPr>
        <w:t>both option 1 and option 2 for multiple/repeated preamble formats. Option 2 should be supported with OCC across multiple/repeated PRACH preambles.</w:t>
      </w:r>
    </w:p>
    <w:p w14:paraId="37ADFCA5" w14:textId="77777777" w:rsidR="00623A6C" w:rsidRPr="007C19FA" w:rsidRDefault="00623A6C" w:rsidP="00623A6C"/>
    <w:p w14:paraId="28C207A8" w14:textId="77777777" w:rsidR="00623A6C" w:rsidRPr="00AC4C32" w:rsidRDefault="00623A6C" w:rsidP="00623A6C">
      <w:pPr>
        <w:pStyle w:val="Heading1"/>
      </w:pPr>
      <w:r>
        <w:t>7. Appendix</w:t>
      </w:r>
    </w:p>
    <w:p w14:paraId="36AC76F9" w14:textId="77777777" w:rsidR="00623A6C" w:rsidRDefault="00623A6C" w:rsidP="00623A6C">
      <w:pPr>
        <w:pStyle w:val="Heading2"/>
      </w:pPr>
      <w:r>
        <w:t>7.1. Link Level Simulation Assumptions</w:t>
      </w:r>
    </w:p>
    <w:p w14:paraId="115CF81D" w14:textId="77777777" w:rsidR="00623A6C" w:rsidRDefault="00623A6C" w:rsidP="00623A6C"/>
    <w:p w14:paraId="36A73937" w14:textId="77777777" w:rsidR="00623A6C" w:rsidRDefault="00623A6C" w:rsidP="00623A6C">
      <w:pPr>
        <w:spacing w:before="120" w:after="120"/>
        <w:ind w:left="852"/>
      </w:pPr>
      <w:r>
        <w:t>Updated Link Level Evaluation Assumptions for RACH Preamble [3]</w:t>
      </w:r>
    </w:p>
    <w:tbl>
      <w:tblPr>
        <w:tblW w:w="8280" w:type="dxa"/>
        <w:tblCellMar>
          <w:left w:w="0" w:type="dxa"/>
          <w:right w:w="0" w:type="dxa"/>
        </w:tblCellMar>
        <w:tblLook w:val="04A0" w:firstRow="1" w:lastRow="0" w:firstColumn="1" w:lastColumn="0" w:noHBand="0" w:noVBand="1"/>
      </w:tblPr>
      <w:tblGrid>
        <w:gridCol w:w="2100"/>
        <w:gridCol w:w="3160"/>
        <w:gridCol w:w="3020"/>
      </w:tblGrid>
      <w:tr w:rsidR="00623A6C" w14:paraId="1BF3FFA6" w14:textId="77777777" w:rsidTr="005D301B">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4AD42A" w14:textId="77777777" w:rsidR="00623A6C" w:rsidRDefault="00623A6C" w:rsidP="00623A6C">
            <w:pPr>
              <w:numPr>
                <w:ilvl w:val="0"/>
                <w:numId w:val="15"/>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9BA1949" w14:textId="77777777" w:rsidR="00623A6C" w:rsidRDefault="00623A6C" w:rsidP="00623A6C">
            <w:pPr>
              <w:numPr>
                <w:ilvl w:val="0"/>
                <w:numId w:val="15"/>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68F10A" w14:textId="77777777" w:rsidR="00623A6C" w:rsidRDefault="00623A6C" w:rsidP="00623A6C">
            <w:pPr>
              <w:numPr>
                <w:ilvl w:val="0"/>
                <w:numId w:val="15"/>
              </w:numPr>
              <w:spacing w:before="120" w:after="120"/>
            </w:pPr>
            <w:r>
              <w:rPr>
                <w:b/>
                <w:bCs/>
              </w:rPr>
              <w:t>Above 6GHz</w:t>
            </w:r>
          </w:p>
        </w:tc>
      </w:tr>
      <w:tr w:rsidR="00623A6C" w14:paraId="2E3AE269" w14:textId="77777777" w:rsidTr="005D301B">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AA3563F" w14:textId="77777777" w:rsidR="00623A6C" w:rsidRDefault="00623A6C" w:rsidP="00623A6C">
            <w:pPr>
              <w:numPr>
                <w:ilvl w:val="0"/>
                <w:numId w:val="15"/>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730B202" w14:textId="77777777" w:rsidR="00623A6C" w:rsidRDefault="00623A6C" w:rsidP="00623A6C">
            <w:pPr>
              <w:numPr>
                <w:ilvl w:val="0"/>
                <w:numId w:val="15"/>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229F222" w14:textId="77777777" w:rsidR="00623A6C" w:rsidRDefault="00623A6C" w:rsidP="00623A6C">
            <w:pPr>
              <w:numPr>
                <w:ilvl w:val="0"/>
                <w:numId w:val="15"/>
              </w:numPr>
              <w:spacing w:before="120" w:after="120"/>
            </w:pPr>
            <w:r>
              <w:t>30, 70 GHz</w:t>
            </w:r>
          </w:p>
        </w:tc>
      </w:tr>
      <w:tr w:rsidR="00623A6C" w14:paraId="164C6D0C" w14:textId="77777777" w:rsidTr="005D301B">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0CAABE" w14:textId="77777777" w:rsidR="00623A6C" w:rsidRDefault="00623A6C" w:rsidP="00623A6C">
            <w:pPr>
              <w:numPr>
                <w:ilvl w:val="0"/>
                <w:numId w:val="15"/>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4FEF146" w14:textId="77777777" w:rsidR="00623A6C" w:rsidRDefault="00623A6C" w:rsidP="00623A6C">
            <w:pPr>
              <w:numPr>
                <w:ilvl w:val="0"/>
                <w:numId w:val="15"/>
              </w:numPr>
              <w:spacing w:before="120" w:after="120"/>
            </w:pPr>
            <w:r>
              <w:t>CDL-C (other CDL models are not precluded), AWGN</w:t>
            </w:r>
          </w:p>
          <w:p w14:paraId="137AD164" w14:textId="77777777" w:rsidR="00623A6C" w:rsidRDefault="00623A6C" w:rsidP="00623A6C">
            <w:pPr>
              <w:numPr>
                <w:ilvl w:val="0"/>
                <w:numId w:val="15"/>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69BF9D53" w14:textId="77777777" w:rsidR="00623A6C" w:rsidRDefault="00623A6C" w:rsidP="00623A6C">
            <w:pPr>
              <w:numPr>
                <w:ilvl w:val="0"/>
                <w:numId w:val="15"/>
              </w:numPr>
              <w:spacing w:before="120" w:after="120"/>
            </w:pPr>
            <w:r>
              <w:t>with all combination of ASA and ASD scaling values in sec. 7.7.5.1 in 38.900, for above 6 GHz cases</w:t>
            </w:r>
          </w:p>
          <w:p w14:paraId="77037B99" w14:textId="77777777" w:rsidR="00623A6C" w:rsidRDefault="00623A6C" w:rsidP="00623A6C">
            <w:pPr>
              <w:numPr>
                <w:ilvl w:val="0"/>
                <w:numId w:val="15"/>
              </w:numPr>
              <w:spacing w:before="120" w:after="120"/>
            </w:pPr>
            <w:r>
              <w:t xml:space="preserve">ZSA = 5 degree, ZSD = 1 degree </w:t>
            </w:r>
          </w:p>
          <w:p w14:paraId="5BA9A5D9" w14:textId="77777777" w:rsidR="00623A6C" w:rsidRDefault="00623A6C" w:rsidP="00623A6C">
            <w:pPr>
              <w:numPr>
                <w:ilvl w:val="0"/>
                <w:numId w:val="15"/>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623A6C" w14:paraId="3C027A90" w14:textId="77777777" w:rsidTr="005D301B">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D001877" w14:textId="77777777" w:rsidR="00623A6C" w:rsidRDefault="00623A6C" w:rsidP="00623A6C">
            <w:pPr>
              <w:numPr>
                <w:ilvl w:val="0"/>
                <w:numId w:val="15"/>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7B73C0F" w14:textId="77777777" w:rsidR="00623A6C" w:rsidRDefault="00623A6C" w:rsidP="00623A6C">
            <w:pPr>
              <w:numPr>
                <w:ilvl w:val="0"/>
                <w:numId w:val="1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87F972" w14:textId="77777777" w:rsidR="00623A6C" w:rsidRDefault="00623A6C" w:rsidP="00623A6C">
            <w:pPr>
              <w:numPr>
                <w:ilvl w:val="0"/>
                <w:numId w:val="15"/>
              </w:numPr>
              <w:spacing w:before="120" w:after="120"/>
            </w:pPr>
            <w:r>
              <w:t xml:space="preserve">(4,8,2), with directional antenna element </w:t>
            </w:r>
            <w:r>
              <w:lastRenderedPageBreak/>
              <w:t>(HPBW=65</w:t>
            </w:r>
            <w:r>
              <w:rPr>
                <w:vertAlign w:val="superscript"/>
              </w:rPr>
              <w:t>0</w:t>
            </w:r>
            <w:r>
              <w:t>, directivity 8dB)</w:t>
            </w:r>
          </w:p>
          <w:p w14:paraId="1A7956C5" w14:textId="77777777" w:rsidR="00623A6C" w:rsidRDefault="00623A6C" w:rsidP="00623A6C">
            <w:pPr>
              <w:numPr>
                <w:ilvl w:val="0"/>
                <w:numId w:val="15"/>
              </w:numPr>
              <w:spacing w:before="120" w:after="120"/>
            </w:pPr>
          </w:p>
        </w:tc>
      </w:tr>
      <w:tr w:rsidR="00623A6C" w14:paraId="42A47605" w14:textId="77777777" w:rsidTr="005D301B">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24CC97" w14:textId="77777777" w:rsidR="00623A6C" w:rsidRDefault="00623A6C" w:rsidP="00623A6C">
            <w:pPr>
              <w:numPr>
                <w:ilvl w:val="0"/>
                <w:numId w:val="15"/>
              </w:numPr>
              <w:spacing w:before="120" w:after="120"/>
            </w:pPr>
            <w:r>
              <w:lastRenderedPageBreak/>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CC99460" w14:textId="77777777" w:rsidR="00623A6C" w:rsidRDefault="00623A6C" w:rsidP="00623A6C">
            <w:pPr>
              <w:numPr>
                <w:ilvl w:val="0"/>
                <w:numId w:val="1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C4DE059" w14:textId="77777777" w:rsidR="00623A6C" w:rsidRDefault="00623A6C" w:rsidP="00623A6C">
            <w:pPr>
              <w:numPr>
                <w:ilvl w:val="0"/>
                <w:numId w:val="15"/>
              </w:numPr>
              <w:spacing w:before="120" w:after="120"/>
            </w:pPr>
            <w:r w:rsidRPr="001F3664">
              <w:rPr>
                <w:rFonts w:eastAsia="Arial Unicode MS" w:cs="Arial"/>
                <w:kern w:val="2"/>
                <w:sz w:val="21"/>
                <w:lang w:eastAsia="zh-CN"/>
              </w:rPr>
              <w:t xml:space="preserve">(1,1,2) </w:t>
            </w:r>
          </w:p>
        </w:tc>
      </w:tr>
    </w:tbl>
    <w:p w14:paraId="3A5086CB" w14:textId="77777777" w:rsidR="00623A6C" w:rsidRDefault="00623A6C" w:rsidP="00623A6C"/>
    <w:p w14:paraId="3E4FDF94" w14:textId="77777777" w:rsidR="00623A6C" w:rsidRDefault="00623A6C" w:rsidP="00623A6C"/>
    <w:tbl>
      <w:tblPr>
        <w:tblW w:w="6920" w:type="dxa"/>
        <w:tblCellMar>
          <w:left w:w="0" w:type="dxa"/>
          <w:right w:w="0" w:type="dxa"/>
        </w:tblCellMar>
        <w:tblLook w:val="04A0" w:firstRow="1" w:lastRow="0" w:firstColumn="1" w:lastColumn="0" w:noHBand="0" w:noVBand="1"/>
      </w:tblPr>
      <w:tblGrid>
        <w:gridCol w:w="1760"/>
        <w:gridCol w:w="2580"/>
        <w:gridCol w:w="60"/>
        <w:gridCol w:w="2520"/>
      </w:tblGrid>
      <w:tr w:rsidR="00623A6C" w14:paraId="0E9AE6B7" w14:textId="77777777" w:rsidTr="005D301B">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94115B2" w14:textId="77777777" w:rsidR="00623A6C" w:rsidRDefault="00623A6C" w:rsidP="005D301B">
            <w:r>
              <w:rPr>
                <w:b/>
                <w:bCs/>
              </w:rPr>
              <w:t> </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0EA1AD6" w14:textId="77777777" w:rsidR="00623A6C" w:rsidRDefault="00623A6C" w:rsidP="005D301B">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0148764" w14:textId="77777777" w:rsidR="00623A6C" w:rsidRDefault="00623A6C" w:rsidP="005D301B">
            <w:r>
              <w:rPr>
                <w:b/>
                <w:bCs/>
              </w:rPr>
              <w:t>Above 6GHz</w:t>
            </w:r>
          </w:p>
        </w:tc>
      </w:tr>
      <w:tr w:rsidR="00623A6C" w14:paraId="0ABCB11D" w14:textId="77777777" w:rsidTr="005D301B">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791B6B9" w14:textId="77777777" w:rsidR="00623A6C" w:rsidRDefault="00623A6C" w:rsidP="005D301B">
            <w:r>
              <w:t>Carrier Frequency</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C1BB28B" w14:textId="77777777" w:rsidR="00623A6C" w:rsidRDefault="00623A6C" w:rsidP="005D301B">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D9D6872" w14:textId="77777777" w:rsidR="00623A6C" w:rsidRDefault="00623A6C" w:rsidP="005D301B">
            <w:r>
              <w:t>30, 70 GHz</w:t>
            </w:r>
          </w:p>
        </w:tc>
      </w:tr>
      <w:tr w:rsidR="00623A6C" w14:paraId="533C1581" w14:textId="77777777" w:rsidTr="005D301B">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3E354E5" w14:textId="77777777" w:rsidR="00623A6C" w:rsidRDefault="00623A6C" w:rsidP="005D301B">
            <w:r>
              <w:t>Antenna port virtualization</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3C80E0" w14:textId="77777777" w:rsidR="00623A6C" w:rsidRDefault="00623A6C" w:rsidP="005D301B">
            <w:r>
              <w:t xml:space="preserve">Clarified by each proponent in simulation assumptions </w:t>
            </w:r>
          </w:p>
          <w:p w14:paraId="0328E73F" w14:textId="77777777" w:rsidR="00623A6C" w:rsidRDefault="00623A6C" w:rsidP="005D301B">
            <w:r>
              <w:t>(e.g. the beamforming method, beam directions, number of beams)</w:t>
            </w:r>
          </w:p>
        </w:tc>
      </w:tr>
      <w:tr w:rsidR="00623A6C" w14:paraId="79E55956" w14:textId="77777777" w:rsidTr="005D301B">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11E9DB" w14:textId="77777777" w:rsidR="00623A6C" w:rsidRDefault="00623A6C" w:rsidP="005D301B">
            <w:r>
              <w:t>Frequency Offset</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14547EF" w14:textId="77777777" w:rsidR="00623A6C" w:rsidRDefault="00623A6C" w:rsidP="00623A6C">
            <w:pPr>
              <w:numPr>
                <w:ilvl w:val="0"/>
                <w:numId w:val="16"/>
              </w:numPr>
              <w:spacing w:before="120" w:after="120"/>
            </w:pPr>
            <w:r>
              <w:t>+/- 0.05 ppm at TRP ,  +/-0.1 ppm at UE</w:t>
            </w:r>
          </w:p>
        </w:tc>
      </w:tr>
      <w:tr w:rsidR="00623A6C" w14:paraId="62D03BAA" w14:textId="77777777" w:rsidTr="005D301B">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A13D50" w14:textId="77777777" w:rsidR="00623A6C" w:rsidRDefault="00623A6C" w:rsidP="005D301B">
            <w:r>
              <w:t>UE speed</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ABA16AE" w14:textId="77777777" w:rsidR="00623A6C" w:rsidRDefault="00623A6C" w:rsidP="005D301B">
            <w:r>
              <w:rPr>
                <w:b/>
                <w:bCs/>
              </w:rPr>
              <w:t>3 km/h and 120 km/h  (mandatory)</w:t>
            </w:r>
          </w:p>
          <w:p w14:paraId="1004EB5A" w14:textId="77777777" w:rsidR="00623A6C" w:rsidRDefault="00623A6C" w:rsidP="005D301B">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7C5A2E1" w14:textId="77777777" w:rsidR="00623A6C" w:rsidRDefault="00623A6C" w:rsidP="00623A6C">
            <w:pPr>
              <w:numPr>
                <w:ilvl w:val="0"/>
                <w:numId w:val="17"/>
              </w:numPr>
              <w:spacing w:before="120" w:after="120"/>
            </w:pPr>
            <w:r>
              <w:t>3km/h</w:t>
            </w:r>
          </w:p>
          <w:p w14:paraId="64065AA4" w14:textId="77777777" w:rsidR="00623A6C" w:rsidRDefault="00623A6C" w:rsidP="00623A6C">
            <w:pPr>
              <w:numPr>
                <w:ilvl w:val="0"/>
                <w:numId w:val="17"/>
              </w:numPr>
              <w:spacing w:before="120" w:after="120"/>
            </w:pPr>
            <w:r>
              <w:t>Other values are not precluded</w:t>
            </w:r>
          </w:p>
        </w:tc>
      </w:tr>
      <w:tr w:rsidR="00623A6C" w14:paraId="215C8D23" w14:textId="77777777" w:rsidTr="005D301B">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98DCCC9" w14:textId="77777777" w:rsidR="00623A6C" w:rsidRDefault="00623A6C" w:rsidP="005D301B">
            <w:r>
              <w:t>UE movement modeling</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FF627A9" w14:textId="77777777" w:rsidR="00623A6C" w:rsidRDefault="00623A6C" w:rsidP="00623A6C">
            <w:pPr>
              <w:numPr>
                <w:ilvl w:val="0"/>
                <w:numId w:val="18"/>
              </w:numPr>
              <w:spacing w:before="120" w:after="120"/>
            </w:pPr>
            <w:r>
              <w:t>FFS</w:t>
            </w:r>
          </w:p>
        </w:tc>
      </w:tr>
      <w:tr w:rsidR="00623A6C" w14:paraId="1496BE66" w14:textId="77777777" w:rsidTr="005D301B">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69F2C3D" w14:textId="77777777" w:rsidR="00623A6C" w:rsidRDefault="00623A6C" w:rsidP="005D301B">
            <w:r>
              <w:t>Initial timing Offset</w:t>
            </w:r>
          </w:p>
        </w:tc>
        <w:tc>
          <w:tcPr>
            <w:tcW w:w="258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37106A9" w14:textId="77777777" w:rsidR="00623A6C" w:rsidRDefault="00623A6C" w:rsidP="005D301B">
            <w:pPr>
              <w:spacing w:before="120" w:after="120"/>
            </w:pPr>
          </w:p>
        </w:tc>
        <w:tc>
          <w:tcPr>
            <w:tcW w:w="2580" w:type="dxa"/>
            <w:gridSpan w:val="2"/>
            <w:tcBorders>
              <w:top w:val="single" w:sz="8" w:space="0" w:color="000000"/>
              <w:left w:val="single" w:sz="8" w:space="0" w:color="000000"/>
              <w:bottom w:val="single" w:sz="8" w:space="0" w:color="000000"/>
              <w:right w:val="single" w:sz="8" w:space="0" w:color="000000"/>
            </w:tcBorders>
          </w:tcPr>
          <w:p w14:paraId="32196DD1" w14:textId="77777777" w:rsidR="00623A6C" w:rsidRDefault="00623A6C" w:rsidP="005D301B">
            <w:pPr>
              <w:spacing w:before="120" w:after="120"/>
            </w:pPr>
            <w:r>
              <w:rPr>
                <w:rFonts w:eastAsia="MS Mincho"/>
                <w:sz w:val="22"/>
              </w:rPr>
              <w:t xml:space="preserve"> Uniformly distributed in [0 5] us</w:t>
            </w:r>
          </w:p>
        </w:tc>
      </w:tr>
    </w:tbl>
    <w:p w14:paraId="76130FDD" w14:textId="3C4D204E" w:rsidR="00623A6C" w:rsidRDefault="00623A6C" w:rsidP="00623A6C"/>
    <w:p w14:paraId="75DD1A96" w14:textId="77777777" w:rsidR="00AF7362" w:rsidRPr="00AC4C32" w:rsidRDefault="00AF7362" w:rsidP="00623A6C"/>
    <w:p w14:paraId="5454960F" w14:textId="77777777" w:rsidR="00623A6C" w:rsidRPr="00AC4C32" w:rsidRDefault="00623A6C" w:rsidP="00623A6C"/>
    <w:p w14:paraId="4C0D9231" w14:textId="77777777" w:rsidR="00623A6C" w:rsidRDefault="00623A6C" w:rsidP="00623A6C">
      <w:pPr>
        <w:pStyle w:val="Heading2"/>
      </w:pPr>
      <w:r>
        <w:t>7.2 Proof of Claim 1</w:t>
      </w:r>
    </w:p>
    <w:p w14:paraId="3FAE4C59" w14:textId="77777777" w:rsidR="00623A6C" w:rsidRDefault="00623A6C" w:rsidP="00623A6C"/>
    <w:p w14:paraId="1CB3D76A" w14:textId="77777777" w:rsidR="00623A6C" w:rsidRPr="00CC7759" w:rsidRDefault="00623A6C" w:rsidP="00623A6C">
      <w:pPr>
        <w:rPr>
          <w:i/>
        </w:rPr>
      </w:pPr>
      <w:r w:rsidRPr="00A826E5">
        <w:rPr>
          <w:b/>
        </w:rPr>
        <w:t>Claim</w:t>
      </w:r>
      <w:r>
        <w:rPr>
          <w:b/>
        </w:rPr>
        <w:t xml:space="preserve"> 1</w:t>
      </w:r>
      <w:r w:rsidRPr="00A826E5">
        <w:rPr>
          <w:b/>
        </w:rPr>
        <w:t xml:space="preserve">: </w:t>
      </w:r>
      <w:r w:rsidRPr="0016352A">
        <w:rPr>
          <w:i/>
        </w:rPr>
        <w:t>Define r1 and r2 to be two random variables denoting the distance of two UEs, whose locations are uniformly distributed in the cell, from the center of the cell. Assume R to be the cell’s radius. Now,</w:t>
      </w:r>
      <w:r w:rsidRPr="0016352A">
        <w:rPr>
          <w:i/>
          <w:position w:val="-36"/>
        </w:rPr>
        <w:object w:dxaOrig="4480" w:dyaOrig="840" w14:anchorId="600024F0">
          <v:shape id="_x0000_i1031" type="#_x0000_t75" style="width:224.25pt;height:42pt" o:ole="">
            <v:imagedata r:id="rId34" o:title=""/>
          </v:shape>
          <o:OLEObject Type="Embed" ProgID="Equation.3" ShapeID="_x0000_i1031" DrawAspect="Content" ObjectID="_1572463264" r:id="rId37"/>
        </w:object>
      </w:r>
    </w:p>
    <w:p w14:paraId="3A5BB242" w14:textId="77777777" w:rsidR="00623A6C" w:rsidRDefault="00623A6C" w:rsidP="00623A6C">
      <w:r w:rsidRPr="00CC7759">
        <w:rPr>
          <w:b/>
        </w:rPr>
        <w:t>Proof:</w:t>
      </w:r>
      <w:r>
        <w:t xml:space="preserve"> Since the UEs locations are uniformly distributed in the cell, f</w:t>
      </w:r>
      <w:r w:rsidRPr="0016352A">
        <w:rPr>
          <w:vertAlign w:val="subscript"/>
        </w:rPr>
        <w:t>r1</w:t>
      </w:r>
      <w:r>
        <w:t>(r) = f</w:t>
      </w:r>
      <w:r w:rsidRPr="0016352A">
        <w:rPr>
          <w:vertAlign w:val="subscript"/>
        </w:rPr>
        <w:t>r2</w:t>
      </w:r>
      <w:r>
        <w:t>(r) = (2/R</w:t>
      </w:r>
      <w:r w:rsidRPr="0016352A">
        <w:rPr>
          <w:vertAlign w:val="superscript"/>
        </w:rPr>
        <w:t>2</w:t>
      </w:r>
      <w:r>
        <w:t>) * r</w:t>
      </w:r>
    </w:p>
    <w:p w14:paraId="6AD26305" w14:textId="77777777" w:rsidR="00623A6C" w:rsidRDefault="00623A6C" w:rsidP="00623A6C">
      <w:r>
        <w:t>Define a random variable r as r = r1-r2</w:t>
      </w:r>
    </w:p>
    <w:p w14:paraId="242D96E0" w14:textId="77777777" w:rsidR="00623A6C" w:rsidRDefault="00623A6C" w:rsidP="00623A6C">
      <w:r>
        <w:t xml:space="preserve">Now, </w:t>
      </w:r>
    </w:p>
    <w:p w14:paraId="0401E41F" w14:textId="77777777" w:rsidR="00623A6C" w:rsidRDefault="00623A6C" w:rsidP="00623A6C">
      <w:r w:rsidRPr="0016352A">
        <w:rPr>
          <w:position w:val="-106"/>
        </w:rPr>
        <w:object w:dxaOrig="2360" w:dyaOrig="2240" w14:anchorId="0095E508">
          <v:shape id="_x0000_i1032" type="#_x0000_t75" style="width:117.75pt;height:111.75pt" o:ole="">
            <v:imagedata r:id="rId38" o:title=""/>
          </v:shape>
          <o:OLEObject Type="Embed" ProgID="Equation.3" ShapeID="_x0000_i1032" DrawAspect="Content" ObjectID="_1572463265" r:id="rId39"/>
        </w:object>
      </w:r>
    </w:p>
    <w:p w14:paraId="57993D72" w14:textId="77777777" w:rsidR="00623A6C" w:rsidRDefault="00623A6C" w:rsidP="00623A6C">
      <w:r>
        <w:t>Now,</w:t>
      </w:r>
    </w:p>
    <w:p w14:paraId="2CD7237E" w14:textId="77777777" w:rsidR="00623A6C" w:rsidRPr="00A826E5" w:rsidRDefault="00623A6C" w:rsidP="00623A6C">
      <w:pPr>
        <w:rPr>
          <w:b/>
        </w:rPr>
      </w:pPr>
      <w:r>
        <w:t xml:space="preserve"> </w:t>
      </w:r>
      <w:r w:rsidRPr="008A363D">
        <w:rPr>
          <w:position w:val="-116"/>
        </w:rPr>
        <w:object w:dxaOrig="2780" w:dyaOrig="1960" w14:anchorId="11800F38">
          <v:shape id="_x0000_i1033" type="#_x0000_t75" style="width:138.75pt;height:98.25pt" o:ole="">
            <v:imagedata r:id="rId40" o:title=""/>
          </v:shape>
          <o:OLEObject Type="Embed" ProgID="Equation.3" ShapeID="_x0000_i1033" DrawAspect="Content" ObjectID="_1572463266" r:id="rId41"/>
        </w:object>
      </w:r>
    </w:p>
    <w:p w14:paraId="525FA082" w14:textId="6A231777" w:rsidR="00623A6C" w:rsidRPr="0016352A" w:rsidRDefault="00D25D02" w:rsidP="00623A6C">
      <w:r>
        <w:t>Claim 1 is proved.</w:t>
      </w:r>
    </w:p>
    <w:p w14:paraId="399D7B49" w14:textId="77777777" w:rsidR="00623A6C" w:rsidRDefault="00623A6C" w:rsidP="00623A6C">
      <w:pPr>
        <w:pStyle w:val="Heading1"/>
      </w:pPr>
      <w:r>
        <w:t>8. References</w:t>
      </w:r>
    </w:p>
    <w:p w14:paraId="698F741D" w14:textId="77777777" w:rsidR="00623A6C" w:rsidRDefault="00623A6C" w:rsidP="00623A6C">
      <w:pPr>
        <w:overflowPunct w:val="0"/>
        <w:autoSpaceDE w:val="0"/>
        <w:autoSpaceDN w:val="0"/>
        <w:adjustRightInd w:val="0"/>
        <w:textAlignment w:val="baseline"/>
        <w:rPr>
          <w:lang w:val="en-US"/>
        </w:rPr>
      </w:pPr>
      <w:r>
        <w:rPr>
          <w:lang w:val="en-US"/>
        </w:rPr>
        <w:t>1. Chairman's Notes RAN1_89AH</w:t>
      </w:r>
      <w:r w:rsidRPr="00393072">
        <w:rPr>
          <w:lang w:val="en-US"/>
        </w:rPr>
        <w:t xml:space="preserve"> - fin</w:t>
      </w:r>
      <w:r>
        <w:rPr>
          <w:lang w:val="en-US"/>
        </w:rPr>
        <w:t>al, 3GPP TSG RAN WG1 Meeting #89AH.</w:t>
      </w:r>
    </w:p>
    <w:p w14:paraId="3F665926" w14:textId="77777777" w:rsidR="00623A6C" w:rsidRDefault="00623A6C" w:rsidP="00623A6C">
      <w:pPr>
        <w:rPr>
          <w:lang w:val="en-US"/>
        </w:rPr>
      </w:pPr>
      <w:r>
        <w:rPr>
          <w:rFonts w:eastAsia="MS Mincho"/>
          <w:lang w:eastAsia="ja-JP"/>
        </w:rPr>
        <w:t xml:space="preserve">2. </w:t>
      </w:r>
      <w:r w:rsidRPr="00B82060">
        <w:rPr>
          <w:lang w:val="en-US"/>
        </w:rPr>
        <w:t>Chairman's Notes RAN1_</w:t>
      </w:r>
      <w:r>
        <w:rPr>
          <w:lang w:val="en-US"/>
        </w:rPr>
        <w:t>90</w:t>
      </w:r>
      <w:r w:rsidRPr="00B82060">
        <w:rPr>
          <w:lang w:val="en-US"/>
        </w:rPr>
        <w:t xml:space="preserve"> - fin</w:t>
      </w:r>
      <w:r>
        <w:rPr>
          <w:lang w:val="en-US"/>
        </w:rPr>
        <w:t>al, 3GPP TSG RAN WG1 Meeting #90.</w:t>
      </w:r>
    </w:p>
    <w:p w14:paraId="5476CDC3" w14:textId="77777777" w:rsidR="00623A6C" w:rsidRDefault="00623A6C" w:rsidP="00623A6C">
      <w:pPr>
        <w:rPr>
          <w:lang w:val="en-US"/>
        </w:rPr>
      </w:pPr>
      <w:r>
        <w:rPr>
          <w:rFonts w:eastAsia="MS Mincho"/>
          <w:lang w:eastAsia="ja-JP"/>
        </w:rPr>
        <w:t xml:space="preserve">3. </w:t>
      </w:r>
      <w:r w:rsidRPr="00B82060">
        <w:rPr>
          <w:lang w:val="en-US"/>
        </w:rPr>
        <w:t>Chairman's Notes RAN1_</w:t>
      </w:r>
      <w:r>
        <w:rPr>
          <w:lang w:val="en-US"/>
        </w:rPr>
        <w:t>NR3</w:t>
      </w:r>
      <w:r w:rsidRPr="00B82060">
        <w:rPr>
          <w:lang w:val="en-US"/>
        </w:rPr>
        <w:t xml:space="preserve"> - fin</w:t>
      </w:r>
      <w:r>
        <w:rPr>
          <w:lang w:val="en-US"/>
        </w:rPr>
        <w:t>al, 3GPP TSG RAN WG1 Meeting #AH3.</w:t>
      </w:r>
    </w:p>
    <w:p w14:paraId="6CC08C33" w14:textId="77777777" w:rsidR="00623A6C" w:rsidRDefault="00623A6C" w:rsidP="00623A6C">
      <w:r>
        <w:t>4. R1-1705055, “PRACH preamble sequences for NR”, 3GPP RAN WG1 #88bis, Huawei HiSilicon.</w:t>
      </w:r>
    </w:p>
    <w:p w14:paraId="31CF82FB" w14:textId="77777777" w:rsidR="00623A6C" w:rsidRDefault="00623A6C" w:rsidP="00623A6C">
      <w:r>
        <w:t>5. “Discrete-Time Signal Processing”, A. V. Oppenheim and R. W. Schafer, Prentice Hall Design</w:t>
      </w:r>
    </w:p>
    <w:p w14:paraId="00E093CE" w14:textId="77777777" w:rsidR="00623A6C" w:rsidRDefault="00623A6C" w:rsidP="00623A6C">
      <w:r>
        <w:t>6. R1-1706183, “On NR RACH Preamble Design”, CATT, RAN1 #88bis</w:t>
      </w:r>
    </w:p>
    <w:p w14:paraId="0E8D3D1B" w14:textId="75971BD4" w:rsidR="00623A6C" w:rsidRDefault="00623A6C" w:rsidP="00623A6C">
      <w:pPr>
        <w:rPr>
          <w:lang w:val="en-US"/>
        </w:rPr>
      </w:pPr>
      <w:r>
        <w:rPr>
          <w:lang w:val="en-US"/>
        </w:rPr>
        <w:t>7. Chairman’s Notes RAN1 90bis – final, 3GPP TSG RAN WG1 Meeting #90bis</w:t>
      </w:r>
    </w:p>
    <w:p w14:paraId="411397F7" w14:textId="4E71E197" w:rsidR="00623A6C" w:rsidRPr="00623A6C" w:rsidRDefault="00623A6C" w:rsidP="00623A6C">
      <w:r>
        <w:rPr>
          <w:lang w:val="en-US"/>
        </w:rPr>
        <w:t>8. Email Discussion [90b-NR-05]</w:t>
      </w:r>
    </w:p>
    <w:sectPr w:rsidR="00623A6C" w:rsidRPr="00623A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23"/>
    <w:multiLevelType w:val="hybridMultilevel"/>
    <w:tmpl w:val="64A0AC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71A2156"/>
    <w:multiLevelType w:val="hybridMultilevel"/>
    <w:tmpl w:val="64A0AC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8"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9" w15:restartNumberingAfterBreak="0">
    <w:nsid w:val="5B9831FA"/>
    <w:multiLevelType w:val="hybridMultilevel"/>
    <w:tmpl w:val="EC66841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11"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1F4B6D"/>
    <w:multiLevelType w:val="hybridMultilevel"/>
    <w:tmpl w:val="84623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B030285"/>
    <w:multiLevelType w:val="hybridMultilevel"/>
    <w:tmpl w:val="9ACC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6"/>
  </w:num>
  <w:num w:numId="4">
    <w:abstractNumId w:val="5"/>
  </w:num>
  <w:num w:numId="5">
    <w:abstractNumId w:val="3"/>
  </w:num>
  <w:num w:numId="6">
    <w:abstractNumId w:val="9"/>
  </w:num>
  <w:num w:numId="7">
    <w:abstractNumId w:val="4"/>
  </w:num>
  <w:num w:numId="8">
    <w:abstractNumId w:val="0"/>
  </w:num>
  <w:num w:numId="9">
    <w:abstractNumId w:val="17"/>
  </w:num>
  <w:num w:numId="10">
    <w:abstractNumId w:val="11"/>
  </w:num>
  <w:num w:numId="11">
    <w:abstractNumId w:val="16"/>
  </w:num>
  <w:num w:numId="12">
    <w:abstractNumId w:val="12"/>
  </w:num>
  <w:num w:numId="13">
    <w:abstractNumId w:val="2"/>
  </w:num>
  <w:num w:numId="14">
    <w:abstractNumId w:val="13"/>
  </w:num>
  <w:num w:numId="15">
    <w:abstractNumId w:val="8"/>
  </w:num>
  <w:num w:numId="16">
    <w:abstractNumId w:val="1"/>
  </w:num>
  <w:num w:numId="17">
    <w:abstractNumId w:val="7"/>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E5A"/>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2C38"/>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181"/>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487E"/>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3B31"/>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13DE"/>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092C"/>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301B"/>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3A6C"/>
    <w:rsid w:val="00624C40"/>
    <w:rsid w:val="00633AB4"/>
    <w:rsid w:val="006351D7"/>
    <w:rsid w:val="00635286"/>
    <w:rsid w:val="00636C12"/>
    <w:rsid w:val="00636EEE"/>
    <w:rsid w:val="00640E82"/>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170"/>
    <w:rsid w:val="00702F14"/>
    <w:rsid w:val="00704165"/>
    <w:rsid w:val="00706445"/>
    <w:rsid w:val="0070670E"/>
    <w:rsid w:val="00706987"/>
    <w:rsid w:val="00707CD5"/>
    <w:rsid w:val="00711F82"/>
    <w:rsid w:val="00713469"/>
    <w:rsid w:val="00714F01"/>
    <w:rsid w:val="00715443"/>
    <w:rsid w:val="007156F2"/>
    <w:rsid w:val="00717E7D"/>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5341"/>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66EE"/>
    <w:rsid w:val="00857E4F"/>
    <w:rsid w:val="0086028F"/>
    <w:rsid w:val="008607C0"/>
    <w:rsid w:val="00862261"/>
    <w:rsid w:val="00865D43"/>
    <w:rsid w:val="008710CC"/>
    <w:rsid w:val="00872878"/>
    <w:rsid w:val="008729D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3B21"/>
    <w:rsid w:val="008C6A74"/>
    <w:rsid w:val="008C6F5E"/>
    <w:rsid w:val="008D7CF1"/>
    <w:rsid w:val="008E08C6"/>
    <w:rsid w:val="008E5287"/>
    <w:rsid w:val="008E603C"/>
    <w:rsid w:val="008E7067"/>
    <w:rsid w:val="008E7140"/>
    <w:rsid w:val="008E7D2D"/>
    <w:rsid w:val="008F143D"/>
    <w:rsid w:val="008F497F"/>
    <w:rsid w:val="008F5617"/>
    <w:rsid w:val="008F64BE"/>
    <w:rsid w:val="008F6AE1"/>
    <w:rsid w:val="0090020C"/>
    <w:rsid w:val="009004CF"/>
    <w:rsid w:val="00900560"/>
    <w:rsid w:val="00900E5A"/>
    <w:rsid w:val="009015BF"/>
    <w:rsid w:val="00902ACF"/>
    <w:rsid w:val="00904AFF"/>
    <w:rsid w:val="00904E7E"/>
    <w:rsid w:val="00905483"/>
    <w:rsid w:val="00911EE3"/>
    <w:rsid w:val="0091489F"/>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8A"/>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8D4"/>
    <w:rsid w:val="009D5F1E"/>
    <w:rsid w:val="009E0009"/>
    <w:rsid w:val="009E00DE"/>
    <w:rsid w:val="009E0688"/>
    <w:rsid w:val="009E27DD"/>
    <w:rsid w:val="009E35E1"/>
    <w:rsid w:val="009E453A"/>
    <w:rsid w:val="009E5B18"/>
    <w:rsid w:val="009F0C8A"/>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1AFB"/>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20A"/>
    <w:rsid w:val="00AD4481"/>
    <w:rsid w:val="00AD586D"/>
    <w:rsid w:val="00AD6A15"/>
    <w:rsid w:val="00AE31FC"/>
    <w:rsid w:val="00AE3D7B"/>
    <w:rsid w:val="00AE429C"/>
    <w:rsid w:val="00AE4A84"/>
    <w:rsid w:val="00AE72A4"/>
    <w:rsid w:val="00AE7B5F"/>
    <w:rsid w:val="00AF0037"/>
    <w:rsid w:val="00AF044F"/>
    <w:rsid w:val="00AF7362"/>
    <w:rsid w:val="00AF7CB3"/>
    <w:rsid w:val="00B01486"/>
    <w:rsid w:val="00B01F95"/>
    <w:rsid w:val="00B0395E"/>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0510"/>
    <w:rsid w:val="00B6107A"/>
    <w:rsid w:val="00B6122B"/>
    <w:rsid w:val="00B62EC7"/>
    <w:rsid w:val="00B6329B"/>
    <w:rsid w:val="00B641B2"/>
    <w:rsid w:val="00B671D4"/>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177"/>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01A6"/>
    <w:rsid w:val="00C81ACB"/>
    <w:rsid w:val="00C825CA"/>
    <w:rsid w:val="00C857B1"/>
    <w:rsid w:val="00C85A5C"/>
    <w:rsid w:val="00C86D13"/>
    <w:rsid w:val="00C91D45"/>
    <w:rsid w:val="00C937A9"/>
    <w:rsid w:val="00C95B63"/>
    <w:rsid w:val="00C96BB6"/>
    <w:rsid w:val="00C97002"/>
    <w:rsid w:val="00C972AD"/>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4F5C"/>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5D02"/>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656C"/>
    <w:rsid w:val="00E87909"/>
    <w:rsid w:val="00E939F6"/>
    <w:rsid w:val="00E949C2"/>
    <w:rsid w:val="00E950CA"/>
    <w:rsid w:val="00E9526A"/>
    <w:rsid w:val="00E95D65"/>
    <w:rsid w:val="00E95D85"/>
    <w:rsid w:val="00E962C9"/>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0008"/>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123D"/>
    <w:rsid w:val="00F85E18"/>
    <w:rsid w:val="00F8700A"/>
    <w:rsid w:val="00F944D9"/>
    <w:rsid w:val="00F95102"/>
    <w:rsid w:val="00F95EBE"/>
    <w:rsid w:val="00F97CF2"/>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9B0BAFB"/>
  <w15:chartTrackingRefBased/>
  <w15:docId w15:val="{77A1BF75-EBA3-42DF-9C72-96D4359F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E5A"/>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900E5A"/>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E962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23A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00E5A"/>
    <w:rPr>
      <w:rFonts w:ascii="Arial" w:eastAsia="MS Mincho" w:hAnsi="Arial" w:cs="Times New Roman"/>
      <w:sz w:val="32"/>
      <w:szCs w:val="20"/>
      <w:lang w:val="en-GB"/>
    </w:rPr>
  </w:style>
  <w:style w:type="paragraph" w:styleId="Footer">
    <w:name w:val="footer"/>
    <w:basedOn w:val="Header"/>
    <w:link w:val="FooterChar"/>
    <w:rsid w:val="00900E5A"/>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900E5A"/>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900E5A"/>
    <w:pPr>
      <w:tabs>
        <w:tab w:val="center" w:pos="4680"/>
        <w:tab w:val="right" w:pos="9360"/>
      </w:tabs>
      <w:spacing w:after="0"/>
    </w:pPr>
  </w:style>
  <w:style w:type="character" w:customStyle="1" w:styleId="HeaderChar">
    <w:name w:val="Header Char"/>
    <w:basedOn w:val="DefaultParagraphFont"/>
    <w:link w:val="Header"/>
    <w:uiPriority w:val="99"/>
    <w:semiHidden/>
    <w:rsid w:val="00900E5A"/>
    <w:rPr>
      <w:rFonts w:ascii="Times New Roman" w:eastAsia="SimSun" w:hAnsi="Times New Roman" w:cs="Times New Roman"/>
      <w:sz w:val="20"/>
      <w:szCs w:val="20"/>
      <w:lang w:val="en-GB"/>
    </w:rPr>
  </w:style>
  <w:style w:type="character" w:customStyle="1" w:styleId="ListParagraphChar">
    <w:name w:val="List Paragraph Char"/>
    <w:aliases w:val="목록 단락 Char,- Bullets Char"/>
    <w:basedOn w:val="DefaultParagraphFont"/>
    <w:link w:val="ListParagraph"/>
    <w:uiPriority w:val="34"/>
    <w:locked/>
    <w:rsid w:val="0052092C"/>
    <w:rPr>
      <w:rFonts w:ascii="PMingLiU" w:eastAsia="PMingLiU" w:hAnsi="PMingLiU"/>
    </w:rPr>
  </w:style>
  <w:style w:type="paragraph" w:styleId="ListParagraph">
    <w:name w:val="List Paragraph"/>
    <w:aliases w:val="목록 단락,- Bullets"/>
    <w:basedOn w:val="Normal"/>
    <w:link w:val="ListParagraphChar"/>
    <w:uiPriority w:val="34"/>
    <w:qFormat/>
    <w:rsid w:val="0052092C"/>
    <w:pPr>
      <w:spacing w:after="0"/>
      <w:ind w:left="720"/>
    </w:pPr>
    <w:rPr>
      <w:rFonts w:ascii="PMingLiU" w:eastAsia="PMingLiU" w:hAnsi="PMingLiU" w:cstheme="minorBidi"/>
      <w:sz w:val="22"/>
      <w:szCs w:val="22"/>
      <w:lang w:val="en-US"/>
    </w:rPr>
  </w:style>
  <w:style w:type="table" w:styleId="TableGrid">
    <w:name w:val="Table Grid"/>
    <w:basedOn w:val="TableNormal"/>
    <w:rsid w:val="008566E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962C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623A6C"/>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32188">
      <w:bodyDiv w:val="1"/>
      <w:marLeft w:val="0"/>
      <w:marRight w:val="0"/>
      <w:marTop w:val="0"/>
      <w:marBottom w:val="0"/>
      <w:divBdr>
        <w:top w:val="none" w:sz="0" w:space="0" w:color="auto"/>
        <w:left w:val="none" w:sz="0" w:space="0" w:color="auto"/>
        <w:bottom w:val="none" w:sz="0" w:space="0" w:color="auto"/>
        <w:right w:val="none" w:sz="0" w:space="0" w:color="auto"/>
      </w:divBdr>
    </w:div>
    <w:div w:id="97209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4.bin"/><Relationship Id="rId39"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21.w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20.png"/><Relationship Id="rId38"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oleObject" Target="embeddings/oleObject5.bin"/><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image" Target="media/image19.png"/><Relationship Id="rId37" Type="http://schemas.openxmlformats.org/officeDocument/2006/relationships/oleObject" Target="embeddings/oleObject7.bin"/><Relationship Id="rId40" Type="http://schemas.openxmlformats.org/officeDocument/2006/relationships/image" Target="media/image24.wmf"/><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image" Target="media/image22.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oleObject" Target="embeddings/oleObject6.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HR33RHYHUWRF-4-6135</_dlc_DocId>
    <_dlc_DocIdUrl xmlns="c06861ca-3f08-4d07-bff7-bb15bac121f4">
      <Url>https://projects.qualcomm.com/sites/pentari/_layouts/15/DocIdRedir.aspx?ID=HR33RHYHUWRF-4-6135</Url>
      <Description>HR33RHYHUWRF-4-6135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340C21-00E9-46BB-B6E5-3AEDCF6454AC}">
  <ds:schemaRefs>
    <ds:schemaRef ds:uri="http://schemas.microsoft.com/sharepoint/v3/contenttype/forms"/>
  </ds:schemaRefs>
</ds:datastoreItem>
</file>

<file path=customXml/itemProps2.xml><?xml version="1.0" encoding="utf-8"?>
<ds:datastoreItem xmlns:ds="http://schemas.openxmlformats.org/officeDocument/2006/customXml" ds:itemID="{1C39D91D-597C-4A2D-8723-D021F3ABB714}">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c06861ca-3f08-4d07-bff7-bb15bac121f4"/>
    <ds:schemaRef ds:uri="http://www.w3.org/XML/1998/namespace"/>
  </ds:schemaRefs>
</ds:datastoreItem>
</file>

<file path=customXml/itemProps3.xml><?xml version="1.0" encoding="utf-8"?>
<ds:datastoreItem xmlns:ds="http://schemas.openxmlformats.org/officeDocument/2006/customXml" ds:itemID="{87900978-064B-418E-97B4-8FC7DAC3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49D80-2FE8-498E-8182-FB057771EE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5774</Words>
  <Characters>32917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2017-11-18T03:34:00Z</dcterms:created>
  <dcterms:modified xsi:type="dcterms:W3CDTF">2017-11-18T03:34:00Z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18d21368-bd7a-44d5-8cab-b8a336d6a8f3</vt:lpwstr>
  </property>
</Properties>
</file>