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2" w:rsidRDefault="00025BF2" w:rsidP="007054B1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6E30DB">
        <w:rPr>
          <w:rFonts w:ascii="Arial" w:hAnsi="Arial" w:cs="Arial" w:hint="eastAsia"/>
          <w:b/>
          <w:bCs/>
          <w:sz w:val="24"/>
          <w:szCs w:val="24"/>
        </w:rPr>
        <w:t>Meeting 91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</w:t>
      </w:r>
      <w:r w:rsidR="004C392A">
        <w:rPr>
          <w:rFonts w:ascii="Arial" w:hAnsi="Arial" w:cs="Arial" w:hint="eastAsia"/>
          <w:b/>
          <w:bCs/>
          <w:sz w:val="24"/>
          <w:szCs w:val="24"/>
        </w:rPr>
        <w:t>20377</w:t>
      </w:r>
    </w:p>
    <w:p w:rsidR="00025BF2" w:rsidRDefault="00842DE9" w:rsidP="00025BF2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Theme="minorEastAsia" w:cs="Arial" w:hint="eastAsia"/>
          <w:b/>
          <w:bCs/>
          <w:sz w:val="24"/>
          <w:lang w:val="en-US" w:eastAsia="zh-CN"/>
        </w:rPr>
        <w:t>Reno</w:t>
      </w:r>
      <w:r w:rsidR="00025BF2">
        <w:rPr>
          <w:rFonts w:cs="Arial"/>
          <w:b/>
          <w:bCs/>
          <w:sz w:val="24"/>
          <w:lang w:val="en-US"/>
        </w:rPr>
        <w:t xml:space="preserve">, </w:t>
      </w:r>
      <w:r w:rsidR="003B58D7">
        <w:rPr>
          <w:rFonts w:eastAsiaTheme="minorEastAsia" w:cs="Arial" w:hint="eastAsia"/>
          <w:b/>
          <w:bCs/>
          <w:sz w:val="24"/>
          <w:lang w:val="en-US" w:eastAsia="zh-CN"/>
        </w:rPr>
        <w:t>USA</w:t>
      </w:r>
      <w:r w:rsidR="00025BF2">
        <w:rPr>
          <w:rFonts w:cs="Arial"/>
          <w:b/>
          <w:bCs/>
          <w:sz w:val="24"/>
          <w:lang w:val="en-US"/>
        </w:rPr>
        <w:t xml:space="preserve">, </w:t>
      </w:r>
      <w:r w:rsidR="00807454">
        <w:rPr>
          <w:rFonts w:eastAsiaTheme="minorEastAsia" w:cs="Arial" w:hint="eastAsia"/>
          <w:b/>
          <w:bCs/>
          <w:sz w:val="24"/>
          <w:lang w:val="en-US" w:eastAsia="zh-CN"/>
        </w:rPr>
        <w:t>27</w:t>
      </w:r>
      <w:r w:rsidR="00025BF2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</w:t>
      </w:r>
      <w:r w:rsidR="002F0D66">
        <w:rPr>
          <w:rFonts w:eastAsiaTheme="minorEastAsia" w:cs="Arial" w:hint="eastAsia"/>
          <w:b/>
          <w:bCs/>
          <w:sz w:val="24"/>
          <w:lang w:val="en-US" w:eastAsia="zh-CN"/>
        </w:rPr>
        <w:t>Nov</w:t>
      </w:r>
      <w:r w:rsidR="00807454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  <w:r w:rsidR="00807454">
        <w:rPr>
          <w:rFonts w:cs="Arial"/>
          <w:b/>
          <w:bCs/>
          <w:sz w:val="24"/>
          <w:lang w:val="en-US"/>
        </w:rPr>
        <w:t xml:space="preserve">- </w:t>
      </w:r>
      <w:r w:rsidR="00807454">
        <w:rPr>
          <w:rFonts w:eastAsiaTheme="minorEastAsia" w:cs="Arial" w:hint="eastAsia"/>
          <w:b/>
          <w:bCs/>
          <w:sz w:val="24"/>
          <w:lang w:val="en-US" w:eastAsia="zh-CN"/>
        </w:rPr>
        <w:t>1</w:t>
      </w:r>
      <w:r w:rsidR="00807454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</w:t>
      </w:r>
      <w:r w:rsidR="00807454">
        <w:rPr>
          <w:rFonts w:eastAsiaTheme="minorEastAsia" w:cs="Arial" w:hint="eastAsia"/>
          <w:b/>
          <w:bCs/>
          <w:sz w:val="24"/>
          <w:lang w:val="en-US" w:eastAsia="zh-CN"/>
        </w:rPr>
        <w:t xml:space="preserve">Dec </w:t>
      </w:r>
      <w:r w:rsidR="00025BF2">
        <w:rPr>
          <w:rFonts w:cs="Arial"/>
          <w:b/>
          <w:bCs/>
          <w:sz w:val="24"/>
          <w:lang w:val="en-US"/>
        </w:rPr>
        <w:t>201</w:t>
      </w:r>
      <w:r w:rsidR="00025BF2">
        <w:rPr>
          <w:rFonts w:eastAsia="MS Mincho" w:cs="Arial"/>
          <w:b/>
          <w:bCs/>
          <w:sz w:val="24"/>
          <w:lang w:val="en-US" w:eastAsia="ja-JP"/>
        </w:rPr>
        <w:t>7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8E57EA">
        <w:rPr>
          <w:rFonts w:ascii="Arial" w:hAnsi="Arial" w:hint="eastAsia"/>
          <w:sz w:val="24"/>
        </w:rPr>
        <w:t>7</w:t>
      </w:r>
      <w:r w:rsidR="000926AB">
        <w:rPr>
          <w:rFonts w:ascii="Arial" w:hAnsi="Arial" w:hint="eastAsia"/>
          <w:sz w:val="24"/>
        </w:rPr>
        <w:t>.</w:t>
      </w:r>
      <w:r>
        <w:rPr>
          <w:rFonts w:ascii="Arial" w:hAnsi="Arial" w:hint="eastAsia"/>
          <w:sz w:val="24"/>
        </w:rPr>
        <w:t>3.3.1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3B58D7">
        <w:rPr>
          <w:rFonts w:ascii="Arial" w:hAnsi="Arial" w:hint="eastAsia"/>
          <w:sz w:val="24"/>
        </w:rPr>
        <w:t>frequency</w:t>
      </w:r>
      <w:r w:rsidR="00D55302">
        <w:rPr>
          <w:rFonts w:ascii="Arial" w:hAnsi="Arial" w:hint="eastAsia"/>
          <w:sz w:val="24"/>
        </w:rPr>
        <w:t xml:space="preserve"> domain resource allocation</w:t>
      </w:r>
    </w:p>
    <w:p w:rsidR="00025BF2" w:rsidRDefault="00025BF2" w:rsidP="00025BF2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025BF2" w:rsidRDefault="00025BF2" w:rsidP="00025BF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</w:p>
    <w:p w:rsidR="00653238" w:rsidRPr="00865936" w:rsidRDefault="00D55302" w:rsidP="00653238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 #</w:t>
      </w:r>
      <w:r>
        <w:rPr>
          <w:rFonts w:ascii="Times New Roman" w:hAnsi="Times New Roman" w:cs="Times New Roman" w:hint="eastAsia"/>
          <w:sz w:val="22"/>
          <w:lang w:val="en-GB"/>
        </w:rPr>
        <w:t>90</w:t>
      </w:r>
      <w:r w:rsidR="001B4BCB">
        <w:rPr>
          <w:rFonts w:ascii="Times New Roman" w:hAnsi="Times New Roman" w:cs="Times New Roman" w:hint="eastAsia"/>
          <w:sz w:val="22"/>
          <w:lang w:val="en-GB"/>
        </w:rPr>
        <w:t>bis</w:t>
      </w:r>
      <w:r>
        <w:rPr>
          <w:rFonts w:ascii="Times New Roman" w:hAnsi="Times New Roman" w:cs="Times New Roman" w:hint="eastAsia"/>
          <w:sz w:val="22"/>
          <w:lang w:val="en-GB"/>
        </w:rPr>
        <w:t xml:space="preserve"> meetings</w:t>
      </w:r>
      <w:r w:rsidR="00025BF2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 xml:space="preserve">the following agreements have been achieved on </w:t>
      </w:r>
      <w:r w:rsidR="001B4BCB">
        <w:rPr>
          <w:rFonts w:ascii="Times New Roman" w:hAnsi="Times New Roman" w:cs="Times New Roman" w:hint="eastAsia"/>
          <w:sz w:val="22"/>
          <w:lang w:val="en-GB"/>
        </w:rPr>
        <w:t>frequency</w:t>
      </w:r>
      <w:r>
        <w:rPr>
          <w:rFonts w:ascii="Times New Roman" w:hAnsi="Times New Roman" w:cs="Times New Roman" w:hint="eastAsia"/>
          <w:sz w:val="22"/>
          <w:lang w:val="en-GB"/>
        </w:rPr>
        <w:t xml:space="preserve"> domain resource allocation</w:t>
      </w:r>
      <w:r w:rsidR="0024329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25BF2">
        <w:rPr>
          <w:rFonts w:ascii="Times New Roman" w:hAnsi="Times New Roman" w:cs="Times New Roman"/>
          <w:sz w:val="22"/>
          <w:lang w:val="en-GB"/>
        </w:rPr>
        <w:t>[1].</w:t>
      </w:r>
    </w:p>
    <w:p w:rsidR="00865936" w:rsidRPr="00C75DF9" w:rsidRDefault="00865936" w:rsidP="00865936">
      <w:pPr>
        <w:rPr>
          <w:szCs w:val="20"/>
        </w:rPr>
      </w:pPr>
      <w:r w:rsidRPr="00C75DF9">
        <w:rPr>
          <w:szCs w:val="20"/>
          <w:highlight w:val="green"/>
        </w:rPr>
        <w:t>Agreements</w:t>
      </w:r>
      <w:r w:rsidRPr="00C75DF9">
        <w:rPr>
          <w:szCs w:val="20"/>
        </w:rPr>
        <w:t>:</w:t>
      </w:r>
    </w:p>
    <w:p w:rsidR="00865936" w:rsidRPr="00C75DF9" w:rsidRDefault="00865936" w:rsidP="00865936">
      <w:pPr>
        <w:widowControl/>
        <w:numPr>
          <w:ilvl w:val="0"/>
          <w:numId w:val="7"/>
        </w:numPr>
        <w:jc w:val="left"/>
        <w:rPr>
          <w:b/>
          <w:szCs w:val="20"/>
        </w:rPr>
      </w:pPr>
      <w:r w:rsidRPr="00C75DF9">
        <w:rPr>
          <w:szCs w:val="20"/>
        </w:rPr>
        <w:t>For the fallback DCI, only resource allocation type 1 is supported</w:t>
      </w:r>
    </w:p>
    <w:p w:rsidR="00865936" w:rsidRPr="00C75DF9" w:rsidRDefault="00865936" w:rsidP="00865936">
      <w:pPr>
        <w:widowControl/>
        <w:numPr>
          <w:ilvl w:val="1"/>
          <w:numId w:val="7"/>
        </w:numPr>
        <w:jc w:val="left"/>
        <w:rPr>
          <w:b/>
          <w:szCs w:val="20"/>
        </w:rPr>
      </w:pPr>
      <w:r w:rsidRPr="00C75DF9">
        <w:rPr>
          <w:szCs w:val="20"/>
        </w:rPr>
        <w:t>At least with PRB-level granularity</w:t>
      </w:r>
    </w:p>
    <w:p w:rsidR="00865936" w:rsidRPr="007118C1" w:rsidRDefault="00865936" w:rsidP="00865936">
      <w:pPr>
        <w:widowControl/>
        <w:numPr>
          <w:ilvl w:val="1"/>
          <w:numId w:val="7"/>
        </w:numPr>
        <w:jc w:val="left"/>
        <w:rPr>
          <w:b/>
          <w:szCs w:val="20"/>
        </w:rPr>
      </w:pPr>
      <w:r w:rsidRPr="00C75DF9">
        <w:rPr>
          <w:szCs w:val="20"/>
        </w:rPr>
        <w:t xml:space="preserve">FFS other </w:t>
      </w:r>
      <w:proofErr w:type="spellStart"/>
      <w:r w:rsidRPr="00C75DF9">
        <w:rPr>
          <w:szCs w:val="20"/>
        </w:rPr>
        <w:t>granularty</w:t>
      </w:r>
      <w:proofErr w:type="spellEnd"/>
      <w:r w:rsidRPr="00C75DF9">
        <w:rPr>
          <w:szCs w:val="20"/>
        </w:rPr>
        <w:t>(</w:t>
      </w:r>
      <w:proofErr w:type="spellStart"/>
      <w:r w:rsidRPr="00C75DF9">
        <w:rPr>
          <w:szCs w:val="20"/>
        </w:rPr>
        <w:t>ies</w:t>
      </w:r>
      <w:proofErr w:type="spellEnd"/>
      <w:r w:rsidRPr="00C75DF9">
        <w:rPr>
          <w:szCs w:val="20"/>
        </w:rPr>
        <w:t>)</w:t>
      </w:r>
    </w:p>
    <w:p w:rsidR="007118C1" w:rsidRDefault="007118C1" w:rsidP="007118C1">
      <w:pPr>
        <w:widowControl/>
        <w:jc w:val="left"/>
      </w:pPr>
    </w:p>
    <w:p w:rsidR="007118C1" w:rsidRPr="008D708E" w:rsidRDefault="007118C1" w:rsidP="007118C1">
      <w:pPr>
        <w:rPr>
          <w:szCs w:val="20"/>
          <w:highlight w:val="green"/>
        </w:rPr>
      </w:pPr>
      <w:r w:rsidRPr="008D708E">
        <w:rPr>
          <w:szCs w:val="20"/>
          <w:highlight w:val="green"/>
        </w:rPr>
        <w:t>Agreements: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1620"/>
        <w:gridCol w:w="1620"/>
      </w:tblGrid>
      <w:tr w:rsidR="007118C1" w:rsidRPr="006E1579" w:rsidTr="00783594">
        <w:tc>
          <w:tcPr>
            <w:tcW w:w="198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proofErr w:type="spellStart"/>
            <w:r w:rsidRPr="006E1579">
              <w:rPr>
                <w:szCs w:val="20"/>
              </w:rPr>
              <w:t>Config</w:t>
            </w:r>
            <w:proofErr w:type="spellEnd"/>
            <w:r w:rsidRPr="006E1579">
              <w:rPr>
                <w:szCs w:val="20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proofErr w:type="spellStart"/>
            <w:r w:rsidRPr="006E1579">
              <w:rPr>
                <w:szCs w:val="20"/>
              </w:rPr>
              <w:t>Config</w:t>
            </w:r>
            <w:proofErr w:type="spellEnd"/>
            <w:r w:rsidRPr="006E1579">
              <w:rPr>
                <w:szCs w:val="20"/>
              </w:rPr>
              <w:t xml:space="preserve"> 2</w:t>
            </w:r>
          </w:p>
        </w:tc>
      </w:tr>
      <w:tr w:rsidR="007118C1" w:rsidRPr="006E1579" w:rsidTr="00783594">
        <w:tc>
          <w:tcPr>
            <w:tcW w:w="198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X</w:t>
            </w:r>
            <w:r w:rsidRPr="006E1579">
              <w:rPr>
                <w:szCs w:val="20"/>
                <w:vertAlign w:val="subscript"/>
              </w:rPr>
              <w:t>0</w:t>
            </w:r>
            <w:r w:rsidRPr="006E1579">
              <w:rPr>
                <w:szCs w:val="20"/>
              </w:rPr>
              <w:t xml:space="preserve"> – X</w:t>
            </w:r>
            <w:r w:rsidRPr="006E1579">
              <w:rPr>
                <w:szCs w:val="20"/>
                <w:vertAlign w:val="subscript"/>
              </w:rPr>
              <w:t>1</w:t>
            </w:r>
            <w:r w:rsidRPr="006E1579">
              <w:rPr>
                <w:szCs w:val="20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RBG size 1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RBG size 2</w:t>
            </w:r>
          </w:p>
        </w:tc>
      </w:tr>
      <w:tr w:rsidR="007118C1" w:rsidRPr="006E1579" w:rsidTr="00783594">
        <w:tc>
          <w:tcPr>
            <w:tcW w:w="198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X</w:t>
            </w:r>
            <w:r w:rsidRPr="006E1579">
              <w:rPr>
                <w:szCs w:val="20"/>
                <w:vertAlign w:val="subscript"/>
              </w:rPr>
              <w:t>1</w:t>
            </w:r>
            <w:r w:rsidRPr="006E1579">
              <w:rPr>
                <w:szCs w:val="20"/>
              </w:rPr>
              <w:t>+1 – X</w:t>
            </w:r>
            <w:r w:rsidRPr="006E1579">
              <w:rPr>
                <w:szCs w:val="20"/>
                <w:vertAlign w:val="subscript"/>
              </w:rPr>
              <w:t>2</w:t>
            </w:r>
            <w:r w:rsidRPr="006E1579">
              <w:rPr>
                <w:szCs w:val="20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RBG size 3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 w:rsidRPr="006E1579">
              <w:rPr>
                <w:szCs w:val="20"/>
              </w:rPr>
              <w:t>RBG size 4</w:t>
            </w:r>
          </w:p>
        </w:tc>
      </w:tr>
      <w:tr w:rsidR="007118C1" w:rsidRPr="006E1579" w:rsidTr="00783594">
        <w:tc>
          <w:tcPr>
            <w:tcW w:w="198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7118C1" w:rsidRPr="006E1579" w:rsidRDefault="007118C1" w:rsidP="00783594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</w:tr>
    </w:tbl>
    <w:p w:rsidR="007118C1" w:rsidRDefault="007118C1" w:rsidP="007118C1">
      <w:pPr>
        <w:rPr>
          <w:szCs w:val="20"/>
        </w:rPr>
      </w:pP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 xml:space="preserve">RRC selects </w:t>
      </w:r>
      <w:proofErr w:type="spellStart"/>
      <w:r w:rsidRPr="008D708E">
        <w:rPr>
          <w:szCs w:val="20"/>
        </w:rPr>
        <w:t>config</w:t>
      </w:r>
      <w:proofErr w:type="spellEnd"/>
      <w:r w:rsidRPr="008D708E">
        <w:rPr>
          <w:szCs w:val="20"/>
        </w:rPr>
        <w:t xml:space="preserve"> 1 or </w:t>
      </w:r>
      <w:proofErr w:type="spellStart"/>
      <w:r w:rsidRPr="008D708E">
        <w:rPr>
          <w:szCs w:val="20"/>
        </w:rPr>
        <w:t>config</w:t>
      </w:r>
      <w:proofErr w:type="spellEnd"/>
      <w:r w:rsidRPr="008D708E">
        <w:rPr>
          <w:szCs w:val="20"/>
        </w:rPr>
        <w:t xml:space="preserve"> 2</w:t>
      </w: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 xml:space="preserve">One </w:t>
      </w:r>
      <w:proofErr w:type="spellStart"/>
      <w:r w:rsidRPr="008D708E">
        <w:rPr>
          <w:szCs w:val="20"/>
        </w:rPr>
        <w:t>config</w:t>
      </w:r>
      <w:proofErr w:type="spellEnd"/>
      <w:r w:rsidRPr="008D708E">
        <w:rPr>
          <w:szCs w:val="20"/>
        </w:rPr>
        <w:t xml:space="preserve"> (</w:t>
      </w:r>
      <w:proofErr w:type="spellStart"/>
      <w:r w:rsidRPr="008D708E">
        <w:rPr>
          <w:szCs w:val="20"/>
        </w:rPr>
        <w:t>config</w:t>
      </w:r>
      <w:proofErr w:type="spellEnd"/>
      <w:r w:rsidRPr="008D708E">
        <w:rPr>
          <w:szCs w:val="20"/>
        </w:rPr>
        <w:t xml:space="preserve"> 1) is the default until RRC configures otherwise</w:t>
      </w: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>The numbers ‘RBG size’ in the table are fixed in the spec</w:t>
      </w: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>The number of rows should be no more than [4-6]</w:t>
      </w: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>Same table for DL and UL</w:t>
      </w:r>
    </w:p>
    <w:p w:rsidR="007118C1" w:rsidRPr="008D708E" w:rsidRDefault="007118C1" w:rsidP="007118C1">
      <w:pPr>
        <w:pStyle w:val="a5"/>
        <w:widowControl/>
        <w:numPr>
          <w:ilvl w:val="1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>The configuration for DL &amp; UL is separate</w:t>
      </w:r>
    </w:p>
    <w:p w:rsidR="007118C1" w:rsidRPr="008D708E" w:rsidRDefault="007118C1" w:rsidP="007118C1">
      <w:pPr>
        <w:pStyle w:val="a5"/>
        <w:widowControl/>
        <w:numPr>
          <w:ilvl w:val="0"/>
          <w:numId w:val="9"/>
        </w:numPr>
        <w:ind w:firstLineChars="0"/>
        <w:contextualSpacing/>
        <w:jc w:val="left"/>
        <w:rPr>
          <w:szCs w:val="20"/>
        </w:rPr>
      </w:pPr>
      <w:r w:rsidRPr="008D708E">
        <w:rPr>
          <w:szCs w:val="20"/>
        </w:rPr>
        <w:t>Same RBG size irrespective of the duration (slot vs. non-slot)</w:t>
      </w:r>
    </w:p>
    <w:p w:rsidR="00865936" w:rsidRPr="00B76953" w:rsidRDefault="00865936" w:rsidP="00865936">
      <w:pPr>
        <w:widowControl/>
        <w:jc w:val="left"/>
        <w:rPr>
          <w:szCs w:val="20"/>
        </w:rPr>
      </w:pPr>
    </w:p>
    <w:p w:rsidR="00D55302" w:rsidRDefault="00653238" w:rsidP="00025BF2">
      <w:pPr>
        <w:rPr>
          <w:rFonts w:ascii="Times New Roman" w:hAnsi="Times New Roman" w:cs="Times New Roman"/>
          <w:sz w:val="22"/>
          <w:lang w:val="en-GB"/>
        </w:rPr>
      </w:pPr>
      <w:r w:rsidRPr="00140F8C">
        <w:rPr>
          <w:rFonts w:ascii="Times New Roman" w:hAnsi="Times New Roman" w:cs="Times New Roman"/>
          <w:sz w:val="22"/>
        </w:rPr>
        <w:t xml:space="preserve">In this contribution, we </w:t>
      </w:r>
      <w:r>
        <w:rPr>
          <w:rFonts w:ascii="Times New Roman" w:hAnsi="Times New Roman" w:cs="Times New Roman" w:hint="eastAsia"/>
          <w:sz w:val="22"/>
        </w:rPr>
        <w:t>discuss</w:t>
      </w:r>
      <w:r>
        <w:rPr>
          <w:rFonts w:ascii="Times New Roman" w:hAnsi="Times New Roman" w:cs="Times New Roman"/>
          <w:sz w:val="22"/>
        </w:rPr>
        <w:t xml:space="preserve"> our consideration</w:t>
      </w:r>
      <w:r w:rsidR="00D55302">
        <w:rPr>
          <w:rFonts w:ascii="Times New Roman" w:hAnsi="Times New Roman" w:cs="Times New Roman" w:hint="eastAsia"/>
          <w:sz w:val="22"/>
          <w:lang w:val="en-GB"/>
        </w:rPr>
        <w:t xml:space="preserve"> on </w:t>
      </w:r>
      <w:r w:rsidR="00D36D1C">
        <w:rPr>
          <w:rFonts w:ascii="Times New Roman" w:hAnsi="Times New Roman" w:cs="Times New Roman" w:hint="eastAsia"/>
          <w:sz w:val="22"/>
          <w:lang w:val="en-GB"/>
        </w:rPr>
        <w:t>frequency</w:t>
      </w:r>
      <w:r w:rsidR="00D55302">
        <w:rPr>
          <w:rFonts w:ascii="Times New Roman" w:hAnsi="Times New Roman" w:cs="Times New Roman" w:hint="eastAsia"/>
          <w:sz w:val="22"/>
          <w:lang w:val="en-GB"/>
        </w:rPr>
        <w:t xml:space="preserve"> domain resource allocation</w:t>
      </w:r>
      <w:r w:rsidR="000F5C14">
        <w:rPr>
          <w:rFonts w:ascii="Times New Roman" w:hAnsi="Times New Roman" w:cs="Times New Roman" w:hint="eastAsia"/>
          <w:sz w:val="22"/>
          <w:lang w:val="en-GB"/>
        </w:rPr>
        <w:t>.</w:t>
      </w:r>
    </w:p>
    <w:p w:rsidR="00F652A6" w:rsidRDefault="00445F6F" w:rsidP="00653238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 on g</w:t>
      </w:r>
      <w:r w:rsidR="00DF6E2B" w:rsidRPr="00DF6E2B">
        <w:rPr>
          <w:rFonts w:eastAsiaTheme="minorEastAsia"/>
          <w:sz w:val="28"/>
          <w:lang w:val="en-US" w:eastAsia="zh-CN"/>
        </w:rPr>
        <w:t>ranularity for RA type 1</w:t>
      </w:r>
    </w:p>
    <w:p w:rsidR="00450C0F" w:rsidRPr="00450C0F" w:rsidRDefault="00190C73" w:rsidP="00DE511C">
      <w:pPr>
        <w:rPr>
          <w:iCs/>
        </w:rPr>
      </w:pPr>
      <w:r>
        <w:rPr>
          <w:rFonts w:hint="eastAsia"/>
        </w:rPr>
        <w:t xml:space="preserve">Compared with RA type 0, </w:t>
      </w:r>
      <w:r w:rsidR="004A2A38">
        <w:rPr>
          <w:rFonts w:hint="eastAsia"/>
        </w:rPr>
        <w:t xml:space="preserve">only contiguous resource allocation is supported for </w:t>
      </w:r>
      <w:r>
        <w:rPr>
          <w:rFonts w:hint="eastAsia"/>
          <w:iCs/>
        </w:rPr>
        <w:t>RA type 1</w:t>
      </w:r>
      <w:r w:rsidR="004A2A38">
        <w:rPr>
          <w:rFonts w:hint="eastAsia"/>
          <w:iCs/>
        </w:rPr>
        <w:t xml:space="preserve">. </w:t>
      </w:r>
      <w:r w:rsidR="00FA6CB1">
        <w:t>R</w:t>
      </w:r>
      <w:r w:rsidR="00FA6CB1">
        <w:rPr>
          <w:rFonts w:hint="eastAsia"/>
        </w:rPr>
        <w:t>A type 1</w:t>
      </w:r>
      <w:r w:rsidR="00FA6CB1">
        <w:t xml:space="preserve"> field</w:t>
      </w:r>
      <w:r w:rsidR="00FA6CB1">
        <w:rPr>
          <w:rFonts w:hint="eastAsia"/>
        </w:rPr>
        <w:t xml:space="preserve"> </w:t>
      </w:r>
      <w:r w:rsidR="00C764EA">
        <w:rPr>
          <w:rFonts w:hint="eastAsia"/>
          <w:iCs/>
        </w:rPr>
        <w:t xml:space="preserve">consists of </w:t>
      </w:r>
      <w:r w:rsidR="00C764EA">
        <w:t>a resource indication value (</w:t>
      </w:r>
      <w:r w:rsidR="00C764EA">
        <w:rPr>
          <w:i/>
        </w:rPr>
        <w:t>RIV</w:t>
      </w:r>
      <w:r w:rsidR="00C764EA">
        <w:t>)</w:t>
      </w:r>
      <w:r w:rsidR="000F5C14">
        <w:rPr>
          <w:rFonts w:hint="eastAsia"/>
        </w:rPr>
        <w:t>,</w:t>
      </w:r>
      <w:r w:rsidR="00C764EA">
        <w:t xml:space="preserve"> corresponding to a starting resource block and a length in terms of </w:t>
      </w:r>
      <w:r w:rsidR="00445F6F">
        <w:rPr>
          <w:rFonts w:hint="eastAsia"/>
        </w:rPr>
        <w:t xml:space="preserve">the </w:t>
      </w:r>
      <w:r w:rsidR="00C764EA">
        <w:t xml:space="preserve">contiguously allocated </w:t>
      </w:r>
      <w:r w:rsidR="004C34B0">
        <w:t>resource blocks</w:t>
      </w:r>
      <w:r w:rsidR="00C764EA">
        <w:rPr>
          <w:rFonts w:hint="eastAsia"/>
        </w:rPr>
        <w:t xml:space="preserve">. </w:t>
      </w:r>
      <w:r w:rsidR="006A5B13">
        <w:rPr>
          <w:rFonts w:hint="eastAsia"/>
        </w:rPr>
        <w:t xml:space="preserve">The size of the RIV can be </w:t>
      </w:r>
      <w:r w:rsidR="006A5B13" w:rsidRPr="000974DC">
        <w:rPr>
          <w:lang w:eastAsia="ja-JP"/>
        </w:rPr>
        <w:t>calculated</w:t>
      </w:r>
      <w:r w:rsidR="0053290E">
        <w:rPr>
          <w:rFonts w:hint="eastAsia"/>
        </w:rPr>
        <w:t xml:space="preserve"> </w:t>
      </w:r>
      <w:r w:rsidR="006A5B13">
        <w:rPr>
          <w:rFonts w:hint="eastAsia"/>
        </w:rPr>
        <w:t>as</w:t>
      </w:r>
      <w:r w:rsidR="00835FC8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</m:oMath>
      <w:r w:rsidR="0053290E">
        <w:rPr>
          <w:rFonts w:hint="eastAsia"/>
        </w:rPr>
        <w:t xml:space="preserve"> </w:t>
      </w:r>
      <w:r w:rsidR="006A5B13" w:rsidRPr="006A5B13">
        <w:rPr>
          <w:rFonts w:hint="eastAsia"/>
          <w:iCs/>
          <w:lang w:eastAsia="ja-JP"/>
        </w:rPr>
        <w:t>for</w:t>
      </w:r>
      <w:r w:rsidR="0053290E">
        <w:rPr>
          <w:rFonts w:hint="eastAsia"/>
          <w:iCs/>
        </w:rPr>
        <w:t xml:space="preserve"> </w:t>
      </w:r>
      <w:r w:rsidR="0053290E">
        <w:rPr>
          <w:rFonts w:hint="eastAsia"/>
          <w:iCs/>
          <w:lang w:eastAsia="ja-JP"/>
        </w:rPr>
        <w:t>a</w:t>
      </w:r>
      <w:r w:rsidR="0053290E">
        <w:rPr>
          <w:rFonts w:hint="eastAsia"/>
          <w:iCs/>
        </w:rPr>
        <w:t xml:space="preserve"> </w:t>
      </w:r>
      <w:r w:rsidR="0053290E">
        <w:rPr>
          <w:rFonts w:hint="eastAsia"/>
          <w:iCs/>
          <w:lang w:eastAsia="ja-JP"/>
        </w:rPr>
        <w:t>carrier</w:t>
      </w:r>
      <w:r w:rsidR="0053290E">
        <w:rPr>
          <w:rFonts w:hint="eastAsia"/>
          <w:iCs/>
        </w:rPr>
        <w:t xml:space="preserve"> </w:t>
      </w:r>
      <w:r w:rsidR="006A5B13" w:rsidRPr="006A5B13">
        <w:rPr>
          <w:rFonts w:hint="eastAsia"/>
          <w:iCs/>
          <w:lang w:eastAsia="ja-JP"/>
        </w:rPr>
        <w:t xml:space="preserve">part </w:t>
      </w:r>
      <w:proofErr w:type="gramStart"/>
      <w:r w:rsidR="006A5B13" w:rsidRPr="006A5B13">
        <w:rPr>
          <w:rFonts w:hint="eastAsia"/>
          <w:iCs/>
          <w:lang w:eastAsia="ja-JP"/>
        </w:rPr>
        <w:t>of</w:t>
      </w:r>
      <w:r w:rsidR="00835FC8">
        <w:rPr>
          <w:rFonts w:hint="eastAsia"/>
          <w:iCs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</m:sSub>
      </m:oMath>
      <w:r w:rsidR="0053290E">
        <w:rPr>
          <w:rFonts w:hint="eastAsia"/>
          <w:iCs/>
          <w:lang w:eastAsia="ja-JP"/>
        </w:rPr>
        <w:t>.</w:t>
      </w:r>
      <w:r w:rsidR="0053290E">
        <w:rPr>
          <w:rFonts w:hint="eastAsia"/>
          <w:iCs/>
        </w:rPr>
        <w:t xml:space="preserve"> </w:t>
      </w:r>
      <w:r w:rsidR="000A300F" w:rsidRPr="000974DC">
        <w:rPr>
          <w:iCs/>
          <w:lang w:eastAsia="ja-JP"/>
        </w:rPr>
        <w:t xml:space="preserve">However, the remaining issue is whether a coarser granularity (i.e. more than 1RB) is needed in order to </w:t>
      </w:r>
      <w:r w:rsidR="00E04342">
        <w:rPr>
          <w:rFonts w:hint="eastAsia"/>
          <w:iCs/>
        </w:rPr>
        <w:t>fu</w:t>
      </w:r>
      <w:r w:rsidR="000F5C14">
        <w:rPr>
          <w:rFonts w:hint="eastAsia"/>
          <w:iCs/>
        </w:rPr>
        <w:t>r</w:t>
      </w:r>
      <w:r w:rsidR="00E04342">
        <w:rPr>
          <w:rFonts w:hint="eastAsia"/>
          <w:iCs/>
        </w:rPr>
        <w:t>t</w:t>
      </w:r>
      <w:r w:rsidR="000F5C14">
        <w:rPr>
          <w:rFonts w:hint="eastAsia"/>
          <w:iCs/>
        </w:rPr>
        <w:t>her</w:t>
      </w:r>
      <w:r w:rsidR="00E04342">
        <w:rPr>
          <w:rFonts w:hint="eastAsia"/>
          <w:iCs/>
        </w:rPr>
        <w:t xml:space="preserve"> </w:t>
      </w:r>
      <w:r w:rsidR="000A300F" w:rsidRPr="000974DC">
        <w:rPr>
          <w:iCs/>
          <w:lang w:eastAsia="ja-JP"/>
        </w:rPr>
        <w:t>reduce the overhead.</w:t>
      </w:r>
      <w:r w:rsidR="00450C0F">
        <w:rPr>
          <w:rFonts w:hint="eastAsia"/>
          <w:iCs/>
        </w:rPr>
        <w:t xml:space="preserve"> </w:t>
      </w:r>
      <w:r w:rsidR="004C34B0">
        <w:rPr>
          <w:rFonts w:hint="eastAsia"/>
        </w:rPr>
        <w:t>Th</w:t>
      </w:r>
      <w:r w:rsidR="004C34B0" w:rsidRPr="00F40FCD">
        <w:t>e granularity of the starting position and the length</w:t>
      </w:r>
      <w:r w:rsidR="004C34B0">
        <w:rPr>
          <w:rFonts w:hint="eastAsia"/>
          <w:iCs/>
        </w:rPr>
        <w:t xml:space="preserve"> </w:t>
      </w:r>
      <w:r w:rsidR="00B570C6">
        <w:rPr>
          <w:rFonts w:hint="eastAsia"/>
          <w:iCs/>
        </w:rPr>
        <w:t>can</w:t>
      </w:r>
      <w:r w:rsidR="004C34B0">
        <w:rPr>
          <w:rFonts w:hint="eastAsia"/>
          <w:iCs/>
        </w:rPr>
        <w:t xml:space="preserve"> be same</w:t>
      </w:r>
      <w:r w:rsidR="00B570C6">
        <w:rPr>
          <w:rFonts w:hint="eastAsia"/>
          <w:iCs/>
        </w:rPr>
        <w:t xml:space="preserve"> </w:t>
      </w:r>
      <w:r w:rsidR="001665D9">
        <w:rPr>
          <w:rFonts w:hint="eastAsia"/>
          <w:iCs/>
        </w:rPr>
        <w:t>or</w:t>
      </w:r>
      <w:r w:rsidR="004C34B0">
        <w:rPr>
          <w:rFonts w:hint="eastAsia"/>
          <w:iCs/>
        </w:rPr>
        <w:t xml:space="preserve"> different. </w:t>
      </w:r>
      <w:r w:rsidR="009D7AEB">
        <w:rPr>
          <w:rFonts w:hint="eastAsia"/>
          <w:iCs/>
        </w:rPr>
        <w:t xml:space="preserve">In the following, </w:t>
      </w:r>
      <w:r w:rsidR="00B570C6">
        <w:rPr>
          <w:rFonts w:hint="eastAsia"/>
          <w:iCs/>
        </w:rPr>
        <w:t xml:space="preserve">such </w:t>
      </w:r>
      <w:r w:rsidR="004C34B0">
        <w:rPr>
          <w:rFonts w:hint="eastAsia"/>
          <w:iCs/>
        </w:rPr>
        <w:t>two</w:t>
      </w:r>
      <w:r w:rsidR="006A5B13">
        <w:rPr>
          <w:rFonts w:hint="eastAsia"/>
          <w:iCs/>
        </w:rPr>
        <w:t xml:space="preserve"> </w:t>
      </w:r>
      <w:r w:rsidR="00B570C6" w:rsidRPr="00F40FCD">
        <w:t>granularity</w:t>
      </w:r>
      <w:r w:rsidR="00B570C6">
        <w:rPr>
          <w:rFonts w:hint="eastAsia"/>
          <w:iCs/>
        </w:rPr>
        <w:t xml:space="preserve"> </w:t>
      </w:r>
      <w:r w:rsidR="006A5B13">
        <w:rPr>
          <w:rFonts w:hint="eastAsia"/>
          <w:iCs/>
        </w:rPr>
        <w:t>type</w:t>
      </w:r>
      <w:r w:rsidR="009D7AEB">
        <w:rPr>
          <w:rFonts w:hint="eastAsia"/>
          <w:iCs/>
        </w:rPr>
        <w:t xml:space="preserve">s </w:t>
      </w:r>
      <w:r w:rsidR="00B570C6">
        <w:rPr>
          <w:rFonts w:hint="eastAsia"/>
          <w:iCs/>
        </w:rPr>
        <w:t xml:space="preserve">will be </w:t>
      </w:r>
      <w:r w:rsidR="009D7AEB">
        <w:t>discussed</w:t>
      </w:r>
      <w:r w:rsidR="009D7AEB">
        <w:rPr>
          <w:rFonts w:hint="eastAsia"/>
        </w:rPr>
        <w:t>.</w:t>
      </w:r>
    </w:p>
    <w:p w:rsidR="0095417B" w:rsidRPr="00F505CF" w:rsidRDefault="00484B51" w:rsidP="00203E1E">
      <w:pPr>
        <w:rPr>
          <w:rFonts w:eastAsia="楷体_GB2312"/>
          <w:szCs w:val="21"/>
        </w:rPr>
      </w:pPr>
      <w:r>
        <w:rPr>
          <w:rFonts w:hint="eastAsia"/>
          <w:szCs w:val="21"/>
        </w:rPr>
        <w:t>Firstly</w:t>
      </w:r>
      <w:r w:rsidR="00A95339" w:rsidRPr="00F505CF">
        <w:rPr>
          <w:szCs w:val="21"/>
        </w:rPr>
        <w:t xml:space="preserve">, </w:t>
      </w:r>
      <w:r w:rsidR="00450C0F" w:rsidRPr="00F505CF">
        <w:rPr>
          <w:szCs w:val="21"/>
        </w:rPr>
        <w:t>the granularity of the starting position and the length can be same.</w:t>
      </w:r>
      <w:r w:rsidR="009D7AEB" w:rsidRPr="00F505CF">
        <w:rPr>
          <w:szCs w:val="21"/>
        </w:rPr>
        <w:t xml:space="preserve"> </w:t>
      </w:r>
      <w:r w:rsidR="00F505CF" w:rsidRPr="00F505CF">
        <w:rPr>
          <w:szCs w:val="21"/>
        </w:rPr>
        <w:t xml:space="preserve">In Figure 1, </w:t>
      </w:r>
      <w:r w:rsidR="002358C4" w:rsidRPr="00F505CF">
        <w:rPr>
          <w:szCs w:val="21"/>
        </w:rPr>
        <w:t>t</w:t>
      </w:r>
      <w:r w:rsidR="00F40FCD" w:rsidRPr="00F505CF">
        <w:rPr>
          <w:szCs w:val="21"/>
        </w:rPr>
        <w:t xml:space="preserve">he total number </w:t>
      </w:r>
      <w:r w:rsidR="00E079C6" w:rsidRPr="00F505CF">
        <w:rPr>
          <w:szCs w:val="21"/>
        </w:rPr>
        <w:t>of RBGs</w:t>
      </w:r>
      <w:r w:rsidR="00914534" w:rsidRPr="00F505CF">
        <w:rPr>
          <w:szCs w:val="21"/>
        </w:rPr>
        <w:t xml:space="preserve"> for a carrier part of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=25</m:t>
        </m:r>
      </m:oMath>
      <w:r w:rsidR="002358C4" w:rsidRPr="00F505CF">
        <w:rPr>
          <w:szCs w:val="21"/>
        </w:rPr>
        <w:t xml:space="preserve"> </w:t>
      </w:r>
      <w:r w:rsidR="001A1572">
        <w:rPr>
          <w:rFonts w:hint="eastAsia"/>
          <w:szCs w:val="21"/>
        </w:rPr>
        <w:t>is</w:t>
      </w:r>
      <w:r w:rsidR="00E079C6" w:rsidRPr="00F505CF">
        <w:rPr>
          <w:szCs w:val="21"/>
        </w:rPr>
        <w:t xml:space="preserve"> </w:t>
      </w:r>
      <w:r w:rsidR="002358C4" w:rsidRPr="00F505CF">
        <w:rPr>
          <w:szCs w:val="21"/>
        </w:rPr>
        <w:t>given</w:t>
      </w:r>
      <w:r w:rsidR="00E079C6" w:rsidRPr="00F505CF">
        <w:rPr>
          <w:szCs w:val="21"/>
        </w:rPr>
        <w:t xml:space="preserve"> </w:t>
      </w:r>
      <w:proofErr w:type="gramStart"/>
      <w:r w:rsidR="002358C4" w:rsidRPr="00F505CF">
        <w:rPr>
          <w:szCs w:val="21"/>
        </w:rPr>
        <w:t xml:space="preserve">by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RBG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Cs w:val="21"/>
          </w:rPr>
          <m:t>=7</m:t>
        </m:r>
      </m:oMath>
      <w:r w:rsidR="00B570C6">
        <w:rPr>
          <w:rFonts w:hint="eastAsia"/>
          <w:szCs w:val="21"/>
        </w:rPr>
        <w:t xml:space="preserve">, </w:t>
      </w:r>
      <w:r w:rsidR="00914534" w:rsidRPr="00F505CF">
        <w:rPr>
          <w:szCs w:val="21"/>
        </w:rPr>
        <w:t>where</w:t>
      </w:r>
      <w:r w:rsidR="00EC4E84">
        <w:rPr>
          <w:rFonts w:hint="eastAsia"/>
          <w:szCs w:val="21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</m:e>
        </m:d>
      </m:oMath>
      <w:r w:rsidR="00914534" w:rsidRPr="00F505CF">
        <w:rPr>
          <w:szCs w:val="21"/>
        </w:rPr>
        <w:t xml:space="preserve"> of the RBGs are of size </w:t>
      </w:r>
      <m:oMath>
        <m:r>
          <m:rPr>
            <m:sty m:val="p"/>
          </m:rPr>
          <w:rPr>
            <w:rFonts w:ascii="Cambria Math" w:hAnsi="Cambria Math"/>
            <w:szCs w:val="21"/>
          </w:rPr>
          <m:t>P=4</m:t>
        </m:r>
      </m:oMath>
      <w:r w:rsidR="00B570C6">
        <w:rPr>
          <w:rFonts w:hint="eastAsia"/>
          <w:szCs w:val="21"/>
        </w:rPr>
        <w:t xml:space="preserve">, </w:t>
      </w:r>
      <w:r w:rsidR="00914534" w:rsidRPr="00F505CF">
        <w:rPr>
          <w:szCs w:val="21"/>
        </w:rPr>
        <w:t xml:space="preserve">and if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 xml:space="preserve"> mod P</m:t>
        </m:r>
        <m:r>
          <w:rPr>
            <w:rFonts w:ascii="Cambria Math" w:hAnsi="Cambria Math"/>
            <w:szCs w:val="21"/>
          </w:rPr>
          <m:t>&gt;0</m:t>
        </m:r>
      </m:oMath>
      <w:r w:rsidR="00B570C6">
        <w:rPr>
          <w:rFonts w:hint="eastAsia"/>
          <w:szCs w:val="21"/>
        </w:rPr>
        <w:t xml:space="preserve">, </w:t>
      </w:r>
      <w:r w:rsidR="00914534" w:rsidRPr="00F505CF">
        <w:rPr>
          <w:szCs w:val="21"/>
        </w:rPr>
        <w:t xml:space="preserve">then </w:t>
      </w:r>
      <w:r w:rsidR="0053290E">
        <w:rPr>
          <w:rFonts w:hint="eastAsia"/>
          <w:szCs w:val="21"/>
        </w:rPr>
        <w:t xml:space="preserve">the last </w:t>
      </w:r>
      <w:r w:rsidR="00914534" w:rsidRPr="00F505CF">
        <w:rPr>
          <w:szCs w:val="21"/>
        </w:rPr>
        <w:t xml:space="preserve">one of the RBGs is of size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-P∙</m:t>
        </m:r>
        <m:d>
          <m:dPr>
            <m:begChr m:val="⌊"/>
            <m:endChr m:val="⌋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w:bookmarkStart w:id="2" w:name="OLE_LINK5"/>
                <w:bookmarkStart w:id="3" w:name="OLE_LINK6"/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RB</m:t>
                    </m:r>
                  </m:sub>
                </m:sSub>
                <w:bookmarkEnd w:id="2"/>
                <w:bookmarkEnd w:id="3"/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</m:e>
        </m:d>
      </m:oMath>
      <w:r w:rsidR="00573814">
        <w:rPr>
          <w:rFonts w:hint="eastAsia"/>
          <w:szCs w:val="21"/>
        </w:rPr>
        <w:t>.</w:t>
      </w:r>
      <w:r w:rsidR="00B570C6">
        <w:rPr>
          <w:rFonts w:hint="eastAsia"/>
          <w:szCs w:val="21"/>
        </w:rPr>
        <w:t xml:space="preserve"> </w:t>
      </w:r>
      <w:r w:rsidR="003B0E4A" w:rsidRPr="00F505CF">
        <w:rPr>
          <w:szCs w:val="21"/>
        </w:rPr>
        <w:t>T</w:t>
      </w:r>
      <w:r w:rsidR="00F97EF8" w:rsidRPr="00F505CF">
        <w:rPr>
          <w:szCs w:val="21"/>
        </w:rPr>
        <w:t>he</w:t>
      </w:r>
      <w:r w:rsidR="00914534" w:rsidRPr="00F505CF">
        <w:rPr>
          <w:szCs w:val="21"/>
        </w:rPr>
        <w:t xml:space="preserve"> </w:t>
      </w:r>
      <w:r w:rsidR="0080234C" w:rsidRPr="00F505CF">
        <w:rPr>
          <w:szCs w:val="21"/>
        </w:rPr>
        <w:t>RIV</w:t>
      </w:r>
      <w:r w:rsidR="0053290E">
        <w:rPr>
          <w:rFonts w:hint="eastAsia"/>
          <w:szCs w:val="21"/>
        </w:rPr>
        <w:t xml:space="preserve"> size</w:t>
      </w:r>
      <w:r w:rsidR="0080234C" w:rsidRPr="00F505CF">
        <w:rPr>
          <w:szCs w:val="21"/>
        </w:rPr>
        <w:t xml:space="preserve"> is </w:t>
      </w:r>
      <w:r w:rsidR="0080234C" w:rsidRPr="00F505CF">
        <w:rPr>
          <w:szCs w:val="21"/>
          <w:lang w:eastAsia="ja-JP"/>
        </w:rPr>
        <w:t>calculated</w:t>
      </w:r>
      <w:r w:rsidR="0080234C" w:rsidRPr="00F505CF">
        <w:rPr>
          <w:szCs w:val="21"/>
        </w:rPr>
        <w:t xml:space="preserve"> </w:t>
      </w:r>
      <w:proofErr w:type="gramStart"/>
      <w:r w:rsidR="0080234C" w:rsidRPr="00F505CF">
        <w:rPr>
          <w:szCs w:val="21"/>
        </w:rPr>
        <w:t>as</w:t>
      </w:r>
      <w:r w:rsidR="00EA2FB7">
        <w:rPr>
          <w:rFonts w:hint="eastAsia"/>
          <w:szCs w:val="21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</w:rPr>
          <m:t>=5</m:t>
        </m:r>
      </m:oMath>
      <w:r w:rsidR="00EC4E84">
        <w:rPr>
          <w:rFonts w:eastAsia="楷体_GB2312" w:hint="eastAsia"/>
          <w:szCs w:val="21"/>
        </w:rPr>
        <w:t xml:space="preserve">.  With a </w:t>
      </w:r>
      <w:r w:rsidR="00EC4E84" w:rsidRPr="000974DC">
        <w:rPr>
          <w:iCs/>
          <w:lang w:eastAsia="ja-JP"/>
        </w:rPr>
        <w:t>coarser granularity</w:t>
      </w:r>
      <w:r w:rsidR="00573814">
        <w:rPr>
          <w:rFonts w:hint="eastAsia"/>
          <w:iCs/>
        </w:rPr>
        <w:t xml:space="preserve"> </w:t>
      </w:r>
      <w:r w:rsidR="00EC4E84">
        <w:rPr>
          <w:rFonts w:eastAsia="楷体_GB2312" w:hint="eastAsia"/>
          <w:szCs w:val="21"/>
        </w:rPr>
        <w:t>(the size of RBGs is 4)</w:t>
      </w:r>
      <w:r w:rsidR="00CE6E3F">
        <w:rPr>
          <w:rFonts w:eastAsia="楷体_GB2312" w:hint="eastAsia"/>
          <w:szCs w:val="21"/>
        </w:rPr>
        <w:t>,</w:t>
      </w:r>
      <w:r w:rsidR="001665D9">
        <w:rPr>
          <w:rFonts w:eastAsia="楷体_GB2312" w:hint="eastAsia"/>
          <w:szCs w:val="21"/>
        </w:rPr>
        <w:t xml:space="preserve"> </w:t>
      </w:r>
      <w:r w:rsidR="00EC4E84">
        <w:rPr>
          <w:rFonts w:eastAsia="楷体_GB2312" w:hint="eastAsia"/>
          <w:szCs w:val="21"/>
        </w:rPr>
        <w:t>the RIV size</w:t>
      </w:r>
      <w:r w:rsidR="00200E3A">
        <w:rPr>
          <w:rFonts w:eastAsia="楷体_GB2312" w:hint="eastAsia"/>
          <w:szCs w:val="21"/>
        </w:rPr>
        <w:t xml:space="preserve"> </w:t>
      </w:r>
      <w:r w:rsidR="00B570C6">
        <w:rPr>
          <w:rFonts w:eastAsia="楷体_GB2312" w:hint="eastAsia"/>
          <w:szCs w:val="21"/>
        </w:rPr>
        <w:t>is</w:t>
      </w:r>
      <w:r w:rsidR="00172A33">
        <w:rPr>
          <w:rFonts w:eastAsia="楷体_GB2312" w:hint="eastAsia"/>
          <w:szCs w:val="21"/>
        </w:rPr>
        <w:t xml:space="preserve"> reduced. </w:t>
      </w:r>
      <w:r w:rsidR="002C3D16">
        <w:rPr>
          <w:rFonts w:eastAsia="楷体_GB2312" w:hint="eastAsia"/>
          <w:szCs w:val="21"/>
        </w:rPr>
        <w:t xml:space="preserve"> </w:t>
      </w:r>
    </w:p>
    <w:p w:rsidR="00F46C17" w:rsidRDefault="00EF39E6" w:rsidP="00F46C17">
      <w:pPr>
        <w:jc w:val="center"/>
      </w:pPr>
      <w:r>
        <w:object w:dxaOrig="9312" w:dyaOrig="1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5pt;height:44pt" o:ole="">
            <v:imagedata r:id="rId8" o:title=""/>
          </v:shape>
          <o:OLEObject Type="Embed" ProgID="Visio.Drawing.11" ShapeID="_x0000_i1025" DrawAspect="Content" ObjectID="_1572435032" r:id="rId9"/>
        </w:object>
      </w:r>
    </w:p>
    <w:p w:rsidR="0084307C" w:rsidRDefault="00F46C17" w:rsidP="0084307C">
      <w:pPr>
        <w:jc w:val="center"/>
      </w:pPr>
      <w:r>
        <w:rPr>
          <w:rFonts w:hint="eastAsia"/>
        </w:rPr>
        <w:t>Figure 1</w:t>
      </w:r>
    </w:p>
    <w:p w:rsidR="00362AC6" w:rsidRDefault="00BC5A04" w:rsidP="00BC5A04">
      <w:pPr>
        <w:rPr>
          <w:iCs/>
        </w:rPr>
      </w:pPr>
      <w:r w:rsidRPr="006652A1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>1</w:t>
      </w:r>
      <w:r w:rsidRPr="00BC5A04">
        <w:rPr>
          <w:rFonts w:hint="eastAsia"/>
          <w:b/>
          <w:i/>
        </w:rPr>
        <w:t>:</w:t>
      </w:r>
      <w:r w:rsidR="004C34B0">
        <w:rPr>
          <w:rFonts w:hint="eastAsia"/>
          <w:b/>
          <w:i/>
        </w:rPr>
        <w:t xml:space="preserve"> </w:t>
      </w:r>
      <w:r w:rsidRPr="00BC5A04">
        <w:rPr>
          <w:rFonts w:hint="eastAsia"/>
          <w:b/>
          <w:i/>
        </w:rPr>
        <w:t xml:space="preserve"> </w:t>
      </w:r>
      <w:r w:rsidRPr="00C04579">
        <w:rPr>
          <w:iCs/>
          <w:lang w:eastAsia="ja-JP"/>
        </w:rPr>
        <w:t xml:space="preserve">For RA type 1, </w:t>
      </w:r>
      <w:r w:rsidRPr="00BC5A04">
        <w:rPr>
          <w:rFonts w:hint="eastAsia"/>
          <w:iCs/>
          <w:lang w:eastAsia="ja-JP"/>
        </w:rPr>
        <w:t xml:space="preserve">with a </w:t>
      </w:r>
      <w:r w:rsidRPr="000974DC">
        <w:rPr>
          <w:iCs/>
          <w:lang w:eastAsia="ja-JP"/>
        </w:rPr>
        <w:t>coarser granularity</w:t>
      </w:r>
      <w:r w:rsidRPr="00BC5A04">
        <w:rPr>
          <w:rFonts w:hint="eastAsia"/>
          <w:iCs/>
          <w:lang w:eastAsia="ja-JP"/>
        </w:rPr>
        <w:t xml:space="preserve">, </w:t>
      </w:r>
      <w:r w:rsidRPr="00C04579">
        <w:rPr>
          <w:iCs/>
          <w:lang w:eastAsia="ja-JP"/>
        </w:rPr>
        <w:t xml:space="preserve">the RIV </w:t>
      </w:r>
      <w:r>
        <w:rPr>
          <w:rFonts w:hint="eastAsia"/>
          <w:iCs/>
        </w:rPr>
        <w:t xml:space="preserve">size </w:t>
      </w:r>
      <w:r w:rsidR="00C7421A">
        <w:rPr>
          <w:rFonts w:hint="eastAsia"/>
          <w:iCs/>
        </w:rPr>
        <w:t>is</w:t>
      </w:r>
      <w:r>
        <w:rPr>
          <w:rFonts w:hint="eastAsia"/>
          <w:iCs/>
        </w:rPr>
        <w:t xml:space="preserve"> reduced.</w:t>
      </w:r>
    </w:p>
    <w:p w:rsidR="00F274E8" w:rsidRDefault="00F274E8" w:rsidP="00BC5A04">
      <w:pPr>
        <w:rPr>
          <w:iCs/>
        </w:rPr>
      </w:pPr>
    </w:p>
    <w:p w:rsidR="00EE365C" w:rsidRPr="000F5C14" w:rsidRDefault="007A6F91" w:rsidP="002943B7">
      <w:pPr>
        <w:rPr>
          <w:szCs w:val="21"/>
        </w:rPr>
      </w:pPr>
      <w:r w:rsidRPr="007A6F91">
        <w:rPr>
          <w:szCs w:val="21"/>
        </w:rPr>
        <w:t xml:space="preserve">However, with </w:t>
      </w:r>
      <w:r w:rsidR="00172A33" w:rsidRPr="000F5C14">
        <w:rPr>
          <w:szCs w:val="21"/>
        </w:rPr>
        <w:t xml:space="preserve">the </w:t>
      </w:r>
      <w:r w:rsidR="00172A33" w:rsidRPr="000F5C14">
        <w:rPr>
          <w:rFonts w:hint="eastAsia"/>
          <w:szCs w:val="21"/>
        </w:rPr>
        <w:t xml:space="preserve">same coarser </w:t>
      </w:r>
      <w:r w:rsidR="00172A33" w:rsidRPr="000F5C14">
        <w:rPr>
          <w:szCs w:val="21"/>
        </w:rPr>
        <w:t>granularity of the starting position and the length</w:t>
      </w:r>
      <w:r>
        <w:rPr>
          <w:szCs w:val="21"/>
        </w:rPr>
        <w:t>, t</w:t>
      </w:r>
      <w:r w:rsidRPr="007A6F91">
        <w:rPr>
          <w:szCs w:val="21"/>
        </w:rPr>
        <w:t xml:space="preserve">he scheduling flexibility may be impacted. In order to increase the </w:t>
      </w:r>
      <w:bookmarkStart w:id="4" w:name="OLE_LINK1"/>
      <w:bookmarkStart w:id="5" w:name="OLE_LINK2"/>
      <w:r w:rsidRPr="007A6F91">
        <w:rPr>
          <w:szCs w:val="21"/>
        </w:rPr>
        <w:t>flexibility</w:t>
      </w:r>
      <w:bookmarkEnd w:id="4"/>
      <w:bookmarkEnd w:id="5"/>
      <w:r w:rsidRPr="007A6F91">
        <w:rPr>
          <w:szCs w:val="21"/>
        </w:rPr>
        <w:t xml:space="preserve">, only one of the </w:t>
      </w:r>
      <w:proofErr w:type="gramStart"/>
      <w:r w:rsidRPr="007A6F91">
        <w:rPr>
          <w:szCs w:val="21"/>
        </w:rPr>
        <w:t>granularity</w:t>
      </w:r>
      <w:proofErr w:type="gramEnd"/>
      <w:r w:rsidRPr="007A6F91">
        <w:rPr>
          <w:szCs w:val="21"/>
        </w:rPr>
        <w:t xml:space="preserve"> of the starting position and the length could be more than 1RB. In that case, the granularity of </w:t>
      </w:r>
      <w:bookmarkStart w:id="6" w:name="OLE_LINK7"/>
      <w:bookmarkStart w:id="7" w:name="OLE_LINK8"/>
      <w:r w:rsidRPr="007A6F91">
        <w:rPr>
          <w:szCs w:val="21"/>
        </w:rPr>
        <w:t>the starting position and the granularity of the length</w:t>
      </w:r>
      <w:bookmarkEnd w:id="6"/>
      <w:bookmarkEnd w:id="7"/>
      <w:r w:rsidRPr="007A6F91">
        <w:rPr>
          <w:szCs w:val="21"/>
        </w:rPr>
        <w:t xml:space="preserve"> can be different. Two cases can be</w:t>
      </w:r>
      <w:r w:rsidRPr="007A6F91">
        <w:rPr>
          <w:rFonts w:eastAsia="宋体"/>
          <w:szCs w:val="21"/>
        </w:rPr>
        <w:t xml:space="preserve"> described as follows</w:t>
      </w:r>
      <w:r w:rsidRPr="007A6F91">
        <w:rPr>
          <w:szCs w:val="21"/>
        </w:rPr>
        <w:t xml:space="preserve">. </w:t>
      </w:r>
    </w:p>
    <w:p w:rsidR="001D5732" w:rsidRPr="000F5C14" w:rsidRDefault="007A6F91" w:rsidP="00F2491C">
      <w:pPr>
        <w:pStyle w:val="a5"/>
        <w:numPr>
          <w:ilvl w:val="0"/>
          <w:numId w:val="10"/>
        </w:numPr>
        <w:ind w:firstLineChars="0"/>
        <w:rPr>
          <w:iCs/>
          <w:szCs w:val="21"/>
        </w:rPr>
      </w:pPr>
      <w:r w:rsidRPr="007A6F91">
        <w:rPr>
          <w:szCs w:val="21"/>
        </w:rPr>
        <w:t xml:space="preserve">Firstly, the granularity of the starting position is 1, while the granularity of the length is more than 1 RB. </w:t>
      </w:r>
    </w:p>
    <w:p w:rsidR="002943B7" w:rsidRPr="000F5C14" w:rsidRDefault="007A6F91" w:rsidP="00F2491C">
      <w:pPr>
        <w:pStyle w:val="a5"/>
        <w:numPr>
          <w:ilvl w:val="0"/>
          <w:numId w:val="10"/>
        </w:numPr>
        <w:ind w:firstLineChars="0"/>
        <w:rPr>
          <w:szCs w:val="21"/>
        </w:rPr>
      </w:pPr>
      <w:r w:rsidRPr="007A6F91">
        <w:rPr>
          <w:szCs w:val="21"/>
        </w:rPr>
        <w:t>Secondly, the granularity of the starting position is more than 1 RB, while the granularity of the length is 1.</w:t>
      </w:r>
    </w:p>
    <w:p w:rsidR="00AD35B2" w:rsidRPr="000F5C14" w:rsidRDefault="007A6F91" w:rsidP="002943B7">
      <w:pPr>
        <w:rPr>
          <w:szCs w:val="21"/>
        </w:rPr>
      </w:pPr>
      <w:r w:rsidRPr="007A6F91">
        <w:rPr>
          <w:szCs w:val="21"/>
        </w:rPr>
        <w:t>F</w:t>
      </w:r>
      <w:r w:rsidR="007A563C" w:rsidRPr="000F5C14">
        <w:rPr>
          <w:szCs w:val="21"/>
        </w:rPr>
        <w:t xml:space="preserve">or a carrier part </w:t>
      </w:r>
      <w:proofErr w:type="gramStart"/>
      <w:r w:rsidR="007A563C" w:rsidRPr="000F5C14">
        <w:rPr>
          <w:szCs w:val="21"/>
        </w:rPr>
        <w:t>of</w:t>
      </w:r>
      <w:r w:rsidR="00A424CF" w:rsidRPr="000F5C14">
        <w:rPr>
          <w:rFonts w:hint="eastAsia"/>
          <w:szCs w:val="21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</m:t>
            </m:r>
          </m:sub>
        </m:sSub>
      </m:oMath>
      <w:r w:rsidR="00A424CF" w:rsidRPr="000F5C14">
        <w:rPr>
          <w:rFonts w:hint="eastAsia"/>
          <w:szCs w:val="21"/>
        </w:rPr>
        <w:t xml:space="preserve">, </w:t>
      </w:r>
      <w:r w:rsidRPr="007A6F91">
        <w:rPr>
          <w:szCs w:val="21"/>
        </w:rPr>
        <w:t xml:space="preserve">let the granularity of the starting position be P1 </w:t>
      </w:r>
      <w:r w:rsidR="00A424CF" w:rsidRPr="000F5C14">
        <w:rPr>
          <w:rFonts w:hint="eastAsia"/>
          <w:szCs w:val="21"/>
        </w:rPr>
        <w:t xml:space="preserve">and </w:t>
      </w:r>
      <w:r w:rsidRPr="007A6F91">
        <w:rPr>
          <w:szCs w:val="21"/>
        </w:rPr>
        <w:t xml:space="preserve">the granularity of the length be P2. The values of P1 and P2 can be given as following the above two cases. Then </w:t>
      </w:r>
      <w:r w:rsidR="0098241F" w:rsidRPr="000F5C14">
        <w:rPr>
          <w:szCs w:val="21"/>
        </w:rPr>
        <w:t>the total number of RBGs</w:t>
      </w:r>
      <w:r w:rsidR="0098241F" w:rsidRPr="000F5C14">
        <w:rPr>
          <w:rFonts w:hint="eastAsia"/>
          <w:szCs w:val="21"/>
        </w:rPr>
        <w:t xml:space="preserve"> for </w:t>
      </w:r>
      <w:r w:rsidRPr="007A6F91">
        <w:rPr>
          <w:szCs w:val="21"/>
        </w:rPr>
        <w:t xml:space="preserve">the starting position </w:t>
      </w:r>
      <w:proofErr w:type="gramStart"/>
      <w:r w:rsidRPr="007A6F91">
        <w:rPr>
          <w:szCs w:val="21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RBG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e>
        </m:d>
      </m:oMath>
      <w:r w:rsidR="00AD35B2" w:rsidRPr="000F5C14">
        <w:rPr>
          <w:rFonts w:hint="eastAsia"/>
          <w:szCs w:val="21"/>
        </w:rPr>
        <w:t xml:space="preserve">, and the </w:t>
      </w:r>
      <w:bookmarkStart w:id="8" w:name="OLE_LINK9"/>
      <w:bookmarkStart w:id="9" w:name="OLE_LINK10"/>
      <w:r w:rsidR="00AD35B2" w:rsidRPr="000F5C14">
        <w:rPr>
          <w:szCs w:val="21"/>
        </w:rPr>
        <w:t>starting resource block</w:t>
      </w:r>
      <w:bookmarkEnd w:id="8"/>
      <w:bookmarkEnd w:id="9"/>
      <w:r w:rsidRPr="007A6F91">
        <w:rPr>
          <w:szCs w:val="21"/>
        </w:rPr>
        <w:t xml:space="preserve"> can be expressed as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=P1∙Num1</m:t>
        </m:r>
      </m:oMath>
      <w:r w:rsidRPr="007A6F91">
        <w:rPr>
          <w:szCs w:val="21"/>
        </w:rPr>
        <w:t xml:space="preserve">, </w:t>
      </w:r>
      <w:r w:rsidR="00AD35B2" w:rsidRPr="000F5C14">
        <w:rPr>
          <w:rFonts w:hint="eastAsia"/>
          <w:szCs w:val="21"/>
        </w:rPr>
        <w:t>where</w:t>
      </w:r>
      <w:r w:rsidRPr="007A6F91">
        <w:rPr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Num1=0⋯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-1</m:t>
        </m:r>
      </m:oMath>
      <w:r w:rsidRPr="007A6F91">
        <w:rPr>
          <w:szCs w:val="21"/>
        </w:rPr>
        <w:t xml:space="preserve">. For example, as shown in Figure 2, the total number of RBs is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=24,</m:t>
        </m:r>
      </m:oMath>
      <w:r w:rsidR="00405B00" w:rsidRPr="000F5C14">
        <w:rPr>
          <w:rFonts w:hint="eastAsia"/>
          <w:szCs w:val="21"/>
        </w:rPr>
        <w:t xml:space="preserve"> </w:t>
      </w:r>
      <w:proofErr w:type="gramStart"/>
      <w:r w:rsidR="00405B00" w:rsidRPr="000F5C14">
        <w:rPr>
          <w:rFonts w:hint="eastAsia"/>
          <w:szCs w:val="21"/>
        </w:rPr>
        <w:t xml:space="preserve">and </w:t>
      </w:r>
      <w:r w:rsidR="00F47D09" w:rsidRPr="000F5C14">
        <w:rPr>
          <w:rFonts w:hint="eastAsia"/>
          <w:szCs w:val="21"/>
        </w:rPr>
        <w:t xml:space="preserve"> </w:t>
      </w:r>
      <w:r>
        <w:rPr>
          <w:szCs w:val="21"/>
        </w:rPr>
        <w:t>P1</w:t>
      </w:r>
      <w:proofErr w:type="gramEnd"/>
      <w:r>
        <w:rPr>
          <w:szCs w:val="21"/>
        </w:rPr>
        <w:t xml:space="preserve"> is 4, then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RBG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P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=6</m:t>
        </m:r>
      </m:oMath>
      <w:r w:rsidR="00405B00" w:rsidRPr="000F5C14">
        <w:rPr>
          <w:rFonts w:hint="eastAsia"/>
          <w:szCs w:val="21"/>
        </w:rPr>
        <w:t xml:space="preserve">. </w:t>
      </w:r>
      <w:r w:rsidR="00F47D09" w:rsidRPr="000F5C14">
        <w:rPr>
          <w:rFonts w:hint="eastAsia"/>
          <w:szCs w:val="21"/>
        </w:rPr>
        <w:t>As a result, t</w:t>
      </w:r>
      <w:r>
        <w:rPr>
          <w:szCs w:val="21"/>
        </w:rPr>
        <w:t xml:space="preserve">he RB #8 will be chosen as the </w:t>
      </w:r>
      <w:r w:rsidRPr="007A6F91">
        <w:rPr>
          <w:szCs w:val="21"/>
        </w:rPr>
        <w:t xml:space="preserve">starting resource block, which is located in RBG #2 and can be expressed </w:t>
      </w:r>
      <w:proofErr w:type="gramStart"/>
      <w:r w:rsidRPr="007A6F91">
        <w:rPr>
          <w:szCs w:val="21"/>
        </w:rPr>
        <w:t xml:space="preserve">as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=P1∙Num1=P1∙2</m:t>
        </m:r>
      </m:oMath>
      <w:r w:rsidRPr="007A6F91">
        <w:rPr>
          <w:szCs w:val="21"/>
        </w:rPr>
        <w:t>.</w:t>
      </w:r>
    </w:p>
    <w:p w:rsidR="009E272D" w:rsidRDefault="009E272D" w:rsidP="009E272D">
      <w:pPr>
        <w:jc w:val="center"/>
      </w:pPr>
      <w:r>
        <w:object w:dxaOrig="8493" w:dyaOrig="874">
          <v:shape id="_x0000_i1026" type="#_x0000_t75" style="width:335pt;height:34.5pt" o:ole="">
            <v:imagedata r:id="rId10" o:title=""/>
          </v:shape>
          <o:OLEObject Type="Embed" ProgID="Visio.Drawing.11" ShapeID="_x0000_i1026" DrawAspect="Content" ObjectID="_1572435033" r:id="rId11"/>
        </w:object>
      </w:r>
    </w:p>
    <w:p w:rsidR="009E272D" w:rsidRPr="009E272D" w:rsidRDefault="009E272D" w:rsidP="009E272D">
      <w:pPr>
        <w:jc w:val="center"/>
        <w:rPr>
          <w:iCs/>
        </w:rPr>
      </w:pPr>
      <w:r>
        <w:rPr>
          <w:rFonts w:hint="eastAsia"/>
        </w:rPr>
        <w:t>Figure 2</w:t>
      </w:r>
    </w:p>
    <w:p w:rsidR="00D2400F" w:rsidRPr="000F5C14" w:rsidRDefault="007A6F91" w:rsidP="002943B7">
      <w:pPr>
        <w:rPr>
          <w:szCs w:val="21"/>
        </w:rPr>
      </w:pPr>
      <w:r w:rsidRPr="007A6F91">
        <w:rPr>
          <w:szCs w:val="21"/>
        </w:rPr>
        <w:t xml:space="preserve">After choosing the </w:t>
      </w:r>
      <w:r w:rsidR="00D2400F" w:rsidRPr="000F5C14">
        <w:rPr>
          <w:szCs w:val="21"/>
        </w:rPr>
        <w:t>starting resource block</w:t>
      </w:r>
      <w:r w:rsidR="00D2400F" w:rsidRPr="000F5C14">
        <w:rPr>
          <w:rFonts w:hint="eastAsia"/>
          <w:szCs w:val="21"/>
        </w:rPr>
        <w:t>,</w:t>
      </w:r>
      <w:r w:rsidRPr="007A6F91">
        <w:rPr>
          <w:szCs w:val="21"/>
        </w:rPr>
        <w:t xml:space="preserve"> t</w:t>
      </w:r>
      <w:r w:rsidR="0098241F" w:rsidRPr="000F5C14">
        <w:rPr>
          <w:szCs w:val="21"/>
        </w:rPr>
        <w:t>he total number of RBGs</w:t>
      </w:r>
      <w:r w:rsidR="0098241F" w:rsidRPr="000F5C14">
        <w:rPr>
          <w:rFonts w:hint="eastAsia"/>
          <w:szCs w:val="21"/>
        </w:rPr>
        <w:t xml:space="preserve"> for </w:t>
      </w:r>
      <w:r w:rsidRPr="007A6F91">
        <w:rPr>
          <w:szCs w:val="21"/>
        </w:rPr>
        <w:t xml:space="preserve">the length can be expressed </w:t>
      </w:r>
      <w:proofErr w:type="gramStart"/>
      <w:r w:rsidRPr="007A6F91">
        <w:rPr>
          <w:szCs w:val="21"/>
        </w:rPr>
        <w:t xml:space="preserve">as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RBG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P2</m:t>
                </m:r>
              </m:den>
            </m:f>
          </m:e>
        </m:d>
      </m:oMath>
      <w:r w:rsidR="0098241F" w:rsidRPr="000F5C14">
        <w:rPr>
          <w:rFonts w:hint="eastAsia"/>
          <w:szCs w:val="21"/>
        </w:rPr>
        <w:t>.</w:t>
      </w:r>
      <w:r w:rsidRPr="007A6F91">
        <w:rPr>
          <w:szCs w:val="21"/>
        </w:rPr>
        <w:t xml:space="preserve"> As shown in Figure 3, P2 is 1, then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N2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RBG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P2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Cs w:val="21"/>
          </w:rPr>
          <m:t>=16.</m:t>
        </m:r>
      </m:oMath>
      <w:r w:rsidR="0048333E" w:rsidRPr="000F5C14">
        <w:rPr>
          <w:rFonts w:hint="eastAsia"/>
          <w:szCs w:val="21"/>
        </w:rPr>
        <w:t xml:space="preserve"> </w:t>
      </w:r>
    </w:p>
    <w:p w:rsidR="000A300F" w:rsidRPr="000F5C14" w:rsidRDefault="00FC5D28" w:rsidP="000A300F">
      <w:pPr>
        <w:widowControl/>
        <w:jc w:val="center"/>
        <w:rPr>
          <w:szCs w:val="21"/>
        </w:rPr>
      </w:pPr>
      <w:r w:rsidRPr="000F5C14">
        <w:rPr>
          <w:szCs w:val="21"/>
        </w:rPr>
        <w:object w:dxaOrig="8967" w:dyaOrig="887">
          <v:shape id="_x0000_i1027" type="#_x0000_t75" style="width:328pt;height:33.5pt" o:ole="">
            <v:imagedata r:id="rId12" o:title=""/>
          </v:shape>
          <o:OLEObject Type="Embed" ProgID="Visio.Drawing.11" ShapeID="_x0000_i1027" DrawAspect="Content" ObjectID="_1572435034" r:id="rId13"/>
        </w:object>
      </w:r>
    </w:p>
    <w:p w:rsidR="000A300F" w:rsidRPr="000F5C14" w:rsidRDefault="007A6F91" w:rsidP="0045342A">
      <w:pPr>
        <w:widowControl/>
        <w:jc w:val="center"/>
        <w:rPr>
          <w:szCs w:val="21"/>
        </w:rPr>
      </w:pPr>
      <w:r w:rsidRPr="007A6F91">
        <w:rPr>
          <w:szCs w:val="21"/>
        </w:rPr>
        <w:t>Figure 3</w:t>
      </w:r>
    </w:p>
    <w:p w:rsidR="004B613A" w:rsidRPr="000F5C14" w:rsidRDefault="007A6F91" w:rsidP="00D2400F">
      <w:pPr>
        <w:rPr>
          <w:szCs w:val="21"/>
        </w:rPr>
      </w:pPr>
      <w:r>
        <w:rPr>
          <w:szCs w:val="21"/>
        </w:rPr>
        <w:t xml:space="preserve">It can be seen that, </w:t>
      </w:r>
      <w:r w:rsidRPr="007A6F91">
        <w:rPr>
          <w:iCs/>
          <w:szCs w:val="21"/>
        </w:rPr>
        <w:t>w</w:t>
      </w:r>
      <w:r w:rsidRPr="007A6F91">
        <w:rPr>
          <w:iCs/>
          <w:szCs w:val="21"/>
          <w:lang w:eastAsia="ja-JP"/>
        </w:rPr>
        <w:t xml:space="preserve">ith </w:t>
      </w:r>
      <w:r w:rsidRPr="007A6F91">
        <w:rPr>
          <w:iCs/>
          <w:szCs w:val="21"/>
        </w:rPr>
        <w:t>different</w:t>
      </w:r>
      <w:r w:rsidRPr="007A6F91">
        <w:rPr>
          <w:iCs/>
          <w:szCs w:val="21"/>
          <w:lang w:eastAsia="ja-JP"/>
        </w:rPr>
        <w:t xml:space="preserve"> granularity</w:t>
      </w:r>
      <w:r w:rsidRPr="007A6F91">
        <w:rPr>
          <w:iCs/>
          <w:szCs w:val="21"/>
        </w:rPr>
        <w:t xml:space="preserve"> of the </w:t>
      </w:r>
      <w:r w:rsidRPr="007A6F91">
        <w:rPr>
          <w:szCs w:val="21"/>
        </w:rPr>
        <w:t>starting position and the length</w:t>
      </w:r>
      <w:r w:rsidR="00FC5D28" w:rsidRPr="000F5C14">
        <w:rPr>
          <w:rFonts w:hint="eastAsia"/>
          <w:szCs w:val="21"/>
        </w:rPr>
        <w:t xml:space="preserve">, </w:t>
      </w:r>
      <w:r w:rsidR="00952A72" w:rsidRPr="000F5C14">
        <w:rPr>
          <w:rFonts w:hint="eastAsia"/>
          <w:szCs w:val="21"/>
        </w:rPr>
        <w:t>t</w:t>
      </w:r>
      <w:r>
        <w:rPr>
          <w:szCs w:val="21"/>
        </w:rPr>
        <w:t xml:space="preserve">he number of the combination of the </w:t>
      </w:r>
      <w:r w:rsidRPr="007A6F91">
        <w:rPr>
          <w:szCs w:val="21"/>
        </w:rPr>
        <w:t>starting position and the length</w:t>
      </w:r>
      <w:r w:rsidR="00FC5D28" w:rsidRPr="000F5C14">
        <w:rPr>
          <w:rFonts w:hint="eastAsia"/>
          <w:szCs w:val="21"/>
        </w:rPr>
        <w:t xml:space="preserve"> </w:t>
      </w:r>
      <w:proofErr w:type="gramStart"/>
      <w:r w:rsidR="00D22898" w:rsidRPr="000F5C14">
        <w:rPr>
          <w:rFonts w:hint="eastAsia"/>
          <w:szCs w:val="21"/>
        </w:rPr>
        <w:t xml:space="preserve">are </w:t>
      </w:r>
      <m:oMath>
        <w:proofErr w:type="gramEnd"/>
        <m:nary>
          <m:naryPr>
            <m:chr m:val="∑"/>
            <m:limLoc m:val="undOvr"/>
            <m:ctrlPr>
              <w:rPr>
                <w:rFonts w:ascii="Cambria Math" w:hAnsi="Cambria Math"/>
                <w:szCs w:val="21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Num1=0</m:t>
            </m:r>
          </m:sub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Cs w:val="21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Cs w:val="21"/>
                          </w:rPr>
                          <m:t>RB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P1</m:t>
                    </m:r>
                  </m:den>
                </m:f>
              </m:e>
            </m:d>
          </m:sup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Cs w:val="21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szCs w:val="21"/>
                          </w:rPr>
                          <m:t>RB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-Num1∙P1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P2</m:t>
                    </m:r>
                  </m:den>
                </m:f>
              </m:e>
            </m:d>
          </m:e>
        </m:nary>
      </m:oMath>
      <w:r w:rsidR="00FC5D28" w:rsidRPr="000F5C14">
        <w:rPr>
          <w:rFonts w:hint="eastAsia"/>
          <w:szCs w:val="21"/>
        </w:rPr>
        <w:t>.</w:t>
      </w:r>
      <w:r w:rsidR="00952A72" w:rsidRPr="000F5C14">
        <w:rPr>
          <w:rFonts w:hint="eastAsia"/>
          <w:szCs w:val="21"/>
        </w:rPr>
        <w:t xml:space="preserve"> </w:t>
      </w:r>
      <w:r w:rsidRPr="007A6F91">
        <w:rPr>
          <w:szCs w:val="21"/>
        </w:rPr>
        <w:t xml:space="preserve"> T</w:t>
      </w:r>
      <w:r>
        <w:rPr>
          <w:szCs w:val="21"/>
        </w:rPr>
        <w:t xml:space="preserve">he RA type 1 is much flexible and the RIV size can be </w:t>
      </w:r>
      <w:r>
        <w:rPr>
          <w:szCs w:val="21"/>
          <w:lang w:eastAsia="ja-JP"/>
        </w:rPr>
        <w:t>calculated</w:t>
      </w:r>
      <w:r>
        <w:rPr>
          <w:szCs w:val="21"/>
        </w:rPr>
        <w:t xml:space="preserve"> </w:t>
      </w:r>
      <w:proofErr w:type="gramStart"/>
      <w:r>
        <w:rPr>
          <w:szCs w:val="21"/>
        </w:rPr>
        <w:t xml:space="preserve">as </w:t>
      </w:r>
      <m:oMath>
        <w:proofErr w:type="gramEnd"/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RA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zCs w:val="21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Cs w:val="21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Num1=0</m:t>
                    </m:r>
                  </m:sub>
                  <m:sup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szCs w:val="21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  <w:szCs w:val="2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  <w:szCs w:val="21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szCs w:val="21"/>
                              </w:rPr>
                              <m:t>P1</m:t>
                            </m:r>
                          </m:den>
                        </m:f>
                      </m:e>
                    </m:d>
                  </m:sup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Cs w:val="21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  <w:szCs w:val="2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  <w:szCs w:val="21"/>
                                  </w:rPr>
                                  <m:t>RB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1"/>
                              </w:rPr>
                              <m:t>-Num1∙P1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szCs w:val="21"/>
                              </w:rPr>
                              <m:t>P2</m:t>
                            </m:r>
                          </m:den>
                        </m:f>
                      </m:e>
                    </m:d>
                  </m:e>
                </m:nary>
              </m:e>
            </m:d>
          </m:e>
        </m:d>
      </m:oMath>
      <w:r w:rsidR="00D2400F" w:rsidRPr="000F5C14">
        <w:rPr>
          <w:rFonts w:hint="eastAsia"/>
          <w:szCs w:val="21"/>
        </w:rPr>
        <w:t>.</w:t>
      </w:r>
    </w:p>
    <w:p w:rsidR="00187DDD" w:rsidRPr="000F5C14" w:rsidRDefault="007A6F91" w:rsidP="004C34B0">
      <w:pPr>
        <w:rPr>
          <w:iCs/>
          <w:szCs w:val="21"/>
        </w:rPr>
      </w:pPr>
      <w:r w:rsidRPr="007A6F91">
        <w:rPr>
          <w:b/>
          <w:i/>
          <w:szCs w:val="21"/>
          <w:u w:val="single"/>
        </w:rPr>
        <w:t>Observation2</w:t>
      </w:r>
      <w:r w:rsidRPr="007A6F91">
        <w:rPr>
          <w:b/>
          <w:i/>
          <w:szCs w:val="21"/>
        </w:rPr>
        <w:t xml:space="preserve">:  </w:t>
      </w:r>
      <w:bookmarkStart w:id="10" w:name="OLE_LINK11"/>
      <w:bookmarkStart w:id="11" w:name="OLE_LINK12"/>
      <w:r w:rsidRPr="007A6F91">
        <w:rPr>
          <w:iCs/>
          <w:szCs w:val="21"/>
        </w:rPr>
        <w:t>W</w:t>
      </w:r>
      <w:r w:rsidRPr="007A6F91">
        <w:rPr>
          <w:iCs/>
          <w:szCs w:val="21"/>
          <w:lang w:eastAsia="ja-JP"/>
        </w:rPr>
        <w:t xml:space="preserve">ith </w:t>
      </w:r>
      <w:r w:rsidRPr="007A6F91">
        <w:rPr>
          <w:iCs/>
          <w:szCs w:val="21"/>
        </w:rPr>
        <w:t>different</w:t>
      </w:r>
      <w:r w:rsidRPr="007A6F91">
        <w:rPr>
          <w:iCs/>
          <w:szCs w:val="21"/>
          <w:lang w:eastAsia="ja-JP"/>
        </w:rPr>
        <w:t xml:space="preserve"> granularity</w:t>
      </w:r>
      <w:r w:rsidRPr="007A6F91">
        <w:rPr>
          <w:iCs/>
          <w:szCs w:val="21"/>
        </w:rPr>
        <w:t xml:space="preserve"> of the </w:t>
      </w:r>
      <w:r w:rsidRPr="007A6F91">
        <w:rPr>
          <w:szCs w:val="21"/>
        </w:rPr>
        <w:t>starting position and the length</w:t>
      </w:r>
      <w:bookmarkEnd w:id="10"/>
      <w:bookmarkEnd w:id="11"/>
      <w:r w:rsidR="00187DDD" w:rsidRPr="000F5C14">
        <w:rPr>
          <w:rFonts w:hint="eastAsia"/>
          <w:iCs/>
          <w:szCs w:val="21"/>
          <w:lang w:eastAsia="ja-JP"/>
        </w:rPr>
        <w:t xml:space="preserve">, </w:t>
      </w:r>
      <w:r w:rsidR="00BB49AB" w:rsidRPr="000F5C14">
        <w:rPr>
          <w:rFonts w:hint="eastAsia"/>
          <w:iCs/>
          <w:szCs w:val="21"/>
        </w:rPr>
        <w:t xml:space="preserve">the RA type 1 </w:t>
      </w:r>
      <w:r w:rsidRPr="007A6F91">
        <w:rPr>
          <w:iCs/>
          <w:szCs w:val="21"/>
        </w:rPr>
        <w:t>is much flexible.</w:t>
      </w:r>
    </w:p>
    <w:p w:rsidR="00FC10E9" w:rsidRPr="000F5C14" w:rsidRDefault="007A6F91" w:rsidP="004C34B0">
      <w:pPr>
        <w:rPr>
          <w:iCs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lastRenderedPageBreak/>
        <w:t xml:space="preserve">Proposal 1:  </w:t>
      </w:r>
      <w:r w:rsidRPr="007A6F91">
        <w:rPr>
          <w:rFonts w:eastAsia="宋体" w:cs="Times New Roman"/>
          <w:b/>
          <w:i/>
          <w:szCs w:val="21"/>
        </w:rPr>
        <w:t>The coarse granularity (more than 1 RB) should be supported in RA type1.</w:t>
      </w:r>
    </w:p>
    <w:p w:rsidR="00EA2FB7" w:rsidRPr="000F5C14" w:rsidRDefault="007A6F91" w:rsidP="00EA2FB7">
      <w:pPr>
        <w:rPr>
          <w:rFonts w:eastAsia="宋体" w:hAnsi="Calibri" w:cs="Times New Roman"/>
          <w:b/>
          <w:i/>
          <w:color w:val="000000"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t xml:space="preserve">Proposal2:  The different </w:t>
      </w:r>
      <w:r w:rsidRPr="007A6F91">
        <w:rPr>
          <w:rFonts w:eastAsia="宋体" w:cs="Times New Roman"/>
          <w:b/>
          <w:i/>
          <w:szCs w:val="21"/>
        </w:rPr>
        <w:t xml:space="preserve">granularity of the staring position and the length should be supported in RA type1. </w:t>
      </w:r>
    </w:p>
    <w:p w:rsidR="00D55302" w:rsidRPr="000F5C14" w:rsidRDefault="007A6F91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1"/>
          <w:szCs w:val="21"/>
          <w:lang w:val="en-US" w:eastAsia="zh-CN"/>
        </w:rPr>
      </w:pPr>
      <w:r w:rsidRPr="007A6F91">
        <w:rPr>
          <w:rFonts w:eastAsiaTheme="minorEastAsia"/>
          <w:sz w:val="21"/>
          <w:szCs w:val="21"/>
          <w:lang w:val="en-US" w:eastAsia="zh-CN"/>
        </w:rPr>
        <w:t>Conclusion</w:t>
      </w:r>
    </w:p>
    <w:p w:rsidR="00315FDC" w:rsidRPr="000F5C14" w:rsidRDefault="007A6F91" w:rsidP="00315FDC">
      <w:pPr>
        <w:rPr>
          <w:rFonts w:ascii="Times New Roman" w:hAnsi="Times New Roman" w:cs="Times New Roman"/>
          <w:szCs w:val="21"/>
        </w:rPr>
      </w:pPr>
      <w:r w:rsidRPr="007A6F91">
        <w:rPr>
          <w:rFonts w:ascii="Times New Roman" w:hAnsi="Times New Roman" w:cs="Times New Roman"/>
          <w:szCs w:val="21"/>
        </w:rPr>
        <w:t>In this contribution, we have the following observations and proposals:</w:t>
      </w:r>
    </w:p>
    <w:p w:rsidR="00E52A42" w:rsidRPr="000F5C14" w:rsidRDefault="00E52A42" w:rsidP="00315FDC">
      <w:pPr>
        <w:rPr>
          <w:iCs/>
          <w:szCs w:val="21"/>
        </w:rPr>
      </w:pPr>
      <w:r w:rsidRPr="000F5C14">
        <w:rPr>
          <w:b/>
          <w:i/>
          <w:szCs w:val="21"/>
          <w:u w:val="single"/>
        </w:rPr>
        <w:t>Observation</w:t>
      </w:r>
      <w:r w:rsidR="007A6F91" w:rsidRPr="007A6F91">
        <w:rPr>
          <w:b/>
          <w:i/>
          <w:szCs w:val="21"/>
          <w:u w:val="single"/>
        </w:rPr>
        <w:t>1</w:t>
      </w:r>
      <w:r w:rsidR="007A6F91" w:rsidRPr="007A6F91">
        <w:rPr>
          <w:b/>
          <w:i/>
          <w:szCs w:val="21"/>
        </w:rPr>
        <w:t xml:space="preserve">: </w:t>
      </w:r>
      <w:r w:rsidR="007A6F91" w:rsidRPr="007A6F91">
        <w:rPr>
          <w:iCs/>
          <w:szCs w:val="21"/>
          <w:lang w:eastAsia="ja-JP"/>
        </w:rPr>
        <w:t xml:space="preserve">For RA type 1, with a coarser granularity, the RIV </w:t>
      </w:r>
      <w:r w:rsidR="007A6F91" w:rsidRPr="007A6F91">
        <w:rPr>
          <w:iCs/>
          <w:szCs w:val="21"/>
        </w:rPr>
        <w:t>size is reduced.</w:t>
      </w:r>
    </w:p>
    <w:p w:rsidR="00F63ED1" w:rsidRPr="000F5C14" w:rsidRDefault="007A6F91" w:rsidP="00F63ED1">
      <w:pPr>
        <w:rPr>
          <w:iCs/>
          <w:szCs w:val="21"/>
        </w:rPr>
      </w:pPr>
      <w:r w:rsidRPr="007A6F91">
        <w:rPr>
          <w:b/>
          <w:i/>
          <w:szCs w:val="21"/>
          <w:u w:val="single"/>
        </w:rPr>
        <w:t>Observation2</w:t>
      </w:r>
      <w:r w:rsidRPr="007A6F91">
        <w:rPr>
          <w:b/>
          <w:i/>
          <w:szCs w:val="21"/>
        </w:rPr>
        <w:t xml:space="preserve">: </w:t>
      </w:r>
      <w:r w:rsidRPr="007A6F91">
        <w:rPr>
          <w:iCs/>
          <w:szCs w:val="21"/>
        </w:rPr>
        <w:t>W</w:t>
      </w:r>
      <w:r w:rsidRPr="007A6F91">
        <w:rPr>
          <w:iCs/>
          <w:szCs w:val="21"/>
          <w:lang w:eastAsia="ja-JP"/>
        </w:rPr>
        <w:t xml:space="preserve">ith </w:t>
      </w:r>
      <w:r w:rsidRPr="007A6F91">
        <w:rPr>
          <w:iCs/>
          <w:szCs w:val="21"/>
        </w:rPr>
        <w:t>different</w:t>
      </w:r>
      <w:r w:rsidRPr="007A6F91">
        <w:rPr>
          <w:iCs/>
          <w:szCs w:val="21"/>
          <w:lang w:eastAsia="ja-JP"/>
        </w:rPr>
        <w:t xml:space="preserve"> granularity</w:t>
      </w:r>
      <w:r w:rsidRPr="007A6F91">
        <w:rPr>
          <w:iCs/>
          <w:szCs w:val="21"/>
        </w:rPr>
        <w:t xml:space="preserve"> of the </w:t>
      </w:r>
      <w:r w:rsidRPr="007A6F91">
        <w:rPr>
          <w:szCs w:val="21"/>
        </w:rPr>
        <w:t>starting position and the length</w:t>
      </w:r>
      <w:r w:rsidR="00F63ED1" w:rsidRPr="000F5C14">
        <w:rPr>
          <w:rFonts w:hint="eastAsia"/>
          <w:iCs/>
          <w:szCs w:val="21"/>
          <w:lang w:eastAsia="ja-JP"/>
        </w:rPr>
        <w:t xml:space="preserve">, </w:t>
      </w:r>
      <w:r w:rsidRPr="007A6F91">
        <w:rPr>
          <w:iCs/>
          <w:szCs w:val="21"/>
        </w:rPr>
        <w:t>the RA type 1 is much flexible.</w:t>
      </w:r>
    </w:p>
    <w:p w:rsidR="007A1D9A" w:rsidRPr="000F5C14" w:rsidRDefault="007A6F91" w:rsidP="007A1D9A">
      <w:pPr>
        <w:rPr>
          <w:iCs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t xml:space="preserve">Proposal1: </w:t>
      </w:r>
      <w:r w:rsidRPr="007A6F91">
        <w:rPr>
          <w:rFonts w:eastAsia="宋体" w:cs="Times New Roman"/>
          <w:b/>
          <w:i/>
          <w:szCs w:val="21"/>
        </w:rPr>
        <w:t>The coarse granularity (more than 1 RB) should be supported in RA type1.</w:t>
      </w:r>
    </w:p>
    <w:p w:rsidR="00EA2FB7" w:rsidRPr="000F5C14" w:rsidRDefault="007A6F91" w:rsidP="00EA2FB7">
      <w:pPr>
        <w:rPr>
          <w:rFonts w:eastAsia="宋体" w:hAnsi="Calibri" w:cs="Times New Roman"/>
          <w:b/>
          <w:i/>
          <w:color w:val="000000"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t xml:space="preserve">Proposal2: The different </w:t>
      </w:r>
      <w:r w:rsidRPr="007A6F91">
        <w:rPr>
          <w:rFonts w:eastAsia="宋体" w:cs="Times New Roman"/>
          <w:b/>
          <w:i/>
          <w:szCs w:val="21"/>
        </w:rPr>
        <w:t xml:space="preserve">granularity of the staring position and the length should be supported in RA type1. 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326CDF" w:rsidRPr="00DE7A5F" w:rsidRDefault="00653238" w:rsidP="00DE7A5F">
      <w:pPr>
        <w:widowControl/>
        <w:numPr>
          <w:ilvl w:val="0"/>
          <w:numId w:val="3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12" w:name="_Ref487529299"/>
      <w:r w:rsidRPr="004C5B1A">
        <w:rPr>
          <w:rFonts w:ascii="Times New Roman" w:hAnsi="Times New Roman" w:cs="Times New Roman"/>
          <w:sz w:val="20"/>
          <w:szCs w:val="20"/>
        </w:rPr>
        <w:t>3GPP RAN1#</w:t>
      </w:r>
      <w:r>
        <w:rPr>
          <w:rFonts w:ascii="Times New Roman" w:hAnsi="Times New Roman" w:cs="Times New Roman" w:hint="eastAsia"/>
          <w:sz w:val="20"/>
          <w:szCs w:val="20"/>
        </w:rPr>
        <w:t>90</w:t>
      </w:r>
      <w:r w:rsidR="00BB47CE">
        <w:rPr>
          <w:rFonts w:ascii="Times New Roman" w:hAnsi="Times New Roman" w:cs="Times New Roman" w:hint="eastAsia"/>
          <w:sz w:val="20"/>
          <w:szCs w:val="20"/>
        </w:rPr>
        <w:t>bis</w:t>
      </w:r>
      <w:r w:rsidR="003267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 notes.</w:t>
      </w:r>
      <w:bookmarkEnd w:id="12"/>
    </w:p>
    <w:sectPr w:rsidR="00326CDF" w:rsidRPr="00DE7A5F" w:rsidSect="00326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832" w:rsidRPr="007E5923" w:rsidRDefault="00C51832" w:rsidP="00025BF2">
      <w:pPr>
        <w:rPr>
          <w:lang w:val="en-GB"/>
        </w:rPr>
      </w:pPr>
      <w:r>
        <w:separator/>
      </w:r>
    </w:p>
  </w:endnote>
  <w:endnote w:type="continuationSeparator" w:id="0">
    <w:p w:rsidR="00C51832" w:rsidRPr="007E5923" w:rsidRDefault="00C51832" w:rsidP="00025BF2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832" w:rsidRPr="007E5923" w:rsidRDefault="00C51832" w:rsidP="00025BF2">
      <w:pPr>
        <w:rPr>
          <w:lang w:val="en-GB"/>
        </w:rPr>
      </w:pPr>
      <w:r>
        <w:separator/>
      </w:r>
    </w:p>
  </w:footnote>
  <w:footnote w:type="continuationSeparator" w:id="0">
    <w:p w:rsidR="00C51832" w:rsidRPr="007E5923" w:rsidRDefault="00C51832" w:rsidP="00025BF2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15600"/>
    <w:multiLevelType w:val="hybridMultilevel"/>
    <w:tmpl w:val="F2D22C1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3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255736"/>
    <w:multiLevelType w:val="hybridMultilevel"/>
    <w:tmpl w:val="E6E8F87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D2D32"/>
    <w:multiLevelType w:val="hybridMultilevel"/>
    <w:tmpl w:val="4A8E8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F2"/>
    <w:rsid w:val="00025BF2"/>
    <w:rsid w:val="00030E3E"/>
    <w:rsid w:val="000412C8"/>
    <w:rsid w:val="00056D03"/>
    <w:rsid w:val="00067555"/>
    <w:rsid w:val="000914FC"/>
    <w:rsid w:val="000926AB"/>
    <w:rsid w:val="000A300F"/>
    <w:rsid w:val="000B0CDA"/>
    <w:rsid w:val="000C5E37"/>
    <w:rsid w:val="000D198F"/>
    <w:rsid w:val="000E0B45"/>
    <w:rsid w:val="000E5B5A"/>
    <w:rsid w:val="000F0DD1"/>
    <w:rsid w:val="000F3B87"/>
    <w:rsid w:val="000F5C14"/>
    <w:rsid w:val="00111059"/>
    <w:rsid w:val="00127779"/>
    <w:rsid w:val="00127D3C"/>
    <w:rsid w:val="00130B81"/>
    <w:rsid w:val="00140E3A"/>
    <w:rsid w:val="00140FD3"/>
    <w:rsid w:val="00146533"/>
    <w:rsid w:val="001665D9"/>
    <w:rsid w:val="00172A33"/>
    <w:rsid w:val="00175F1A"/>
    <w:rsid w:val="00176268"/>
    <w:rsid w:val="00185C36"/>
    <w:rsid w:val="00187DDD"/>
    <w:rsid w:val="00190C73"/>
    <w:rsid w:val="001A12A8"/>
    <w:rsid w:val="001A1572"/>
    <w:rsid w:val="001B233A"/>
    <w:rsid w:val="001B4BCB"/>
    <w:rsid w:val="001C23D6"/>
    <w:rsid w:val="001C2C21"/>
    <w:rsid w:val="001C5D67"/>
    <w:rsid w:val="001D27A8"/>
    <w:rsid w:val="001D4FFA"/>
    <w:rsid w:val="001D5662"/>
    <w:rsid w:val="001D5732"/>
    <w:rsid w:val="001E20E8"/>
    <w:rsid w:val="001E326A"/>
    <w:rsid w:val="001E62BA"/>
    <w:rsid w:val="00200E3A"/>
    <w:rsid w:val="00202FC2"/>
    <w:rsid w:val="00203E1E"/>
    <w:rsid w:val="00224EA0"/>
    <w:rsid w:val="00226872"/>
    <w:rsid w:val="002358C4"/>
    <w:rsid w:val="00243290"/>
    <w:rsid w:val="00244C01"/>
    <w:rsid w:val="00263EEC"/>
    <w:rsid w:val="00266164"/>
    <w:rsid w:val="00282D76"/>
    <w:rsid w:val="00284AA9"/>
    <w:rsid w:val="00287977"/>
    <w:rsid w:val="002943B7"/>
    <w:rsid w:val="002A56CA"/>
    <w:rsid w:val="002C1996"/>
    <w:rsid w:val="002C3D16"/>
    <w:rsid w:val="002D5D44"/>
    <w:rsid w:val="002E2054"/>
    <w:rsid w:val="002E3FB5"/>
    <w:rsid w:val="002E456A"/>
    <w:rsid w:val="002F0D66"/>
    <w:rsid w:val="002F1C28"/>
    <w:rsid w:val="00315FDC"/>
    <w:rsid w:val="00316356"/>
    <w:rsid w:val="003165D4"/>
    <w:rsid w:val="00326786"/>
    <w:rsid w:val="00326CDF"/>
    <w:rsid w:val="0033021F"/>
    <w:rsid w:val="00330EA0"/>
    <w:rsid w:val="0033548C"/>
    <w:rsid w:val="003359BD"/>
    <w:rsid w:val="003428CD"/>
    <w:rsid w:val="003459A5"/>
    <w:rsid w:val="00347014"/>
    <w:rsid w:val="00357C90"/>
    <w:rsid w:val="00362AC6"/>
    <w:rsid w:val="0036590E"/>
    <w:rsid w:val="00370B48"/>
    <w:rsid w:val="003804D7"/>
    <w:rsid w:val="00392301"/>
    <w:rsid w:val="00396937"/>
    <w:rsid w:val="003A29CA"/>
    <w:rsid w:val="003A6D84"/>
    <w:rsid w:val="003B0E4A"/>
    <w:rsid w:val="003B1B56"/>
    <w:rsid w:val="003B46AC"/>
    <w:rsid w:val="003B58D7"/>
    <w:rsid w:val="003D1FAE"/>
    <w:rsid w:val="003D3E77"/>
    <w:rsid w:val="003D5BF3"/>
    <w:rsid w:val="003D78C4"/>
    <w:rsid w:val="003D7EEF"/>
    <w:rsid w:val="003E09F7"/>
    <w:rsid w:val="003E3125"/>
    <w:rsid w:val="003F4522"/>
    <w:rsid w:val="00400963"/>
    <w:rsid w:val="00405B00"/>
    <w:rsid w:val="004126ED"/>
    <w:rsid w:val="00415768"/>
    <w:rsid w:val="00417674"/>
    <w:rsid w:val="00430937"/>
    <w:rsid w:val="0043383B"/>
    <w:rsid w:val="004375C6"/>
    <w:rsid w:val="004420CC"/>
    <w:rsid w:val="00443BE2"/>
    <w:rsid w:val="00444935"/>
    <w:rsid w:val="00445F6F"/>
    <w:rsid w:val="004504D4"/>
    <w:rsid w:val="00450C0F"/>
    <w:rsid w:val="0045342A"/>
    <w:rsid w:val="004673DC"/>
    <w:rsid w:val="0048333E"/>
    <w:rsid w:val="00484B51"/>
    <w:rsid w:val="0048566E"/>
    <w:rsid w:val="00487CC2"/>
    <w:rsid w:val="00490442"/>
    <w:rsid w:val="00495EEE"/>
    <w:rsid w:val="00496CC7"/>
    <w:rsid w:val="004A2A38"/>
    <w:rsid w:val="004A3B20"/>
    <w:rsid w:val="004B241A"/>
    <w:rsid w:val="004B4D65"/>
    <w:rsid w:val="004B613A"/>
    <w:rsid w:val="004C34B0"/>
    <w:rsid w:val="004C392A"/>
    <w:rsid w:val="004D25C0"/>
    <w:rsid w:val="004D5535"/>
    <w:rsid w:val="004D5BD1"/>
    <w:rsid w:val="004D6360"/>
    <w:rsid w:val="004D7A7A"/>
    <w:rsid w:val="004E0C59"/>
    <w:rsid w:val="004E384C"/>
    <w:rsid w:val="004E3DD3"/>
    <w:rsid w:val="004F7724"/>
    <w:rsid w:val="00506917"/>
    <w:rsid w:val="00507CC8"/>
    <w:rsid w:val="005212F4"/>
    <w:rsid w:val="00522BD7"/>
    <w:rsid w:val="0052658E"/>
    <w:rsid w:val="0053290E"/>
    <w:rsid w:val="005520A8"/>
    <w:rsid w:val="0055488B"/>
    <w:rsid w:val="005643F6"/>
    <w:rsid w:val="00573814"/>
    <w:rsid w:val="00577E26"/>
    <w:rsid w:val="00580C88"/>
    <w:rsid w:val="005916F9"/>
    <w:rsid w:val="00595E82"/>
    <w:rsid w:val="005A2EEC"/>
    <w:rsid w:val="005A2FF9"/>
    <w:rsid w:val="005B4C91"/>
    <w:rsid w:val="005B6225"/>
    <w:rsid w:val="005C1E7C"/>
    <w:rsid w:val="005D1401"/>
    <w:rsid w:val="005D4220"/>
    <w:rsid w:val="005D7946"/>
    <w:rsid w:val="005F1CD0"/>
    <w:rsid w:val="00603BED"/>
    <w:rsid w:val="00605B83"/>
    <w:rsid w:val="00624256"/>
    <w:rsid w:val="006261C9"/>
    <w:rsid w:val="00637D9F"/>
    <w:rsid w:val="00644FC7"/>
    <w:rsid w:val="00652F60"/>
    <w:rsid w:val="00653238"/>
    <w:rsid w:val="006639B8"/>
    <w:rsid w:val="006715ED"/>
    <w:rsid w:val="006721A6"/>
    <w:rsid w:val="0067797B"/>
    <w:rsid w:val="006A580F"/>
    <w:rsid w:val="006A5B13"/>
    <w:rsid w:val="006B393C"/>
    <w:rsid w:val="006B4A3F"/>
    <w:rsid w:val="006C12CE"/>
    <w:rsid w:val="006C6EC6"/>
    <w:rsid w:val="006D79BD"/>
    <w:rsid w:val="006E02B4"/>
    <w:rsid w:val="006E30DB"/>
    <w:rsid w:val="006E5D5A"/>
    <w:rsid w:val="006E6138"/>
    <w:rsid w:val="007054B1"/>
    <w:rsid w:val="007118C1"/>
    <w:rsid w:val="0072087F"/>
    <w:rsid w:val="00757D9B"/>
    <w:rsid w:val="00763827"/>
    <w:rsid w:val="0077278F"/>
    <w:rsid w:val="007770A2"/>
    <w:rsid w:val="00797A2E"/>
    <w:rsid w:val="007A1D9A"/>
    <w:rsid w:val="007A1E15"/>
    <w:rsid w:val="007A2A61"/>
    <w:rsid w:val="007A563C"/>
    <w:rsid w:val="007A6F91"/>
    <w:rsid w:val="007C559E"/>
    <w:rsid w:val="007F283E"/>
    <w:rsid w:val="007F6B16"/>
    <w:rsid w:val="00800B37"/>
    <w:rsid w:val="00800C1C"/>
    <w:rsid w:val="0080234C"/>
    <w:rsid w:val="00806AC7"/>
    <w:rsid w:val="00807454"/>
    <w:rsid w:val="00807D25"/>
    <w:rsid w:val="00824A09"/>
    <w:rsid w:val="0083158E"/>
    <w:rsid w:val="00832CD9"/>
    <w:rsid w:val="008330D9"/>
    <w:rsid w:val="00835FC8"/>
    <w:rsid w:val="00842DE9"/>
    <w:rsid w:val="0084307C"/>
    <w:rsid w:val="00851059"/>
    <w:rsid w:val="00865936"/>
    <w:rsid w:val="008808FF"/>
    <w:rsid w:val="008A5993"/>
    <w:rsid w:val="008B5BAF"/>
    <w:rsid w:val="008D7566"/>
    <w:rsid w:val="008E57EA"/>
    <w:rsid w:val="00902779"/>
    <w:rsid w:val="00914534"/>
    <w:rsid w:val="009228CF"/>
    <w:rsid w:val="00922E0C"/>
    <w:rsid w:val="009361F6"/>
    <w:rsid w:val="009412A6"/>
    <w:rsid w:val="009450D3"/>
    <w:rsid w:val="0094680A"/>
    <w:rsid w:val="00947BF8"/>
    <w:rsid w:val="00952A72"/>
    <w:rsid w:val="0095417B"/>
    <w:rsid w:val="009703E7"/>
    <w:rsid w:val="009745CC"/>
    <w:rsid w:val="0098241F"/>
    <w:rsid w:val="009834AA"/>
    <w:rsid w:val="00992354"/>
    <w:rsid w:val="00993865"/>
    <w:rsid w:val="00994EDA"/>
    <w:rsid w:val="009950E5"/>
    <w:rsid w:val="009955B4"/>
    <w:rsid w:val="009A123A"/>
    <w:rsid w:val="009A57DA"/>
    <w:rsid w:val="009C026F"/>
    <w:rsid w:val="009D5EDF"/>
    <w:rsid w:val="009D7AEB"/>
    <w:rsid w:val="009E272D"/>
    <w:rsid w:val="009E4C70"/>
    <w:rsid w:val="009E58CC"/>
    <w:rsid w:val="009E68E8"/>
    <w:rsid w:val="00A16293"/>
    <w:rsid w:val="00A31525"/>
    <w:rsid w:val="00A34236"/>
    <w:rsid w:val="00A3450A"/>
    <w:rsid w:val="00A3519C"/>
    <w:rsid w:val="00A41EAF"/>
    <w:rsid w:val="00A424CF"/>
    <w:rsid w:val="00A502D3"/>
    <w:rsid w:val="00A5108E"/>
    <w:rsid w:val="00A54A74"/>
    <w:rsid w:val="00A602FE"/>
    <w:rsid w:val="00A60A4C"/>
    <w:rsid w:val="00A65ADA"/>
    <w:rsid w:val="00A94A5E"/>
    <w:rsid w:val="00A95339"/>
    <w:rsid w:val="00AA03A5"/>
    <w:rsid w:val="00AA2F79"/>
    <w:rsid w:val="00AA59E6"/>
    <w:rsid w:val="00AC6969"/>
    <w:rsid w:val="00AD35B2"/>
    <w:rsid w:val="00AE3EA1"/>
    <w:rsid w:val="00B00C2E"/>
    <w:rsid w:val="00B06EE9"/>
    <w:rsid w:val="00B14743"/>
    <w:rsid w:val="00B16365"/>
    <w:rsid w:val="00B42A40"/>
    <w:rsid w:val="00B44D26"/>
    <w:rsid w:val="00B505F1"/>
    <w:rsid w:val="00B56719"/>
    <w:rsid w:val="00B56A94"/>
    <w:rsid w:val="00B570C6"/>
    <w:rsid w:val="00B613EF"/>
    <w:rsid w:val="00B778CC"/>
    <w:rsid w:val="00B840BD"/>
    <w:rsid w:val="00B91F4D"/>
    <w:rsid w:val="00B95854"/>
    <w:rsid w:val="00BA0885"/>
    <w:rsid w:val="00BB2778"/>
    <w:rsid w:val="00BB3277"/>
    <w:rsid w:val="00BB47CE"/>
    <w:rsid w:val="00BB49AB"/>
    <w:rsid w:val="00BB55D2"/>
    <w:rsid w:val="00BC21D4"/>
    <w:rsid w:val="00BC50B3"/>
    <w:rsid w:val="00BC5129"/>
    <w:rsid w:val="00BC5A04"/>
    <w:rsid w:val="00BD70CB"/>
    <w:rsid w:val="00BF57B7"/>
    <w:rsid w:val="00C04579"/>
    <w:rsid w:val="00C11938"/>
    <w:rsid w:val="00C224C3"/>
    <w:rsid w:val="00C3108B"/>
    <w:rsid w:val="00C447F1"/>
    <w:rsid w:val="00C51832"/>
    <w:rsid w:val="00C56720"/>
    <w:rsid w:val="00C60AE8"/>
    <w:rsid w:val="00C66A22"/>
    <w:rsid w:val="00C7421A"/>
    <w:rsid w:val="00C764EA"/>
    <w:rsid w:val="00C9321E"/>
    <w:rsid w:val="00C96E09"/>
    <w:rsid w:val="00CB15EE"/>
    <w:rsid w:val="00CB20BF"/>
    <w:rsid w:val="00CD6279"/>
    <w:rsid w:val="00CD6F33"/>
    <w:rsid w:val="00CE1F2F"/>
    <w:rsid w:val="00CE556D"/>
    <w:rsid w:val="00CE6E3F"/>
    <w:rsid w:val="00CF105E"/>
    <w:rsid w:val="00CF1CC8"/>
    <w:rsid w:val="00D03AC5"/>
    <w:rsid w:val="00D05405"/>
    <w:rsid w:val="00D10BD1"/>
    <w:rsid w:val="00D10FC5"/>
    <w:rsid w:val="00D16570"/>
    <w:rsid w:val="00D22898"/>
    <w:rsid w:val="00D2400F"/>
    <w:rsid w:val="00D27D37"/>
    <w:rsid w:val="00D36D1C"/>
    <w:rsid w:val="00D413B5"/>
    <w:rsid w:val="00D4397C"/>
    <w:rsid w:val="00D4651E"/>
    <w:rsid w:val="00D475F6"/>
    <w:rsid w:val="00D54DC2"/>
    <w:rsid w:val="00D55302"/>
    <w:rsid w:val="00D60C0F"/>
    <w:rsid w:val="00D64339"/>
    <w:rsid w:val="00D70594"/>
    <w:rsid w:val="00D71195"/>
    <w:rsid w:val="00D74D58"/>
    <w:rsid w:val="00D75861"/>
    <w:rsid w:val="00D761FD"/>
    <w:rsid w:val="00D8646C"/>
    <w:rsid w:val="00D912AE"/>
    <w:rsid w:val="00D96D70"/>
    <w:rsid w:val="00DB0939"/>
    <w:rsid w:val="00DB3A01"/>
    <w:rsid w:val="00DE511C"/>
    <w:rsid w:val="00DE7A5F"/>
    <w:rsid w:val="00DF2F16"/>
    <w:rsid w:val="00DF6E2B"/>
    <w:rsid w:val="00E0091D"/>
    <w:rsid w:val="00E04342"/>
    <w:rsid w:val="00E079C6"/>
    <w:rsid w:val="00E226AC"/>
    <w:rsid w:val="00E31DCE"/>
    <w:rsid w:val="00E361DC"/>
    <w:rsid w:val="00E40BD3"/>
    <w:rsid w:val="00E52A42"/>
    <w:rsid w:val="00E674E8"/>
    <w:rsid w:val="00E81490"/>
    <w:rsid w:val="00E83A58"/>
    <w:rsid w:val="00E905DC"/>
    <w:rsid w:val="00E936CA"/>
    <w:rsid w:val="00E95259"/>
    <w:rsid w:val="00EA2FB7"/>
    <w:rsid w:val="00EA30FE"/>
    <w:rsid w:val="00EC4BD5"/>
    <w:rsid w:val="00EC4E84"/>
    <w:rsid w:val="00EC6C79"/>
    <w:rsid w:val="00EC7836"/>
    <w:rsid w:val="00ED4659"/>
    <w:rsid w:val="00EE249D"/>
    <w:rsid w:val="00EE365C"/>
    <w:rsid w:val="00EF39E6"/>
    <w:rsid w:val="00EF5DEA"/>
    <w:rsid w:val="00F02972"/>
    <w:rsid w:val="00F156B9"/>
    <w:rsid w:val="00F2491C"/>
    <w:rsid w:val="00F25260"/>
    <w:rsid w:val="00F274E8"/>
    <w:rsid w:val="00F33295"/>
    <w:rsid w:val="00F40551"/>
    <w:rsid w:val="00F40FCD"/>
    <w:rsid w:val="00F4234E"/>
    <w:rsid w:val="00F46C17"/>
    <w:rsid w:val="00F47D09"/>
    <w:rsid w:val="00F505CF"/>
    <w:rsid w:val="00F63D41"/>
    <w:rsid w:val="00F63ED1"/>
    <w:rsid w:val="00F652A6"/>
    <w:rsid w:val="00F67330"/>
    <w:rsid w:val="00F6738B"/>
    <w:rsid w:val="00F80668"/>
    <w:rsid w:val="00F8384D"/>
    <w:rsid w:val="00F856A8"/>
    <w:rsid w:val="00F96EF0"/>
    <w:rsid w:val="00F97EF8"/>
    <w:rsid w:val="00FA5096"/>
    <w:rsid w:val="00FA6CB1"/>
    <w:rsid w:val="00FC0359"/>
    <w:rsid w:val="00FC10E9"/>
    <w:rsid w:val="00FC5D28"/>
    <w:rsid w:val="00FE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F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025BF2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B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BF2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025BF2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025BF2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aliases w:val="- Bullets,목록 단락"/>
    <w:basedOn w:val="a"/>
    <w:link w:val="Char1"/>
    <w:uiPriority w:val="34"/>
    <w:qFormat/>
    <w:rsid w:val="003B46AC"/>
    <w:pPr>
      <w:ind w:firstLineChars="200" w:firstLine="420"/>
    </w:pPr>
  </w:style>
  <w:style w:type="paragraph" w:styleId="a6">
    <w:name w:val="Document Map"/>
    <w:basedOn w:val="a"/>
    <w:link w:val="Char2"/>
    <w:uiPriority w:val="99"/>
    <w:semiHidden/>
    <w:unhideWhenUsed/>
    <w:rsid w:val="000926AB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0926AB"/>
    <w:rPr>
      <w:rFonts w:ascii="宋体" w:eastAsia="宋体"/>
      <w:sz w:val="18"/>
      <w:szCs w:val="18"/>
    </w:rPr>
  </w:style>
  <w:style w:type="paragraph" w:styleId="a7">
    <w:name w:val="Body Text"/>
    <w:aliases w:val="bt"/>
    <w:basedOn w:val="a"/>
    <w:link w:val="Char3"/>
    <w:rsid w:val="00865936"/>
    <w:pPr>
      <w:widowControl/>
      <w:spacing w:after="120"/>
      <w:ind w:left="720" w:hanging="720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Char3">
    <w:name w:val="正文文本 Char"/>
    <w:aliases w:val="bt Char"/>
    <w:basedOn w:val="a0"/>
    <w:link w:val="a7"/>
    <w:rsid w:val="00865936"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Char1">
    <w:name w:val="列出段落 Char"/>
    <w:aliases w:val="- Bullets Char,목록 단락 Char"/>
    <w:link w:val="a5"/>
    <w:uiPriority w:val="34"/>
    <w:qFormat/>
    <w:rsid w:val="007118C1"/>
  </w:style>
  <w:style w:type="paragraph" w:styleId="a8">
    <w:name w:val="Balloon Text"/>
    <w:basedOn w:val="a"/>
    <w:link w:val="Char4"/>
    <w:uiPriority w:val="99"/>
    <w:semiHidden/>
    <w:unhideWhenUsed/>
    <w:rsid w:val="007118C1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7118C1"/>
    <w:rPr>
      <w:sz w:val="18"/>
      <w:szCs w:val="18"/>
    </w:rPr>
  </w:style>
  <w:style w:type="character" w:styleId="a9">
    <w:name w:val="Placeholder Text"/>
    <w:basedOn w:val="a0"/>
    <w:uiPriority w:val="99"/>
    <w:semiHidden/>
    <w:rsid w:val="00835F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44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24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9F10D-4CD9-4034-AA64-5DB31851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751</Words>
  <Characters>4284</Characters>
  <Application>Microsoft Office Word</Application>
  <DocSecurity>0</DocSecurity>
  <Lines>35</Lines>
  <Paragraphs>10</Paragraphs>
  <ScaleCrop>false</ScaleCrop>
  <Company>Lenovo (Beijing) Limited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3</cp:revision>
  <dcterms:created xsi:type="dcterms:W3CDTF">2017-11-17T06:41:00Z</dcterms:created>
  <dcterms:modified xsi:type="dcterms:W3CDTF">2017-11-17T06:44:00Z</dcterms:modified>
</cp:coreProperties>
</file>