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00049" w:rsidRPr="00B14A49" w:rsidRDefault="00E00049" w:rsidP="00E0004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#91</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ED6E03">
        <w:rPr>
          <w:rFonts w:cs="Arial"/>
          <w:bCs/>
          <w:sz w:val="22"/>
        </w:rPr>
        <w:t>1720191</w:t>
      </w:r>
    </w:p>
    <w:p w:rsidR="00E00049" w:rsidRPr="005D47C0" w:rsidRDefault="00E00049" w:rsidP="00E00049">
      <w:pPr>
        <w:pStyle w:val="Header"/>
        <w:widowControl w:val="0"/>
        <w:tabs>
          <w:tab w:val="clear" w:pos="9072"/>
          <w:tab w:val="right" w:pos="8280"/>
          <w:tab w:val="right" w:pos="9781"/>
        </w:tabs>
        <w:snapToGrid w:val="0"/>
        <w:ind w:left="-2" w:right="-57"/>
        <w:rPr>
          <w:rFonts w:cs="Arial"/>
          <w:bCs/>
          <w:sz w:val="22"/>
        </w:rPr>
      </w:pPr>
      <w:r>
        <w:rPr>
          <w:bCs/>
          <w:sz w:val="22"/>
          <w:szCs w:val="22"/>
          <w:lang w:val="en-GB"/>
        </w:rPr>
        <w:t>Reno</w:t>
      </w:r>
      <w:r w:rsidRPr="00983C9D">
        <w:rPr>
          <w:bCs/>
          <w:sz w:val="22"/>
          <w:szCs w:val="22"/>
          <w:lang w:val="en-GB"/>
        </w:rPr>
        <w:t xml:space="preserve">, </w:t>
      </w:r>
      <w:r>
        <w:rPr>
          <w:bCs/>
          <w:sz w:val="22"/>
          <w:szCs w:val="22"/>
          <w:lang w:val="en-GB"/>
        </w:rPr>
        <w:t>USA</w:t>
      </w:r>
      <w:r w:rsidRPr="00983C9D">
        <w:rPr>
          <w:bCs/>
          <w:sz w:val="22"/>
          <w:szCs w:val="22"/>
          <w:lang w:val="en-GB"/>
        </w:rPr>
        <w:t xml:space="preserve">, </w:t>
      </w:r>
      <w:r>
        <w:rPr>
          <w:bCs/>
          <w:sz w:val="22"/>
          <w:szCs w:val="22"/>
          <w:lang w:val="en-GB"/>
        </w:rPr>
        <w:t>November 27</w:t>
      </w:r>
      <w:r w:rsidRPr="00122A4B">
        <w:rPr>
          <w:bCs/>
          <w:sz w:val="22"/>
          <w:szCs w:val="22"/>
          <w:vertAlign w:val="superscript"/>
          <w:lang w:val="en-GB"/>
        </w:rPr>
        <w:t>th</w:t>
      </w:r>
      <w:r>
        <w:rPr>
          <w:bCs/>
          <w:sz w:val="22"/>
          <w:szCs w:val="22"/>
          <w:lang w:val="en-GB"/>
        </w:rPr>
        <w:t xml:space="preserve"> </w:t>
      </w:r>
      <w:r w:rsidRPr="00983C9D">
        <w:rPr>
          <w:bCs/>
          <w:sz w:val="22"/>
          <w:szCs w:val="22"/>
          <w:lang w:val="en-GB"/>
        </w:rPr>
        <w:t xml:space="preserve">– </w:t>
      </w:r>
      <w:r>
        <w:rPr>
          <w:bCs/>
          <w:sz w:val="22"/>
          <w:szCs w:val="22"/>
          <w:lang w:val="en-GB"/>
        </w:rPr>
        <w:t>December 1</w:t>
      </w:r>
      <w:r w:rsidRPr="00122A4B">
        <w:rPr>
          <w:bCs/>
          <w:sz w:val="22"/>
          <w:szCs w:val="22"/>
          <w:vertAlign w:val="superscript"/>
          <w:lang w:val="en-GB"/>
        </w:rPr>
        <w:t>st</w:t>
      </w:r>
      <w:r>
        <w:rPr>
          <w:bCs/>
          <w:sz w:val="22"/>
          <w:szCs w:val="22"/>
          <w:lang w:val="en-GB"/>
        </w:rPr>
        <w:t xml:space="preserve">, </w:t>
      </w:r>
      <w:r w:rsidRPr="00983C9D">
        <w:rPr>
          <w:bCs/>
          <w:sz w:val="22"/>
          <w:szCs w:val="22"/>
          <w:lang w:val="en-GB"/>
        </w:rPr>
        <w:t>201</w:t>
      </w:r>
      <w:r w:rsidRPr="00983C9D">
        <w:rPr>
          <w:rFonts w:hint="eastAsia"/>
          <w:bCs/>
          <w:sz w:val="22"/>
          <w:szCs w:val="22"/>
          <w:lang w:val="en-GB"/>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E00049">
        <w:rPr>
          <w:sz w:val="22"/>
          <w:szCs w:val="22"/>
        </w:rPr>
        <w:t xml:space="preserve">Further discussion on </w:t>
      </w:r>
      <w:r w:rsidR="008402BE">
        <w:rPr>
          <w:sz w:val="22"/>
          <w:szCs w:val="22"/>
        </w:rPr>
        <w:t xml:space="preserve">NR </w:t>
      </w:r>
      <w:r w:rsidR="0058770C">
        <w:rPr>
          <w:sz w:val="22"/>
          <w:szCs w:val="22"/>
        </w:rPr>
        <w:t>PDCCH search space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402BE">
        <w:rPr>
          <w:sz w:val="22"/>
          <w:szCs w:val="22"/>
        </w:rPr>
        <w:t>7</w:t>
      </w:r>
      <w:r w:rsidR="0058770C">
        <w:rPr>
          <w:rFonts w:eastAsia="SimSun"/>
          <w:sz w:val="22"/>
          <w:szCs w:val="22"/>
          <w:lang w:eastAsia="zh-CN"/>
        </w:rPr>
        <w:t>.3.1.2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905B2D" w:rsidRDefault="00905B2D" w:rsidP="00905B2D">
      <w:pPr>
        <w:pStyle w:val="BodyText"/>
        <w:rPr>
          <w:rFonts w:eastAsia="SimSun"/>
          <w:lang w:eastAsia="zh-CN"/>
        </w:rPr>
      </w:pPr>
      <w:r>
        <w:rPr>
          <w:rFonts w:eastAsia="SimSun"/>
          <w:lang w:eastAsia="zh-CN"/>
        </w:rPr>
        <w:t xml:space="preserve">Several agreements on NR PDCCH search space were achieved during and after the RAN1 #90bis meeting as documented in </w:t>
      </w:r>
      <w:r w:rsidR="00AE415D">
        <w:rPr>
          <w:rFonts w:eastAsia="SimSun"/>
          <w:lang w:eastAsia="zh-CN"/>
        </w:rPr>
        <w:fldChar w:fldCharType="begin"/>
      </w:r>
      <w:r>
        <w:rPr>
          <w:rFonts w:eastAsia="SimSun"/>
          <w:lang w:eastAsia="zh-CN"/>
        </w:rPr>
        <w:instrText xml:space="preserve"> REF _Ref498355054 \n \h </w:instrText>
      </w:r>
      <w:r w:rsidR="00AE415D">
        <w:rPr>
          <w:rFonts w:eastAsia="SimSun"/>
          <w:lang w:eastAsia="zh-CN"/>
        </w:rPr>
      </w:r>
      <w:r w:rsidR="00AE415D">
        <w:rPr>
          <w:rFonts w:eastAsia="SimSun"/>
          <w:lang w:eastAsia="zh-CN"/>
        </w:rPr>
        <w:fldChar w:fldCharType="separate"/>
      </w:r>
      <w:r>
        <w:rPr>
          <w:rFonts w:eastAsia="SimSun"/>
          <w:lang w:eastAsia="zh-CN"/>
        </w:rPr>
        <w:t>[1]</w:t>
      </w:r>
      <w:r w:rsidR="00AE415D">
        <w:rPr>
          <w:rFonts w:eastAsia="SimSun"/>
          <w:lang w:eastAsia="zh-CN"/>
        </w:rPr>
        <w:fldChar w:fldCharType="end"/>
      </w:r>
      <w:r>
        <w:rPr>
          <w:rFonts w:eastAsia="SimSun"/>
          <w:lang w:eastAsia="zh-CN"/>
        </w:rPr>
        <w:t xml:space="preserve">. </w:t>
      </w:r>
      <w:r w:rsidR="00524C13">
        <w:rPr>
          <w:rFonts w:eastAsia="SimSun"/>
          <w:lang w:eastAsia="zh-CN"/>
        </w:rPr>
        <w:t xml:space="preserve">Some </w:t>
      </w:r>
      <w:r>
        <w:rPr>
          <w:rFonts w:eastAsia="SimSun"/>
          <w:lang w:eastAsia="zh-CN"/>
        </w:rPr>
        <w:t xml:space="preserve">open issues identified in the email discussions of </w:t>
      </w:r>
      <w:r w:rsidR="00AE415D">
        <w:rPr>
          <w:rFonts w:eastAsia="SimSun"/>
          <w:lang w:eastAsia="zh-CN"/>
        </w:rPr>
        <w:fldChar w:fldCharType="begin"/>
      </w:r>
      <w:r>
        <w:rPr>
          <w:rFonts w:eastAsia="SimSun"/>
          <w:lang w:eastAsia="zh-CN"/>
        </w:rPr>
        <w:instrText xml:space="preserve"> REF _Ref498146515 \n \h </w:instrText>
      </w:r>
      <w:r w:rsidR="00AE415D">
        <w:rPr>
          <w:rFonts w:eastAsia="SimSun"/>
          <w:lang w:eastAsia="zh-CN"/>
        </w:rPr>
      </w:r>
      <w:r w:rsidR="00AE415D">
        <w:rPr>
          <w:rFonts w:eastAsia="SimSun"/>
          <w:lang w:eastAsia="zh-CN"/>
        </w:rPr>
        <w:fldChar w:fldCharType="separate"/>
      </w:r>
      <w:r>
        <w:rPr>
          <w:rFonts w:eastAsia="SimSun"/>
          <w:lang w:eastAsia="zh-CN"/>
        </w:rPr>
        <w:t>[2]</w:t>
      </w:r>
      <w:r w:rsidR="00AE415D">
        <w:rPr>
          <w:rFonts w:eastAsia="SimSun"/>
          <w:lang w:eastAsia="zh-CN"/>
        </w:rPr>
        <w:fldChar w:fldCharType="end"/>
      </w:r>
      <w:r>
        <w:rPr>
          <w:rFonts w:eastAsia="SimSun"/>
          <w:lang w:eastAsia="zh-CN"/>
        </w:rPr>
        <w:t xml:space="preserve"> and </w:t>
      </w:r>
      <w:r w:rsidR="00AE415D">
        <w:rPr>
          <w:rFonts w:eastAsia="SimSun"/>
          <w:lang w:eastAsia="zh-CN"/>
        </w:rPr>
        <w:fldChar w:fldCharType="begin"/>
      </w:r>
      <w:r>
        <w:rPr>
          <w:rFonts w:eastAsia="SimSun"/>
          <w:lang w:eastAsia="zh-CN"/>
        </w:rPr>
        <w:instrText xml:space="preserve"> REF _Ref498355071 \n \h </w:instrText>
      </w:r>
      <w:r w:rsidR="00AE415D">
        <w:rPr>
          <w:rFonts w:eastAsia="SimSun"/>
          <w:lang w:eastAsia="zh-CN"/>
        </w:rPr>
      </w:r>
      <w:r w:rsidR="00AE415D">
        <w:rPr>
          <w:rFonts w:eastAsia="SimSun"/>
          <w:lang w:eastAsia="zh-CN"/>
        </w:rPr>
        <w:fldChar w:fldCharType="separate"/>
      </w:r>
      <w:r>
        <w:rPr>
          <w:rFonts w:eastAsia="SimSun"/>
          <w:lang w:eastAsia="zh-CN"/>
        </w:rPr>
        <w:t>[3]</w:t>
      </w:r>
      <w:r w:rsidR="00AE415D">
        <w:rPr>
          <w:rFonts w:eastAsia="SimSun"/>
          <w:lang w:eastAsia="zh-CN"/>
        </w:rPr>
        <w:fldChar w:fldCharType="end"/>
      </w:r>
      <w:r>
        <w:rPr>
          <w:rFonts w:eastAsia="SimSun"/>
          <w:lang w:eastAsia="zh-CN"/>
        </w:rPr>
        <w:t xml:space="preserve"> are discussed in this contribution.</w:t>
      </w:r>
    </w:p>
    <w:p w:rsidR="00D402E2" w:rsidRDefault="002333DF" w:rsidP="00100448">
      <w:pPr>
        <w:pStyle w:val="Heading1"/>
      </w:pPr>
      <w:r>
        <w:t>Remaining details of CORESET configuration</w:t>
      </w:r>
    </w:p>
    <w:p w:rsidR="008B3D76" w:rsidRDefault="008B3D76" w:rsidP="00BD22A9">
      <w:pPr>
        <w:jc w:val="both"/>
        <w:rPr>
          <w:rFonts w:eastAsia="SimSun"/>
          <w:lang w:eastAsia="zh-CN"/>
        </w:rPr>
      </w:pPr>
      <w:r>
        <w:rPr>
          <w:rFonts w:eastAsia="SimSun"/>
          <w:lang w:eastAsia="zh-CN"/>
        </w:rPr>
        <w:t xml:space="preserve">One open issue regarding CORESET configuration is whether the RB indexing </w:t>
      </w:r>
      <w:r w:rsidR="003B71E1">
        <w:rPr>
          <w:rFonts w:eastAsia="SimSun"/>
          <w:lang w:eastAsia="zh-CN"/>
        </w:rPr>
        <w:t xml:space="preserve">for the CORESET </w:t>
      </w:r>
      <w:r>
        <w:rPr>
          <w:rFonts w:eastAsia="SimSun"/>
          <w:lang w:eastAsia="zh-CN"/>
        </w:rPr>
        <w:t>resource allocation depends on the BWP containing the CORESET or common RB indexing</w:t>
      </w:r>
      <w:r w:rsidR="00524C13">
        <w:rPr>
          <w:rFonts w:eastAsia="SimSun"/>
          <w:lang w:eastAsia="zh-CN"/>
        </w:rPr>
        <w:t xml:space="preserve"> with respect to the carrier BW</w:t>
      </w:r>
      <w:r>
        <w:rPr>
          <w:rFonts w:eastAsia="SimSun"/>
          <w:lang w:eastAsia="zh-CN"/>
        </w:rPr>
        <w:t>.</w:t>
      </w:r>
      <w:r w:rsidR="00DE6323">
        <w:rPr>
          <w:rFonts w:eastAsia="SimSun"/>
          <w:lang w:eastAsia="zh-CN"/>
        </w:rPr>
        <w:t xml:space="preserve"> It was agreed at </w:t>
      </w:r>
      <w:r w:rsidR="003B71E1">
        <w:rPr>
          <w:rFonts w:eastAsia="SimSun"/>
          <w:lang w:eastAsia="zh-CN"/>
        </w:rPr>
        <w:t>RAN1 NR #AH2</w:t>
      </w:r>
      <w:r w:rsidR="00DE6323">
        <w:rPr>
          <w:rFonts w:eastAsia="SimSun"/>
          <w:lang w:eastAsia="zh-CN"/>
        </w:rPr>
        <w:t xml:space="preserve"> that each c</w:t>
      </w:r>
      <w:r w:rsidR="00DE6323" w:rsidRPr="00DE6323">
        <w:rPr>
          <w:rFonts w:eastAsia="SimSun"/>
          <w:lang w:eastAsia="zh-CN"/>
        </w:rPr>
        <w:t>onfigured DL BWP includes at least one CORESET with UE-specific search space</w:t>
      </w:r>
      <w:r w:rsidR="00524C13">
        <w:rPr>
          <w:rFonts w:eastAsia="SimSun"/>
          <w:lang w:eastAsia="zh-CN"/>
        </w:rPr>
        <w:t xml:space="preserve"> as it is natural that the PDCCH and corresponding DL assignment are confined within the same BWP. This is also true for configuring a CORESET in a BWP as its operational scope falls within the same BWP</w:t>
      </w:r>
      <w:r w:rsidR="00DE6323">
        <w:rPr>
          <w:rFonts w:eastAsia="SimSun"/>
          <w:lang w:eastAsia="zh-CN"/>
        </w:rPr>
        <w:t xml:space="preserve">. One argument for common RB indexing is to align CORESETs between UEs when overlapping BWPs are configured for different UEs. Note that this issue is not isolated to </w:t>
      </w:r>
      <w:r w:rsidR="00524C13">
        <w:rPr>
          <w:rFonts w:eastAsia="SimSun"/>
          <w:lang w:eastAsia="zh-CN"/>
        </w:rPr>
        <w:t xml:space="preserve">CORESETs </w:t>
      </w:r>
      <w:r w:rsidR="00DE6323">
        <w:rPr>
          <w:rFonts w:eastAsia="SimSun"/>
          <w:lang w:eastAsia="zh-CN"/>
        </w:rPr>
        <w:t xml:space="preserve">but is true </w:t>
      </w:r>
      <w:r w:rsidR="00524C13">
        <w:rPr>
          <w:rFonts w:eastAsia="SimSun"/>
          <w:lang w:eastAsia="zh-CN"/>
        </w:rPr>
        <w:t xml:space="preserve">in general for all channels including PDSCH and PUCCH in overlapping BWPs on </w:t>
      </w:r>
      <w:r w:rsidR="003B71E1">
        <w:rPr>
          <w:rFonts w:eastAsia="SimSun"/>
          <w:lang w:eastAsia="zh-CN"/>
        </w:rPr>
        <w:t>a wideband carrier</w:t>
      </w:r>
      <w:r w:rsidR="00524C13">
        <w:rPr>
          <w:rFonts w:eastAsia="SimSun"/>
          <w:lang w:eastAsia="zh-CN"/>
        </w:rPr>
        <w:t xml:space="preserve">. Therefore, as for other channels, it </w:t>
      </w:r>
      <w:r w:rsidR="00DE6323">
        <w:rPr>
          <w:rFonts w:eastAsia="SimSun"/>
          <w:lang w:eastAsia="zh-CN"/>
        </w:rPr>
        <w:t>should be up to the network how to configure BWPs and corresponding CORESETs to minimiz</w:t>
      </w:r>
      <w:r w:rsidR="003B71E1">
        <w:rPr>
          <w:rFonts w:eastAsia="SimSun"/>
          <w:lang w:eastAsia="zh-CN"/>
        </w:rPr>
        <w:t>e blocking and scheduling conflicts</w:t>
      </w:r>
      <w:r w:rsidR="00DE6323">
        <w:rPr>
          <w:rFonts w:eastAsia="SimSun"/>
          <w:lang w:eastAsia="zh-CN"/>
        </w:rPr>
        <w:t>.</w:t>
      </w:r>
    </w:p>
    <w:p w:rsidR="008B3D76" w:rsidRDefault="008B3D76" w:rsidP="00BD22A9">
      <w:pPr>
        <w:jc w:val="both"/>
        <w:rPr>
          <w:rFonts w:eastAsia="SimSun"/>
          <w:lang w:eastAsia="zh-CN"/>
        </w:rPr>
      </w:pPr>
    </w:p>
    <w:p w:rsidR="00DE6323" w:rsidRPr="00524C13" w:rsidRDefault="00DE6323" w:rsidP="00BD22A9">
      <w:pPr>
        <w:jc w:val="both"/>
        <w:rPr>
          <w:rFonts w:eastAsia="SimSun"/>
          <w:b/>
          <w:lang w:eastAsia="zh-CN"/>
        </w:rPr>
      </w:pPr>
      <w:r w:rsidRPr="00524C13">
        <w:rPr>
          <w:rFonts w:eastAsia="SimSun"/>
          <w:b/>
          <w:lang w:eastAsia="zh-CN"/>
        </w:rPr>
        <w:t>Proposal: RB indexing for a CORESET resou</w:t>
      </w:r>
      <w:r w:rsidR="003B71E1" w:rsidRPr="00524C13">
        <w:rPr>
          <w:rFonts w:eastAsia="SimSun"/>
          <w:b/>
          <w:lang w:eastAsia="zh-CN"/>
        </w:rPr>
        <w:t>rce allocation associated with a c</w:t>
      </w:r>
      <w:r w:rsidRPr="00524C13">
        <w:rPr>
          <w:rFonts w:eastAsia="SimSun"/>
          <w:b/>
          <w:lang w:eastAsia="zh-CN"/>
        </w:rPr>
        <w:t>onfigured DL BWP is with respect to the bandwidth of the same DL BWP.</w:t>
      </w:r>
    </w:p>
    <w:p w:rsidR="00DE6323" w:rsidRDefault="00DE6323" w:rsidP="00BD22A9">
      <w:pPr>
        <w:jc w:val="both"/>
        <w:rPr>
          <w:rFonts w:eastAsia="SimSun"/>
          <w:lang w:eastAsia="zh-CN"/>
        </w:rPr>
      </w:pPr>
    </w:p>
    <w:p w:rsidR="00442822" w:rsidRDefault="00DE6323" w:rsidP="00442822">
      <w:pPr>
        <w:jc w:val="both"/>
        <w:rPr>
          <w:rFonts w:eastAsia="SimSun"/>
          <w:lang w:eastAsia="zh-CN"/>
        </w:rPr>
      </w:pPr>
      <w:r>
        <w:rPr>
          <w:rFonts w:eastAsia="SimSun"/>
          <w:lang w:eastAsia="zh-CN"/>
        </w:rPr>
        <w:t>Another question is how/whether to limit the number of CORESETs a UE can</w:t>
      </w:r>
      <w:r w:rsidR="00C90928">
        <w:rPr>
          <w:rFonts w:eastAsia="SimSun"/>
          <w:lang w:eastAsia="zh-CN"/>
        </w:rPr>
        <w:t xml:space="preserve"> be configured with.</w:t>
      </w:r>
      <w:r w:rsidR="00524C13">
        <w:rPr>
          <w:rFonts w:eastAsia="SimSun"/>
          <w:lang w:eastAsia="zh-CN"/>
        </w:rPr>
        <w:t xml:space="preserve"> First it is necessary to understand why this would be needed </w:t>
      </w:r>
      <w:r w:rsidR="003F1756">
        <w:rPr>
          <w:rFonts w:eastAsia="SimSun"/>
          <w:lang w:eastAsia="zh-CN"/>
        </w:rPr>
        <w:t xml:space="preserve">in order </w:t>
      </w:r>
      <w:r w:rsidR="00524C13">
        <w:rPr>
          <w:rFonts w:eastAsia="SimSun"/>
          <w:lang w:eastAsia="zh-CN"/>
        </w:rPr>
        <w:t xml:space="preserve">to determine a suitable number. At least from a signaling perspective, RAN1 should recommend the range of values to complete the RRC design. </w:t>
      </w:r>
      <w:r w:rsidR="003F1756">
        <w:rPr>
          <w:rFonts w:eastAsia="SimSun"/>
          <w:lang w:eastAsia="zh-CN"/>
        </w:rPr>
        <w:t xml:space="preserve">For P configured CORESETs, the search space initialization parameters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p</m:t>
            </m:r>
          </m:sub>
        </m:sSub>
        <m:r>
          <w:rPr>
            <w:rFonts w:ascii="Cambria Math" w:eastAsia="SimSun" w:hAnsi="Cambria Math"/>
            <w:lang w:eastAsia="zh-CN"/>
          </w:rPr>
          <m:t>, p=0, …, P-1,</m:t>
        </m:r>
      </m:oMath>
      <w:r w:rsidR="003F1756">
        <w:rPr>
          <w:rFonts w:eastAsia="SimSun"/>
          <w:lang w:eastAsia="zh-CN"/>
        </w:rPr>
        <w:t xml:space="preserve"> need to be specified, where in LTE EPDCCH only two values</w:t>
      </w:r>
      <w:r w:rsidR="00EF4511">
        <w:rPr>
          <w:rFonts w:eastAsia="SimSun"/>
          <w:lang w:eastAsia="zh-CN"/>
        </w:rPr>
        <w:t>,</w:t>
      </w:r>
      <w:r w:rsidR="003F1756">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oMath>
      <w:r w:rsidR="003F1756">
        <w:rPr>
          <w:rFonts w:eastAsia="SimSun"/>
          <w:lang w:eastAsia="zh-CN"/>
        </w:rPr>
        <w:t>, are defined. It should be noted that t</w:t>
      </w:r>
      <w:r w:rsidR="00C90928">
        <w:rPr>
          <w:rFonts w:eastAsia="SimSun"/>
          <w:lang w:eastAsia="zh-CN"/>
        </w:rPr>
        <w:t xml:space="preserve">he maximum number of configured CORESETs in a BWP would depend on the number of DL beams monitored by the UE as each </w:t>
      </w:r>
      <w:r w:rsidR="003B71E1">
        <w:rPr>
          <w:rFonts w:eastAsia="SimSun"/>
          <w:lang w:eastAsia="zh-CN"/>
        </w:rPr>
        <w:t>beam may be associated with a different QCL and it was agreed to support a single QCL per CORESET</w:t>
      </w:r>
      <w:r w:rsidR="00C90928">
        <w:rPr>
          <w:rFonts w:eastAsia="SimSun"/>
          <w:lang w:eastAsia="zh-CN"/>
        </w:rPr>
        <w:t xml:space="preserve">. </w:t>
      </w:r>
    </w:p>
    <w:p w:rsidR="008D7595" w:rsidRDefault="008D7595" w:rsidP="008D7595">
      <w:pPr>
        <w:jc w:val="both"/>
        <w:rPr>
          <w:rFonts w:eastAsia="SimSun"/>
          <w:lang w:eastAsia="zh-CN"/>
        </w:rPr>
      </w:pPr>
    </w:p>
    <w:p w:rsidR="00BD22A9" w:rsidRPr="00344729" w:rsidRDefault="008D7595" w:rsidP="00442822">
      <w:pPr>
        <w:rPr>
          <w:rFonts w:eastAsia="SimSun"/>
          <w:b/>
          <w:lang w:eastAsia="zh-CN"/>
        </w:rPr>
      </w:pPr>
      <w:r w:rsidRPr="00344729">
        <w:rPr>
          <w:rFonts w:eastAsia="SimSun"/>
          <w:b/>
          <w:lang w:eastAsia="zh-CN"/>
        </w:rPr>
        <w:t>Proposal:</w:t>
      </w:r>
      <w:r w:rsidR="00BD22A9" w:rsidRPr="00344729">
        <w:rPr>
          <w:rFonts w:eastAsia="SimSun"/>
          <w:b/>
          <w:lang w:eastAsia="zh-CN"/>
        </w:rPr>
        <w:t xml:space="preserve"> </w:t>
      </w:r>
      <w:r w:rsidR="00442822" w:rsidRPr="00344729">
        <w:rPr>
          <w:rFonts w:eastAsia="SimSun"/>
          <w:b/>
          <w:lang w:eastAsia="zh-CN"/>
        </w:rPr>
        <w:t>the maximum number of configured CORESETs containing UE-specific search spaces in a DL BWP is at least as large as the number of DL beams that the UE can be configured to monitor in the serving cell.</w:t>
      </w:r>
      <w:r w:rsidR="00BD22A9" w:rsidRPr="00344729">
        <w:rPr>
          <w:rFonts w:eastAsia="SimSun"/>
          <w:b/>
          <w:lang w:eastAsia="zh-CN"/>
        </w:rPr>
        <w:t xml:space="preserve"> </w:t>
      </w:r>
      <w:r w:rsidRPr="00344729">
        <w:rPr>
          <w:rFonts w:eastAsia="SimSun"/>
          <w:b/>
          <w:lang w:eastAsia="zh-CN"/>
        </w:rPr>
        <w:t xml:space="preserve"> </w:t>
      </w:r>
    </w:p>
    <w:p w:rsidR="0026504A" w:rsidRDefault="0026504A" w:rsidP="00423654">
      <w:pPr>
        <w:pStyle w:val="BodyText"/>
        <w:rPr>
          <w:rFonts w:eastAsia="SimSun"/>
          <w:lang w:eastAsia="zh-CN"/>
        </w:rPr>
      </w:pPr>
    </w:p>
    <w:p w:rsidR="00EE2281" w:rsidRDefault="006D141B" w:rsidP="00EE2281">
      <w:pPr>
        <w:pStyle w:val="Heading1"/>
      </w:pPr>
      <w:r>
        <w:t>Remaining aspects of PDCCH monitoring</w:t>
      </w:r>
    </w:p>
    <w:p w:rsidR="006D141B" w:rsidRPr="003E2003" w:rsidRDefault="006D141B" w:rsidP="006D141B">
      <w:pPr>
        <w:pStyle w:val="Heading2"/>
        <w:rPr>
          <w:b w:val="0"/>
        </w:rPr>
      </w:pPr>
      <w:r>
        <w:t>Number of blind decodes</w:t>
      </w:r>
    </w:p>
    <w:p w:rsidR="004A1DC5" w:rsidRDefault="00FB1BE1" w:rsidP="004A1DC5">
      <w:pPr>
        <w:pStyle w:val="BodyText"/>
        <w:rPr>
          <w:lang w:eastAsia="zh-CN"/>
        </w:rPr>
      </w:pPr>
      <w:r w:rsidRPr="00FB1BE1">
        <w:rPr>
          <w:lang w:eastAsia="zh-CN"/>
        </w:rPr>
        <w:t xml:space="preserve">An open </w:t>
      </w:r>
      <w:r>
        <w:rPr>
          <w:lang w:eastAsia="zh-CN"/>
        </w:rPr>
        <w:t>issue is the maximum number of blind decodes a UE should be capable of performing per slot</w:t>
      </w:r>
      <w:r w:rsidR="00731459">
        <w:rPr>
          <w:lang w:eastAsia="zh-CN"/>
        </w:rPr>
        <w:t xml:space="preserve"> for both single-cell and CA operation</w:t>
      </w:r>
      <w:r>
        <w:rPr>
          <w:lang w:eastAsia="zh-CN"/>
        </w:rPr>
        <w:t>. For single cell operation and slot-based scheduling, the following was agreed as the conclusion of the email discussion</w:t>
      </w:r>
      <w:r w:rsidR="00DE6C68">
        <w:rPr>
          <w:lang w:eastAsia="zh-CN"/>
        </w:rPr>
        <w:t xml:space="preserve"> of</w:t>
      </w:r>
      <w:r>
        <w:rPr>
          <w:lang w:eastAsia="zh-CN"/>
        </w:rPr>
        <w:t xml:space="preserve"> </w:t>
      </w:r>
      <w:r w:rsidR="00AE415D">
        <w:rPr>
          <w:lang w:eastAsia="zh-CN"/>
        </w:rPr>
        <w:fldChar w:fldCharType="begin"/>
      </w:r>
      <w:r>
        <w:rPr>
          <w:lang w:eastAsia="zh-CN"/>
        </w:rPr>
        <w:instrText xml:space="preserve"> REF _Ref498146515 \n \h </w:instrText>
      </w:r>
      <w:r w:rsidR="00AE415D">
        <w:rPr>
          <w:lang w:eastAsia="zh-CN"/>
        </w:rPr>
      </w:r>
      <w:r w:rsidR="00AE415D">
        <w:rPr>
          <w:lang w:eastAsia="zh-CN"/>
        </w:rPr>
        <w:fldChar w:fldCharType="separate"/>
      </w:r>
      <w:r>
        <w:rPr>
          <w:lang w:eastAsia="zh-CN"/>
        </w:rPr>
        <w:t>[2]</w:t>
      </w:r>
      <w:r w:rsidR="00AE415D">
        <w:rPr>
          <w:lang w:eastAsia="zh-CN"/>
        </w:rPr>
        <w:fldChar w:fldCharType="end"/>
      </w:r>
    </w:p>
    <w:p w:rsidR="00FB1BE1" w:rsidRPr="00FB1BE1" w:rsidRDefault="00FB1BE1" w:rsidP="00FB1BE1">
      <w:pPr>
        <w:rPr>
          <w:b/>
          <w:bCs/>
          <w:u w:val="single"/>
        </w:rPr>
      </w:pPr>
      <w:r w:rsidRPr="00FB1BE1">
        <w:rPr>
          <w:b/>
          <w:bCs/>
          <w:highlight w:val="green"/>
          <w:u w:val="single"/>
        </w:rPr>
        <w:t>Agreements:</w:t>
      </w:r>
    </w:p>
    <w:p w:rsidR="00FB1BE1" w:rsidRPr="00FB1BE1" w:rsidRDefault="00FB1BE1" w:rsidP="00C507D2">
      <w:pPr>
        <w:pStyle w:val="ListParagraph"/>
        <w:numPr>
          <w:ilvl w:val="0"/>
          <w:numId w:val="4"/>
        </w:numPr>
        <w:ind w:firstLineChars="0"/>
        <w:jc w:val="both"/>
        <w:rPr>
          <w:rFonts w:ascii="Times New Roman" w:hAnsi="Times New Roman"/>
          <w:i/>
          <w:iCs/>
          <w:sz w:val="20"/>
          <w:szCs w:val="20"/>
        </w:rPr>
      </w:pPr>
      <w:r w:rsidRPr="00FB1BE1">
        <w:rPr>
          <w:rFonts w:ascii="Times New Roman" w:hAnsi="Times New Roman"/>
          <w:i/>
          <w:iCs/>
          <w:sz w:val="20"/>
          <w:szCs w:val="20"/>
        </w:rPr>
        <w:t>For non-CA and for PDCCH monitoring periodicity of 14 or more symbols, the maximum number of PDCCH blind decodes per slot is:</w:t>
      </w:r>
    </w:p>
    <w:p w:rsidR="00FB1BE1" w:rsidRPr="00FB1BE1" w:rsidRDefault="00FB1BE1" w:rsidP="00C507D2">
      <w:pPr>
        <w:pStyle w:val="ListParagraph"/>
        <w:numPr>
          <w:ilvl w:val="1"/>
          <w:numId w:val="4"/>
        </w:numPr>
        <w:ind w:firstLineChars="0"/>
        <w:jc w:val="both"/>
        <w:rPr>
          <w:rFonts w:ascii="Times New Roman" w:hAnsi="Times New Roman"/>
          <w:i/>
          <w:iCs/>
          <w:sz w:val="20"/>
          <w:szCs w:val="20"/>
        </w:rPr>
      </w:pPr>
      <w:r w:rsidRPr="00FB1BE1">
        <w:rPr>
          <w:rFonts w:ascii="Times New Roman" w:hAnsi="Times New Roman"/>
          <w:i/>
          <w:iCs/>
          <w:sz w:val="20"/>
          <w:szCs w:val="20"/>
        </w:rPr>
        <w:t>Working assumption: 44 for SCS = 15kHz.</w:t>
      </w:r>
    </w:p>
    <w:p w:rsidR="00FB1BE1" w:rsidRPr="00FB1BE1" w:rsidRDefault="00FB1BE1" w:rsidP="00C507D2">
      <w:pPr>
        <w:pStyle w:val="ListParagraph"/>
        <w:numPr>
          <w:ilvl w:val="1"/>
          <w:numId w:val="4"/>
        </w:numPr>
        <w:ind w:firstLineChars="0"/>
        <w:jc w:val="both"/>
        <w:rPr>
          <w:rFonts w:ascii="Times New Roman" w:hAnsi="Times New Roman"/>
          <w:i/>
          <w:iCs/>
          <w:sz w:val="20"/>
          <w:szCs w:val="20"/>
        </w:rPr>
      </w:pPr>
      <w:r w:rsidRPr="00FB1BE1">
        <w:rPr>
          <w:rFonts w:ascii="Times New Roman" w:hAnsi="Times New Roman"/>
          <w:i/>
          <w:iCs/>
          <w:sz w:val="20"/>
          <w:szCs w:val="20"/>
        </w:rPr>
        <w:t>Working assumption: less than 44 at least for SCS = 60kHz and 120kHz.</w:t>
      </w:r>
    </w:p>
    <w:p w:rsidR="00FB1BE1" w:rsidRPr="00FB1BE1" w:rsidRDefault="00FB1BE1" w:rsidP="00C507D2">
      <w:pPr>
        <w:pStyle w:val="ListParagraph"/>
        <w:numPr>
          <w:ilvl w:val="1"/>
          <w:numId w:val="4"/>
        </w:numPr>
        <w:ind w:firstLineChars="0"/>
        <w:jc w:val="both"/>
        <w:rPr>
          <w:rFonts w:ascii="Times New Roman" w:hAnsi="Times New Roman"/>
          <w:i/>
          <w:iCs/>
          <w:sz w:val="20"/>
          <w:szCs w:val="20"/>
        </w:rPr>
      </w:pPr>
      <w:r w:rsidRPr="00FB1BE1">
        <w:rPr>
          <w:rFonts w:ascii="Times New Roman" w:hAnsi="Times New Roman"/>
          <w:i/>
          <w:iCs/>
          <w:sz w:val="20"/>
          <w:szCs w:val="20"/>
        </w:rPr>
        <w:t>For the given SCS, all UEs support the maximum number of PDCCH blind decodes per slot.</w:t>
      </w:r>
    </w:p>
    <w:p w:rsidR="00FB1BE1" w:rsidRDefault="00FB1BE1" w:rsidP="004A1DC5">
      <w:pPr>
        <w:pStyle w:val="BodyText"/>
        <w:rPr>
          <w:lang w:eastAsia="zh-CN"/>
        </w:rPr>
      </w:pPr>
    </w:p>
    <w:p w:rsidR="004A1A71" w:rsidRDefault="00FB1BE1" w:rsidP="00FB1BE1">
      <w:pPr>
        <w:pStyle w:val="BodyText"/>
        <w:rPr>
          <w:lang w:eastAsia="zh-CN"/>
        </w:rPr>
      </w:pPr>
      <w:r>
        <w:rPr>
          <w:lang w:eastAsia="zh-CN"/>
        </w:rPr>
        <w:t>To determine the number of blind decodes per slot we note that</w:t>
      </w:r>
      <w:r w:rsidR="00DE6C68">
        <w:rPr>
          <w:lang w:eastAsia="zh-CN"/>
        </w:rPr>
        <w:t>,</w:t>
      </w:r>
      <w:r>
        <w:rPr>
          <w:lang w:eastAsia="zh-CN"/>
        </w:rPr>
        <w:t xml:space="preserve"> all </w:t>
      </w:r>
      <w:r w:rsidRPr="00FB1BE1">
        <w:rPr>
          <w:lang w:eastAsia="zh-CN"/>
        </w:rPr>
        <w:t xml:space="preserve">other things being equal, NR </w:t>
      </w:r>
      <w:r>
        <w:rPr>
          <w:lang w:eastAsia="zh-CN"/>
        </w:rPr>
        <w:t>can increase</w:t>
      </w:r>
      <w:r w:rsidRPr="00FB1BE1">
        <w:rPr>
          <w:lang w:eastAsia="zh-CN"/>
        </w:rPr>
        <w:t xml:space="preserve"> the peak </w:t>
      </w:r>
      <w:r>
        <w:rPr>
          <w:lang w:eastAsia="zh-CN"/>
        </w:rPr>
        <w:t xml:space="preserve">and average </w:t>
      </w:r>
      <w:r w:rsidRPr="00FB1BE1">
        <w:rPr>
          <w:lang w:eastAsia="zh-CN"/>
        </w:rPr>
        <w:t>data rate</w:t>
      </w:r>
      <w:r>
        <w:rPr>
          <w:lang w:eastAsia="zh-CN"/>
        </w:rPr>
        <w:t>s</w:t>
      </w:r>
      <w:r w:rsidRPr="00FB1BE1">
        <w:rPr>
          <w:lang w:eastAsia="zh-CN"/>
        </w:rPr>
        <w:t xml:space="preserve"> by virtue of reducing the data duration for the same TBS compared to LTE. </w:t>
      </w:r>
      <w:r>
        <w:rPr>
          <w:lang w:eastAsia="zh-CN"/>
        </w:rPr>
        <w:t xml:space="preserve">Consequently, DL-SCH data </w:t>
      </w:r>
      <w:r w:rsidRPr="00FB1BE1">
        <w:rPr>
          <w:lang w:eastAsia="zh-CN"/>
        </w:rPr>
        <w:t>is processe</w:t>
      </w:r>
      <w:r>
        <w:rPr>
          <w:lang w:eastAsia="zh-CN"/>
        </w:rPr>
        <w:t>d at a faster rate based on a higher SCS, i</w:t>
      </w:r>
      <w:r w:rsidRPr="00FB1BE1">
        <w:rPr>
          <w:lang w:eastAsia="zh-CN"/>
        </w:rPr>
        <w:t xml:space="preserve">ncluding the HARQ-ACK processing and timing. </w:t>
      </w:r>
      <w:r>
        <w:rPr>
          <w:lang w:eastAsia="zh-CN"/>
        </w:rPr>
        <w:t xml:space="preserve">For the same </w:t>
      </w:r>
      <w:r w:rsidRPr="00FB1BE1">
        <w:rPr>
          <w:lang w:eastAsia="zh-CN"/>
        </w:rPr>
        <w:t xml:space="preserve">number of UEs </w:t>
      </w:r>
      <w:r>
        <w:rPr>
          <w:lang w:eastAsia="zh-CN"/>
        </w:rPr>
        <w:t>in a cell, the gNB scheduler should be able to serve roughly the same number of users per slot if the average user throughput is expected to increase relative to LTE. This implies that the blocking probability should be roughly equivalent for all numerologies</w:t>
      </w:r>
      <w:r w:rsidR="00D21738">
        <w:rPr>
          <w:lang w:eastAsia="zh-CN"/>
        </w:rPr>
        <w:t xml:space="preserve"> assuming the same PDCCH capacity</w:t>
      </w:r>
      <w:r>
        <w:rPr>
          <w:lang w:eastAsia="zh-CN"/>
        </w:rPr>
        <w:t>. On the other hand</w:t>
      </w:r>
      <w:r w:rsidR="00DE6C68">
        <w:rPr>
          <w:lang w:eastAsia="zh-CN"/>
        </w:rPr>
        <w:t xml:space="preserve"> from power consumption perspective the number of blind decodes should not necessarily scale linearly with the SCS</w:t>
      </w:r>
      <w:r w:rsidR="00731459">
        <w:rPr>
          <w:lang w:eastAsia="zh-CN"/>
        </w:rPr>
        <w:t xml:space="preserve">. </w:t>
      </w:r>
    </w:p>
    <w:p w:rsidR="004B4ADA" w:rsidRDefault="00DE6C68" w:rsidP="004B4ADA">
      <w:pPr>
        <w:pStyle w:val="BodyText"/>
        <w:rPr>
          <w:lang w:eastAsia="zh-CN"/>
        </w:rPr>
      </w:pPr>
      <w:r>
        <w:rPr>
          <w:lang w:eastAsia="zh-CN"/>
        </w:rPr>
        <w:t xml:space="preserve">A tradeoff between these requirements is to scale the number of blind decodes such that the number of scheduling opportunities matches the deployment scenario. </w:t>
      </w:r>
      <w:r w:rsidR="009C49B6">
        <w:rPr>
          <w:lang w:eastAsia="zh-CN"/>
        </w:rPr>
        <w:t xml:space="preserve">To determine a suitable scaling factor we </w:t>
      </w:r>
      <w:r w:rsidR="007A60A2">
        <w:rPr>
          <w:lang w:eastAsia="zh-CN"/>
        </w:rPr>
        <w:t xml:space="preserve">first note that a UE may be required to monitor for candidates in the (group)-common search space as well as in the UE-specific search space. Assuming that it is possible to match the </w:t>
      </w:r>
      <w:r w:rsidR="00FC573B">
        <w:rPr>
          <w:lang w:eastAsia="zh-CN"/>
        </w:rPr>
        <w:t xml:space="preserve">DCI format </w:t>
      </w:r>
      <w:r w:rsidR="007A60A2">
        <w:rPr>
          <w:lang w:eastAsia="zh-CN"/>
        </w:rPr>
        <w:t xml:space="preserve">size </w:t>
      </w:r>
      <w:r w:rsidR="00FC573B">
        <w:rPr>
          <w:lang w:eastAsia="zh-CN"/>
        </w:rPr>
        <w:t>for UL and DL</w:t>
      </w:r>
      <w:r w:rsidR="00F23034">
        <w:rPr>
          <w:lang w:eastAsia="zh-CN"/>
        </w:rPr>
        <w:t xml:space="preserve"> DCI formats, for the same number of candidates, x, 2x blind decodes would be needed to monitor PDDCH for fallback scheduling in a CSS and regular scheduling in the UESS. In addition, separate sets of candidates may be required to monitor common control and different types of group-common control including SFI, pre-emption indication and power control (more discussion on DCI format design is provided in </w:t>
      </w:r>
      <w:r w:rsidR="00AE415D">
        <w:rPr>
          <w:lang w:eastAsia="zh-CN"/>
        </w:rPr>
        <w:fldChar w:fldCharType="begin"/>
      </w:r>
      <w:r w:rsidR="00F23034">
        <w:rPr>
          <w:lang w:eastAsia="zh-CN"/>
        </w:rPr>
        <w:instrText xml:space="preserve"> REF _Ref498434783 \n \h </w:instrText>
      </w:r>
      <w:r w:rsidR="00AE415D">
        <w:rPr>
          <w:lang w:eastAsia="zh-CN"/>
        </w:rPr>
      </w:r>
      <w:r w:rsidR="00AE415D">
        <w:rPr>
          <w:lang w:eastAsia="zh-CN"/>
        </w:rPr>
        <w:fldChar w:fldCharType="separate"/>
      </w:r>
      <w:r w:rsidR="00F23034">
        <w:rPr>
          <w:lang w:eastAsia="zh-CN"/>
        </w:rPr>
        <w:t>[4]</w:t>
      </w:r>
      <w:r w:rsidR="00AE415D">
        <w:rPr>
          <w:lang w:eastAsia="zh-CN"/>
        </w:rPr>
        <w:fldChar w:fldCharType="end"/>
      </w:r>
      <w:r w:rsidR="00F23034">
        <w:rPr>
          <w:lang w:eastAsia="zh-CN"/>
        </w:rPr>
        <w:t xml:space="preserve">). Therefore, </w:t>
      </w:r>
      <w:r w:rsidR="007F65F1">
        <w:rPr>
          <w:lang w:eastAsia="zh-CN"/>
        </w:rPr>
        <w:t>we prefer to assume at lea</w:t>
      </w:r>
      <w:r w:rsidR="004B4ADA">
        <w:rPr>
          <w:lang w:eastAsia="zh-CN"/>
        </w:rPr>
        <w:t>st the same number of blind deco</w:t>
      </w:r>
      <w:r w:rsidR="007F65F1">
        <w:rPr>
          <w:lang w:eastAsia="zh-CN"/>
        </w:rPr>
        <w:t>des as in LTE for 15</w:t>
      </w:r>
      <w:r w:rsidR="004B4ADA">
        <w:rPr>
          <w:lang w:eastAsia="zh-CN"/>
        </w:rPr>
        <w:t xml:space="preserve"> </w:t>
      </w:r>
      <w:r w:rsidR="007F65F1">
        <w:rPr>
          <w:lang w:eastAsia="zh-CN"/>
        </w:rPr>
        <w:t xml:space="preserve">KHz. </w:t>
      </w:r>
    </w:p>
    <w:p w:rsidR="004B4ADA" w:rsidRPr="00F23034" w:rsidRDefault="0061024E" w:rsidP="004B4ADA">
      <w:pPr>
        <w:pStyle w:val="BodyText"/>
        <w:rPr>
          <w:b/>
          <w:lang w:eastAsia="zh-CN"/>
        </w:rPr>
      </w:pPr>
      <w:r w:rsidRPr="00F23034">
        <w:rPr>
          <w:b/>
          <w:lang w:eastAsia="zh-CN"/>
        </w:rPr>
        <w:t>Proposal</w:t>
      </w:r>
      <w:r w:rsidR="004B4ADA" w:rsidRPr="00F23034">
        <w:rPr>
          <w:b/>
          <w:lang w:eastAsia="zh-CN"/>
        </w:rPr>
        <w:t>:</w:t>
      </w:r>
      <w:r w:rsidRPr="00F23034">
        <w:rPr>
          <w:b/>
          <w:lang w:eastAsia="zh-CN"/>
        </w:rPr>
        <w:t xml:space="preserve"> </w:t>
      </w:r>
      <w:r w:rsidR="004B4ADA" w:rsidRPr="00F23034">
        <w:rPr>
          <w:rFonts w:eastAsia="SimSun"/>
          <w:b/>
          <w:lang w:eastAsia="zh-CN"/>
        </w:rPr>
        <w:t xml:space="preserve">Confirm the working assumption that </w:t>
      </w:r>
      <w:r w:rsidR="004B4ADA" w:rsidRPr="00F23034">
        <w:rPr>
          <w:b/>
          <w:iCs/>
        </w:rPr>
        <w:t>the maximum number of PDCCH blind decodes per slot is 44 for 15 KHz SCS</w:t>
      </w:r>
      <w:r w:rsidR="004B4ADA" w:rsidRPr="00F23034">
        <w:rPr>
          <w:b/>
          <w:lang w:eastAsia="zh-CN"/>
        </w:rPr>
        <w:t xml:space="preserve">. </w:t>
      </w:r>
    </w:p>
    <w:p w:rsidR="004B4ADA" w:rsidRDefault="004B4ADA" w:rsidP="004B4ADA">
      <w:pPr>
        <w:pStyle w:val="BodyText"/>
        <w:rPr>
          <w:lang w:eastAsia="zh-CN"/>
        </w:rPr>
      </w:pPr>
      <w:r>
        <w:rPr>
          <w:lang w:eastAsia="zh-CN"/>
        </w:rPr>
        <w:t xml:space="preserve">Along these lines we note that 30 and 60 KHz SCS can be used below 6 GHz. At least for 30 KHz it makes sense to maintain the same number of blind decodes per slot as 15 KHz if used under similar network operating conditions and use cases as LTE. </w:t>
      </w:r>
      <w:r w:rsidR="002C7BA5">
        <w:rPr>
          <w:lang w:eastAsia="zh-CN"/>
        </w:rPr>
        <w:t>For multi-beam operation using SCS of 60/120 KHz in higher frequency bands it is expected that since narrow beams would be employed, not many UEs would be scheduled at the same time. Furthermore, for URLLC operation below 6GHz and 60KHz SCS, the gNB may only configure PDCCH candidates at higher aggregation levels, e.g. 8, 16 to ensure the PDCCH is not a limiting factor. As candidates with higher ALs also consume much more PDCCH resources, only a few UEs can be scheduled in a given PDCCH monitoring occasion. Therefore, the number of candidates can be reduced for 60/120 KHz</w:t>
      </w:r>
      <w:r>
        <w:rPr>
          <w:lang w:eastAsia="zh-CN"/>
        </w:rPr>
        <w:t>.</w:t>
      </w:r>
      <w:r w:rsidR="002C7BA5">
        <w:rPr>
          <w:lang w:eastAsia="zh-CN"/>
        </w:rPr>
        <w:t xml:space="preserve"> </w:t>
      </w:r>
      <w:r w:rsidR="00AE415D">
        <w:rPr>
          <w:lang w:eastAsia="zh-CN"/>
        </w:rPr>
        <w:fldChar w:fldCharType="begin"/>
      </w:r>
      <w:r w:rsidR="002C7BA5">
        <w:rPr>
          <w:lang w:eastAsia="zh-CN"/>
        </w:rPr>
        <w:instrText xml:space="preserve"> REF _Ref498700623 \h </w:instrText>
      </w:r>
      <w:r w:rsidR="00AE415D">
        <w:rPr>
          <w:lang w:eastAsia="zh-CN"/>
        </w:rPr>
      </w:r>
      <w:r w:rsidR="00AE415D">
        <w:rPr>
          <w:lang w:eastAsia="zh-CN"/>
        </w:rPr>
        <w:fldChar w:fldCharType="separate"/>
      </w:r>
      <w:r w:rsidR="002C7BA5">
        <w:t xml:space="preserve">Table </w:t>
      </w:r>
      <w:r w:rsidR="002C7BA5">
        <w:rPr>
          <w:noProof/>
        </w:rPr>
        <w:t>1</w:t>
      </w:r>
      <w:r w:rsidR="00AE415D">
        <w:rPr>
          <w:lang w:eastAsia="zh-CN"/>
        </w:rPr>
        <w:fldChar w:fldCharType="end"/>
      </w:r>
      <w:r w:rsidR="002C7BA5">
        <w:rPr>
          <w:lang w:eastAsia="zh-CN"/>
        </w:rPr>
        <w:t xml:space="preserve"> provides an example set of values based on this analysis.</w:t>
      </w:r>
    </w:p>
    <w:p w:rsidR="004B4ADA" w:rsidRDefault="004B4ADA" w:rsidP="004B4ADA">
      <w:pPr>
        <w:pStyle w:val="BodyText"/>
        <w:rPr>
          <w:lang w:eastAsia="zh-CN"/>
        </w:rPr>
      </w:pPr>
      <w:r>
        <w:rPr>
          <w:lang w:eastAsia="zh-CN"/>
        </w:rPr>
        <w:t>When a UE is configured to monitor the PDCCH more than once per slot</w:t>
      </w:r>
      <w:r w:rsidR="00D21738">
        <w:rPr>
          <w:lang w:eastAsia="zh-CN"/>
        </w:rPr>
        <w:t xml:space="preserve"> e.g. for mini-slot-based scheduling</w:t>
      </w:r>
      <w:r>
        <w:rPr>
          <w:lang w:eastAsia="zh-CN"/>
        </w:rPr>
        <w:t xml:space="preserve">, two approaches may be considered. A first solution is to distribute a fixed number of blind decodes across the configured monitoring occasions within the slot. A second approach is to scale the number of blind decodes based on the data scheduling granularity, e.g. for 7-symbol scheduling scale </w:t>
      </w:r>
      <w:r w:rsidR="00D21738">
        <w:rPr>
          <w:lang w:eastAsia="zh-CN"/>
        </w:rPr>
        <w:t xml:space="preserve">up </w:t>
      </w:r>
      <w:r>
        <w:rPr>
          <w:lang w:eastAsia="zh-CN"/>
        </w:rPr>
        <w:t xml:space="preserve">the number of blind decodes </w:t>
      </w:r>
      <w:r w:rsidR="00D21738">
        <w:rPr>
          <w:lang w:eastAsia="zh-CN"/>
        </w:rPr>
        <w:t>either linearly or non-linearly</w:t>
      </w:r>
      <w:r>
        <w:rPr>
          <w:lang w:eastAsia="zh-CN"/>
        </w:rPr>
        <w:t xml:space="preserve">. </w:t>
      </w:r>
      <w:r w:rsidR="002C7BA5">
        <w:rPr>
          <w:lang w:eastAsia="zh-CN"/>
        </w:rPr>
        <w:t xml:space="preserve">As previously mentioned the use cases (URLLC, high frequency bands) for mini-slot scheduling opportunities do not require that many UEs are scheduled in the same PDCCH monitoring occasion. </w:t>
      </w:r>
      <w:r w:rsidR="003B6D9D">
        <w:rPr>
          <w:lang w:eastAsia="zh-CN"/>
        </w:rPr>
        <w:t>Therefore, it may be okay to either fix the number of blind decodes per slot</w:t>
      </w:r>
      <w:r>
        <w:rPr>
          <w:lang w:eastAsia="zh-CN"/>
        </w:rPr>
        <w:t xml:space="preserve"> </w:t>
      </w:r>
      <w:r w:rsidR="003B6D9D">
        <w:rPr>
          <w:lang w:eastAsia="zh-CN"/>
        </w:rPr>
        <w:t>or allow for a small increase compared to slot-based scheduling</w:t>
      </w:r>
      <w:r>
        <w:rPr>
          <w:lang w:eastAsia="zh-CN"/>
        </w:rPr>
        <w:t>.</w:t>
      </w:r>
    </w:p>
    <w:p w:rsidR="004B4ADA" w:rsidRDefault="004B4ADA" w:rsidP="0061024E">
      <w:pPr>
        <w:pStyle w:val="BodyText"/>
        <w:rPr>
          <w:b/>
          <w:iCs/>
        </w:rPr>
      </w:pPr>
    </w:p>
    <w:p w:rsidR="0061024E" w:rsidRPr="00BF5B22" w:rsidRDefault="004B4ADA" w:rsidP="0061024E">
      <w:pPr>
        <w:pStyle w:val="BodyText"/>
        <w:rPr>
          <w:b/>
          <w:lang w:eastAsia="zh-CN"/>
        </w:rPr>
      </w:pPr>
      <w:r w:rsidRPr="00BF5B22">
        <w:rPr>
          <w:b/>
          <w:iCs/>
        </w:rPr>
        <w:t>Proposal: The maximum number of blind decodes for other SCS values and both slot-level and mini-slot-level monitoring is captured in Table 1</w:t>
      </w:r>
    </w:p>
    <w:p w:rsidR="007F65F1" w:rsidRDefault="007F65F1" w:rsidP="007F65F1">
      <w:pPr>
        <w:pStyle w:val="Caption"/>
        <w:keepNext/>
        <w:jc w:val="center"/>
      </w:pPr>
      <w:bookmarkStart w:id="3" w:name="_Ref498700623"/>
      <w:r>
        <w:t xml:space="preserve">Table </w:t>
      </w:r>
      <w:fldSimple w:instr=" SEQ Table \* ARABIC ">
        <w:r>
          <w:rPr>
            <w:noProof/>
          </w:rPr>
          <w:t>1</w:t>
        </w:r>
      </w:fldSimple>
      <w:bookmarkEnd w:id="3"/>
      <w:r>
        <w:t xml:space="preserve"> Proposed number of blind decodes for single-cell operation</w:t>
      </w:r>
    </w:p>
    <w:tbl>
      <w:tblPr>
        <w:tblW w:w="0" w:type="auto"/>
        <w:jc w:val="center"/>
        <w:tblCellMar>
          <w:left w:w="0" w:type="dxa"/>
          <w:right w:w="0" w:type="dxa"/>
        </w:tblCellMar>
        <w:tblLook w:val="04A0"/>
      </w:tblPr>
      <w:tblGrid>
        <w:gridCol w:w="2684"/>
        <w:gridCol w:w="1275"/>
        <w:gridCol w:w="1418"/>
        <w:gridCol w:w="1843"/>
        <w:gridCol w:w="1868"/>
      </w:tblGrid>
      <w:tr w:rsidR="007F65F1" w:rsidRPr="00B55CF5" w:rsidTr="000A7CA9">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sidRPr="00290F8F">
              <w:rPr>
                <w:rFonts w:eastAsia="ＭＳ 明朝"/>
              </w:rPr>
              <w:t>No. of PDCCH BDs per slot</w:t>
            </w:r>
          </w:p>
        </w:tc>
        <w:tc>
          <w:tcPr>
            <w:tcW w:w="6404" w:type="dxa"/>
            <w:gridSpan w:val="4"/>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sidRPr="00290F8F">
              <w:rPr>
                <w:rFonts w:eastAsia="ＭＳ 明朝"/>
              </w:rPr>
              <w:t>SCS</w:t>
            </w:r>
          </w:p>
        </w:tc>
      </w:tr>
      <w:tr w:rsidR="007F65F1" w:rsidRPr="00B55CF5" w:rsidTr="000A7CA9">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FBD4B4"/>
            <w:vAlign w:val="center"/>
            <w:hideMark/>
          </w:tcPr>
          <w:p w:rsidR="007F65F1" w:rsidRPr="00290F8F" w:rsidRDefault="007F65F1" w:rsidP="00D44058">
            <w:pPr>
              <w:spacing w:afterLines="50"/>
              <w:jc w:val="center"/>
              <w:rPr>
                <w:rFonts w:eastAsia="ＭＳ 明朝"/>
              </w:rPr>
            </w:pPr>
          </w:p>
        </w:tc>
        <w:tc>
          <w:tcPr>
            <w:tcW w:w="1275"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sidRPr="00290F8F">
              <w:rPr>
                <w:rFonts w:eastAsia="ＭＳ 明朝"/>
              </w:rPr>
              <w:t>15kHz</w:t>
            </w:r>
          </w:p>
        </w:tc>
        <w:tc>
          <w:tcPr>
            <w:tcW w:w="1418"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sidRPr="00290F8F">
              <w:rPr>
                <w:rFonts w:eastAsia="ＭＳ 明朝"/>
              </w:rPr>
              <w:t>30kHz</w:t>
            </w:r>
          </w:p>
        </w:tc>
        <w:tc>
          <w:tcPr>
            <w:tcW w:w="1843"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sidRPr="00290F8F">
              <w:rPr>
                <w:rFonts w:eastAsia="ＭＳ 明朝"/>
              </w:rPr>
              <w:t>60kHz</w:t>
            </w:r>
          </w:p>
        </w:tc>
        <w:tc>
          <w:tcPr>
            <w:tcW w:w="1868"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sidRPr="00290F8F">
              <w:rPr>
                <w:rFonts w:eastAsia="ＭＳ 明朝"/>
              </w:rPr>
              <w:t>120kHz</w:t>
            </w:r>
          </w:p>
        </w:tc>
      </w:tr>
      <w:tr w:rsidR="007F65F1" w:rsidRPr="007F65F1" w:rsidTr="00954F26">
        <w:trPr>
          <w:jc w:val="center"/>
        </w:trPr>
        <w:tc>
          <w:tcPr>
            <w:tcW w:w="26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Pr>
                <w:rFonts w:eastAsia="ＭＳ 明朝"/>
              </w:rPr>
              <w:t>Slot-level monitoring</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5F1" w:rsidRPr="00954F26" w:rsidRDefault="007F65F1" w:rsidP="00954F26">
            <w:pPr>
              <w:jc w:val="center"/>
              <w:rPr>
                <w:rFonts w:eastAsia="ＭＳ 明朝"/>
              </w:rPr>
            </w:pPr>
            <w:r w:rsidRPr="00954F26">
              <w:rPr>
                <w:rFonts w:eastAsia="ＭＳ 明朝"/>
              </w:rPr>
              <w:t>44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5F1" w:rsidRPr="003B6D9D" w:rsidRDefault="007F65F1" w:rsidP="00954F26">
            <w:pPr>
              <w:jc w:val="center"/>
              <w:rPr>
                <w:rFonts w:eastAsia="ＭＳ 明朝"/>
              </w:rPr>
            </w:pPr>
            <w:r w:rsidRPr="003B6D9D">
              <w:rPr>
                <w:rFonts w:eastAsia="ＭＳ 明朝"/>
              </w:rPr>
              <w:t>44</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5F1" w:rsidRPr="003B6D9D" w:rsidRDefault="003B6D9D" w:rsidP="007F65F1">
            <w:pPr>
              <w:pStyle w:val="ListParagraph"/>
              <w:ind w:left="420" w:firstLineChars="0" w:firstLine="0"/>
              <w:rPr>
                <w:rFonts w:ascii="Times New Roman" w:hAnsi="Times New Roman"/>
                <w:sz w:val="20"/>
                <w:lang w:eastAsia="zh-CN"/>
              </w:rPr>
            </w:pPr>
            <w:r w:rsidRPr="003B6D9D">
              <w:rPr>
                <w:rFonts w:ascii="Times New Roman" w:hAnsi="Times New Roman"/>
                <w:sz w:val="20"/>
                <w:lang w:eastAsia="zh-CN"/>
              </w:rPr>
              <w:t>[</w:t>
            </w:r>
            <w:r>
              <w:rPr>
                <w:rFonts w:ascii="Times New Roman" w:hAnsi="Times New Roman"/>
                <w:sz w:val="20"/>
                <w:lang w:eastAsia="zh-CN"/>
              </w:rPr>
              <w:t>22 – 32]</w:t>
            </w:r>
          </w:p>
        </w:tc>
        <w:tc>
          <w:tcPr>
            <w:tcW w:w="1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F65F1" w:rsidRPr="003B6D9D" w:rsidRDefault="003B6D9D" w:rsidP="00954F26">
            <w:pPr>
              <w:jc w:val="center"/>
              <w:rPr>
                <w:rFonts w:eastAsia="ＭＳ 明朝"/>
              </w:rPr>
            </w:pPr>
            <w:r w:rsidRPr="003B6D9D">
              <w:rPr>
                <w:rFonts w:eastAsia="ＭＳ 明朝"/>
              </w:rPr>
              <w:t>[</w:t>
            </w:r>
            <w:r w:rsidR="00954F26" w:rsidRPr="003B6D9D">
              <w:rPr>
                <w:rFonts w:eastAsia="ＭＳ 明朝"/>
              </w:rPr>
              <w:t>22</w:t>
            </w:r>
            <w:r w:rsidRPr="003B6D9D">
              <w:rPr>
                <w:rFonts w:eastAsia="ＭＳ 明朝"/>
              </w:rPr>
              <w:t xml:space="preserve"> – 32]</w:t>
            </w:r>
          </w:p>
        </w:tc>
      </w:tr>
      <w:tr w:rsidR="007F65F1" w:rsidRPr="007F65F1" w:rsidTr="00954F26">
        <w:trPr>
          <w:jc w:val="center"/>
        </w:trPr>
        <w:tc>
          <w:tcPr>
            <w:tcW w:w="26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65F1" w:rsidRPr="00290F8F" w:rsidRDefault="007F65F1" w:rsidP="00D44058">
            <w:pPr>
              <w:spacing w:afterLines="50"/>
              <w:jc w:val="center"/>
              <w:rPr>
                <w:rFonts w:eastAsia="ＭＳ 明朝"/>
              </w:rPr>
            </w:pPr>
            <w:r>
              <w:rPr>
                <w:rFonts w:eastAsia="ＭＳ 明朝"/>
              </w:rPr>
              <w:t>Mini-slot-level monitoring</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65F1" w:rsidRPr="00954F26" w:rsidRDefault="003B6D9D" w:rsidP="003B6D9D">
            <w:pPr>
              <w:jc w:val="center"/>
              <w:rPr>
                <w:rFonts w:eastAsia="ＭＳ 明朝"/>
              </w:rPr>
            </w:pPr>
            <w:r>
              <w:rPr>
                <w:rFonts w:eastAsia="ＭＳ 明朝"/>
              </w:rPr>
              <w:t>[</w:t>
            </w:r>
            <w:r w:rsidR="007F65F1" w:rsidRPr="00954F26">
              <w:rPr>
                <w:rFonts w:eastAsia="ＭＳ 明朝"/>
              </w:rPr>
              <w:t>44</w:t>
            </w:r>
            <w:r>
              <w:rPr>
                <w:rFonts w:eastAsia="ＭＳ 明朝"/>
              </w:rPr>
              <w:t xml:space="preserve"> – 50]</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65F1" w:rsidRPr="00954F26" w:rsidRDefault="007F65F1" w:rsidP="00954F26">
            <w:pPr>
              <w:jc w:val="center"/>
              <w:rPr>
                <w:rFonts w:eastAsia="ＭＳ 明朝"/>
              </w:rPr>
            </w:pPr>
            <w:r w:rsidRPr="00954F26">
              <w:rPr>
                <w:rFonts w:eastAsia="ＭＳ 明朝"/>
              </w:rPr>
              <w:t>44</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65F1" w:rsidRPr="00DF247F" w:rsidRDefault="003B6D9D" w:rsidP="007F65F1">
            <w:pPr>
              <w:pStyle w:val="ListParagraph"/>
              <w:ind w:left="420" w:firstLineChars="0" w:firstLine="0"/>
              <w:rPr>
                <w:rFonts w:ascii="Times New Roman" w:hAnsi="Times New Roman"/>
                <w:sz w:val="20"/>
                <w:highlight w:val="yellow"/>
                <w:lang w:eastAsia="zh-CN"/>
              </w:rPr>
            </w:pPr>
            <w:r>
              <w:rPr>
                <w:rFonts w:ascii="Times New Roman" w:hAnsi="Times New Roman"/>
                <w:sz w:val="20"/>
                <w:lang w:eastAsia="zh-CN"/>
              </w:rPr>
              <w:t>[22 – 32]</w:t>
            </w:r>
          </w:p>
        </w:tc>
        <w:tc>
          <w:tcPr>
            <w:tcW w:w="18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65F1" w:rsidRPr="00954F26" w:rsidRDefault="003B6D9D" w:rsidP="00954F26">
            <w:pPr>
              <w:jc w:val="center"/>
              <w:rPr>
                <w:rFonts w:eastAsia="ＭＳ 明朝"/>
              </w:rPr>
            </w:pPr>
            <w:r>
              <w:rPr>
                <w:rFonts w:eastAsia="ＭＳ 明朝"/>
              </w:rPr>
              <w:t>N/A</w:t>
            </w:r>
          </w:p>
        </w:tc>
      </w:tr>
    </w:tbl>
    <w:p w:rsidR="007A60A2" w:rsidRDefault="007A60A2" w:rsidP="004A1DC5">
      <w:pPr>
        <w:pStyle w:val="BodyText"/>
        <w:rPr>
          <w:b/>
          <w:lang w:eastAsia="zh-CN"/>
        </w:rPr>
      </w:pPr>
    </w:p>
    <w:p w:rsidR="007A60A2" w:rsidRDefault="007A60A2" w:rsidP="004A1DC5">
      <w:pPr>
        <w:pStyle w:val="BodyText"/>
        <w:rPr>
          <w:lang w:eastAsia="zh-CN"/>
        </w:rPr>
      </w:pPr>
      <w:r>
        <w:rPr>
          <w:lang w:eastAsia="zh-CN"/>
        </w:rPr>
        <w:t xml:space="preserve">For CA operation, the following was agreed at the conclusion of </w:t>
      </w:r>
      <w:r w:rsidR="00AE415D">
        <w:rPr>
          <w:lang w:eastAsia="zh-CN"/>
        </w:rPr>
        <w:fldChar w:fldCharType="begin"/>
      </w:r>
      <w:r>
        <w:rPr>
          <w:lang w:eastAsia="zh-CN"/>
        </w:rPr>
        <w:instrText xml:space="preserve"> REF _Ref498146515 \n \h </w:instrText>
      </w:r>
      <w:r w:rsidR="00AE415D">
        <w:rPr>
          <w:lang w:eastAsia="zh-CN"/>
        </w:rPr>
      </w:r>
      <w:r w:rsidR="00AE415D">
        <w:rPr>
          <w:lang w:eastAsia="zh-CN"/>
        </w:rPr>
        <w:fldChar w:fldCharType="separate"/>
      </w:r>
      <w:r>
        <w:rPr>
          <w:lang w:eastAsia="zh-CN"/>
        </w:rPr>
        <w:t>[2]</w:t>
      </w:r>
      <w:r w:rsidR="00AE415D">
        <w:rPr>
          <w:lang w:eastAsia="zh-CN"/>
        </w:rPr>
        <w:fldChar w:fldCharType="end"/>
      </w:r>
      <w:r>
        <w:rPr>
          <w:lang w:eastAsia="zh-CN"/>
        </w:rPr>
        <w:t>:</w:t>
      </w:r>
    </w:p>
    <w:p w:rsidR="007A60A2" w:rsidRDefault="007A60A2" w:rsidP="004A1DC5">
      <w:pPr>
        <w:pStyle w:val="BodyText"/>
        <w:rPr>
          <w:lang w:eastAsia="zh-CN"/>
        </w:rPr>
      </w:pPr>
    </w:p>
    <w:p w:rsidR="007A60A2" w:rsidRPr="007A60A2" w:rsidRDefault="007A60A2" w:rsidP="007A60A2">
      <w:pPr>
        <w:rPr>
          <w:b/>
          <w:bCs/>
          <w:u w:val="single"/>
        </w:rPr>
      </w:pPr>
      <w:r w:rsidRPr="007A60A2">
        <w:rPr>
          <w:b/>
          <w:bCs/>
          <w:highlight w:val="green"/>
          <w:u w:val="single"/>
        </w:rPr>
        <w:t>Agreements:</w:t>
      </w:r>
    </w:p>
    <w:p w:rsidR="007A60A2" w:rsidRPr="007A60A2" w:rsidRDefault="007A60A2" w:rsidP="00C507D2">
      <w:pPr>
        <w:pStyle w:val="ListParagraph"/>
        <w:numPr>
          <w:ilvl w:val="0"/>
          <w:numId w:val="5"/>
        </w:numPr>
        <w:ind w:firstLineChars="0"/>
        <w:jc w:val="both"/>
        <w:rPr>
          <w:rFonts w:ascii="Times New Roman" w:hAnsi="Times New Roman"/>
          <w:i/>
          <w:iCs/>
          <w:sz w:val="20"/>
          <w:szCs w:val="20"/>
        </w:rPr>
      </w:pPr>
      <w:r w:rsidRPr="007A60A2">
        <w:rPr>
          <w:rFonts w:ascii="Times New Roman" w:hAnsi="Times New Roman"/>
          <w:i/>
          <w:iCs/>
          <w:sz w:val="20"/>
          <w:szCs w:val="20"/>
        </w:rPr>
        <w:t>For CA with up to N CCs, maximum number of PDCCH blind decodes per slot for a UE depends on the number of configured CCs.</w:t>
      </w:r>
    </w:p>
    <w:p w:rsidR="007A60A2" w:rsidRPr="007A60A2" w:rsidRDefault="007A60A2" w:rsidP="00C507D2">
      <w:pPr>
        <w:pStyle w:val="ListParagraph"/>
        <w:numPr>
          <w:ilvl w:val="1"/>
          <w:numId w:val="5"/>
        </w:numPr>
        <w:ind w:firstLineChars="0"/>
        <w:jc w:val="both"/>
        <w:rPr>
          <w:rFonts w:ascii="Times New Roman" w:hAnsi="Times New Roman"/>
          <w:i/>
          <w:iCs/>
          <w:sz w:val="20"/>
          <w:szCs w:val="20"/>
        </w:rPr>
      </w:pPr>
      <w:r w:rsidRPr="007A60A2">
        <w:rPr>
          <w:rFonts w:ascii="Times New Roman" w:hAnsi="Times New Roman"/>
          <w:i/>
          <w:iCs/>
          <w:sz w:val="20"/>
          <w:szCs w:val="20"/>
        </w:rPr>
        <w:lastRenderedPageBreak/>
        <w:t>All UEs supporting CA with the same set of CCs supports the same maximum number of PDCCH blind decodes.</w:t>
      </w:r>
    </w:p>
    <w:p w:rsidR="007A60A2" w:rsidRPr="007A60A2" w:rsidRDefault="007A60A2" w:rsidP="00C507D2">
      <w:pPr>
        <w:pStyle w:val="ListParagraph"/>
        <w:numPr>
          <w:ilvl w:val="1"/>
          <w:numId w:val="5"/>
        </w:numPr>
        <w:ind w:firstLineChars="0"/>
        <w:jc w:val="both"/>
        <w:rPr>
          <w:rFonts w:ascii="Times New Roman" w:hAnsi="Times New Roman"/>
          <w:i/>
          <w:iCs/>
          <w:sz w:val="20"/>
          <w:szCs w:val="20"/>
        </w:rPr>
      </w:pPr>
      <w:r w:rsidRPr="007A60A2">
        <w:rPr>
          <w:rFonts w:ascii="Times New Roman" w:hAnsi="Times New Roman"/>
          <w:i/>
          <w:iCs/>
          <w:sz w:val="20"/>
          <w:szCs w:val="20"/>
        </w:rPr>
        <w:t>No explicit UE capability signaling to inform the maximum number of PDCCH blind decodes is reported.</w:t>
      </w:r>
    </w:p>
    <w:p w:rsidR="007A60A2" w:rsidRPr="007A60A2" w:rsidRDefault="007A60A2" w:rsidP="00C507D2">
      <w:pPr>
        <w:pStyle w:val="ListParagraph"/>
        <w:numPr>
          <w:ilvl w:val="0"/>
          <w:numId w:val="5"/>
        </w:numPr>
        <w:ind w:firstLineChars="0"/>
        <w:jc w:val="both"/>
        <w:rPr>
          <w:rFonts w:ascii="Times New Roman" w:hAnsi="Times New Roman"/>
          <w:i/>
          <w:iCs/>
          <w:sz w:val="20"/>
          <w:szCs w:val="20"/>
        </w:rPr>
      </w:pPr>
      <w:r w:rsidRPr="007A60A2">
        <w:rPr>
          <w:rFonts w:ascii="Times New Roman" w:hAnsi="Times New Roman"/>
          <w:i/>
          <w:iCs/>
          <w:sz w:val="20"/>
          <w:szCs w:val="20"/>
        </w:rPr>
        <w:t>For CA with more than N CCs, maximum number of PDCCH blind decodes for a UE depends on the explicit UE capability.</w:t>
      </w:r>
    </w:p>
    <w:p w:rsidR="007A60A2" w:rsidRPr="007A60A2" w:rsidRDefault="007A60A2" w:rsidP="00C507D2">
      <w:pPr>
        <w:pStyle w:val="ListParagraph"/>
        <w:numPr>
          <w:ilvl w:val="1"/>
          <w:numId w:val="5"/>
        </w:numPr>
        <w:ind w:firstLineChars="0"/>
        <w:jc w:val="both"/>
        <w:rPr>
          <w:rFonts w:ascii="Times New Roman" w:hAnsi="Times New Roman"/>
          <w:i/>
          <w:iCs/>
          <w:sz w:val="20"/>
          <w:szCs w:val="20"/>
        </w:rPr>
      </w:pPr>
      <w:r w:rsidRPr="007A60A2">
        <w:rPr>
          <w:rFonts w:ascii="Times New Roman" w:hAnsi="Times New Roman"/>
          <w:i/>
          <w:iCs/>
          <w:sz w:val="20"/>
          <w:szCs w:val="20"/>
        </w:rPr>
        <w:t>All UEs supporting CA with the same set of CCs supports at least the same number of PDCCH blind decodes.</w:t>
      </w:r>
    </w:p>
    <w:p w:rsidR="007A60A2" w:rsidRPr="007A60A2" w:rsidRDefault="007A60A2" w:rsidP="00C507D2">
      <w:pPr>
        <w:pStyle w:val="ListParagraph"/>
        <w:numPr>
          <w:ilvl w:val="0"/>
          <w:numId w:val="5"/>
        </w:numPr>
        <w:ind w:firstLineChars="0"/>
        <w:jc w:val="both"/>
        <w:rPr>
          <w:rFonts w:ascii="Times New Roman" w:hAnsi="Times New Roman"/>
          <w:i/>
          <w:iCs/>
          <w:sz w:val="20"/>
          <w:szCs w:val="20"/>
        </w:rPr>
      </w:pPr>
      <w:r w:rsidRPr="007A60A2">
        <w:rPr>
          <w:rFonts w:ascii="Times New Roman" w:hAnsi="Times New Roman"/>
          <w:i/>
          <w:iCs/>
          <w:sz w:val="20"/>
          <w:szCs w:val="20"/>
        </w:rPr>
        <w:t xml:space="preserve">FFS: the value of N </w:t>
      </w:r>
      <w:r w:rsidRPr="007A60A2">
        <w:rPr>
          <w:rFonts w:ascii="Times New Roman" w:hAnsi="Times New Roman"/>
          <w:i/>
          <w:iCs/>
          <w:color w:val="FF0000"/>
          <w:sz w:val="20"/>
          <w:szCs w:val="20"/>
          <w:u w:val="single"/>
        </w:rPr>
        <w:t>(no more than 8)</w:t>
      </w:r>
      <w:r w:rsidRPr="007A60A2">
        <w:rPr>
          <w:rFonts w:ascii="Times New Roman" w:hAnsi="Times New Roman"/>
          <w:i/>
          <w:iCs/>
          <w:strike/>
          <w:color w:val="FF0000"/>
          <w:sz w:val="20"/>
          <w:szCs w:val="20"/>
        </w:rPr>
        <w:t xml:space="preserve"> is 4 or 8.</w:t>
      </w:r>
    </w:p>
    <w:p w:rsidR="007A60A2" w:rsidRDefault="007A60A2" w:rsidP="004A1DC5">
      <w:pPr>
        <w:pStyle w:val="BodyText"/>
        <w:rPr>
          <w:lang w:eastAsia="zh-CN"/>
        </w:rPr>
      </w:pPr>
      <w:r>
        <w:rPr>
          <w:lang w:eastAsia="zh-CN"/>
        </w:rPr>
        <w:t xml:space="preserve"> </w:t>
      </w:r>
    </w:p>
    <w:p w:rsidR="007A60A2" w:rsidRDefault="007A60A2" w:rsidP="004A1DC5">
      <w:pPr>
        <w:pStyle w:val="BodyText"/>
        <w:rPr>
          <w:lang w:eastAsia="zh-CN"/>
        </w:rPr>
      </w:pPr>
      <w:r>
        <w:rPr>
          <w:lang w:eastAsia="zh-CN"/>
        </w:rPr>
        <w:t xml:space="preserve">In LTE, UE capability signaling </w:t>
      </w:r>
      <w:r w:rsidR="00954F26">
        <w:rPr>
          <w:lang w:eastAsia="zh-CN"/>
        </w:rPr>
        <w:t>was introduced for Rel-13 enhanced CA feature. This was necessary as for an increasing number of CCs it was not realistic to expect the same fixed HARQ timing as when at most 5 cells are configured for the UE. In NR, the UE may report UE processing times (N1, N2) for CA operation. The network is then able to use these numbers to dynamically schedule the appropriate HARQ timing. It is likely that only a few cases may be defined for the processing time dimensioning exercise e.g. [5, 8, 16] cells. To match LTE</w:t>
      </w:r>
      <w:r w:rsidR="00E04E83">
        <w:rPr>
          <w:lang w:eastAsia="zh-CN"/>
        </w:rPr>
        <w:t>,</w:t>
      </w:r>
      <w:r w:rsidR="00954F26">
        <w:rPr>
          <w:lang w:eastAsia="zh-CN"/>
        </w:rPr>
        <w:t xml:space="preserve"> </w:t>
      </w:r>
      <w:r w:rsidR="00E04E83">
        <w:rPr>
          <w:lang w:eastAsia="zh-CN"/>
        </w:rPr>
        <w:t xml:space="preserve">the threshold, </w:t>
      </w:r>
      <w:r w:rsidR="00954F26">
        <w:rPr>
          <w:lang w:eastAsia="zh-CN"/>
        </w:rPr>
        <w:t>N should be at least 5.</w:t>
      </w:r>
    </w:p>
    <w:p w:rsidR="00954F26" w:rsidRPr="00BF5B22" w:rsidRDefault="00954F26" w:rsidP="004A1DC5">
      <w:pPr>
        <w:pStyle w:val="BodyText"/>
        <w:rPr>
          <w:b/>
          <w:lang w:eastAsia="zh-CN"/>
        </w:rPr>
      </w:pPr>
      <w:r w:rsidRPr="00BF5B22">
        <w:rPr>
          <w:b/>
          <w:lang w:eastAsia="zh-CN"/>
        </w:rPr>
        <w:t xml:space="preserve">Proposal: </w:t>
      </w:r>
      <w:r w:rsidR="00E04E83" w:rsidRPr="00BF5B22">
        <w:rPr>
          <w:b/>
          <w:lang w:eastAsia="zh-CN"/>
        </w:rPr>
        <w:t xml:space="preserve">when a UE is configured with more than N </w:t>
      </w:r>
      <w:r w:rsidRPr="00BF5B22">
        <w:rPr>
          <w:b/>
          <w:lang w:eastAsia="zh-CN"/>
        </w:rPr>
        <w:t xml:space="preserve">CCs, </w:t>
      </w:r>
      <w:r w:rsidR="00E04E83" w:rsidRPr="00BF5B22">
        <w:rPr>
          <w:b/>
          <w:lang w:eastAsia="zh-CN"/>
        </w:rPr>
        <w:t xml:space="preserve">the UE reports a blind decoding capability to the network, where </w:t>
      </w:r>
      <w:r w:rsidRPr="00BF5B22">
        <w:rPr>
          <w:b/>
          <w:lang w:eastAsia="zh-CN"/>
        </w:rPr>
        <w:t>5 ≤ N ≤ 8.</w:t>
      </w:r>
    </w:p>
    <w:p w:rsidR="007A60A2" w:rsidRDefault="007A60A2" w:rsidP="004A1DC5">
      <w:pPr>
        <w:pStyle w:val="BodyText"/>
        <w:rPr>
          <w:lang w:eastAsia="zh-CN"/>
        </w:rPr>
      </w:pPr>
    </w:p>
    <w:p w:rsidR="00497B59" w:rsidRDefault="00497B59" w:rsidP="00F83789">
      <w:pPr>
        <w:pStyle w:val="Heading3"/>
      </w:pPr>
      <w:r w:rsidRPr="000E5C58">
        <w:t xml:space="preserve">Need for UE capability signaling </w:t>
      </w:r>
      <w:r>
        <w:t>based on monitoring periodicity</w:t>
      </w:r>
    </w:p>
    <w:p w:rsidR="00543984" w:rsidRDefault="00497B59" w:rsidP="00497B59">
      <w:pPr>
        <w:pStyle w:val="BodyText"/>
        <w:rPr>
          <w:lang w:eastAsia="zh-CN"/>
        </w:rPr>
      </w:pPr>
      <w:r>
        <w:rPr>
          <w:lang w:eastAsia="zh-CN"/>
        </w:rPr>
        <w:t xml:space="preserve">An open issue is whether a UE should report a decoding capability based on the granularity of monitoring occasions. </w:t>
      </w:r>
      <w:r w:rsidR="00543984">
        <w:rPr>
          <w:lang w:eastAsia="zh-CN"/>
        </w:rPr>
        <w:t>First of all, if the UE is processing data across the slot it is not clear why it cannot as well monitor f</w:t>
      </w:r>
      <w:r w:rsidR="00BE2175">
        <w:rPr>
          <w:rFonts w:eastAsia="SimSun" w:hint="eastAsia"/>
          <w:lang w:eastAsia="zh-CN"/>
        </w:rPr>
        <w:t>o</w:t>
      </w:r>
      <w:r w:rsidR="00543984">
        <w:rPr>
          <w:lang w:eastAsia="zh-CN"/>
        </w:rPr>
        <w:t xml:space="preserve">r PDCCH within the slot. It was argued during the email discussion that if a UE only monitors once per slot, it can save some power by shutting off some circuitry for PDCCH processing. </w:t>
      </w:r>
      <w:r w:rsidR="00AE415D">
        <w:rPr>
          <w:lang w:eastAsia="zh-CN"/>
        </w:rPr>
        <w:fldChar w:fldCharType="begin"/>
      </w:r>
      <w:r w:rsidR="00543984">
        <w:rPr>
          <w:lang w:eastAsia="zh-CN"/>
        </w:rPr>
        <w:instrText xml:space="preserve"> REF _Ref498440337 \h </w:instrText>
      </w:r>
      <w:r w:rsidR="00AE415D">
        <w:rPr>
          <w:lang w:eastAsia="zh-CN"/>
        </w:rPr>
      </w:r>
      <w:r w:rsidR="00AE415D">
        <w:rPr>
          <w:lang w:eastAsia="zh-CN"/>
        </w:rPr>
        <w:fldChar w:fldCharType="separate"/>
      </w:r>
      <w:r w:rsidR="00543984">
        <w:t xml:space="preserve">Figure </w:t>
      </w:r>
      <w:r w:rsidR="00543984">
        <w:rPr>
          <w:noProof/>
        </w:rPr>
        <w:t>1</w:t>
      </w:r>
      <w:r w:rsidR="00AE415D">
        <w:rPr>
          <w:lang w:eastAsia="zh-CN"/>
        </w:rPr>
        <w:fldChar w:fldCharType="end"/>
      </w:r>
      <w:r w:rsidR="00543984">
        <w:rPr>
          <w:lang w:eastAsia="zh-CN"/>
        </w:rPr>
        <w:t xml:space="preserve"> shows an example of a slot at 15 KHz with a CORESET monitored at 7-symbol granularity compared to a slot at 30 KHz with 14-symbol monitoring granularity. As long as the UE supports both numerologies it is not necessary to have such a UE capability. </w:t>
      </w:r>
    </w:p>
    <w:p w:rsidR="00543984" w:rsidRDefault="00543984" w:rsidP="00543984">
      <w:pPr>
        <w:pStyle w:val="BodyText"/>
        <w:keepNext/>
        <w:jc w:val="center"/>
      </w:pPr>
      <w:r>
        <w:object w:dxaOrig="3934" w:dyaOrig="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9.8pt" o:ole="">
            <v:imagedata r:id="rId8" o:title=""/>
          </v:shape>
          <o:OLEObject Type="Embed" ProgID="Visio.Drawing.11" ShapeID="_x0000_i1025" DrawAspect="Content" ObjectID="_1572451101" r:id="rId9"/>
        </w:object>
      </w:r>
    </w:p>
    <w:p w:rsidR="00543984" w:rsidRDefault="00543984" w:rsidP="00543984">
      <w:pPr>
        <w:pStyle w:val="Caption"/>
        <w:jc w:val="center"/>
        <w:rPr>
          <w:lang w:eastAsia="zh-CN"/>
        </w:rPr>
      </w:pPr>
      <w:bookmarkStart w:id="4" w:name="_Ref498440337"/>
      <w:r>
        <w:t xml:space="preserve">Figure </w:t>
      </w:r>
      <w:fldSimple w:instr=" SEQ Figure \* ARABIC ">
        <w:r>
          <w:rPr>
            <w:noProof/>
          </w:rPr>
          <w:t>1</w:t>
        </w:r>
      </w:fldSimple>
      <w:bookmarkEnd w:id="4"/>
      <w:r>
        <w:t xml:space="preserve"> </w:t>
      </w:r>
      <w:r w:rsidRPr="009502F7">
        <w:t>Illustration of PDCCH monitoring within a given time interval for 15 and 30 KHz SCS</w:t>
      </w:r>
    </w:p>
    <w:p w:rsidR="00543984" w:rsidRPr="00543984" w:rsidRDefault="00CA6C40" w:rsidP="00497B59">
      <w:pPr>
        <w:pStyle w:val="BodyText"/>
        <w:rPr>
          <w:lang w:val="en-GB" w:eastAsia="zh-CN"/>
        </w:rPr>
      </w:pPr>
      <w:r>
        <w:rPr>
          <w:lang w:val="en-GB" w:eastAsia="zh-CN"/>
        </w:rPr>
        <w:t>Secondly, for mmW scenarios, the UE may have to monitor for PDCCH at multiple instances since the data durations are likely to be shorter to support multi-beam operation. UE capability signal</w:t>
      </w:r>
      <w:r w:rsidR="00BE2175">
        <w:rPr>
          <w:rFonts w:eastAsia="SimSun" w:hint="eastAsia"/>
          <w:lang w:val="en-GB" w:eastAsia="zh-CN"/>
        </w:rPr>
        <w:t>l</w:t>
      </w:r>
      <w:r>
        <w:rPr>
          <w:lang w:val="en-GB" w:eastAsia="zh-CN"/>
        </w:rPr>
        <w:t>ing is then a function of the frequency band and numerology rather than the monitoring occasions.</w:t>
      </w:r>
    </w:p>
    <w:p w:rsidR="00543984" w:rsidRPr="00F83789" w:rsidRDefault="00543984" w:rsidP="00497B59">
      <w:pPr>
        <w:pStyle w:val="BodyText"/>
        <w:rPr>
          <w:b/>
          <w:lang w:val="en-GB" w:eastAsia="zh-CN"/>
        </w:rPr>
      </w:pPr>
      <w:r w:rsidRPr="00F83789">
        <w:rPr>
          <w:b/>
          <w:lang w:val="en-GB" w:eastAsia="zh-CN"/>
        </w:rPr>
        <w:t>Proposal: UE capability</w:t>
      </w:r>
      <w:r w:rsidR="00CA6C40" w:rsidRPr="00F83789">
        <w:rPr>
          <w:b/>
          <w:lang w:val="en-GB" w:eastAsia="zh-CN"/>
        </w:rPr>
        <w:t xml:space="preserve"> is not needed based on number of monitoring occasions within a slot if the total number of blind decodes per slot is fixed regardless of the number of monitoring occasions.</w:t>
      </w:r>
      <w:r w:rsidRPr="00F83789">
        <w:rPr>
          <w:b/>
          <w:lang w:val="en-GB" w:eastAsia="zh-CN"/>
        </w:rPr>
        <w:t xml:space="preserve"> </w:t>
      </w:r>
    </w:p>
    <w:p w:rsidR="00543984" w:rsidRDefault="00543984" w:rsidP="00497B59">
      <w:pPr>
        <w:pStyle w:val="BodyText"/>
        <w:rPr>
          <w:lang w:val="en-GB" w:eastAsia="zh-CN"/>
        </w:rPr>
      </w:pPr>
    </w:p>
    <w:p w:rsidR="00F83789" w:rsidRPr="005F0031" w:rsidRDefault="00F83789" w:rsidP="00F83789">
      <w:pPr>
        <w:pStyle w:val="Heading3"/>
      </w:pPr>
      <w:r w:rsidRPr="00F83789">
        <w:t>Other monitoring aspects</w:t>
      </w:r>
    </w:p>
    <w:p w:rsidR="00F83789" w:rsidRDefault="005F0031" w:rsidP="00F83789">
      <w:pPr>
        <w:rPr>
          <w:lang w:val="en-GB" w:eastAsia="zh-CN"/>
        </w:rPr>
      </w:pPr>
      <w:r>
        <w:rPr>
          <w:lang w:val="en-GB" w:eastAsia="zh-CN"/>
        </w:rPr>
        <w:t xml:space="preserve">One unresolved issue with RRC impact is whether </w:t>
      </w:r>
      <w:r w:rsidR="001F31B1">
        <w:rPr>
          <w:lang w:val="en-GB" w:eastAsia="zh-CN"/>
        </w:rPr>
        <w:t xml:space="preserve">AL16 should be supported. Most of the discussions so far for AL16 have focused on ultra-reliable scheduling of URLLC traffic. </w:t>
      </w:r>
      <w:r w:rsidR="00EC03CD">
        <w:rPr>
          <w:lang w:val="en-GB" w:eastAsia="zh-CN"/>
        </w:rPr>
        <w:t>More importantly, if AL8 it needs to be determined whether AL8 can achieve the PDCCH BLER of 1% in all envisioned deployment scenarios. If not, AL16 would need to be considered for the common search space to support reliable delivery of cell broadcast information.</w:t>
      </w:r>
    </w:p>
    <w:p w:rsidR="00EC03CD" w:rsidRDefault="00EC03CD" w:rsidP="00F83789">
      <w:pPr>
        <w:rPr>
          <w:lang w:val="en-GB" w:eastAsia="zh-CN"/>
        </w:rPr>
      </w:pPr>
    </w:p>
    <w:p w:rsidR="00D25A67" w:rsidRDefault="00EC03CD" w:rsidP="00D25A67">
      <w:pPr>
        <w:rPr>
          <w:lang w:eastAsia="zh-CN"/>
        </w:rPr>
      </w:pPr>
      <w:r>
        <w:rPr>
          <w:lang w:val="en-GB" w:eastAsia="zh-CN"/>
        </w:rPr>
        <w:t xml:space="preserve">A second aspect is the interaction of fallback signaling with BWP operation. In basic LTE operation, a UE monitors a specified number of candidates and may be scheduled using DCI format 1A as a fallback DCI format </w:t>
      </w:r>
      <w:r>
        <w:rPr>
          <w:lang w:val="en-GB" w:eastAsia="zh-CN"/>
        </w:rPr>
        <w:lastRenderedPageBreak/>
        <w:t xml:space="preserve">that is independent of dedicated RRC configuration. Given the number of configurable features supported in NR, fallback signaling is even more critical during RRC (re-)configuration.  </w:t>
      </w:r>
      <w:r w:rsidR="00D25A67">
        <w:rPr>
          <w:lang w:val="en-GB" w:eastAsia="zh-CN"/>
        </w:rPr>
        <w:t xml:space="preserve">Since configuration of additional BWPs is UE-specific, </w:t>
      </w:r>
      <w:r>
        <w:rPr>
          <w:lang w:val="en-GB" w:eastAsia="zh-CN"/>
        </w:rPr>
        <w:t xml:space="preserve">fallback scheduling </w:t>
      </w:r>
      <w:r w:rsidR="00D25A67">
        <w:rPr>
          <w:lang w:val="en-GB" w:eastAsia="zh-CN"/>
        </w:rPr>
        <w:t xml:space="preserve">can only be monitored </w:t>
      </w:r>
      <w:r w:rsidRPr="00EC03CD">
        <w:rPr>
          <w:lang w:eastAsia="zh-CN"/>
        </w:rPr>
        <w:t xml:space="preserve">in the default DL BWP to avoid ambiguity between gNB and UE. </w:t>
      </w:r>
    </w:p>
    <w:p w:rsidR="00D25A67" w:rsidRDefault="00D25A67" w:rsidP="00D25A67">
      <w:pPr>
        <w:rPr>
          <w:lang w:eastAsia="zh-CN"/>
        </w:rPr>
      </w:pPr>
    </w:p>
    <w:p w:rsidR="00D25A67" w:rsidRPr="00D25A67" w:rsidRDefault="00D25A67" w:rsidP="00D25A67">
      <w:pPr>
        <w:rPr>
          <w:b/>
          <w:lang w:eastAsia="zh-CN"/>
        </w:rPr>
      </w:pPr>
      <w:r w:rsidRPr="00D25A67">
        <w:rPr>
          <w:b/>
          <w:lang w:eastAsia="zh-CN"/>
        </w:rPr>
        <w:t xml:space="preserve">Proposal: to avoid ambiguity between gNB and UE in the RRC reconfiguration period, a UE monitors for fallback in the default BWP. </w:t>
      </w:r>
    </w:p>
    <w:p w:rsidR="00EC03CD" w:rsidRPr="00EC03CD" w:rsidRDefault="00EC03CD" w:rsidP="00EC03CD">
      <w:pPr>
        <w:rPr>
          <w:lang w:eastAsia="zh-CN"/>
        </w:rPr>
      </w:pPr>
    </w:p>
    <w:p w:rsidR="00D41482" w:rsidRDefault="004A1DC5" w:rsidP="004A1DC5">
      <w:pPr>
        <w:pStyle w:val="Heading2"/>
      </w:pPr>
      <w:r>
        <w:t>Search space function</w:t>
      </w:r>
    </w:p>
    <w:p w:rsidR="004A1DC5" w:rsidRPr="007B5885" w:rsidRDefault="00CA08B7" w:rsidP="00BF5B22">
      <w:pPr>
        <w:jc w:val="both"/>
        <w:rPr>
          <w:rFonts w:eastAsia="SimSun"/>
          <w:lang w:val="en-GB" w:eastAsia="zh-CN"/>
        </w:rPr>
      </w:pPr>
      <w:r>
        <w:rPr>
          <w:rFonts w:eastAsia="MS Mincho" w:hint="eastAsia"/>
          <w:lang w:val="en-GB" w:eastAsia="zh-CN"/>
        </w:rPr>
        <w:t xml:space="preserve">It was agreed </w:t>
      </w:r>
      <w:r w:rsidR="00D21738">
        <w:rPr>
          <w:rFonts w:eastAsia="MS Mincho"/>
          <w:lang w:val="en-GB" w:eastAsia="zh-CN"/>
        </w:rPr>
        <w:t xml:space="preserve">to take the LTE EPDCCH </w:t>
      </w:r>
      <w:r w:rsidR="0070674D">
        <w:rPr>
          <w:rFonts w:eastAsia="MS Mincho"/>
          <w:lang w:val="en-GB" w:eastAsia="zh-CN"/>
        </w:rPr>
        <w:t xml:space="preserve">search space </w:t>
      </w:r>
      <w:r w:rsidR="00D21738">
        <w:rPr>
          <w:rFonts w:eastAsia="MS Mincho"/>
          <w:lang w:val="en-GB" w:eastAsia="zh-CN"/>
        </w:rPr>
        <w:t xml:space="preserve">function as a starting point for </w:t>
      </w:r>
      <w:r>
        <w:rPr>
          <w:rFonts w:eastAsia="MS Mincho" w:hint="eastAsia"/>
          <w:lang w:val="en-GB" w:eastAsia="zh-CN"/>
        </w:rPr>
        <w:t xml:space="preserve">the </w:t>
      </w:r>
      <w:r>
        <w:rPr>
          <w:rFonts w:eastAsia="SimSun" w:hint="eastAsia"/>
          <w:lang w:val="en-GB" w:eastAsia="zh-CN"/>
        </w:rPr>
        <w:t xml:space="preserve">NR PDCCH </w:t>
      </w:r>
      <w:r w:rsidR="0070674D">
        <w:rPr>
          <w:rFonts w:eastAsia="SimSun"/>
          <w:lang w:val="en-GB" w:eastAsia="zh-CN"/>
        </w:rPr>
        <w:t xml:space="preserve">search space function </w:t>
      </w:r>
      <w:fldSimple w:instr=" REF _Ref498355054 \r \h  \* MERGEFORMAT ">
        <w:r>
          <w:rPr>
            <w:rFonts w:eastAsia="SimSun"/>
            <w:lang w:val="en-GB" w:eastAsia="zh-CN"/>
          </w:rPr>
          <w:t>[1]</w:t>
        </w:r>
      </w:fldSimple>
      <w:r w:rsidR="007A3BC4">
        <w:rPr>
          <w:rFonts w:eastAsia="SimSun"/>
          <w:lang w:val="en-GB" w:eastAsia="zh-CN"/>
        </w:rPr>
        <w:t>.</w:t>
      </w:r>
      <w:r>
        <w:rPr>
          <w:rFonts w:eastAsia="SimSun" w:hint="eastAsia"/>
          <w:lang w:val="en-GB" w:eastAsia="zh-CN"/>
        </w:rPr>
        <w:t xml:space="preserve"> </w:t>
      </w:r>
      <w:r w:rsidR="00663B3E">
        <w:rPr>
          <w:rFonts w:eastAsia="SimSun"/>
          <w:lang w:val="en-GB" w:eastAsia="zh-CN"/>
        </w:rPr>
        <w:t>The</w:t>
      </w:r>
      <w:r w:rsidR="0070674D">
        <w:rPr>
          <w:rFonts w:eastAsia="SimSun"/>
          <w:lang w:val="en-GB" w:eastAsia="zh-CN"/>
        </w:rPr>
        <w:t xml:space="preserve"> </w:t>
      </w:r>
      <w:r w:rsidR="007A3BC4">
        <w:rPr>
          <w:rFonts w:eastAsia="SimSun"/>
          <w:lang w:val="en-GB" w:eastAsia="zh-CN"/>
        </w:rPr>
        <w:t xml:space="preserve">EPDCCH search space function </w:t>
      </w:r>
      <w:r w:rsidR="0070674D">
        <w:rPr>
          <w:rFonts w:eastAsia="SimSun"/>
          <w:lang w:val="en-GB" w:eastAsia="zh-CN"/>
        </w:rPr>
        <w:t xml:space="preserve">for aggregation level, L, and CORESET </w:t>
      </w:r>
      <w:r w:rsidR="0070674D" w:rsidRPr="0070674D">
        <w:rPr>
          <w:rFonts w:eastAsia="SimSun"/>
          <w:i/>
          <w:lang w:val="en-GB" w:eastAsia="zh-CN"/>
        </w:rPr>
        <w:t>p</w:t>
      </w:r>
      <w:r w:rsidR="0070674D">
        <w:rPr>
          <w:rFonts w:eastAsia="SimSun"/>
          <w:lang w:val="en-GB" w:eastAsia="zh-CN"/>
        </w:rPr>
        <w:t xml:space="preserve"> </w:t>
      </w:r>
      <w:r w:rsidR="007A3BC4">
        <w:rPr>
          <w:rFonts w:eastAsia="SimSun"/>
          <w:lang w:val="en-GB" w:eastAsia="zh-CN"/>
        </w:rPr>
        <w:t>is shown below</w:t>
      </w:r>
      <w:r w:rsidR="0070674D">
        <w:rPr>
          <w:rFonts w:eastAsia="SimSun"/>
          <w:lang w:val="en-GB" w:eastAsia="zh-CN"/>
        </w:rPr>
        <w:t xml:space="preserve"> with some modifications for NR</w:t>
      </w:r>
      <w:r w:rsidR="007A3BC4">
        <w:rPr>
          <w:rFonts w:eastAsia="SimSun"/>
          <w:lang w:val="en-GB" w:eastAsia="zh-CN"/>
        </w:rPr>
        <w:t xml:space="preserve">. </w:t>
      </w:r>
    </w:p>
    <w:p w:rsidR="007B5885" w:rsidRPr="00CA08B7" w:rsidRDefault="003E2509" w:rsidP="00EF4511">
      <w:pPr>
        <w:jc w:val="center"/>
        <w:rPr>
          <w:rFonts w:eastAsia="SimSun"/>
          <w:lang w:val="en-GB" w:eastAsia="zh-CN"/>
        </w:rPr>
      </w:pPr>
      <w:r w:rsidRPr="0070674D">
        <w:rPr>
          <w:position w:val="-38"/>
        </w:rPr>
        <w:object w:dxaOrig="5500" w:dyaOrig="880">
          <v:shape id="_x0000_i1026" type="#_x0000_t75" style="width:205.05pt;height:33.4pt" o:ole="">
            <v:imagedata r:id="rId10" o:title=""/>
          </v:shape>
          <o:OLEObject Type="Embed" ProgID="Equation.3" ShapeID="_x0000_i1026" DrawAspect="Content" ObjectID="_1572451102" r:id="rId11"/>
        </w:object>
      </w:r>
    </w:p>
    <w:p w:rsidR="0070674D" w:rsidRDefault="0070674D" w:rsidP="00BF5B22">
      <w:pPr>
        <w:pStyle w:val="EQ"/>
        <w:jc w:val="both"/>
        <w:rPr>
          <w:lang w:eastAsia="zh-CN"/>
        </w:rPr>
      </w:pPr>
    </w:p>
    <w:p w:rsidR="00663B3E" w:rsidRDefault="0070674D" w:rsidP="00BF5B22">
      <w:pPr>
        <w:pStyle w:val="EQ"/>
        <w:numPr>
          <w:ilvl w:val="0"/>
          <w:numId w:val="6"/>
        </w:numPr>
        <w:jc w:val="both"/>
        <w:rPr>
          <w:lang w:eastAsia="zh-CN"/>
        </w:rPr>
      </w:pPr>
      <w:r>
        <w:rPr>
          <w:lang w:eastAsia="zh-CN"/>
        </w:rPr>
        <w:t xml:space="preserve">Here the index </w:t>
      </w:r>
      <w:r w:rsidR="003E2509" w:rsidRPr="00B27875">
        <w:rPr>
          <w:position w:val="-14"/>
        </w:rPr>
        <w:object w:dxaOrig="279" w:dyaOrig="380">
          <v:shape id="_x0000_i1027" type="#_x0000_t75" style="width:13.8pt;height:19pt" o:ole="">
            <v:imagedata r:id="rId12" o:title=""/>
          </v:shape>
          <o:OLEObject Type="Embed" ProgID="Equation.3" ShapeID="_x0000_i1027" DrawAspect="Content" ObjectID="_1572451103" r:id="rId13"/>
        </w:object>
      </w:r>
      <w:r w:rsidR="00EF4511">
        <w:rPr>
          <w:lang w:eastAsia="zh-CN"/>
        </w:rPr>
        <w:t xml:space="preserve"> </w:t>
      </w:r>
      <w:r w:rsidR="00BF5B22">
        <w:rPr>
          <w:lang w:eastAsia="zh-CN"/>
        </w:rPr>
        <w:t>denotes the monitoring occasion index for the search space</w:t>
      </w:r>
      <w:r w:rsidR="00B27875">
        <w:rPr>
          <w:lang w:eastAsia="zh-CN"/>
        </w:rPr>
        <w:t xml:space="preserve"> associated with the CORESET p</w:t>
      </w:r>
      <w:r w:rsidR="00BF5B22">
        <w:rPr>
          <w:lang w:eastAsia="zh-CN"/>
        </w:rPr>
        <w:t>. Simi</w:t>
      </w:r>
      <w:r w:rsidR="00EF4511">
        <w:rPr>
          <w:lang w:eastAsia="zh-CN"/>
        </w:rPr>
        <w:t>l</w:t>
      </w:r>
      <w:r w:rsidR="00BF5B22">
        <w:rPr>
          <w:lang w:eastAsia="zh-CN"/>
        </w:rPr>
        <w:t>arly to LTE, the montoring occasions can be indexed modulo 10ms. For much higher SCS such as 120 KHz it may also be possble to consider a shorter time interval such as a half frame or even less</w:t>
      </w:r>
      <w:r w:rsidR="00663B3E">
        <w:rPr>
          <w:lang w:eastAsia="zh-CN"/>
        </w:rPr>
        <w:t>.</w:t>
      </w:r>
    </w:p>
    <w:p w:rsidR="00663B3E" w:rsidRDefault="00663B3E" w:rsidP="00BF5B22">
      <w:pPr>
        <w:pStyle w:val="EQ"/>
        <w:numPr>
          <w:ilvl w:val="0"/>
          <w:numId w:val="6"/>
        </w:numPr>
        <w:jc w:val="both"/>
        <w:rPr>
          <w:lang w:eastAsia="zh-CN"/>
        </w:rPr>
      </w:pPr>
      <w:r>
        <w:rPr>
          <w:lang w:eastAsia="zh-CN"/>
        </w:rPr>
        <w:t xml:space="preserve">The parameters </w:t>
      </w:r>
      <w:r w:rsidR="00B27875" w:rsidRPr="003439EC">
        <w:rPr>
          <w:position w:val="-12"/>
        </w:rPr>
        <w:object w:dxaOrig="320" w:dyaOrig="360">
          <v:shape id="_x0000_i1028" type="#_x0000_t75" style="width:16.15pt;height:17.85pt" o:ole="">
            <v:imagedata r:id="rId14" o:title=""/>
          </v:shape>
          <o:OLEObject Type="Embed" ProgID="Equation.3" ShapeID="_x0000_i1028" DrawAspect="Content" ObjectID="_1572451104" r:id="rId15"/>
        </w:object>
      </w:r>
      <w:r>
        <w:rPr>
          <w:lang w:eastAsia="zh-CN"/>
        </w:rPr>
        <w:t xml:space="preserve">is the candidate index for the </w:t>
      </w:r>
      <w:r w:rsidR="00B27875">
        <w:rPr>
          <w:lang w:eastAsia="zh-CN"/>
        </w:rPr>
        <w:t xml:space="preserve">cell with CIF </w:t>
      </w:r>
      <w:r w:rsidR="003E2509" w:rsidRPr="00B27875">
        <w:rPr>
          <w:position w:val="-6"/>
        </w:rPr>
        <w:object w:dxaOrig="200" w:dyaOrig="279">
          <v:shape id="_x0000_i1029" type="#_x0000_t75" style="width:10.35pt;height:13.8pt" o:ole="">
            <v:imagedata r:id="rId16" o:title=""/>
          </v:shape>
          <o:OLEObject Type="Embed" ProgID="Equation.3" ShapeID="_x0000_i1029" DrawAspect="Content" ObjectID="_1572451105" r:id="rId17"/>
        </w:object>
      </w:r>
      <w:r>
        <w:rPr>
          <w:lang w:eastAsia="zh-CN"/>
        </w:rPr>
        <w:t xml:space="preserve"> and </w:t>
      </w:r>
      <w:r w:rsidRPr="003439EC">
        <w:rPr>
          <w:position w:val="-14"/>
        </w:rPr>
        <w:object w:dxaOrig="520" w:dyaOrig="400">
          <v:shape id="_x0000_i1030" type="#_x0000_t75" style="width:25.9pt;height:19.6pt" o:ole="">
            <v:imagedata r:id="rId18" o:title=""/>
          </v:shape>
          <o:OLEObject Type="Embed" ProgID="Equation.3" ShapeID="_x0000_i1030" DrawAspect="Content" ObjectID="_1572451106" r:id="rId19"/>
        </w:object>
      </w:r>
      <w:r w:rsidR="00B27875">
        <w:t xml:space="preserve">denotes the </w:t>
      </w:r>
      <w:r>
        <w:t>maximum number of candidates for AL, L, over all cells scheduled from this CORESET.</w:t>
      </w:r>
      <w:r>
        <w:rPr>
          <w:lang w:eastAsia="zh-CN"/>
        </w:rPr>
        <w:t xml:space="preserve"> </w:t>
      </w:r>
    </w:p>
    <w:p w:rsidR="00663B3E" w:rsidRDefault="00EF4511" w:rsidP="00663B3E">
      <w:pPr>
        <w:pStyle w:val="EQ"/>
        <w:numPr>
          <w:ilvl w:val="0"/>
          <w:numId w:val="6"/>
        </w:numPr>
        <w:jc w:val="both"/>
        <w:rPr>
          <w:lang w:eastAsia="zh-CN"/>
        </w:rPr>
      </w:pPr>
      <w:r>
        <w:rPr>
          <w:lang w:eastAsia="zh-CN"/>
        </w:rPr>
        <w:t xml:space="preserve">It is not yet agreed how to count CCEs in a search space depending on whether the monitoring occasion overlaps with reserved resources or </w:t>
      </w:r>
      <w:r w:rsidR="00353A36">
        <w:rPr>
          <w:lang w:eastAsia="zh-CN"/>
        </w:rPr>
        <w:t xml:space="preserve">SSBs. One solution is to assume that the number of CCEs in monitoring occasion </w:t>
      </w:r>
      <w:r w:rsidR="003E2509" w:rsidRPr="00B27875">
        <w:rPr>
          <w:position w:val="-14"/>
        </w:rPr>
        <w:object w:dxaOrig="279" w:dyaOrig="380">
          <v:shape id="_x0000_i1031" type="#_x0000_t75" style="width:13.8pt;height:19pt" o:ole="">
            <v:imagedata r:id="rId20" o:title=""/>
          </v:shape>
          <o:OLEObject Type="Embed" ProgID="Equation.3" ShapeID="_x0000_i1031" DrawAspect="Content" ObjectID="_1572451107" r:id="rId21"/>
        </w:object>
      </w:r>
      <w:r w:rsidR="00353A36">
        <w:rPr>
          <w:lang w:eastAsia="zh-CN"/>
        </w:rPr>
        <w:t>depends on whether part of the CORESET is overlapped by reserved or SSB resources. A different method is that the search space function assumes a constant number of CCEs in every monitoring occasion. If the CORESET instance in a given monitoring occasion is partially overlapped by reserved resources or SSBs, the UE does not attempt to decode a PDCCH candidate whose REGs overlap with reserved or SSB resources.</w:t>
      </w:r>
      <w:r>
        <w:rPr>
          <w:lang w:eastAsia="zh-CN"/>
        </w:rPr>
        <w:t xml:space="preserve"> </w:t>
      </w:r>
      <w:r w:rsidR="00353A36">
        <w:rPr>
          <w:lang w:eastAsia="zh-CN"/>
        </w:rPr>
        <w:t>This is facilitated by the fact that REGs consist of whole PRBs in frequency domain making is easier to avoid such canddates from the UE perspective.</w:t>
      </w:r>
    </w:p>
    <w:p w:rsidR="00B27875" w:rsidRDefault="00663B3E" w:rsidP="00B27875">
      <w:pPr>
        <w:pStyle w:val="ListParagraph"/>
        <w:numPr>
          <w:ilvl w:val="0"/>
          <w:numId w:val="6"/>
        </w:numPr>
        <w:ind w:firstLineChars="0"/>
        <w:rPr>
          <w:lang w:eastAsia="zh-CN"/>
        </w:rPr>
      </w:pPr>
      <w:r w:rsidRPr="00B27875">
        <w:rPr>
          <w:rFonts w:ascii="Times New Roman" w:hAnsi="Times New Roman"/>
          <w:sz w:val="20"/>
          <w:szCs w:val="20"/>
          <w:lang w:val="en-GB" w:eastAsia="zh-CN"/>
        </w:rPr>
        <w:t xml:space="preserve">The hash parameter </w:t>
      </w:r>
      <w:r w:rsidRPr="00B27875">
        <w:rPr>
          <w:rFonts w:ascii="Times New Roman" w:hAnsi="Times New Roman"/>
          <w:position w:val="-14"/>
          <w:sz w:val="20"/>
          <w:szCs w:val="20"/>
        </w:rPr>
        <w:object w:dxaOrig="400" w:dyaOrig="380">
          <v:shape id="_x0000_i1032" type="#_x0000_t75" style="width:19.6pt;height:19pt" o:ole="">
            <v:imagedata r:id="rId22" o:title=""/>
          </v:shape>
          <o:OLEObject Type="Embed" ProgID="Equation.3" ShapeID="_x0000_i1032" DrawAspect="Content" ObjectID="_1572451108" r:id="rId23"/>
        </w:object>
      </w:r>
      <w:r w:rsidRPr="00B27875">
        <w:rPr>
          <w:rFonts w:ascii="Times New Roman" w:hAnsi="Times New Roman"/>
          <w:sz w:val="20"/>
          <w:szCs w:val="20"/>
          <w:lang w:val="en-GB" w:eastAsia="zh-CN"/>
        </w:rPr>
        <w:t xml:space="preserve">depends on the CORESET and similarly to LTE EPDCCH </w:t>
      </w:r>
      <w:r w:rsidR="00D44058">
        <w:rPr>
          <w:rFonts w:ascii="Times New Roman" w:hAnsi="Times New Roman"/>
          <w:sz w:val="20"/>
          <w:szCs w:val="20"/>
          <w:lang w:val="en-GB" w:eastAsia="zh-CN"/>
        </w:rPr>
        <w:t xml:space="preserve">it </w:t>
      </w:r>
      <w:r w:rsidRPr="00B27875">
        <w:rPr>
          <w:rFonts w:ascii="Times New Roman" w:hAnsi="Times New Roman"/>
          <w:sz w:val="20"/>
          <w:szCs w:val="20"/>
          <w:lang w:val="en-GB" w:eastAsia="zh-CN"/>
        </w:rPr>
        <w:t xml:space="preserve">can be defined as </w:t>
      </w:r>
      <w:r w:rsidR="007F65B0" w:rsidRPr="00B27875">
        <w:rPr>
          <w:rFonts w:ascii="Times New Roman" w:hAnsi="Times New Roman"/>
          <w:sz w:val="20"/>
          <w:szCs w:val="20"/>
          <w:lang w:eastAsia="zh-CN"/>
        </w:rPr>
        <w:t xml:space="preserve"> </w:t>
      </w:r>
      <w:r w:rsidR="007F65B0" w:rsidRPr="00B27875">
        <w:rPr>
          <w:rFonts w:ascii="Times New Roman" w:hAnsi="Times New Roman"/>
          <w:position w:val="-14"/>
          <w:sz w:val="20"/>
          <w:szCs w:val="20"/>
        </w:rPr>
        <w:object w:dxaOrig="2260" w:dyaOrig="360">
          <v:shape id="_x0000_i1033" type="#_x0000_t75" style="width:101.95pt;height:16.7pt" o:ole="">
            <v:imagedata r:id="rId24" o:title=""/>
          </v:shape>
          <o:OLEObject Type="Embed" ProgID="Equation.3" ShapeID="_x0000_i1033" DrawAspect="Content" ObjectID="_1572451109" r:id="rId25"/>
        </w:object>
      </w:r>
      <w:r w:rsidR="007F65B0" w:rsidRPr="00B27875">
        <w:rPr>
          <w:rFonts w:ascii="Times New Roman" w:hAnsi="Times New Roman"/>
          <w:sz w:val="20"/>
          <w:szCs w:val="20"/>
          <w:lang w:eastAsia="zh-CN"/>
        </w:rPr>
        <w:t xml:space="preserve"> </w:t>
      </w:r>
      <w:r w:rsidR="007F65B0" w:rsidRPr="00B27875">
        <w:rPr>
          <w:rFonts w:ascii="Times New Roman" w:hAnsi="Times New Roman"/>
          <w:sz w:val="20"/>
          <w:szCs w:val="20"/>
        </w:rPr>
        <w:t>where</w:t>
      </w:r>
      <w:r w:rsidR="007F65B0" w:rsidRPr="00B27875">
        <w:rPr>
          <w:rFonts w:ascii="Times New Roman" w:hAnsi="Times New Roman"/>
          <w:position w:val="-14"/>
          <w:sz w:val="20"/>
          <w:szCs w:val="20"/>
        </w:rPr>
        <w:object w:dxaOrig="1620" w:dyaOrig="380">
          <v:shape id="_x0000_i1034" type="#_x0000_t75" style="width:74.3pt;height:17.85pt" o:ole="">
            <v:imagedata r:id="rId26" o:title=""/>
          </v:shape>
          <o:OLEObject Type="Embed" ProgID="Equation.3" ShapeID="_x0000_i1034" DrawAspect="Content" ObjectID="_1572451110" r:id="rId27"/>
        </w:object>
      </w:r>
      <w:r w:rsidRPr="00B27875">
        <w:rPr>
          <w:rFonts w:ascii="Times New Roman" w:hAnsi="Times New Roman"/>
          <w:sz w:val="20"/>
          <w:szCs w:val="20"/>
        </w:rPr>
        <w:t>,</w:t>
      </w:r>
      <w:r w:rsidR="00B27875" w:rsidRPr="00B27875">
        <w:rPr>
          <w:rFonts w:ascii="Times New Roman" w:hAnsi="Times New Roman"/>
          <w:sz w:val="20"/>
          <w:szCs w:val="20"/>
        </w:rPr>
        <w:t xml:space="preserve"> </w:t>
      </w:r>
      <w:r w:rsidRPr="00B27875">
        <w:rPr>
          <w:rFonts w:ascii="Times New Roman" w:hAnsi="Times New Roman"/>
          <w:position w:val="-6"/>
          <w:sz w:val="20"/>
          <w:szCs w:val="20"/>
        </w:rPr>
        <w:object w:dxaOrig="940" w:dyaOrig="240">
          <v:shape id="_x0000_i1035" type="#_x0000_t75" style="width:47.25pt;height:12.1pt" o:ole="">
            <v:imagedata r:id="rId28" o:title=""/>
          </v:shape>
          <o:OLEObject Type="Embed" ProgID="Equation.3" ShapeID="_x0000_i1035" DrawAspect="Content" ObjectID="_1572451111" r:id="rId29"/>
        </w:object>
      </w:r>
      <w:r w:rsidRPr="00B27875">
        <w:rPr>
          <w:rFonts w:ascii="Times New Roman" w:hAnsi="Times New Roman"/>
          <w:sz w:val="20"/>
          <w:szCs w:val="20"/>
        </w:rPr>
        <w:t>. Assuming that the same initialization parameters</w:t>
      </w:r>
      <w:r w:rsidR="007F65B0" w:rsidRPr="00B27875">
        <w:rPr>
          <w:rFonts w:ascii="Times New Roman" w:hAnsi="Times New Roman"/>
          <w:position w:val="-10"/>
          <w:sz w:val="20"/>
          <w:szCs w:val="20"/>
        </w:rPr>
        <w:object w:dxaOrig="1100" w:dyaOrig="320">
          <v:shape id="_x0000_i1036" type="#_x0000_t75" style="width:50.1pt;height:15.55pt" o:ole="">
            <v:imagedata r:id="rId30" o:title=""/>
          </v:shape>
          <o:OLEObject Type="Embed" ProgID="Equation.3" ShapeID="_x0000_i1036" DrawAspect="Content" ObjectID="_1572451112" r:id="rId31"/>
        </w:object>
      </w:r>
      <w:r w:rsidR="007F65B0" w:rsidRPr="00B27875">
        <w:rPr>
          <w:rFonts w:ascii="Times New Roman" w:hAnsi="Times New Roman"/>
          <w:sz w:val="20"/>
          <w:szCs w:val="20"/>
        </w:rPr>
        <w:t xml:space="preserve">, </w:t>
      </w:r>
      <w:r w:rsidR="007F65B0" w:rsidRPr="00B27875">
        <w:rPr>
          <w:rFonts w:ascii="Times New Roman" w:hAnsi="Times New Roman"/>
          <w:position w:val="-10"/>
          <w:sz w:val="20"/>
          <w:szCs w:val="20"/>
        </w:rPr>
        <w:object w:dxaOrig="1140" w:dyaOrig="340">
          <v:shape id="_x0000_i1037" type="#_x0000_t75" style="width:51.85pt;height:15.55pt" o:ole="">
            <v:imagedata r:id="rId32" o:title=""/>
          </v:shape>
          <o:OLEObject Type="Embed" ProgID="Equation.3" ShapeID="_x0000_i1037" DrawAspect="Content" ObjectID="_1572451113" r:id="rId33"/>
        </w:object>
      </w:r>
      <w:r w:rsidR="00B27875" w:rsidRPr="00B27875">
        <w:rPr>
          <w:rFonts w:ascii="Times New Roman" w:hAnsi="Times New Roman"/>
          <w:sz w:val="20"/>
          <w:szCs w:val="20"/>
        </w:rPr>
        <w:t xml:space="preserve"> from EPDCCH are used, further values are required for P &gt; 2. Then, similarly to LTE, prime numbers could also be considered for</w:t>
      </w:r>
      <w:r w:rsidR="00B27875" w:rsidRPr="00B27875">
        <w:rPr>
          <w:rFonts w:ascii="Times New Roman" w:hAnsi="Times New Roman"/>
          <w:position w:val="-10"/>
          <w:sz w:val="20"/>
          <w:szCs w:val="20"/>
        </w:rPr>
        <w:object w:dxaOrig="1120" w:dyaOrig="340">
          <v:shape id="_x0000_i1038" type="#_x0000_t75" style="width:50.7pt;height:15.55pt" o:ole="">
            <v:imagedata r:id="rId34" o:title=""/>
          </v:shape>
          <o:OLEObject Type="Embed" ProgID="Equation.3" ShapeID="_x0000_i1038" DrawAspect="Content" ObjectID="_1572451114" r:id="rId35"/>
        </w:object>
      </w:r>
      <w:r w:rsidR="00B27875" w:rsidRPr="00B27875">
        <w:rPr>
          <w:rFonts w:ascii="Times New Roman" w:hAnsi="Times New Roman"/>
          <w:sz w:val="20"/>
          <w:szCs w:val="20"/>
        </w:rPr>
        <w:t xml:space="preserve">. </w:t>
      </w:r>
    </w:p>
    <w:p w:rsidR="00861E15" w:rsidRDefault="00861E15" w:rsidP="00BF5B22">
      <w:pPr>
        <w:jc w:val="both"/>
        <w:rPr>
          <w:rFonts w:eastAsia="SimSun"/>
          <w:lang w:eastAsia="zh-CN"/>
        </w:rPr>
      </w:pPr>
    </w:p>
    <w:p w:rsidR="00744D55" w:rsidRDefault="00744D55" w:rsidP="00BF5B22">
      <w:pPr>
        <w:jc w:val="both"/>
        <w:rPr>
          <w:rFonts w:eastAsia="SimSun"/>
          <w:lang w:eastAsia="zh-CN"/>
        </w:rPr>
      </w:pPr>
    </w:p>
    <w:p w:rsidR="005935B8" w:rsidRDefault="00830F4E" w:rsidP="005725F7">
      <w:pPr>
        <w:pStyle w:val="Heading1"/>
        <w:jc w:val="both"/>
      </w:pPr>
      <w:r w:rsidRPr="0052231C">
        <w:rPr>
          <w:rFonts w:hint="eastAsia"/>
        </w:rPr>
        <w:t>Conclusion</w:t>
      </w:r>
    </w:p>
    <w:p w:rsidR="008B6E7E"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8B6E7E">
        <w:rPr>
          <w:rFonts w:eastAsia="SimSun"/>
          <w:lang w:eastAsia="zh-CN"/>
        </w:rPr>
        <w:t xml:space="preserve"> </w:t>
      </w:r>
      <w:r w:rsidR="00A6734F">
        <w:rPr>
          <w:rFonts w:eastAsia="SimSun"/>
          <w:lang w:eastAsia="zh-CN"/>
        </w:rPr>
        <w:t>several</w:t>
      </w:r>
      <w:r w:rsidR="00F2023D">
        <w:rPr>
          <w:rFonts w:eastAsia="SimSun"/>
          <w:lang w:eastAsia="zh-CN"/>
        </w:rPr>
        <w:t xml:space="preserve"> remaining details of </w:t>
      </w:r>
      <w:r w:rsidR="00D217DD">
        <w:rPr>
          <w:rFonts w:eastAsia="SimSun"/>
          <w:lang w:eastAsia="zh-CN"/>
        </w:rPr>
        <w:t xml:space="preserve">the NR search space design. </w:t>
      </w:r>
      <w:r w:rsidR="008714B8">
        <w:rPr>
          <w:rFonts w:eastAsia="SimSun"/>
          <w:lang w:eastAsia="zh-CN"/>
        </w:rPr>
        <w:t>Based on the discussion in this paper we have the following proposals:</w:t>
      </w:r>
    </w:p>
    <w:p w:rsidR="00222063" w:rsidRPr="00524C13" w:rsidRDefault="00222063" w:rsidP="00222063">
      <w:pPr>
        <w:jc w:val="both"/>
        <w:rPr>
          <w:rFonts w:eastAsia="SimSun"/>
          <w:b/>
          <w:lang w:eastAsia="zh-CN"/>
        </w:rPr>
      </w:pPr>
      <w:r w:rsidRPr="00524C13">
        <w:rPr>
          <w:rFonts w:eastAsia="SimSun"/>
          <w:b/>
          <w:lang w:eastAsia="zh-CN"/>
        </w:rPr>
        <w:t>Proposal: RB indexing for a CORESET resource allocation associated with a configured DL BWP is with respect to the bandwidth of the same DL BWP.</w:t>
      </w:r>
    </w:p>
    <w:p w:rsidR="00222063" w:rsidRDefault="00222063" w:rsidP="00222063"/>
    <w:p w:rsidR="00222063" w:rsidRPr="00344729" w:rsidRDefault="00222063" w:rsidP="00222063">
      <w:pPr>
        <w:rPr>
          <w:rFonts w:eastAsia="SimSun"/>
          <w:b/>
          <w:lang w:eastAsia="zh-CN"/>
        </w:rPr>
      </w:pPr>
      <w:r w:rsidRPr="00344729">
        <w:rPr>
          <w:rFonts w:eastAsia="SimSun"/>
          <w:b/>
          <w:lang w:eastAsia="zh-CN"/>
        </w:rPr>
        <w:t xml:space="preserve">Proposal: the maximum number of configured CORESETs containing UE-specific search spaces in a DL BWP is at least as large as the number of DL beams that the UE can be configured to monitor in the serving cell.  </w:t>
      </w:r>
    </w:p>
    <w:p w:rsidR="00222063" w:rsidRDefault="00222063" w:rsidP="00222063"/>
    <w:p w:rsidR="00222063" w:rsidRPr="00F23034" w:rsidRDefault="00222063" w:rsidP="00222063">
      <w:pPr>
        <w:pStyle w:val="BodyText"/>
        <w:rPr>
          <w:b/>
          <w:lang w:eastAsia="zh-CN"/>
        </w:rPr>
      </w:pPr>
      <w:r w:rsidRPr="00F23034">
        <w:rPr>
          <w:b/>
          <w:lang w:eastAsia="zh-CN"/>
        </w:rPr>
        <w:t xml:space="preserve">Proposal: </w:t>
      </w:r>
      <w:r w:rsidRPr="00F23034">
        <w:rPr>
          <w:rFonts w:eastAsia="SimSun"/>
          <w:b/>
          <w:lang w:eastAsia="zh-CN"/>
        </w:rPr>
        <w:t xml:space="preserve">Confirm the working assumption that </w:t>
      </w:r>
      <w:r w:rsidRPr="00F23034">
        <w:rPr>
          <w:b/>
          <w:iCs/>
        </w:rPr>
        <w:t>the maximum number of PDCCH blind decodes per slot is 44 for 15 KHz SCS</w:t>
      </w:r>
      <w:r w:rsidRPr="00F23034">
        <w:rPr>
          <w:b/>
          <w:lang w:eastAsia="zh-CN"/>
        </w:rPr>
        <w:t xml:space="preserve">. </w:t>
      </w:r>
    </w:p>
    <w:p w:rsidR="00222063" w:rsidRDefault="00222063" w:rsidP="00222063"/>
    <w:p w:rsidR="00222063" w:rsidRPr="00BF5B22" w:rsidRDefault="00222063" w:rsidP="00222063">
      <w:pPr>
        <w:pStyle w:val="BodyText"/>
        <w:rPr>
          <w:b/>
          <w:lang w:eastAsia="zh-CN"/>
        </w:rPr>
      </w:pPr>
      <w:r w:rsidRPr="00BF5B22">
        <w:rPr>
          <w:b/>
          <w:iCs/>
        </w:rPr>
        <w:t>Proposal: The maximum number of blind decodes for other SCS values and both slot-level and mini-slot-level monitoring is captured in Table 1</w:t>
      </w:r>
    </w:p>
    <w:p w:rsidR="00222063" w:rsidRDefault="00222063" w:rsidP="00222063">
      <w:pPr>
        <w:pStyle w:val="Caption"/>
        <w:keepNext/>
        <w:jc w:val="center"/>
      </w:pPr>
      <w:r>
        <w:t xml:space="preserve">Table </w:t>
      </w:r>
      <w:fldSimple w:instr=" SEQ Table \* ARABIC ">
        <w:r>
          <w:rPr>
            <w:noProof/>
          </w:rPr>
          <w:t>1</w:t>
        </w:r>
      </w:fldSimple>
      <w:r>
        <w:t xml:space="preserve"> Proposed number of blind decodes for single-cell operation</w:t>
      </w:r>
    </w:p>
    <w:tbl>
      <w:tblPr>
        <w:tblW w:w="0" w:type="auto"/>
        <w:jc w:val="center"/>
        <w:tblCellMar>
          <w:left w:w="0" w:type="dxa"/>
          <w:right w:w="0" w:type="dxa"/>
        </w:tblCellMar>
        <w:tblLook w:val="04A0"/>
      </w:tblPr>
      <w:tblGrid>
        <w:gridCol w:w="2684"/>
        <w:gridCol w:w="1275"/>
        <w:gridCol w:w="1418"/>
        <w:gridCol w:w="1843"/>
        <w:gridCol w:w="1868"/>
      </w:tblGrid>
      <w:tr w:rsidR="00222063" w:rsidRPr="00B55CF5" w:rsidTr="003439EC">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sidRPr="00290F8F">
              <w:rPr>
                <w:rFonts w:eastAsia="ＭＳ 明朝"/>
              </w:rPr>
              <w:t>No. of PDCCH BDs per slot</w:t>
            </w:r>
          </w:p>
        </w:tc>
        <w:tc>
          <w:tcPr>
            <w:tcW w:w="6404" w:type="dxa"/>
            <w:gridSpan w:val="4"/>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sidRPr="00290F8F">
              <w:rPr>
                <w:rFonts w:eastAsia="ＭＳ 明朝"/>
              </w:rPr>
              <w:t>SCS</w:t>
            </w:r>
          </w:p>
        </w:tc>
      </w:tr>
      <w:tr w:rsidR="00222063" w:rsidRPr="00B55CF5" w:rsidTr="003439EC">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FBD4B4"/>
            <w:vAlign w:val="center"/>
            <w:hideMark/>
          </w:tcPr>
          <w:p w:rsidR="00222063" w:rsidRPr="00290F8F" w:rsidRDefault="00222063" w:rsidP="00D44058">
            <w:pPr>
              <w:spacing w:afterLines="50"/>
              <w:jc w:val="center"/>
              <w:rPr>
                <w:rFonts w:eastAsia="ＭＳ 明朝"/>
              </w:rPr>
            </w:pPr>
          </w:p>
        </w:tc>
        <w:tc>
          <w:tcPr>
            <w:tcW w:w="1275"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sidRPr="00290F8F">
              <w:rPr>
                <w:rFonts w:eastAsia="ＭＳ 明朝"/>
              </w:rPr>
              <w:t>15kHz</w:t>
            </w:r>
          </w:p>
        </w:tc>
        <w:tc>
          <w:tcPr>
            <w:tcW w:w="1418"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sidRPr="00290F8F">
              <w:rPr>
                <w:rFonts w:eastAsia="ＭＳ 明朝"/>
              </w:rPr>
              <w:t>30kHz</w:t>
            </w:r>
          </w:p>
        </w:tc>
        <w:tc>
          <w:tcPr>
            <w:tcW w:w="1843"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sidRPr="00290F8F">
              <w:rPr>
                <w:rFonts w:eastAsia="ＭＳ 明朝"/>
              </w:rPr>
              <w:t>60kHz</w:t>
            </w:r>
          </w:p>
        </w:tc>
        <w:tc>
          <w:tcPr>
            <w:tcW w:w="1868" w:type="dxa"/>
            <w:tcBorders>
              <w:top w:val="nil"/>
              <w:left w:val="nil"/>
              <w:bottom w:val="single" w:sz="8" w:space="0" w:color="auto"/>
              <w:right w:val="single" w:sz="8" w:space="0" w:color="auto"/>
            </w:tcBorders>
            <w:shd w:val="clear" w:color="auto" w:fill="FBD4B4"/>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sidRPr="00290F8F">
              <w:rPr>
                <w:rFonts w:eastAsia="ＭＳ 明朝"/>
              </w:rPr>
              <w:t>120kHz</w:t>
            </w:r>
          </w:p>
        </w:tc>
      </w:tr>
      <w:tr w:rsidR="00222063" w:rsidRPr="007F65F1" w:rsidTr="003439EC">
        <w:trPr>
          <w:jc w:val="center"/>
        </w:trPr>
        <w:tc>
          <w:tcPr>
            <w:tcW w:w="26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Pr>
                <w:rFonts w:eastAsia="ＭＳ 明朝"/>
              </w:rPr>
              <w:t>Slot-level monitoring</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063" w:rsidRPr="00954F26" w:rsidRDefault="00222063" w:rsidP="003439EC">
            <w:pPr>
              <w:jc w:val="center"/>
              <w:rPr>
                <w:rFonts w:eastAsia="ＭＳ 明朝"/>
              </w:rPr>
            </w:pPr>
            <w:r w:rsidRPr="00954F26">
              <w:rPr>
                <w:rFonts w:eastAsia="ＭＳ 明朝"/>
              </w:rPr>
              <w:t>44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063" w:rsidRPr="003B6D9D" w:rsidRDefault="00222063" w:rsidP="003439EC">
            <w:pPr>
              <w:jc w:val="center"/>
              <w:rPr>
                <w:rFonts w:eastAsia="ＭＳ 明朝"/>
              </w:rPr>
            </w:pPr>
            <w:r w:rsidRPr="003B6D9D">
              <w:rPr>
                <w:rFonts w:eastAsia="ＭＳ 明朝"/>
              </w:rPr>
              <w:t>44</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063" w:rsidRPr="003B6D9D" w:rsidRDefault="00222063" w:rsidP="003439EC">
            <w:pPr>
              <w:pStyle w:val="ListParagraph"/>
              <w:ind w:left="420" w:firstLineChars="0" w:firstLine="0"/>
              <w:rPr>
                <w:rFonts w:ascii="Times New Roman" w:hAnsi="Times New Roman"/>
                <w:sz w:val="20"/>
                <w:lang w:eastAsia="zh-CN"/>
              </w:rPr>
            </w:pPr>
            <w:r w:rsidRPr="003B6D9D">
              <w:rPr>
                <w:rFonts w:ascii="Times New Roman" w:hAnsi="Times New Roman"/>
                <w:sz w:val="20"/>
                <w:lang w:eastAsia="zh-CN"/>
              </w:rPr>
              <w:t>[</w:t>
            </w:r>
            <w:r>
              <w:rPr>
                <w:rFonts w:ascii="Times New Roman" w:hAnsi="Times New Roman"/>
                <w:sz w:val="20"/>
                <w:lang w:eastAsia="zh-CN"/>
              </w:rPr>
              <w:t>22 – 32]</w:t>
            </w:r>
          </w:p>
        </w:tc>
        <w:tc>
          <w:tcPr>
            <w:tcW w:w="1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063" w:rsidRPr="003B6D9D" w:rsidRDefault="00222063" w:rsidP="003439EC">
            <w:pPr>
              <w:jc w:val="center"/>
              <w:rPr>
                <w:rFonts w:eastAsia="ＭＳ 明朝"/>
              </w:rPr>
            </w:pPr>
            <w:r w:rsidRPr="003B6D9D">
              <w:rPr>
                <w:rFonts w:eastAsia="ＭＳ 明朝"/>
              </w:rPr>
              <w:t>[22 – 32]</w:t>
            </w:r>
          </w:p>
        </w:tc>
      </w:tr>
      <w:tr w:rsidR="00222063" w:rsidRPr="007F65F1" w:rsidTr="003439EC">
        <w:trPr>
          <w:jc w:val="center"/>
        </w:trPr>
        <w:tc>
          <w:tcPr>
            <w:tcW w:w="26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063" w:rsidRPr="00290F8F" w:rsidRDefault="00222063" w:rsidP="00D44058">
            <w:pPr>
              <w:spacing w:afterLines="50"/>
              <w:jc w:val="center"/>
              <w:rPr>
                <w:rFonts w:eastAsia="ＭＳ 明朝"/>
              </w:rPr>
            </w:pPr>
            <w:r>
              <w:rPr>
                <w:rFonts w:eastAsia="ＭＳ 明朝"/>
              </w:rPr>
              <w:t>Mini-slot-level monitoring</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2063" w:rsidRPr="00954F26" w:rsidRDefault="00222063" w:rsidP="003439EC">
            <w:pPr>
              <w:jc w:val="center"/>
              <w:rPr>
                <w:rFonts w:eastAsia="ＭＳ 明朝"/>
              </w:rPr>
            </w:pPr>
            <w:r>
              <w:rPr>
                <w:rFonts w:eastAsia="ＭＳ 明朝"/>
              </w:rPr>
              <w:t>[</w:t>
            </w:r>
            <w:r w:rsidRPr="00954F26">
              <w:rPr>
                <w:rFonts w:eastAsia="ＭＳ 明朝"/>
              </w:rPr>
              <w:t>44</w:t>
            </w:r>
            <w:r>
              <w:rPr>
                <w:rFonts w:eastAsia="ＭＳ 明朝"/>
              </w:rPr>
              <w:t xml:space="preserve"> – 50]</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2063" w:rsidRPr="00954F26" w:rsidRDefault="00222063" w:rsidP="003439EC">
            <w:pPr>
              <w:jc w:val="center"/>
              <w:rPr>
                <w:rFonts w:eastAsia="ＭＳ 明朝"/>
              </w:rPr>
            </w:pPr>
            <w:r w:rsidRPr="00954F26">
              <w:rPr>
                <w:rFonts w:eastAsia="ＭＳ 明朝"/>
              </w:rPr>
              <w:t>44</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2063" w:rsidRPr="00DF247F" w:rsidRDefault="00222063" w:rsidP="003439EC">
            <w:pPr>
              <w:pStyle w:val="ListParagraph"/>
              <w:ind w:left="420" w:firstLineChars="0" w:firstLine="0"/>
              <w:rPr>
                <w:rFonts w:ascii="Times New Roman" w:hAnsi="Times New Roman"/>
                <w:sz w:val="20"/>
                <w:highlight w:val="yellow"/>
                <w:lang w:eastAsia="zh-CN"/>
              </w:rPr>
            </w:pPr>
            <w:r>
              <w:rPr>
                <w:rFonts w:ascii="Times New Roman" w:hAnsi="Times New Roman"/>
                <w:sz w:val="20"/>
                <w:lang w:eastAsia="zh-CN"/>
              </w:rPr>
              <w:t>[22 – 32]</w:t>
            </w:r>
          </w:p>
        </w:tc>
        <w:tc>
          <w:tcPr>
            <w:tcW w:w="18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2063" w:rsidRPr="00954F26" w:rsidRDefault="00222063" w:rsidP="003439EC">
            <w:pPr>
              <w:jc w:val="center"/>
              <w:rPr>
                <w:rFonts w:eastAsia="ＭＳ 明朝"/>
              </w:rPr>
            </w:pPr>
            <w:r>
              <w:rPr>
                <w:rFonts w:eastAsia="ＭＳ 明朝"/>
              </w:rPr>
              <w:t>N/A</w:t>
            </w:r>
          </w:p>
        </w:tc>
      </w:tr>
    </w:tbl>
    <w:p w:rsidR="00222063" w:rsidRDefault="00222063" w:rsidP="00222063"/>
    <w:p w:rsidR="00222063" w:rsidRDefault="00222063" w:rsidP="00222063"/>
    <w:p w:rsidR="00222063" w:rsidRPr="00BF5B22" w:rsidRDefault="00222063" w:rsidP="00222063">
      <w:pPr>
        <w:pStyle w:val="BodyText"/>
        <w:rPr>
          <w:b/>
          <w:lang w:eastAsia="zh-CN"/>
        </w:rPr>
      </w:pPr>
      <w:r w:rsidRPr="00BF5B22">
        <w:rPr>
          <w:b/>
          <w:lang w:eastAsia="zh-CN"/>
        </w:rPr>
        <w:t>Proposal: when a UE is configured with more than N CCs, the UE reports a blind decoding capability to the network, where 5 ≤ N ≤ 8.</w:t>
      </w:r>
    </w:p>
    <w:p w:rsidR="00222063" w:rsidRDefault="00222063" w:rsidP="00222063"/>
    <w:p w:rsidR="00222063" w:rsidRPr="00F83789" w:rsidRDefault="00222063" w:rsidP="00222063">
      <w:pPr>
        <w:pStyle w:val="BodyText"/>
        <w:rPr>
          <w:b/>
          <w:lang w:val="en-GB" w:eastAsia="zh-CN"/>
        </w:rPr>
      </w:pPr>
      <w:r w:rsidRPr="00F83789">
        <w:rPr>
          <w:b/>
          <w:lang w:val="en-GB" w:eastAsia="zh-CN"/>
        </w:rPr>
        <w:t xml:space="preserve">Proposal: UE capability is not needed based on number of monitoring occasions within a slot if the total number of blind decodes per slot is fixed regardless of the number of monitoring occasions. </w:t>
      </w:r>
    </w:p>
    <w:p w:rsidR="00222063" w:rsidRDefault="00222063" w:rsidP="00222063">
      <w:pPr>
        <w:rPr>
          <w:lang w:val="en-GB"/>
        </w:rPr>
      </w:pPr>
    </w:p>
    <w:p w:rsidR="00222063" w:rsidRDefault="00222063" w:rsidP="00222063">
      <w:pPr>
        <w:rPr>
          <w:b/>
          <w:lang w:eastAsia="zh-CN"/>
        </w:rPr>
      </w:pPr>
      <w:r w:rsidRPr="00D25A67">
        <w:rPr>
          <w:b/>
          <w:lang w:eastAsia="zh-CN"/>
        </w:rPr>
        <w:t xml:space="preserve">Proposal: to avoid ambiguity between gNB and UE in the RRC reconfiguration period, a UE monitors for fallback in the default BWP. </w:t>
      </w:r>
    </w:p>
    <w:p w:rsidR="000054B8" w:rsidRDefault="000054B8" w:rsidP="00222063">
      <w:pPr>
        <w:rPr>
          <w:b/>
          <w:lang w:eastAsia="zh-CN"/>
        </w:rPr>
      </w:pPr>
    </w:p>
    <w:p w:rsidR="000054B8" w:rsidRPr="000054B8" w:rsidRDefault="000054B8" w:rsidP="000054B8">
      <w:pPr>
        <w:jc w:val="both"/>
        <w:rPr>
          <w:rFonts w:eastAsia="SimSun"/>
          <w:b/>
          <w:lang w:eastAsia="zh-CN"/>
        </w:rPr>
      </w:pPr>
      <w:r w:rsidRPr="000054B8">
        <w:rPr>
          <w:rFonts w:eastAsia="SimSun" w:hint="eastAsia"/>
          <w:b/>
          <w:lang w:eastAsia="zh-CN"/>
        </w:rPr>
        <w:t xml:space="preserve">Proposal: </w:t>
      </w:r>
      <w:r w:rsidRPr="000054B8">
        <w:rPr>
          <w:rFonts w:eastAsia="SimSun"/>
          <w:b/>
          <w:lang w:eastAsia="zh-CN"/>
        </w:rPr>
        <w:t>For the NR search space function given by</w:t>
      </w:r>
    </w:p>
    <w:p w:rsidR="000054B8" w:rsidRPr="000054B8" w:rsidRDefault="000054B8" w:rsidP="000054B8">
      <w:pPr>
        <w:jc w:val="center"/>
        <w:rPr>
          <w:rFonts w:eastAsia="SimSun"/>
          <w:b/>
          <w:lang w:eastAsia="zh-CN"/>
        </w:rPr>
      </w:pPr>
      <w:r w:rsidRPr="000054B8">
        <w:rPr>
          <w:b/>
          <w:position w:val="-38"/>
        </w:rPr>
        <w:object w:dxaOrig="5040" w:dyaOrig="880">
          <v:shape id="_x0000_i1039" type="#_x0000_t75" style="width:187.8pt;height:33.4pt" o:ole="">
            <v:imagedata r:id="rId36" o:title=""/>
          </v:shape>
          <o:OLEObject Type="Embed" ProgID="Equation.3" ShapeID="_x0000_i1039" DrawAspect="Content" ObjectID="_1572451115" r:id="rId37"/>
        </w:object>
      </w:r>
    </w:p>
    <w:p w:rsidR="000054B8" w:rsidRPr="000054B8" w:rsidRDefault="000054B8" w:rsidP="000054B8">
      <w:pPr>
        <w:pStyle w:val="ListParagraph"/>
        <w:numPr>
          <w:ilvl w:val="0"/>
          <w:numId w:val="7"/>
        </w:numPr>
        <w:ind w:firstLineChars="0"/>
        <w:jc w:val="both"/>
        <w:rPr>
          <w:rFonts w:ascii="Times New Roman" w:hAnsi="Times New Roman"/>
          <w:b/>
          <w:sz w:val="20"/>
          <w:szCs w:val="20"/>
          <w:lang w:eastAsia="zh-CN"/>
        </w:rPr>
      </w:pPr>
      <w:r w:rsidRPr="000054B8">
        <w:rPr>
          <w:rFonts w:ascii="Times New Roman" w:hAnsi="Times New Roman"/>
          <w:b/>
          <w:sz w:val="20"/>
          <w:szCs w:val="20"/>
          <w:lang w:eastAsia="zh-CN"/>
        </w:rPr>
        <w:t xml:space="preserve">The number of CCEs is constant in each PDCCH monitoring occasion, i.e. </w:t>
      </w:r>
      <w:r w:rsidRPr="000054B8">
        <w:rPr>
          <w:b/>
          <w:position w:val="-18"/>
        </w:rPr>
        <w:object w:dxaOrig="1780" w:dyaOrig="420">
          <v:shape id="_x0000_i1040" type="#_x0000_t75" style="width:89.3pt;height:21.3pt" o:ole="">
            <v:imagedata r:id="rId38" o:title=""/>
          </v:shape>
          <o:OLEObject Type="Embed" ProgID="Equation.3" ShapeID="_x0000_i1040" DrawAspect="Content" ObjectID="_1572451116" r:id="rId39"/>
        </w:object>
      </w:r>
    </w:p>
    <w:p w:rsidR="000054B8" w:rsidRPr="000054B8" w:rsidRDefault="000054B8" w:rsidP="000054B8">
      <w:pPr>
        <w:pStyle w:val="ListParagraph"/>
        <w:numPr>
          <w:ilvl w:val="0"/>
          <w:numId w:val="7"/>
        </w:numPr>
        <w:ind w:firstLineChars="0"/>
        <w:jc w:val="both"/>
        <w:rPr>
          <w:rFonts w:ascii="Times New Roman" w:hAnsi="Times New Roman"/>
          <w:b/>
          <w:sz w:val="20"/>
          <w:szCs w:val="20"/>
          <w:lang w:eastAsia="zh-CN"/>
        </w:rPr>
      </w:pPr>
      <w:r w:rsidRPr="000054B8">
        <w:rPr>
          <w:rFonts w:ascii="Times New Roman" w:hAnsi="Times New Roman"/>
          <w:b/>
          <w:sz w:val="20"/>
          <w:szCs w:val="20"/>
          <w:lang w:eastAsia="zh-CN"/>
        </w:rPr>
        <w:t>If the CORESET instance in a given monitoring occasion is partially overlapped by reserved resources or SSBs, the UE does not attempt to decode a PDCCH candidate whose REGs overlap with reserved or SSB resources.</w:t>
      </w:r>
    </w:p>
    <w:p w:rsidR="000054B8" w:rsidRDefault="000054B8" w:rsidP="000054B8">
      <w:pPr>
        <w:pStyle w:val="ListParagraph"/>
        <w:numPr>
          <w:ilvl w:val="0"/>
          <w:numId w:val="7"/>
        </w:numPr>
        <w:ind w:firstLineChars="0"/>
        <w:jc w:val="both"/>
        <w:rPr>
          <w:rFonts w:ascii="Times New Roman" w:hAnsi="Times New Roman"/>
          <w:b/>
          <w:sz w:val="20"/>
          <w:szCs w:val="20"/>
          <w:lang w:eastAsia="zh-CN"/>
        </w:rPr>
      </w:pPr>
      <w:r w:rsidRPr="000054B8">
        <w:rPr>
          <w:rFonts w:ascii="Times New Roman" w:hAnsi="Times New Roman"/>
          <w:b/>
          <w:sz w:val="20"/>
          <w:szCs w:val="20"/>
          <w:lang w:eastAsia="zh-CN"/>
        </w:rPr>
        <w:t xml:space="preserve">The index </w:t>
      </w:r>
      <w:r w:rsidRPr="000054B8">
        <w:rPr>
          <w:rFonts w:ascii="Times New Roman" w:hAnsi="Times New Roman"/>
          <w:b/>
          <w:position w:val="-14"/>
          <w:sz w:val="20"/>
          <w:szCs w:val="20"/>
        </w:rPr>
        <w:object w:dxaOrig="279" w:dyaOrig="380">
          <v:shape id="_x0000_i1041" type="#_x0000_t75" style="width:13.8pt;height:19pt" o:ole="">
            <v:imagedata r:id="rId40" o:title=""/>
          </v:shape>
          <o:OLEObject Type="Embed" ProgID="Equation.3" ShapeID="_x0000_i1041" DrawAspect="Content" ObjectID="_1572451117" r:id="rId41"/>
        </w:object>
      </w:r>
      <w:r w:rsidRPr="000054B8">
        <w:rPr>
          <w:rFonts w:ascii="Times New Roman" w:hAnsi="Times New Roman"/>
          <w:b/>
          <w:sz w:val="20"/>
          <w:szCs w:val="20"/>
        </w:rPr>
        <w:t>refers to the PDCCH monitoring occasion index modulo 10ms.</w:t>
      </w:r>
    </w:p>
    <w:p w:rsidR="00D44058" w:rsidRPr="000054B8" w:rsidRDefault="00D44058" w:rsidP="000054B8">
      <w:pPr>
        <w:pStyle w:val="ListParagraph"/>
        <w:numPr>
          <w:ilvl w:val="0"/>
          <w:numId w:val="7"/>
        </w:numPr>
        <w:ind w:firstLineChars="0"/>
        <w:jc w:val="both"/>
        <w:rPr>
          <w:rFonts w:ascii="Times New Roman" w:hAnsi="Times New Roman"/>
          <w:b/>
          <w:sz w:val="20"/>
          <w:szCs w:val="20"/>
          <w:lang w:eastAsia="zh-CN"/>
        </w:rPr>
      </w:pPr>
      <w:r>
        <w:rPr>
          <w:rFonts w:ascii="Times New Roman" w:hAnsi="Times New Roman"/>
          <w:b/>
          <w:sz w:val="20"/>
          <w:szCs w:val="20"/>
        </w:rPr>
        <w:t xml:space="preserve">Consider prime numbers to define the initialization parameter </w:t>
      </w:r>
      <w:r w:rsidR="00B20B84" w:rsidRPr="000054B8">
        <w:rPr>
          <w:rFonts w:ascii="Times New Roman" w:hAnsi="Times New Roman"/>
          <w:b/>
          <w:position w:val="-14"/>
          <w:sz w:val="20"/>
          <w:szCs w:val="20"/>
        </w:rPr>
        <w:object w:dxaOrig="320" w:dyaOrig="380">
          <v:shape id="_x0000_i1042" type="#_x0000_t75" style="width:16.15pt;height:19pt" o:ole="">
            <v:imagedata r:id="rId42" o:title=""/>
          </v:shape>
          <o:OLEObject Type="Embed" ProgID="Equation.3" ShapeID="_x0000_i1042" DrawAspect="Content" ObjectID="_1572451118" r:id="rId43"/>
        </w:object>
      </w:r>
      <w:r>
        <w:rPr>
          <w:rFonts w:ascii="Times New Roman" w:hAnsi="Times New Roman"/>
          <w:b/>
          <w:sz w:val="20"/>
          <w:szCs w:val="20"/>
        </w:rPr>
        <w:t>for CORESET p.</w:t>
      </w:r>
    </w:p>
    <w:p w:rsidR="000054B8" w:rsidRPr="000054B8" w:rsidRDefault="000054B8" w:rsidP="00222063">
      <w:pPr>
        <w:rPr>
          <w:b/>
          <w:lang w:eastAsia="zh-CN"/>
        </w:rPr>
      </w:pPr>
    </w:p>
    <w:p w:rsidR="00830F4E" w:rsidRPr="0052231C" w:rsidRDefault="00830F4E" w:rsidP="00E9523A">
      <w:pPr>
        <w:pStyle w:val="Heading1"/>
      </w:pPr>
      <w:r w:rsidRPr="0052231C">
        <w:t>References</w:t>
      </w:r>
    </w:p>
    <w:p w:rsidR="00F71EC6" w:rsidRDefault="00905B2D"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84795456"/>
      <w:bookmarkStart w:id="6" w:name="_Ref489862743"/>
      <w:bookmarkStart w:id="7" w:name="_Ref492551728"/>
      <w:bookmarkStart w:id="8" w:name="_Ref494737751"/>
      <w:bookmarkStart w:id="9" w:name="_Ref498355054"/>
      <w:bookmarkStart w:id="10" w:name="_Ref473632999"/>
      <w:bookmarkStart w:id="11" w:name="_Ref477464042"/>
      <w:bookmarkStart w:id="12" w:name="_Ref481506070"/>
      <w:bookmarkStart w:id="13" w:name="_Ref484777052"/>
      <w:r>
        <w:rPr>
          <w:rFonts w:eastAsia="SimSun"/>
          <w:noProof/>
          <w:lang w:eastAsia="zh-CN"/>
        </w:rPr>
        <w:t xml:space="preserve">Chairman’s Meeting Notes, RAN1 </w:t>
      </w:r>
      <w:r w:rsidR="008146F6">
        <w:rPr>
          <w:rFonts w:eastAsia="SimSun"/>
          <w:noProof/>
          <w:lang w:eastAsia="zh-CN"/>
        </w:rPr>
        <w:t>#</w:t>
      </w:r>
      <w:bookmarkEnd w:id="5"/>
      <w:r w:rsidR="008722C9">
        <w:rPr>
          <w:rFonts w:eastAsia="SimSun"/>
          <w:noProof/>
          <w:lang w:eastAsia="zh-CN"/>
        </w:rPr>
        <w:t>90</w:t>
      </w:r>
      <w:bookmarkEnd w:id="6"/>
      <w:bookmarkEnd w:id="7"/>
      <w:r w:rsidR="000A20A0">
        <w:rPr>
          <w:rFonts w:eastAsia="SimSun"/>
          <w:noProof/>
          <w:lang w:eastAsia="zh-CN"/>
        </w:rPr>
        <w:t>bis</w:t>
      </w:r>
      <w:bookmarkEnd w:id="8"/>
      <w:r>
        <w:rPr>
          <w:rFonts w:eastAsia="SimSun"/>
          <w:noProof/>
          <w:lang w:eastAsia="zh-CN"/>
        </w:rPr>
        <w:t>.</w:t>
      </w:r>
      <w:bookmarkEnd w:id="9"/>
    </w:p>
    <w:p w:rsidR="00905B2D" w:rsidRDefault="00905B2D" w:rsidP="00905B2D">
      <w:pPr>
        <w:pStyle w:val="BodyText"/>
        <w:numPr>
          <w:ilvl w:val="1"/>
          <w:numId w:val="1"/>
        </w:numPr>
        <w:tabs>
          <w:tab w:val="clear" w:pos="1545"/>
          <w:tab w:val="left" w:pos="0"/>
          <w:tab w:val="left" w:pos="540"/>
        </w:tabs>
        <w:ind w:left="540" w:hangingChars="270" w:hanging="540"/>
        <w:rPr>
          <w:rFonts w:eastAsia="SimSun"/>
          <w:noProof/>
          <w:lang w:eastAsia="zh-CN"/>
        </w:rPr>
      </w:pPr>
      <w:bookmarkStart w:id="14" w:name="_Ref498146515"/>
      <w:r>
        <w:rPr>
          <w:rFonts w:eastAsia="SimSun"/>
          <w:noProof/>
          <w:lang w:eastAsia="zh-CN"/>
        </w:rPr>
        <w:t xml:space="preserve">RAN1 [90b-NR-22], “Email discussion on </w:t>
      </w:r>
      <w:r w:rsidRPr="00905B2D">
        <w:rPr>
          <w:rFonts w:eastAsia="SimSun"/>
          <w:noProof/>
          <w:lang w:eastAsia="zh-CN"/>
        </w:rPr>
        <w:t>UE capability for the number of PDCCH BDs</w:t>
      </w:r>
      <w:r>
        <w:rPr>
          <w:rFonts w:eastAsia="SimSun"/>
          <w:noProof/>
          <w:lang w:eastAsia="zh-CN"/>
        </w:rPr>
        <w:t>”</w:t>
      </w:r>
      <w:bookmarkEnd w:id="14"/>
    </w:p>
    <w:p w:rsidR="00905B2D" w:rsidRDefault="00905B2D" w:rsidP="00905B2D">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498355071"/>
      <w:r>
        <w:rPr>
          <w:rFonts w:eastAsia="SimSun"/>
          <w:noProof/>
          <w:lang w:eastAsia="zh-CN"/>
        </w:rPr>
        <w:t>RAN1 [90b-NR-23], “</w:t>
      </w:r>
      <w:r w:rsidRPr="00905B2D">
        <w:rPr>
          <w:rFonts w:eastAsia="SimSun"/>
          <w:noProof/>
          <w:lang w:eastAsia="zh-CN"/>
        </w:rPr>
        <w:t>Email discussion on association among CORESET/search space/RNTI/DCI format size</w:t>
      </w:r>
      <w:r>
        <w:rPr>
          <w:rFonts w:eastAsia="SimSun"/>
          <w:noProof/>
          <w:lang w:eastAsia="zh-CN"/>
        </w:rPr>
        <w:t>”</w:t>
      </w:r>
      <w:bookmarkEnd w:id="15"/>
    </w:p>
    <w:p w:rsidR="00905B2D" w:rsidRDefault="007A60A2"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498434783"/>
      <w:r>
        <w:rPr>
          <w:rFonts w:eastAsia="SimSun"/>
          <w:noProof/>
          <w:lang w:eastAsia="zh-CN"/>
        </w:rPr>
        <w:t>R1-17</w:t>
      </w:r>
      <w:r w:rsidR="00DE6C68">
        <w:rPr>
          <w:rFonts w:eastAsia="SimSun"/>
          <w:noProof/>
          <w:lang w:eastAsia="zh-CN"/>
        </w:rPr>
        <w:t>20193</w:t>
      </w:r>
      <w:r>
        <w:rPr>
          <w:rFonts w:eastAsia="SimSun"/>
          <w:noProof/>
          <w:lang w:eastAsia="zh-CN"/>
        </w:rPr>
        <w:t>, “</w:t>
      </w:r>
      <w:r w:rsidRPr="007A60A2">
        <w:rPr>
          <w:rFonts w:eastAsia="SimSun"/>
          <w:noProof/>
          <w:lang w:eastAsia="zh-CN"/>
        </w:rPr>
        <w:t>Discussion on NR DCI formats</w:t>
      </w:r>
      <w:r>
        <w:rPr>
          <w:rFonts w:eastAsia="SimSun"/>
          <w:noProof/>
          <w:lang w:eastAsia="zh-CN"/>
        </w:rPr>
        <w:t>”, CATT, RAN1 #91</w:t>
      </w:r>
      <w:bookmarkEnd w:id="16"/>
    </w:p>
    <w:bookmarkEnd w:id="10"/>
    <w:bookmarkEnd w:id="11"/>
    <w:bookmarkEnd w:id="12"/>
    <w:bookmarkEnd w:id="13"/>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4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404" w:rsidRDefault="00526404" w:rsidP="00E9523A">
      <w:pPr>
        <w:ind w:left="-2"/>
      </w:pPr>
      <w:r>
        <w:separator/>
      </w:r>
    </w:p>
  </w:endnote>
  <w:endnote w:type="continuationSeparator" w:id="1">
    <w:p w:rsidR="00526404" w:rsidRDefault="0052640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ＭＳ 明朝">
    <w:altName w:val="MS Mincho"/>
    <w:panose1 w:val="00000000000000000000"/>
    <w:charset w:val="00"/>
    <w:family w:val="roman"/>
    <w:notTrueType/>
    <w:pitch w:val="default"/>
    <w:sig w:usb0="006E0055" w:usb1="00630069" w:usb2="0064006F" w:usb3="00200065" w:csb0="0053004D" w:csb1="0012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404" w:rsidRDefault="00526404" w:rsidP="00E9523A">
      <w:pPr>
        <w:ind w:left="-2"/>
      </w:pPr>
      <w:r>
        <w:separator/>
      </w:r>
    </w:p>
  </w:footnote>
  <w:footnote w:type="continuationSeparator" w:id="1">
    <w:p w:rsidR="00526404" w:rsidRDefault="0052640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90" w:rsidRPr="001A329E" w:rsidRDefault="00381B90"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
    <w:nsid w:val="07167691"/>
    <w:multiLevelType w:val="hybridMultilevel"/>
    <w:tmpl w:val="C01EB1A8"/>
    <w:lvl w:ilvl="0" w:tplc="A29E3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0427D"/>
    <w:multiLevelType w:val="hybridMultilevel"/>
    <w:tmpl w:val="C5AAB03A"/>
    <w:lvl w:ilvl="0" w:tplc="A29E3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FCF61A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74C4430B"/>
    <w:multiLevelType w:val="hybridMultilevel"/>
    <w:tmpl w:val="412CC2B2"/>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num w:numId="1">
    <w:abstractNumId w:val="0"/>
  </w:num>
  <w:num w:numId="2">
    <w:abstractNumId w:val="5"/>
  </w:num>
  <w:num w:numId="3">
    <w:abstractNumId w:val="4"/>
  </w:num>
  <w:num w:numId="4">
    <w:abstractNumId w:val="6"/>
  </w:num>
  <w:num w:numId="5">
    <w:abstractNumId w:val="1"/>
  </w:num>
  <w:num w:numId="6">
    <w:abstractNumId w:val="3"/>
  </w:num>
  <w:num w:numId="7">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77858"/>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54B8"/>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37EB"/>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688"/>
    <w:rsid w:val="00086060"/>
    <w:rsid w:val="000868E5"/>
    <w:rsid w:val="00087487"/>
    <w:rsid w:val="0008757D"/>
    <w:rsid w:val="0008760D"/>
    <w:rsid w:val="00090922"/>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0A0"/>
    <w:rsid w:val="000A216E"/>
    <w:rsid w:val="000A2789"/>
    <w:rsid w:val="000A2B74"/>
    <w:rsid w:val="000A3443"/>
    <w:rsid w:val="000A4105"/>
    <w:rsid w:val="000A4E64"/>
    <w:rsid w:val="000A4E6C"/>
    <w:rsid w:val="000A5603"/>
    <w:rsid w:val="000A585B"/>
    <w:rsid w:val="000A5D86"/>
    <w:rsid w:val="000A7A12"/>
    <w:rsid w:val="000A7B16"/>
    <w:rsid w:val="000A7CA9"/>
    <w:rsid w:val="000A7DD9"/>
    <w:rsid w:val="000B0156"/>
    <w:rsid w:val="000B2D0E"/>
    <w:rsid w:val="000B3EB3"/>
    <w:rsid w:val="000B4344"/>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5C58"/>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AF2"/>
    <w:rsid w:val="00101C52"/>
    <w:rsid w:val="001023FD"/>
    <w:rsid w:val="001028E4"/>
    <w:rsid w:val="00102CA1"/>
    <w:rsid w:val="00103413"/>
    <w:rsid w:val="00103878"/>
    <w:rsid w:val="00104287"/>
    <w:rsid w:val="001051B9"/>
    <w:rsid w:val="00105681"/>
    <w:rsid w:val="00105B53"/>
    <w:rsid w:val="00105F4A"/>
    <w:rsid w:val="0010729F"/>
    <w:rsid w:val="00110194"/>
    <w:rsid w:val="00110795"/>
    <w:rsid w:val="00110CA1"/>
    <w:rsid w:val="00110F3F"/>
    <w:rsid w:val="00110F8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5491"/>
    <w:rsid w:val="001562C2"/>
    <w:rsid w:val="00156736"/>
    <w:rsid w:val="001567FF"/>
    <w:rsid w:val="00156A8F"/>
    <w:rsid w:val="001576B0"/>
    <w:rsid w:val="00160877"/>
    <w:rsid w:val="0016090A"/>
    <w:rsid w:val="00161560"/>
    <w:rsid w:val="00162387"/>
    <w:rsid w:val="00162E6B"/>
    <w:rsid w:val="00163B0E"/>
    <w:rsid w:val="00164873"/>
    <w:rsid w:val="001651CB"/>
    <w:rsid w:val="00166895"/>
    <w:rsid w:val="0016750A"/>
    <w:rsid w:val="00170204"/>
    <w:rsid w:val="00170253"/>
    <w:rsid w:val="001708AD"/>
    <w:rsid w:val="00171D29"/>
    <w:rsid w:val="00171EA4"/>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CE2"/>
    <w:rsid w:val="00180D90"/>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D2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31B1"/>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2DC6"/>
    <w:rsid w:val="0020351E"/>
    <w:rsid w:val="00203921"/>
    <w:rsid w:val="0020427A"/>
    <w:rsid w:val="00204409"/>
    <w:rsid w:val="00204D9D"/>
    <w:rsid w:val="00204EEA"/>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63"/>
    <w:rsid w:val="002220E0"/>
    <w:rsid w:val="002220F3"/>
    <w:rsid w:val="0022210F"/>
    <w:rsid w:val="00222D69"/>
    <w:rsid w:val="00222E3A"/>
    <w:rsid w:val="00223C5E"/>
    <w:rsid w:val="00224F2F"/>
    <w:rsid w:val="00224FA3"/>
    <w:rsid w:val="002274B4"/>
    <w:rsid w:val="00230796"/>
    <w:rsid w:val="00230905"/>
    <w:rsid w:val="00230EC2"/>
    <w:rsid w:val="002315DD"/>
    <w:rsid w:val="00231D7B"/>
    <w:rsid w:val="00231E88"/>
    <w:rsid w:val="0023202A"/>
    <w:rsid w:val="00232229"/>
    <w:rsid w:val="002333DF"/>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5BF1"/>
    <w:rsid w:val="00257573"/>
    <w:rsid w:val="002608CD"/>
    <w:rsid w:val="00260AB2"/>
    <w:rsid w:val="002643DB"/>
    <w:rsid w:val="0026446E"/>
    <w:rsid w:val="0026448C"/>
    <w:rsid w:val="00264628"/>
    <w:rsid w:val="00264F84"/>
    <w:rsid w:val="0026504A"/>
    <w:rsid w:val="002655CC"/>
    <w:rsid w:val="00270A9C"/>
    <w:rsid w:val="00271599"/>
    <w:rsid w:val="0027165A"/>
    <w:rsid w:val="00271BA0"/>
    <w:rsid w:val="00272027"/>
    <w:rsid w:val="002724DC"/>
    <w:rsid w:val="0027391F"/>
    <w:rsid w:val="00273D42"/>
    <w:rsid w:val="00274301"/>
    <w:rsid w:val="00274B6F"/>
    <w:rsid w:val="00275408"/>
    <w:rsid w:val="0027557B"/>
    <w:rsid w:val="00276E99"/>
    <w:rsid w:val="00277D89"/>
    <w:rsid w:val="00280758"/>
    <w:rsid w:val="00280B63"/>
    <w:rsid w:val="00280DC4"/>
    <w:rsid w:val="00281720"/>
    <w:rsid w:val="002818C9"/>
    <w:rsid w:val="00282E37"/>
    <w:rsid w:val="002835E6"/>
    <w:rsid w:val="002838FF"/>
    <w:rsid w:val="00285887"/>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BA5"/>
    <w:rsid w:val="002D0A16"/>
    <w:rsid w:val="002D0D81"/>
    <w:rsid w:val="002D1B8B"/>
    <w:rsid w:val="002D29A3"/>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1AA"/>
    <w:rsid w:val="00304265"/>
    <w:rsid w:val="003045FF"/>
    <w:rsid w:val="00305948"/>
    <w:rsid w:val="00306DF6"/>
    <w:rsid w:val="003072FA"/>
    <w:rsid w:val="00307395"/>
    <w:rsid w:val="003101FE"/>
    <w:rsid w:val="0031166C"/>
    <w:rsid w:val="003116CB"/>
    <w:rsid w:val="003117AF"/>
    <w:rsid w:val="00311E0A"/>
    <w:rsid w:val="00312E7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2E1"/>
    <w:rsid w:val="00321CFB"/>
    <w:rsid w:val="00322377"/>
    <w:rsid w:val="003223A2"/>
    <w:rsid w:val="00322666"/>
    <w:rsid w:val="00322E88"/>
    <w:rsid w:val="00322EA9"/>
    <w:rsid w:val="003236E4"/>
    <w:rsid w:val="00323CC3"/>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729"/>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3A36"/>
    <w:rsid w:val="0035487B"/>
    <w:rsid w:val="00355067"/>
    <w:rsid w:val="00355D8F"/>
    <w:rsid w:val="003562EE"/>
    <w:rsid w:val="00356ACD"/>
    <w:rsid w:val="00356FB8"/>
    <w:rsid w:val="003575F9"/>
    <w:rsid w:val="00360FC4"/>
    <w:rsid w:val="0036134C"/>
    <w:rsid w:val="00362169"/>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B20"/>
    <w:rsid w:val="00370CD6"/>
    <w:rsid w:val="003718DA"/>
    <w:rsid w:val="00372C33"/>
    <w:rsid w:val="003730C1"/>
    <w:rsid w:val="003730C5"/>
    <w:rsid w:val="00373F8F"/>
    <w:rsid w:val="003748AB"/>
    <w:rsid w:val="00374E3D"/>
    <w:rsid w:val="0037521B"/>
    <w:rsid w:val="00375B41"/>
    <w:rsid w:val="00380610"/>
    <w:rsid w:val="00380621"/>
    <w:rsid w:val="00381802"/>
    <w:rsid w:val="00381B90"/>
    <w:rsid w:val="00381BA9"/>
    <w:rsid w:val="003823B8"/>
    <w:rsid w:val="003824A1"/>
    <w:rsid w:val="00382C16"/>
    <w:rsid w:val="00382DB5"/>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4ECE"/>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D9D"/>
    <w:rsid w:val="003B6E41"/>
    <w:rsid w:val="003B710A"/>
    <w:rsid w:val="003B71E1"/>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C3D"/>
    <w:rsid w:val="003D6D5C"/>
    <w:rsid w:val="003D7EFC"/>
    <w:rsid w:val="003E081A"/>
    <w:rsid w:val="003E089E"/>
    <w:rsid w:val="003E0DF5"/>
    <w:rsid w:val="003E1A33"/>
    <w:rsid w:val="003E24F7"/>
    <w:rsid w:val="003E2509"/>
    <w:rsid w:val="003E2DD0"/>
    <w:rsid w:val="003E2FA7"/>
    <w:rsid w:val="003E3112"/>
    <w:rsid w:val="003E3145"/>
    <w:rsid w:val="003E40AD"/>
    <w:rsid w:val="003E4C53"/>
    <w:rsid w:val="003E4F8A"/>
    <w:rsid w:val="003E5014"/>
    <w:rsid w:val="003E5B2F"/>
    <w:rsid w:val="003E709F"/>
    <w:rsid w:val="003F03D1"/>
    <w:rsid w:val="003F05EE"/>
    <w:rsid w:val="003F0651"/>
    <w:rsid w:val="003F07A3"/>
    <w:rsid w:val="003F08BC"/>
    <w:rsid w:val="003F0DED"/>
    <w:rsid w:val="003F1756"/>
    <w:rsid w:val="003F2040"/>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27B3"/>
    <w:rsid w:val="0040320B"/>
    <w:rsid w:val="0040353E"/>
    <w:rsid w:val="00403886"/>
    <w:rsid w:val="004043C0"/>
    <w:rsid w:val="00404FD9"/>
    <w:rsid w:val="00405172"/>
    <w:rsid w:val="004055E5"/>
    <w:rsid w:val="004056DA"/>
    <w:rsid w:val="00405C40"/>
    <w:rsid w:val="00406A08"/>
    <w:rsid w:val="00406D57"/>
    <w:rsid w:val="0040713A"/>
    <w:rsid w:val="0040795A"/>
    <w:rsid w:val="00410F13"/>
    <w:rsid w:val="0041143F"/>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3C7F"/>
    <w:rsid w:val="004348A6"/>
    <w:rsid w:val="004348B9"/>
    <w:rsid w:val="00434C3A"/>
    <w:rsid w:val="00434F7B"/>
    <w:rsid w:val="00436420"/>
    <w:rsid w:val="004365AF"/>
    <w:rsid w:val="00437B2D"/>
    <w:rsid w:val="00437DEB"/>
    <w:rsid w:val="00440AF3"/>
    <w:rsid w:val="00440F85"/>
    <w:rsid w:val="0044171D"/>
    <w:rsid w:val="004419A2"/>
    <w:rsid w:val="00442798"/>
    <w:rsid w:val="00442822"/>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134"/>
    <w:rsid w:val="004567E9"/>
    <w:rsid w:val="00456A2F"/>
    <w:rsid w:val="0045760C"/>
    <w:rsid w:val="00457A89"/>
    <w:rsid w:val="004602A1"/>
    <w:rsid w:val="0046059D"/>
    <w:rsid w:val="004608F7"/>
    <w:rsid w:val="00460E89"/>
    <w:rsid w:val="00461C5A"/>
    <w:rsid w:val="00462779"/>
    <w:rsid w:val="004635F6"/>
    <w:rsid w:val="0046478E"/>
    <w:rsid w:val="0046495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B59"/>
    <w:rsid w:val="00497D68"/>
    <w:rsid w:val="004A0266"/>
    <w:rsid w:val="004A0478"/>
    <w:rsid w:val="004A0FAA"/>
    <w:rsid w:val="004A0FCD"/>
    <w:rsid w:val="004A1251"/>
    <w:rsid w:val="004A12E4"/>
    <w:rsid w:val="004A1994"/>
    <w:rsid w:val="004A1A71"/>
    <w:rsid w:val="004A1B61"/>
    <w:rsid w:val="004A1DC5"/>
    <w:rsid w:val="004A2203"/>
    <w:rsid w:val="004A3B96"/>
    <w:rsid w:val="004A41E2"/>
    <w:rsid w:val="004A5655"/>
    <w:rsid w:val="004A6474"/>
    <w:rsid w:val="004A68B7"/>
    <w:rsid w:val="004A6F61"/>
    <w:rsid w:val="004A7649"/>
    <w:rsid w:val="004A7AFB"/>
    <w:rsid w:val="004B0740"/>
    <w:rsid w:val="004B1DFF"/>
    <w:rsid w:val="004B4A1A"/>
    <w:rsid w:val="004B4ADA"/>
    <w:rsid w:val="004B592A"/>
    <w:rsid w:val="004B6F4E"/>
    <w:rsid w:val="004B7107"/>
    <w:rsid w:val="004B7563"/>
    <w:rsid w:val="004B7B3F"/>
    <w:rsid w:val="004C001B"/>
    <w:rsid w:val="004C04B7"/>
    <w:rsid w:val="004C08AA"/>
    <w:rsid w:val="004C0CAF"/>
    <w:rsid w:val="004C1207"/>
    <w:rsid w:val="004C1BC7"/>
    <w:rsid w:val="004C1CD3"/>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7BD"/>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22E"/>
    <w:rsid w:val="004F7F18"/>
    <w:rsid w:val="005001B5"/>
    <w:rsid w:val="00500503"/>
    <w:rsid w:val="00501A58"/>
    <w:rsid w:val="00501AD6"/>
    <w:rsid w:val="005029FB"/>
    <w:rsid w:val="00506674"/>
    <w:rsid w:val="00506CF1"/>
    <w:rsid w:val="00510A0F"/>
    <w:rsid w:val="00510F08"/>
    <w:rsid w:val="005123DB"/>
    <w:rsid w:val="0051292E"/>
    <w:rsid w:val="00513080"/>
    <w:rsid w:val="00513183"/>
    <w:rsid w:val="00513467"/>
    <w:rsid w:val="00513812"/>
    <w:rsid w:val="00513A1A"/>
    <w:rsid w:val="005140B7"/>
    <w:rsid w:val="00514125"/>
    <w:rsid w:val="00514730"/>
    <w:rsid w:val="00514F4C"/>
    <w:rsid w:val="00514FD6"/>
    <w:rsid w:val="005150D3"/>
    <w:rsid w:val="00515B2C"/>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13"/>
    <w:rsid w:val="00525264"/>
    <w:rsid w:val="0052640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1AF"/>
    <w:rsid w:val="0054284E"/>
    <w:rsid w:val="00542F64"/>
    <w:rsid w:val="00543984"/>
    <w:rsid w:val="00544155"/>
    <w:rsid w:val="00544CFC"/>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874ED"/>
    <w:rsid w:val="0058770C"/>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0A7"/>
    <w:rsid w:val="005B05A5"/>
    <w:rsid w:val="005B0869"/>
    <w:rsid w:val="005B0A4C"/>
    <w:rsid w:val="005B0D6E"/>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4516"/>
    <w:rsid w:val="005C54E2"/>
    <w:rsid w:val="005C585A"/>
    <w:rsid w:val="005C5A83"/>
    <w:rsid w:val="005C5DF2"/>
    <w:rsid w:val="005C6491"/>
    <w:rsid w:val="005C6867"/>
    <w:rsid w:val="005C6B90"/>
    <w:rsid w:val="005C6DC4"/>
    <w:rsid w:val="005C6EB2"/>
    <w:rsid w:val="005C7049"/>
    <w:rsid w:val="005C773E"/>
    <w:rsid w:val="005C7AF6"/>
    <w:rsid w:val="005D0C6C"/>
    <w:rsid w:val="005D0E47"/>
    <w:rsid w:val="005D1F0A"/>
    <w:rsid w:val="005D3480"/>
    <w:rsid w:val="005D3597"/>
    <w:rsid w:val="005D47C0"/>
    <w:rsid w:val="005D5A59"/>
    <w:rsid w:val="005D5F6B"/>
    <w:rsid w:val="005D60A4"/>
    <w:rsid w:val="005D62A3"/>
    <w:rsid w:val="005D661A"/>
    <w:rsid w:val="005E14A9"/>
    <w:rsid w:val="005E14DA"/>
    <w:rsid w:val="005E591D"/>
    <w:rsid w:val="005E5F9E"/>
    <w:rsid w:val="005E6581"/>
    <w:rsid w:val="005E7304"/>
    <w:rsid w:val="005E7E22"/>
    <w:rsid w:val="005F0031"/>
    <w:rsid w:val="005F00D7"/>
    <w:rsid w:val="005F0567"/>
    <w:rsid w:val="005F05FD"/>
    <w:rsid w:val="005F0BCA"/>
    <w:rsid w:val="005F22FA"/>
    <w:rsid w:val="005F3386"/>
    <w:rsid w:val="005F3A15"/>
    <w:rsid w:val="005F3A5E"/>
    <w:rsid w:val="005F481D"/>
    <w:rsid w:val="005F5017"/>
    <w:rsid w:val="005F50F3"/>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3FCA"/>
    <w:rsid w:val="00605F97"/>
    <w:rsid w:val="0060660B"/>
    <w:rsid w:val="006068FC"/>
    <w:rsid w:val="0060691B"/>
    <w:rsid w:val="00606A63"/>
    <w:rsid w:val="00607C9C"/>
    <w:rsid w:val="0061024E"/>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6377"/>
    <w:rsid w:val="006471D0"/>
    <w:rsid w:val="006478D6"/>
    <w:rsid w:val="00647AF0"/>
    <w:rsid w:val="00647F58"/>
    <w:rsid w:val="0065030C"/>
    <w:rsid w:val="006507DF"/>
    <w:rsid w:val="006510A5"/>
    <w:rsid w:val="00651B1B"/>
    <w:rsid w:val="006527F2"/>
    <w:rsid w:val="00652A64"/>
    <w:rsid w:val="006532C8"/>
    <w:rsid w:val="006533E9"/>
    <w:rsid w:val="00653681"/>
    <w:rsid w:val="00655A48"/>
    <w:rsid w:val="0065600E"/>
    <w:rsid w:val="006561DB"/>
    <w:rsid w:val="00656CAD"/>
    <w:rsid w:val="00656E41"/>
    <w:rsid w:val="006570D9"/>
    <w:rsid w:val="00657907"/>
    <w:rsid w:val="00660333"/>
    <w:rsid w:val="0066073F"/>
    <w:rsid w:val="00661142"/>
    <w:rsid w:val="00661EA1"/>
    <w:rsid w:val="00662912"/>
    <w:rsid w:val="00663B3E"/>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2"/>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6C3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41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6457"/>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590C"/>
    <w:rsid w:val="0070674D"/>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09A4"/>
    <w:rsid w:val="00721B13"/>
    <w:rsid w:val="00721F81"/>
    <w:rsid w:val="0072302A"/>
    <w:rsid w:val="007235DC"/>
    <w:rsid w:val="007236A6"/>
    <w:rsid w:val="00723B5F"/>
    <w:rsid w:val="00723BDD"/>
    <w:rsid w:val="00723C2E"/>
    <w:rsid w:val="007246E9"/>
    <w:rsid w:val="00724B55"/>
    <w:rsid w:val="00725B9C"/>
    <w:rsid w:val="00726BB9"/>
    <w:rsid w:val="00726E93"/>
    <w:rsid w:val="00727397"/>
    <w:rsid w:val="00727911"/>
    <w:rsid w:val="00727E7D"/>
    <w:rsid w:val="00731135"/>
    <w:rsid w:val="00731459"/>
    <w:rsid w:val="00731615"/>
    <w:rsid w:val="0073375F"/>
    <w:rsid w:val="00733821"/>
    <w:rsid w:val="00734BED"/>
    <w:rsid w:val="007372F2"/>
    <w:rsid w:val="0073782C"/>
    <w:rsid w:val="00737E2A"/>
    <w:rsid w:val="00737FDA"/>
    <w:rsid w:val="0074096C"/>
    <w:rsid w:val="00740AF2"/>
    <w:rsid w:val="00740C60"/>
    <w:rsid w:val="00741285"/>
    <w:rsid w:val="0074198D"/>
    <w:rsid w:val="007420B2"/>
    <w:rsid w:val="0074323D"/>
    <w:rsid w:val="0074428D"/>
    <w:rsid w:val="00744D55"/>
    <w:rsid w:val="00746039"/>
    <w:rsid w:val="00746086"/>
    <w:rsid w:val="0074653F"/>
    <w:rsid w:val="00746913"/>
    <w:rsid w:val="00747102"/>
    <w:rsid w:val="00750C95"/>
    <w:rsid w:val="00751617"/>
    <w:rsid w:val="00751C0E"/>
    <w:rsid w:val="00752884"/>
    <w:rsid w:val="00752B54"/>
    <w:rsid w:val="00753003"/>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D46"/>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BB8"/>
    <w:rsid w:val="00780EB0"/>
    <w:rsid w:val="00781CD7"/>
    <w:rsid w:val="00782BA8"/>
    <w:rsid w:val="00782C49"/>
    <w:rsid w:val="00783CE8"/>
    <w:rsid w:val="00784813"/>
    <w:rsid w:val="00785587"/>
    <w:rsid w:val="007856F6"/>
    <w:rsid w:val="00785BEB"/>
    <w:rsid w:val="00786673"/>
    <w:rsid w:val="00786FDC"/>
    <w:rsid w:val="00787193"/>
    <w:rsid w:val="0078730E"/>
    <w:rsid w:val="00787404"/>
    <w:rsid w:val="00787BA8"/>
    <w:rsid w:val="00787CE2"/>
    <w:rsid w:val="007901D5"/>
    <w:rsid w:val="0079082B"/>
    <w:rsid w:val="00790B1C"/>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3BC4"/>
    <w:rsid w:val="007A4256"/>
    <w:rsid w:val="007A499A"/>
    <w:rsid w:val="007A49EF"/>
    <w:rsid w:val="007A60A2"/>
    <w:rsid w:val="007A60BB"/>
    <w:rsid w:val="007A7309"/>
    <w:rsid w:val="007A7811"/>
    <w:rsid w:val="007B0509"/>
    <w:rsid w:val="007B0EC2"/>
    <w:rsid w:val="007B1336"/>
    <w:rsid w:val="007B182F"/>
    <w:rsid w:val="007B1ACD"/>
    <w:rsid w:val="007B1BBB"/>
    <w:rsid w:val="007B3634"/>
    <w:rsid w:val="007B411F"/>
    <w:rsid w:val="007B45E1"/>
    <w:rsid w:val="007B5240"/>
    <w:rsid w:val="007B545A"/>
    <w:rsid w:val="007B5582"/>
    <w:rsid w:val="007B5802"/>
    <w:rsid w:val="007B5885"/>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2D50"/>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A5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5B0"/>
    <w:rsid w:val="007F65F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1EE2"/>
    <w:rsid w:val="0083314F"/>
    <w:rsid w:val="008336F8"/>
    <w:rsid w:val="00833AFE"/>
    <w:rsid w:val="00833FE1"/>
    <w:rsid w:val="00834136"/>
    <w:rsid w:val="00835546"/>
    <w:rsid w:val="00836727"/>
    <w:rsid w:val="00836DBF"/>
    <w:rsid w:val="00837039"/>
    <w:rsid w:val="0083768C"/>
    <w:rsid w:val="008402BE"/>
    <w:rsid w:val="00840A90"/>
    <w:rsid w:val="008419DD"/>
    <w:rsid w:val="00842114"/>
    <w:rsid w:val="0084237C"/>
    <w:rsid w:val="008423AA"/>
    <w:rsid w:val="00842579"/>
    <w:rsid w:val="008431F2"/>
    <w:rsid w:val="00843312"/>
    <w:rsid w:val="00843397"/>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1E15"/>
    <w:rsid w:val="00863160"/>
    <w:rsid w:val="008633C0"/>
    <w:rsid w:val="008636D1"/>
    <w:rsid w:val="00863E54"/>
    <w:rsid w:val="0086441E"/>
    <w:rsid w:val="00864D42"/>
    <w:rsid w:val="008654E5"/>
    <w:rsid w:val="00865954"/>
    <w:rsid w:val="0087001D"/>
    <w:rsid w:val="008714B8"/>
    <w:rsid w:val="008722C9"/>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8DC"/>
    <w:rsid w:val="00885F62"/>
    <w:rsid w:val="00885F67"/>
    <w:rsid w:val="00886B8F"/>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2E8"/>
    <w:rsid w:val="008A5377"/>
    <w:rsid w:val="008A5431"/>
    <w:rsid w:val="008A575C"/>
    <w:rsid w:val="008A5C90"/>
    <w:rsid w:val="008A688D"/>
    <w:rsid w:val="008B1460"/>
    <w:rsid w:val="008B1585"/>
    <w:rsid w:val="008B16F0"/>
    <w:rsid w:val="008B1D42"/>
    <w:rsid w:val="008B2D25"/>
    <w:rsid w:val="008B392F"/>
    <w:rsid w:val="008B3D76"/>
    <w:rsid w:val="008B4E20"/>
    <w:rsid w:val="008B50FB"/>
    <w:rsid w:val="008B5138"/>
    <w:rsid w:val="008B51FA"/>
    <w:rsid w:val="008B5CE2"/>
    <w:rsid w:val="008B6E7E"/>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595"/>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5F3C"/>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B2D"/>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4F26"/>
    <w:rsid w:val="0095509F"/>
    <w:rsid w:val="009550A9"/>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2E6"/>
    <w:rsid w:val="0096756E"/>
    <w:rsid w:val="009679BB"/>
    <w:rsid w:val="00970382"/>
    <w:rsid w:val="00970939"/>
    <w:rsid w:val="009709E6"/>
    <w:rsid w:val="00970F5B"/>
    <w:rsid w:val="00971E54"/>
    <w:rsid w:val="009723FC"/>
    <w:rsid w:val="00972E08"/>
    <w:rsid w:val="009734DC"/>
    <w:rsid w:val="00973742"/>
    <w:rsid w:val="00973CC8"/>
    <w:rsid w:val="00974CEC"/>
    <w:rsid w:val="00974EDB"/>
    <w:rsid w:val="00976F93"/>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5F37"/>
    <w:rsid w:val="00996C9E"/>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34D0"/>
    <w:rsid w:val="009B5639"/>
    <w:rsid w:val="009B5810"/>
    <w:rsid w:val="009B5AC6"/>
    <w:rsid w:val="009B7BAF"/>
    <w:rsid w:val="009B7F51"/>
    <w:rsid w:val="009C0661"/>
    <w:rsid w:val="009C0DFF"/>
    <w:rsid w:val="009C1361"/>
    <w:rsid w:val="009C1547"/>
    <w:rsid w:val="009C1D27"/>
    <w:rsid w:val="009C2117"/>
    <w:rsid w:val="009C2681"/>
    <w:rsid w:val="009C3488"/>
    <w:rsid w:val="009C35E2"/>
    <w:rsid w:val="009C4059"/>
    <w:rsid w:val="009C4651"/>
    <w:rsid w:val="009C4729"/>
    <w:rsid w:val="009C49B6"/>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0A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52EF"/>
    <w:rsid w:val="00A6641C"/>
    <w:rsid w:val="00A66497"/>
    <w:rsid w:val="00A66617"/>
    <w:rsid w:val="00A666EB"/>
    <w:rsid w:val="00A6734F"/>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AB6"/>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1B70"/>
    <w:rsid w:val="00AA243E"/>
    <w:rsid w:val="00AA2981"/>
    <w:rsid w:val="00AA35F2"/>
    <w:rsid w:val="00AA37B4"/>
    <w:rsid w:val="00AA39C4"/>
    <w:rsid w:val="00AA4E0E"/>
    <w:rsid w:val="00AA4E5A"/>
    <w:rsid w:val="00AA6C1B"/>
    <w:rsid w:val="00AB07F8"/>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15D"/>
    <w:rsid w:val="00AE4A96"/>
    <w:rsid w:val="00AE511E"/>
    <w:rsid w:val="00AE547B"/>
    <w:rsid w:val="00AE645A"/>
    <w:rsid w:val="00AE6CE8"/>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DEB"/>
    <w:rsid w:val="00B15E47"/>
    <w:rsid w:val="00B168C2"/>
    <w:rsid w:val="00B17F46"/>
    <w:rsid w:val="00B20109"/>
    <w:rsid w:val="00B20719"/>
    <w:rsid w:val="00B20800"/>
    <w:rsid w:val="00B20B84"/>
    <w:rsid w:val="00B218FF"/>
    <w:rsid w:val="00B23D06"/>
    <w:rsid w:val="00B24092"/>
    <w:rsid w:val="00B24615"/>
    <w:rsid w:val="00B25017"/>
    <w:rsid w:val="00B2512F"/>
    <w:rsid w:val="00B268AB"/>
    <w:rsid w:val="00B270E4"/>
    <w:rsid w:val="00B274E0"/>
    <w:rsid w:val="00B27875"/>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AC5"/>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6D7C"/>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2B49"/>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A7FC6"/>
    <w:rsid w:val="00BB164B"/>
    <w:rsid w:val="00BB1AD6"/>
    <w:rsid w:val="00BB20DA"/>
    <w:rsid w:val="00BB2ECB"/>
    <w:rsid w:val="00BB3092"/>
    <w:rsid w:val="00BB3920"/>
    <w:rsid w:val="00BB473E"/>
    <w:rsid w:val="00BB4F92"/>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2A9"/>
    <w:rsid w:val="00BD273A"/>
    <w:rsid w:val="00BD2BE4"/>
    <w:rsid w:val="00BD467C"/>
    <w:rsid w:val="00BD4785"/>
    <w:rsid w:val="00BD4F6B"/>
    <w:rsid w:val="00BD64B9"/>
    <w:rsid w:val="00BD71AE"/>
    <w:rsid w:val="00BD759D"/>
    <w:rsid w:val="00BD7A77"/>
    <w:rsid w:val="00BD7B93"/>
    <w:rsid w:val="00BD7D53"/>
    <w:rsid w:val="00BE0D28"/>
    <w:rsid w:val="00BE0E71"/>
    <w:rsid w:val="00BE0E7E"/>
    <w:rsid w:val="00BE12A2"/>
    <w:rsid w:val="00BE2175"/>
    <w:rsid w:val="00BE25E7"/>
    <w:rsid w:val="00BE37E1"/>
    <w:rsid w:val="00BE390D"/>
    <w:rsid w:val="00BE3F6D"/>
    <w:rsid w:val="00BE4F81"/>
    <w:rsid w:val="00BE571A"/>
    <w:rsid w:val="00BE5A4A"/>
    <w:rsid w:val="00BE6632"/>
    <w:rsid w:val="00BE6EC6"/>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B22"/>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39F"/>
    <w:rsid w:val="00C12B74"/>
    <w:rsid w:val="00C12E8F"/>
    <w:rsid w:val="00C130B1"/>
    <w:rsid w:val="00C13592"/>
    <w:rsid w:val="00C1374C"/>
    <w:rsid w:val="00C138C6"/>
    <w:rsid w:val="00C1449C"/>
    <w:rsid w:val="00C14A6F"/>
    <w:rsid w:val="00C14CCE"/>
    <w:rsid w:val="00C170C2"/>
    <w:rsid w:val="00C17371"/>
    <w:rsid w:val="00C17763"/>
    <w:rsid w:val="00C17801"/>
    <w:rsid w:val="00C17D62"/>
    <w:rsid w:val="00C205B9"/>
    <w:rsid w:val="00C2116C"/>
    <w:rsid w:val="00C21313"/>
    <w:rsid w:val="00C215CE"/>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7D2"/>
    <w:rsid w:val="00C50E54"/>
    <w:rsid w:val="00C511D1"/>
    <w:rsid w:val="00C52465"/>
    <w:rsid w:val="00C52C5B"/>
    <w:rsid w:val="00C53339"/>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669CE"/>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D97"/>
    <w:rsid w:val="00C902B2"/>
    <w:rsid w:val="00C905CB"/>
    <w:rsid w:val="00C90928"/>
    <w:rsid w:val="00C90D6C"/>
    <w:rsid w:val="00C9104B"/>
    <w:rsid w:val="00C91BD9"/>
    <w:rsid w:val="00C91CE0"/>
    <w:rsid w:val="00C9213C"/>
    <w:rsid w:val="00C92A19"/>
    <w:rsid w:val="00C92AB4"/>
    <w:rsid w:val="00C92BC1"/>
    <w:rsid w:val="00C92F3E"/>
    <w:rsid w:val="00C93011"/>
    <w:rsid w:val="00C93D47"/>
    <w:rsid w:val="00C9484D"/>
    <w:rsid w:val="00C94B5B"/>
    <w:rsid w:val="00C955F8"/>
    <w:rsid w:val="00C961FA"/>
    <w:rsid w:val="00C969F1"/>
    <w:rsid w:val="00C97CB9"/>
    <w:rsid w:val="00CA0606"/>
    <w:rsid w:val="00CA06E9"/>
    <w:rsid w:val="00CA08B7"/>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40"/>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1D53"/>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07E"/>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738"/>
    <w:rsid w:val="00D217DD"/>
    <w:rsid w:val="00D21B4D"/>
    <w:rsid w:val="00D2208F"/>
    <w:rsid w:val="00D2216F"/>
    <w:rsid w:val="00D2260B"/>
    <w:rsid w:val="00D226F8"/>
    <w:rsid w:val="00D2277A"/>
    <w:rsid w:val="00D23584"/>
    <w:rsid w:val="00D23706"/>
    <w:rsid w:val="00D239BA"/>
    <w:rsid w:val="00D24083"/>
    <w:rsid w:val="00D25161"/>
    <w:rsid w:val="00D25A67"/>
    <w:rsid w:val="00D25EAB"/>
    <w:rsid w:val="00D271BE"/>
    <w:rsid w:val="00D272BF"/>
    <w:rsid w:val="00D27AB2"/>
    <w:rsid w:val="00D27D4E"/>
    <w:rsid w:val="00D27FF5"/>
    <w:rsid w:val="00D30107"/>
    <w:rsid w:val="00D30890"/>
    <w:rsid w:val="00D30C36"/>
    <w:rsid w:val="00D31A91"/>
    <w:rsid w:val="00D31F37"/>
    <w:rsid w:val="00D32CA5"/>
    <w:rsid w:val="00D33A0C"/>
    <w:rsid w:val="00D33AC1"/>
    <w:rsid w:val="00D34902"/>
    <w:rsid w:val="00D35B2F"/>
    <w:rsid w:val="00D36E52"/>
    <w:rsid w:val="00D37A1C"/>
    <w:rsid w:val="00D402E2"/>
    <w:rsid w:val="00D413A7"/>
    <w:rsid w:val="00D41482"/>
    <w:rsid w:val="00D4264C"/>
    <w:rsid w:val="00D43096"/>
    <w:rsid w:val="00D43FAC"/>
    <w:rsid w:val="00D44058"/>
    <w:rsid w:val="00D449B5"/>
    <w:rsid w:val="00D45A15"/>
    <w:rsid w:val="00D4795B"/>
    <w:rsid w:val="00D479EE"/>
    <w:rsid w:val="00D47B8A"/>
    <w:rsid w:val="00D50354"/>
    <w:rsid w:val="00D5055F"/>
    <w:rsid w:val="00D51845"/>
    <w:rsid w:val="00D51DD0"/>
    <w:rsid w:val="00D528A6"/>
    <w:rsid w:val="00D528E9"/>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424D"/>
    <w:rsid w:val="00D65976"/>
    <w:rsid w:val="00D6615C"/>
    <w:rsid w:val="00D663A2"/>
    <w:rsid w:val="00D672B9"/>
    <w:rsid w:val="00D67AF4"/>
    <w:rsid w:val="00D724D0"/>
    <w:rsid w:val="00D7328D"/>
    <w:rsid w:val="00D74FD0"/>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5"/>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6D3A"/>
    <w:rsid w:val="00DD7EBB"/>
    <w:rsid w:val="00DE0136"/>
    <w:rsid w:val="00DE01D2"/>
    <w:rsid w:val="00DE04B2"/>
    <w:rsid w:val="00DE1E99"/>
    <w:rsid w:val="00DE3F92"/>
    <w:rsid w:val="00DE4789"/>
    <w:rsid w:val="00DE501E"/>
    <w:rsid w:val="00DE579B"/>
    <w:rsid w:val="00DE629A"/>
    <w:rsid w:val="00DE6323"/>
    <w:rsid w:val="00DE6C68"/>
    <w:rsid w:val="00DE7005"/>
    <w:rsid w:val="00DF07A5"/>
    <w:rsid w:val="00DF0859"/>
    <w:rsid w:val="00DF12D2"/>
    <w:rsid w:val="00DF1A39"/>
    <w:rsid w:val="00DF1A97"/>
    <w:rsid w:val="00DF20F3"/>
    <w:rsid w:val="00DF2307"/>
    <w:rsid w:val="00DF247F"/>
    <w:rsid w:val="00DF3F9A"/>
    <w:rsid w:val="00DF4A75"/>
    <w:rsid w:val="00DF4AFE"/>
    <w:rsid w:val="00DF4F6B"/>
    <w:rsid w:val="00DF5C8D"/>
    <w:rsid w:val="00DF6141"/>
    <w:rsid w:val="00DF6209"/>
    <w:rsid w:val="00DF631D"/>
    <w:rsid w:val="00DF6E5D"/>
    <w:rsid w:val="00DF787D"/>
    <w:rsid w:val="00DF79AE"/>
    <w:rsid w:val="00DF7C39"/>
    <w:rsid w:val="00E00049"/>
    <w:rsid w:val="00E00741"/>
    <w:rsid w:val="00E016F1"/>
    <w:rsid w:val="00E01CED"/>
    <w:rsid w:val="00E025A0"/>
    <w:rsid w:val="00E02961"/>
    <w:rsid w:val="00E03306"/>
    <w:rsid w:val="00E0490D"/>
    <w:rsid w:val="00E04A46"/>
    <w:rsid w:val="00E04B3B"/>
    <w:rsid w:val="00E04E83"/>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2B4"/>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1B80"/>
    <w:rsid w:val="00E82593"/>
    <w:rsid w:val="00E8283B"/>
    <w:rsid w:val="00E835C0"/>
    <w:rsid w:val="00E83909"/>
    <w:rsid w:val="00E83BF8"/>
    <w:rsid w:val="00E8472A"/>
    <w:rsid w:val="00E848AA"/>
    <w:rsid w:val="00E85F50"/>
    <w:rsid w:val="00E86932"/>
    <w:rsid w:val="00E878A3"/>
    <w:rsid w:val="00E87E15"/>
    <w:rsid w:val="00E87E29"/>
    <w:rsid w:val="00E91795"/>
    <w:rsid w:val="00E92460"/>
    <w:rsid w:val="00E9253F"/>
    <w:rsid w:val="00E933A7"/>
    <w:rsid w:val="00E93BC5"/>
    <w:rsid w:val="00E9523A"/>
    <w:rsid w:val="00E95459"/>
    <w:rsid w:val="00E96D1D"/>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3BB"/>
    <w:rsid w:val="00EB6C1A"/>
    <w:rsid w:val="00EB7DB6"/>
    <w:rsid w:val="00EB7E3B"/>
    <w:rsid w:val="00EB7F27"/>
    <w:rsid w:val="00EB7FE4"/>
    <w:rsid w:val="00EC03CD"/>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6E03"/>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835"/>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511"/>
    <w:rsid w:val="00EF4B20"/>
    <w:rsid w:val="00EF4DE3"/>
    <w:rsid w:val="00EF4E14"/>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3D"/>
    <w:rsid w:val="00F21100"/>
    <w:rsid w:val="00F21D64"/>
    <w:rsid w:val="00F21F6A"/>
    <w:rsid w:val="00F2212C"/>
    <w:rsid w:val="00F23034"/>
    <w:rsid w:val="00F234B9"/>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3BDB"/>
    <w:rsid w:val="00F345C0"/>
    <w:rsid w:val="00F35DDE"/>
    <w:rsid w:val="00F36156"/>
    <w:rsid w:val="00F36AF6"/>
    <w:rsid w:val="00F36F6E"/>
    <w:rsid w:val="00F37608"/>
    <w:rsid w:val="00F37F6D"/>
    <w:rsid w:val="00F37F94"/>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11A7"/>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581F"/>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016C"/>
    <w:rsid w:val="00F80B8F"/>
    <w:rsid w:val="00F81ABF"/>
    <w:rsid w:val="00F81ADF"/>
    <w:rsid w:val="00F81C80"/>
    <w:rsid w:val="00F823B0"/>
    <w:rsid w:val="00F82785"/>
    <w:rsid w:val="00F833E7"/>
    <w:rsid w:val="00F83789"/>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1BE1"/>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573B"/>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7FE"/>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7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F83789"/>
    <w:pPr>
      <w:keepNext/>
      <w:numPr>
        <w:ilvl w:val="2"/>
        <w:numId w:val="3"/>
      </w:numPr>
      <w:tabs>
        <w:tab w:val="left" w:pos="-5500"/>
      </w:tabs>
      <w:spacing w:before="120" w:after="180"/>
      <w:outlineLvl w:val="2"/>
    </w:pPr>
    <w:rPr>
      <w:rFonts w:ascii="Arial" w:eastAsia="MS Mincho" w:hAnsi="Arial"/>
      <w:sz w:val="24"/>
      <w:lang w:val="en-GB"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リスト段落,목록 단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リスト段落 Char,목록 단락 Char"/>
    <w:link w:val="ListParagraph"/>
    <w:uiPriority w:val="34"/>
    <w:qFormat/>
    <w:rsid w:val="00586A54"/>
    <w:rPr>
      <w:rFonts w:ascii="SimSun" w:hAnsi="SimSun" w:cs="SimSun"/>
      <w:sz w:val="24"/>
      <w:szCs w:val="24"/>
    </w:rPr>
  </w:style>
  <w:style w:type="paragraph" w:customStyle="1" w:styleId="PL">
    <w:name w:val="PL"/>
    <w:link w:val="PLChar"/>
    <w:rsid w:val="007F6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locked/>
    <w:rsid w:val="007F65B0"/>
    <w:rPr>
      <w:rFonts w:ascii="Courier New" w:eastAsia="Times New Roman" w:hAnsi="Courier New"/>
      <w:noProof/>
      <w:sz w:val="16"/>
      <w:lang w:bidi="ar-SA"/>
    </w:rPr>
  </w:style>
</w:styles>
</file>

<file path=word/webSettings.xml><?xml version="1.0" encoding="utf-8"?>
<w:webSettings xmlns:r="http://schemas.openxmlformats.org/officeDocument/2006/relationships" xmlns:w="http://schemas.openxmlformats.org/wordprocessingml/2006/main">
  <w:divs>
    <w:div w:id="2661092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38545287">
      <w:bodyDiv w:val="1"/>
      <w:marLeft w:val="0"/>
      <w:marRight w:val="0"/>
      <w:marTop w:val="0"/>
      <w:marBottom w:val="0"/>
      <w:divBdr>
        <w:top w:val="none" w:sz="0" w:space="0" w:color="auto"/>
        <w:left w:val="none" w:sz="0" w:space="0" w:color="auto"/>
        <w:bottom w:val="none" w:sz="0" w:space="0" w:color="auto"/>
        <w:right w:val="none" w:sz="0" w:space="0" w:color="auto"/>
      </w:divBdr>
    </w:div>
    <w:div w:id="160194717">
      <w:bodyDiv w:val="1"/>
      <w:marLeft w:val="0"/>
      <w:marRight w:val="0"/>
      <w:marTop w:val="0"/>
      <w:marBottom w:val="0"/>
      <w:divBdr>
        <w:top w:val="none" w:sz="0" w:space="0" w:color="auto"/>
        <w:left w:val="none" w:sz="0" w:space="0" w:color="auto"/>
        <w:bottom w:val="none" w:sz="0" w:space="0" w:color="auto"/>
        <w:right w:val="none" w:sz="0" w:space="0" w:color="auto"/>
      </w:divBdr>
    </w:div>
    <w:div w:id="1853382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8195961">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8691878">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855239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58106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727349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173111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563242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8931718">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030738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8EFA7-D3D9-45CB-B0BC-B14BBF8C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2364</Words>
  <Characters>13480</Characters>
  <Application>Microsoft Office Word</Application>
  <DocSecurity>0</DocSecurity>
  <PresentationFormat/>
  <Lines>112</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19</cp:revision>
  <dcterms:created xsi:type="dcterms:W3CDTF">2017-11-17T23:33:00Z</dcterms:created>
  <dcterms:modified xsi:type="dcterms:W3CDTF">2017-11-18T03:04:00Z</dcterms:modified>
</cp:coreProperties>
</file>