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15287" w14:textId="5ADC9742" w:rsidR="007905A2" w:rsidRPr="00D34BDF" w:rsidRDefault="007905A2" w:rsidP="007905A2">
      <w:pPr>
        <w:pStyle w:val="Header"/>
        <w:tabs>
          <w:tab w:val="right" w:pos="9639"/>
        </w:tabs>
        <w:rPr>
          <w:rFonts w:cs="Arial"/>
          <w:bCs/>
          <w:i/>
          <w:sz w:val="32"/>
          <w:lang w:eastAsia="zh-CN"/>
        </w:rPr>
      </w:pPr>
      <w:bookmarkStart w:id="0" w:name="_GoBack"/>
      <w:bookmarkEnd w:id="0"/>
      <w:r w:rsidRPr="00D34BDF">
        <w:rPr>
          <w:rFonts w:cs="Arial"/>
          <w:bCs/>
          <w:sz w:val="24"/>
        </w:rPr>
        <w:t>3GPP TSG-RAN WG1 Meeting #</w:t>
      </w:r>
      <w:bookmarkStart w:id="1" w:name="_Ref452454252"/>
      <w:bookmarkEnd w:id="1"/>
      <w:r w:rsidRPr="00D34BDF">
        <w:rPr>
          <w:rFonts w:cs="Arial"/>
          <w:bCs/>
          <w:sz w:val="24"/>
        </w:rPr>
        <w:t>91</w:t>
      </w:r>
      <w:r w:rsidRPr="00D34BDF">
        <w:rPr>
          <w:rFonts w:cs="Arial"/>
          <w:bCs/>
          <w:sz w:val="24"/>
        </w:rPr>
        <w:tab/>
      </w:r>
      <w:r w:rsidR="00110DC0" w:rsidRPr="00D34BDF">
        <w:rPr>
          <w:rFonts w:cs="Arial"/>
          <w:bCs/>
          <w:sz w:val="24"/>
          <w:lang w:eastAsia="ja-JP"/>
        </w:rPr>
        <w:t>R1-1719948</w:t>
      </w:r>
    </w:p>
    <w:p w14:paraId="28E7E627" w14:textId="77777777" w:rsidR="007905A2" w:rsidRPr="00D34BDF" w:rsidRDefault="007905A2" w:rsidP="007905A2">
      <w:pPr>
        <w:pStyle w:val="Header"/>
        <w:rPr>
          <w:rFonts w:cs="Arial"/>
          <w:bCs/>
          <w:sz w:val="24"/>
        </w:rPr>
      </w:pPr>
      <w:r w:rsidRPr="00D34BDF">
        <w:rPr>
          <w:sz w:val="24"/>
          <w:szCs w:val="24"/>
          <w:lang w:eastAsia="zh-CN"/>
        </w:rPr>
        <w:t>Reno, Nevada (USA), 27th Nov. – 1st Dec. 2017</w:t>
      </w:r>
    </w:p>
    <w:p w14:paraId="33BDD8AC" w14:textId="77777777" w:rsidR="004F4662" w:rsidRPr="00D34BDF" w:rsidRDefault="004F4662" w:rsidP="004F4662">
      <w:pPr>
        <w:pStyle w:val="CRCoverPage"/>
        <w:rPr>
          <w:rFonts w:cs="Arial"/>
          <w:b/>
          <w:bCs/>
          <w:sz w:val="24"/>
          <w:lang w:val="en-US"/>
        </w:rPr>
      </w:pPr>
    </w:p>
    <w:p w14:paraId="152E12B5" w14:textId="20BB85B7" w:rsidR="0034111C" w:rsidRPr="00D34BDF" w:rsidRDefault="0034111C">
      <w:pPr>
        <w:pStyle w:val="CRCoverPage"/>
        <w:rPr>
          <w:rFonts w:cs="Arial"/>
          <w:b/>
          <w:bCs/>
          <w:sz w:val="24"/>
          <w:lang w:val="en-US" w:eastAsia="ja-JP"/>
        </w:rPr>
      </w:pPr>
      <w:r w:rsidRPr="00D34BDF">
        <w:rPr>
          <w:rFonts w:cs="Arial"/>
          <w:b/>
          <w:bCs/>
          <w:sz w:val="24"/>
          <w:lang w:val="en-US"/>
        </w:rPr>
        <w:t>Agenda item:</w:t>
      </w:r>
      <w:r w:rsidRPr="00D34BDF">
        <w:rPr>
          <w:rFonts w:cs="Arial"/>
          <w:b/>
          <w:bCs/>
          <w:sz w:val="24"/>
          <w:lang w:val="en-US"/>
        </w:rPr>
        <w:tab/>
      </w:r>
      <w:r w:rsidRPr="00D34BDF">
        <w:rPr>
          <w:rFonts w:cs="Arial"/>
          <w:b/>
          <w:bCs/>
          <w:sz w:val="24"/>
          <w:lang w:val="en-US"/>
        </w:rPr>
        <w:tab/>
      </w:r>
      <w:r w:rsidR="00602F26" w:rsidRPr="00D34BDF">
        <w:rPr>
          <w:rFonts w:cs="Arial"/>
          <w:b/>
          <w:bCs/>
          <w:sz w:val="24"/>
          <w:lang w:val="en-US"/>
        </w:rPr>
        <w:t>6</w:t>
      </w:r>
      <w:r w:rsidR="00C61207" w:rsidRPr="00D34BDF">
        <w:rPr>
          <w:rFonts w:cs="Arial"/>
          <w:b/>
          <w:bCs/>
          <w:sz w:val="24"/>
          <w:lang w:val="en-US"/>
        </w:rPr>
        <w:t>.2.1</w:t>
      </w:r>
      <w:r w:rsidR="007905A2" w:rsidRPr="00D34BDF">
        <w:rPr>
          <w:rFonts w:cs="Arial"/>
          <w:b/>
          <w:bCs/>
          <w:sz w:val="24"/>
          <w:lang w:val="en-US"/>
        </w:rPr>
        <w:t>.2.2</w:t>
      </w:r>
    </w:p>
    <w:p w14:paraId="23906387" w14:textId="7B0B1841" w:rsidR="00E128F2" w:rsidRPr="00D34BDF" w:rsidRDefault="0034111C" w:rsidP="00E128F2">
      <w:pPr>
        <w:tabs>
          <w:tab w:val="left" w:pos="1985"/>
        </w:tabs>
        <w:spacing w:after="120"/>
        <w:ind w:left="1985" w:hanging="1985"/>
        <w:rPr>
          <w:rFonts w:ascii="Arial" w:hAnsi="Arial" w:cs="Arial"/>
          <w:b/>
          <w:bCs/>
          <w:sz w:val="24"/>
          <w:lang w:val="en-US"/>
        </w:rPr>
      </w:pPr>
      <w:r w:rsidRPr="00D34BDF">
        <w:rPr>
          <w:rFonts w:ascii="Arial" w:hAnsi="Arial" w:cs="Arial"/>
          <w:b/>
          <w:bCs/>
          <w:sz w:val="24"/>
          <w:lang w:val="en-US"/>
        </w:rPr>
        <w:t>Source:</w:t>
      </w:r>
      <w:r w:rsidRPr="00D34BDF">
        <w:rPr>
          <w:rFonts w:ascii="Arial" w:hAnsi="Arial" w:cs="Arial"/>
          <w:b/>
          <w:bCs/>
          <w:sz w:val="24"/>
          <w:lang w:val="en-US"/>
        </w:rPr>
        <w:tab/>
      </w:r>
      <w:r w:rsidR="00A803BC" w:rsidRPr="00D34BDF">
        <w:rPr>
          <w:rFonts w:ascii="Arial" w:hAnsi="Arial" w:cs="Arial"/>
          <w:b/>
          <w:bCs/>
          <w:sz w:val="24"/>
          <w:lang w:val="en-US"/>
        </w:rPr>
        <w:t>Nokia</w:t>
      </w:r>
      <w:r w:rsidR="00E128F2" w:rsidRPr="00D34BDF">
        <w:rPr>
          <w:rFonts w:ascii="Arial" w:hAnsi="Arial" w:cs="Arial"/>
          <w:b/>
          <w:bCs/>
          <w:sz w:val="24"/>
          <w:lang w:val="en-US"/>
        </w:rPr>
        <w:t xml:space="preserve">, </w:t>
      </w:r>
      <w:r w:rsidR="001B3489" w:rsidRPr="00D34BDF">
        <w:rPr>
          <w:rFonts w:ascii="Arial" w:hAnsi="Arial" w:cs="Arial"/>
          <w:b/>
          <w:bCs/>
          <w:sz w:val="24"/>
          <w:lang w:val="en-US"/>
        </w:rPr>
        <w:t xml:space="preserve">Nokia </w:t>
      </w:r>
      <w:r w:rsidR="00E128F2" w:rsidRPr="00D34BDF">
        <w:rPr>
          <w:rFonts w:ascii="Arial" w:hAnsi="Arial" w:cs="Arial"/>
          <w:b/>
          <w:bCs/>
          <w:sz w:val="24"/>
          <w:lang w:val="en-US"/>
        </w:rPr>
        <w:t>Shanghai Bell</w:t>
      </w:r>
    </w:p>
    <w:p w14:paraId="7546E73D" w14:textId="08B119B0" w:rsidR="0034111C" w:rsidRPr="00D34BDF" w:rsidRDefault="0034111C">
      <w:pPr>
        <w:ind w:left="1985" w:hanging="1985"/>
        <w:rPr>
          <w:rFonts w:ascii="Arial" w:hAnsi="Arial" w:cs="Arial"/>
          <w:b/>
          <w:bCs/>
          <w:sz w:val="24"/>
          <w:lang w:val="en-US"/>
        </w:rPr>
      </w:pPr>
      <w:r w:rsidRPr="00D34BDF">
        <w:rPr>
          <w:rFonts w:ascii="Arial" w:hAnsi="Arial" w:cs="Arial"/>
          <w:b/>
          <w:bCs/>
          <w:sz w:val="24"/>
          <w:lang w:val="en-US"/>
        </w:rPr>
        <w:t>Title:</w:t>
      </w:r>
      <w:r w:rsidRPr="00D34BDF">
        <w:rPr>
          <w:rFonts w:ascii="Arial" w:hAnsi="Arial" w:cs="Arial"/>
          <w:b/>
          <w:bCs/>
          <w:sz w:val="24"/>
          <w:lang w:val="en-US"/>
        </w:rPr>
        <w:tab/>
      </w:r>
      <w:r w:rsidR="00005DD1" w:rsidRPr="00D34BDF">
        <w:rPr>
          <w:rFonts w:ascii="Arial" w:hAnsi="Arial" w:cs="Arial"/>
          <w:b/>
          <w:bCs/>
          <w:sz w:val="24"/>
          <w:lang w:val="en-US"/>
        </w:rPr>
        <w:t>On remaining details on DL control channel design</w:t>
      </w:r>
    </w:p>
    <w:p w14:paraId="3C220E04" w14:textId="77777777" w:rsidR="0034111C" w:rsidRPr="00D34BDF" w:rsidRDefault="00B437E1">
      <w:pPr>
        <w:rPr>
          <w:rFonts w:ascii="Arial" w:hAnsi="Arial" w:cs="Arial"/>
          <w:b/>
          <w:bCs/>
          <w:sz w:val="24"/>
          <w:lang w:val="en-US"/>
        </w:rPr>
      </w:pPr>
      <w:r w:rsidRPr="00D34BDF">
        <w:rPr>
          <w:rFonts w:ascii="Arial" w:hAnsi="Arial" w:cs="Arial"/>
          <w:b/>
          <w:bCs/>
          <w:sz w:val="24"/>
          <w:lang w:val="en-US"/>
        </w:rPr>
        <w:t>Document for:</w:t>
      </w:r>
      <w:r w:rsidRPr="00D34BDF">
        <w:rPr>
          <w:rFonts w:ascii="Arial" w:hAnsi="Arial" w:cs="Arial"/>
          <w:b/>
          <w:bCs/>
          <w:sz w:val="24"/>
          <w:lang w:val="en-US"/>
        </w:rPr>
        <w:tab/>
      </w:r>
      <w:r w:rsidRPr="00D34BDF">
        <w:rPr>
          <w:rFonts w:ascii="Arial" w:hAnsi="Arial" w:cs="Arial"/>
          <w:b/>
          <w:bCs/>
          <w:sz w:val="24"/>
          <w:lang w:val="en-US"/>
        </w:rPr>
        <w:tab/>
        <w:t>Discussion</w:t>
      </w:r>
    </w:p>
    <w:p w14:paraId="018076DD" w14:textId="77777777" w:rsidR="0034111C" w:rsidRPr="00D34BDF" w:rsidRDefault="0034111C">
      <w:pPr>
        <w:pStyle w:val="Heading1"/>
        <w:rPr>
          <w:lang w:val="en-US"/>
        </w:rPr>
      </w:pPr>
      <w:r w:rsidRPr="00D34BDF">
        <w:rPr>
          <w:lang w:val="en-US"/>
        </w:rPr>
        <w:t>1</w:t>
      </w:r>
      <w:r w:rsidRPr="00D34BDF">
        <w:rPr>
          <w:lang w:val="en-US"/>
        </w:rPr>
        <w:tab/>
      </w:r>
      <w:r w:rsidR="00EE7FA7" w:rsidRPr="00D34BDF">
        <w:rPr>
          <w:lang w:val="en-US"/>
        </w:rPr>
        <w:t>Introduction</w:t>
      </w:r>
    </w:p>
    <w:p w14:paraId="43EE2BC2" w14:textId="5820BE28" w:rsidR="00211B5D" w:rsidRPr="00D34BDF" w:rsidRDefault="00B07223" w:rsidP="00B07223">
      <w:pPr>
        <w:jc w:val="both"/>
        <w:rPr>
          <w:sz w:val="22"/>
          <w:lang w:val="en-US" w:eastAsia="zh-CN"/>
        </w:rPr>
      </w:pPr>
      <w:r w:rsidRPr="00D34BDF">
        <w:rPr>
          <w:sz w:val="22"/>
          <w:lang w:val="en-US" w:eastAsia="zh-CN"/>
        </w:rPr>
        <w:t xml:space="preserve">There has been plenty of progress on </w:t>
      </w:r>
      <w:r w:rsidR="00211B5D" w:rsidRPr="00D34BDF">
        <w:rPr>
          <w:sz w:val="22"/>
          <w:lang w:val="en-US" w:eastAsia="zh-CN"/>
        </w:rPr>
        <w:t xml:space="preserve">DL control design </w:t>
      </w:r>
      <w:r w:rsidRPr="00D34BDF">
        <w:rPr>
          <w:sz w:val="22"/>
          <w:lang w:val="en-US" w:eastAsia="zh-CN"/>
        </w:rPr>
        <w:t>aspects at RAN1#90</w:t>
      </w:r>
      <w:r w:rsidR="00211B5D" w:rsidRPr="00D34BDF">
        <w:rPr>
          <w:sz w:val="22"/>
          <w:lang w:val="en-US" w:eastAsia="zh-CN"/>
        </w:rPr>
        <w:t>, RAN1#90bis and the email discussions on SPDCCH design &amp; search space [1]</w:t>
      </w:r>
      <w:r w:rsidR="00966B65" w:rsidRPr="00D34BDF">
        <w:rPr>
          <w:sz w:val="22"/>
          <w:lang w:val="en-US" w:eastAsia="zh-CN"/>
        </w:rPr>
        <w:t xml:space="preserve">, Scheduling and sDCI details [2] and </w:t>
      </w:r>
      <w:r w:rsidR="00211B5D" w:rsidRPr="00D34BDF">
        <w:rPr>
          <w:sz w:val="22"/>
          <w:lang w:val="en-US" w:eastAsia="zh-CN"/>
        </w:rPr>
        <w:t xml:space="preserve">DL control channel reuse </w:t>
      </w:r>
      <w:r w:rsidR="00966B65" w:rsidRPr="00D34BDF">
        <w:rPr>
          <w:sz w:val="22"/>
          <w:lang w:val="en-US" w:eastAsia="zh-CN"/>
        </w:rPr>
        <w:t xml:space="preserve">for </w:t>
      </w:r>
      <w:r w:rsidR="00C97621" w:rsidRPr="00D34BDF">
        <w:rPr>
          <w:sz w:val="22"/>
          <w:lang w:val="en-US" w:eastAsia="zh-CN"/>
        </w:rPr>
        <w:t>s</w:t>
      </w:r>
      <w:r w:rsidR="00966B65" w:rsidRPr="00D34BDF">
        <w:rPr>
          <w:sz w:val="22"/>
          <w:lang w:val="en-US" w:eastAsia="zh-CN"/>
        </w:rPr>
        <w:t>PDSCH in [3</w:t>
      </w:r>
      <w:r w:rsidR="00211B5D" w:rsidRPr="00D34BDF">
        <w:rPr>
          <w:sz w:val="22"/>
          <w:lang w:val="en-US" w:eastAsia="zh-CN"/>
        </w:rPr>
        <w:t>].</w:t>
      </w:r>
    </w:p>
    <w:p w14:paraId="0B6DA61C" w14:textId="664F66F4" w:rsidR="00602F26" w:rsidRPr="00D34BDF" w:rsidRDefault="00211B5D" w:rsidP="00892FCB">
      <w:pPr>
        <w:jc w:val="both"/>
        <w:rPr>
          <w:sz w:val="22"/>
          <w:lang w:val="en-US" w:eastAsia="zh-CN"/>
        </w:rPr>
      </w:pPr>
      <w:r w:rsidRPr="00D34BDF">
        <w:rPr>
          <w:sz w:val="22"/>
          <w:lang w:val="en-US" w:eastAsia="zh-CN"/>
        </w:rPr>
        <w:t>In this contribution, we provide our input on the open issues (which has been mostly provided already as input on the email discussions [1,2</w:t>
      </w:r>
      <w:r w:rsidR="00966B65" w:rsidRPr="00D34BDF">
        <w:rPr>
          <w:sz w:val="22"/>
          <w:lang w:val="en-US" w:eastAsia="zh-CN"/>
        </w:rPr>
        <w:t>,3</w:t>
      </w:r>
      <w:r w:rsidRPr="00D34BDF">
        <w:rPr>
          <w:sz w:val="22"/>
          <w:lang w:val="en-US" w:eastAsia="zh-CN"/>
        </w:rPr>
        <w:t xml:space="preserve">]). In section 2 we discuss </w:t>
      </w:r>
      <w:r w:rsidR="00C97621" w:rsidRPr="00D34BDF">
        <w:rPr>
          <w:sz w:val="22"/>
          <w:lang w:val="en-US" w:eastAsia="zh-CN"/>
        </w:rPr>
        <w:t xml:space="preserve">sPDCCH </w:t>
      </w:r>
      <w:r w:rsidRPr="00D34BDF">
        <w:rPr>
          <w:sz w:val="22"/>
          <w:lang w:val="en-US" w:eastAsia="zh-CN"/>
        </w:rPr>
        <w:t>design, followed by search space design in Sec. 3</w:t>
      </w:r>
      <w:r w:rsidR="00966B65" w:rsidRPr="00D34BDF">
        <w:rPr>
          <w:sz w:val="22"/>
          <w:lang w:val="en-US" w:eastAsia="zh-CN"/>
        </w:rPr>
        <w:t xml:space="preserve"> part of the email discussion in [1]. The remaining scheduling and sDCI details of email discussion [2] are discussed in section 4. Our input on </w:t>
      </w:r>
      <w:r w:rsidRPr="00D34BDF">
        <w:rPr>
          <w:sz w:val="22"/>
          <w:lang w:val="en-US" w:eastAsia="zh-CN"/>
        </w:rPr>
        <w:t xml:space="preserve">DL control reuse for </w:t>
      </w:r>
      <w:r w:rsidR="00C97621" w:rsidRPr="00D34BDF">
        <w:rPr>
          <w:sz w:val="22"/>
          <w:lang w:val="en-US" w:eastAsia="zh-CN"/>
        </w:rPr>
        <w:t xml:space="preserve">sPDSCH </w:t>
      </w:r>
      <w:r w:rsidR="00966B65" w:rsidRPr="00D34BDF">
        <w:rPr>
          <w:sz w:val="22"/>
          <w:lang w:val="en-US" w:eastAsia="zh-CN"/>
        </w:rPr>
        <w:t>related to email discussion [3] can be found in section 5</w:t>
      </w:r>
      <w:r w:rsidRPr="00D34BDF">
        <w:rPr>
          <w:sz w:val="22"/>
          <w:lang w:val="en-US" w:eastAsia="zh-CN"/>
        </w:rPr>
        <w:t xml:space="preserve">. </w:t>
      </w:r>
      <w:r w:rsidR="00602F26" w:rsidRPr="00D34BDF">
        <w:rPr>
          <w:sz w:val="22"/>
          <w:lang w:val="en-US" w:eastAsia="zh-CN"/>
        </w:rPr>
        <w:t xml:space="preserve"> </w:t>
      </w:r>
    </w:p>
    <w:p w14:paraId="4F3C9D66" w14:textId="236D8FA3" w:rsidR="00882A52" w:rsidRPr="00D34BDF" w:rsidRDefault="001F37AC" w:rsidP="00882A52">
      <w:pPr>
        <w:pStyle w:val="Heading1"/>
        <w:rPr>
          <w:color w:val="000000"/>
          <w:lang w:val="en-US"/>
        </w:rPr>
      </w:pPr>
      <w:r w:rsidRPr="00D34BDF">
        <w:rPr>
          <w:color w:val="000000"/>
          <w:lang w:val="en-US"/>
        </w:rPr>
        <w:t>2</w:t>
      </w:r>
      <w:r w:rsidR="00882A52" w:rsidRPr="00D34BDF">
        <w:rPr>
          <w:color w:val="000000"/>
          <w:lang w:val="en-US"/>
        </w:rPr>
        <w:tab/>
      </w:r>
      <w:r w:rsidR="00652A74" w:rsidRPr="00D34BDF">
        <w:rPr>
          <w:color w:val="000000"/>
          <w:lang w:val="en-US"/>
        </w:rPr>
        <w:t xml:space="preserve"> </w:t>
      </w:r>
      <w:r w:rsidR="005B6C5E" w:rsidRPr="00D34BDF">
        <w:rPr>
          <w:color w:val="000000"/>
          <w:lang w:val="en-US"/>
        </w:rPr>
        <w:t xml:space="preserve">Remaining details of </w:t>
      </w:r>
      <w:r w:rsidR="00C97621" w:rsidRPr="00D34BDF">
        <w:rPr>
          <w:color w:val="000000"/>
          <w:lang w:val="en-US"/>
        </w:rPr>
        <w:t xml:space="preserve">sPDCCH </w:t>
      </w:r>
      <w:r w:rsidR="005B6C5E" w:rsidRPr="00D34BDF">
        <w:rPr>
          <w:color w:val="000000"/>
          <w:lang w:val="en-US"/>
        </w:rPr>
        <w:t>design</w:t>
      </w:r>
    </w:p>
    <w:p w14:paraId="0213DD11" w14:textId="3D2C1BA2" w:rsidR="00885ED3" w:rsidRPr="00D34BDF" w:rsidRDefault="005B6C5E" w:rsidP="001A20FD">
      <w:pPr>
        <w:jc w:val="both"/>
        <w:rPr>
          <w:bCs/>
          <w:sz w:val="22"/>
          <w:szCs w:val="22"/>
          <w:lang w:val="en-US"/>
        </w:rPr>
      </w:pPr>
      <w:r w:rsidRPr="00D34BDF">
        <w:rPr>
          <w:bCs/>
          <w:sz w:val="22"/>
          <w:szCs w:val="22"/>
          <w:lang w:val="en-US"/>
        </w:rPr>
        <w:t xml:space="preserve">In this section, we discuss the remaining details of </w:t>
      </w:r>
      <w:r w:rsidR="00C97621" w:rsidRPr="00D34BDF">
        <w:rPr>
          <w:bCs/>
          <w:sz w:val="22"/>
          <w:szCs w:val="22"/>
          <w:lang w:val="en-US"/>
        </w:rPr>
        <w:t xml:space="preserve">sPDCCH </w:t>
      </w:r>
      <w:r w:rsidRPr="00D34BDF">
        <w:rPr>
          <w:bCs/>
          <w:sz w:val="22"/>
          <w:szCs w:val="22"/>
          <w:lang w:val="en-US"/>
        </w:rPr>
        <w:t xml:space="preserve">design, which had also been part of the email discussion [1] in Sec. </w:t>
      </w:r>
      <w:r w:rsidR="00885ED3" w:rsidRPr="00D34BDF">
        <w:rPr>
          <w:bCs/>
          <w:sz w:val="22"/>
          <w:szCs w:val="22"/>
          <w:lang w:val="en-US"/>
        </w:rPr>
        <w:t xml:space="preserve">3.1. </w:t>
      </w:r>
    </w:p>
    <w:p w14:paraId="596E41A1" w14:textId="602CF143" w:rsidR="00DC107C" w:rsidRPr="00D34BDF" w:rsidRDefault="00DC107C" w:rsidP="00DC107C">
      <w:pPr>
        <w:pStyle w:val="Heading2"/>
        <w:rPr>
          <w:lang w:val="en-US"/>
        </w:rPr>
      </w:pPr>
      <w:r w:rsidRPr="00D34BDF">
        <w:rPr>
          <w:lang w:val="en-US"/>
        </w:rPr>
        <w:t xml:space="preserve">2.1 Number of </w:t>
      </w:r>
      <w:r w:rsidR="00C97621" w:rsidRPr="00D34BDF">
        <w:rPr>
          <w:lang w:val="en-US"/>
        </w:rPr>
        <w:t xml:space="preserve">sPDCCH </w:t>
      </w:r>
      <w:r w:rsidRPr="00D34BDF">
        <w:rPr>
          <w:lang w:val="en-US"/>
        </w:rPr>
        <w:t>RB sets</w:t>
      </w:r>
    </w:p>
    <w:p w14:paraId="3FC97C7F" w14:textId="7A8D6001" w:rsidR="00DC107C" w:rsidRPr="00D34BDF" w:rsidRDefault="00DC107C" w:rsidP="001A20FD">
      <w:pPr>
        <w:jc w:val="both"/>
        <w:rPr>
          <w:bCs/>
          <w:sz w:val="22"/>
          <w:szCs w:val="22"/>
          <w:lang w:val="en-US"/>
        </w:rPr>
      </w:pPr>
      <w:r w:rsidRPr="00D34BDF">
        <w:rPr>
          <w:bCs/>
          <w:sz w:val="22"/>
          <w:szCs w:val="22"/>
          <w:lang w:val="en-US"/>
        </w:rPr>
        <w:t xml:space="preserve">RAN1 earlier agreed to support up to 2 sets for monitoring within an sTTI and at RAN1#90bis, we moreover agreed: </w:t>
      </w:r>
    </w:p>
    <w:p w14:paraId="38CBD8D5" w14:textId="77777777" w:rsidR="00DC107C" w:rsidRPr="00D34BDF" w:rsidRDefault="00DC107C" w:rsidP="00DC107C">
      <w:pPr>
        <w:spacing w:after="0"/>
        <w:rPr>
          <w:i/>
          <w:iCs/>
          <w:lang w:val="en-US" w:eastAsia="ko-KR"/>
        </w:rPr>
      </w:pPr>
      <w:r w:rsidRPr="00D34BDF">
        <w:rPr>
          <w:i/>
          <w:iCs/>
          <w:highlight w:val="green"/>
          <w:lang w:val="en-US" w:eastAsia="ko-KR"/>
        </w:rPr>
        <w:t>Agreement:</w:t>
      </w:r>
      <w:r w:rsidRPr="00D34BDF">
        <w:rPr>
          <w:i/>
          <w:iCs/>
          <w:lang w:val="en-US" w:eastAsia="ko-KR"/>
        </w:rPr>
        <w:t xml:space="preserve"> </w:t>
      </w:r>
    </w:p>
    <w:p w14:paraId="1CA8FEA0" w14:textId="492E2D15" w:rsidR="00DC107C" w:rsidRPr="00D34BDF" w:rsidRDefault="00DC107C" w:rsidP="00DC107C">
      <w:pPr>
        <w:jc w:val="both"/>
        <w:rPr>
          <w:bCs/>
          <w:i/>
          <w:sz w:val="22"/>
          <w:szCs w:val="22"/>
          <w:lang w:val="en-US"/>
        </w:rPr>
      </w:pPr>
      <w:r w:rsidRPr="00D34BDF">
        <w:rPr>
          <w:i/>
          <w:iCs/>
          <w:lang w:val="en-US" w:eastAsia="ko-KR"/>
        </w:rPr>
        <w:t>An RB set can be configured to apply to MBSFN, non-MBSFN subframes, or all subframes.</w:t>
      </w:r>
    </w:p>
    <w:p w14:paraId="51A6CF40" w14:textId="37308842" w:rsidR="00DC107C" w:rsidRPr="00D34BDF" w:rsidRDefault="00DC107C" w:rsidP="001A20FD">
      <w:pPr>
        <w:jc w:val="both"/>
        <w:rPr>
          <w:bCs/>
          <w:sz w:val="22"/>
          <w:szCs w:val="22"/>
          <w:lang w:val="en-US"/>
        </w:rPr>
      </w:pPr>
      <w:r w:rsidRPr="00D34BDF">
        <w:rPr>
          <w:bCs/>
          <w:sz w:val="22"/>
          <w:szCs w:val="22"/>
          <w:lang w:val="en-US"/>
        </w:rPr>
        <w:t xml:space="preserve">Therefore, it should be possible to configure up to 4 RB sets, where at maximum two of them are applicable to MBSFN and two of them are applicable to non-MBSFN subframes. We do not see any needed restrictions on the resource allocation, </w:t>
      </w:r>
      <w:r w:rsidR="00C97621" w:rsidRPr="00D34BDF">
        <w:rPr>
          <w:bCs/>
          <w:sz w:val="22"/>
          <w:szCs w:val="22"/>
          <w:lang w:val="en-US"/>
        </w:rPr>
        <w:t xml:space="preserve">sPDCCH </w:t>
      </w:r>
      <w:r w:rsidRPr="00D34BDF">
        <w:rPr>
          <w:bCs/>
          <w:sz w:val="22"/>
          <w:szCs w:val="22"/>
          <w:lang w:val="en-US"/>
        </w:rPr>
        <w:t xml:space="preserve">type (CRS versus DM-RS, localized vs distributed), search space (i.e. AL candidates, configurable starting points) of the individual sets and therefore, propose an extended version of the proposed agreement 1 of [1] (Nokia extensions shown in </w:t>
      </w:r>
      <w:r w:rsidRPr="00D34BDF">
        <w:rPr>
          <w:bCs/>
          <w:color w:val="FF0000"/>
          <w:sz w:val="22"/>
          <w:szCs w:val="22"/>
          <w:lang w:val="en-US"/>
        </w:rPr>
        <w:t>red color</w:t>
      </w:r>
      <w:r w:rsidRPr="00D34BDF">
        <w:rPr>
          <w:bCs/>
          <w:sz w:val="22"/>
          <w:szCs w:val="22"/>
          <w:lang w:val="en-US"/>
        </w:rPr>
        <w:t>):</w:t>
      </w:r>
    </w:p>
    <w:p w14:paraId="7DC60761" w14:textId="3C509254" w:rsidR="00DC107C" w:rsidRPr="00D34BDF" w:rsidRDefault="00DC107C" w:rsidP="001A20FD">
      <w:pPr>
        <w:jc w:val="both"/>
        <w:rPr>
          <w:b/>
          <w:bCs/>
          <w:sz w:val="22"/>
          <w:szCs w:val="22"/>
          <w:lang w:val="en-US"/>
        </w:rPr>
      </w:pPr>
      <w:r w:rsidRPr="00D34BDF">
        <w:rPr>
          <w:b/>
          <w:bCs/>
          <w:sz w:val="22"/>
          <w:szCs w:val="22"/>
          <w:lang w:val="en-US"/>
        </w:rPr>
        <w:t xml:space="preserve">Proposal </w:t>
      </w:r>
      <w:r w:rsidR="00917976" w:rsidRPr="00D34BDF">
        <w:rPr>
          <w:b/>
          <w:bCs/>
          <w:sz w:val="22"/>
          <w:szCs w:val="22"/>
          <w:lang w:val="en-US"/>
        </w:rPr>
        <w:t>2.1</w:t>
      </w:r>
      <w:r w:rsidRPr="00D34BDF">
        <w:rPr>
          <w:b/>
          <w:bCs/>
          <w:sz w:val="22"/>
          <w:szCs w:val="22"/>
          <w:lang w:val="en-US"/>
        </w:rPr>
        <w:t xml:space="preserve">: A UE can be configured with up to two RB sets for sPDCCH monitoring that apply to MBSFN subframes, and up to two RB sets that apply to non-MBSFN subframes. </w:t>
      </w:r>
      <w:r w:rsidR="00013E43" w:rsidRPr="00D34BDF">
        <w:rPr>
          <w:b/>
          <w:bCs/>
          <w:color w:val="FF0000"/>
          <w:sz w:val="22"/>
          <w:szCs w:val="22"/>
          <w:lang w:val="en-US"/>
        </w:rPr>
        <w:t>Each RB set</w:t>
      </w:r>
      <w:r w:rsidRPr="00D34BDF">
        <w:rPr>
          <w:b/>
          <w:bCs/>
          <w:color w:val="FF0000"/>
          <w:sz w:val="22"/>
          <w:szCs w:val="22"/>
          <w:lang w:val="en-US"/>
        </w:rPr>
        <w:t xml:space="preserve"> is configured independently, i.e. there is no relation between the RB sets in terms of resource allocation, </w:t>
      </w:r>
      <w:r w:rsidR="00FF27FD" w:rsidRPr="00D34BDF">
        <w:rPr>
          <w:b/>
          <w:bCs/>
          <w:color w:val="FF0000"/>
          <w:sz w:val="22"/>
          <w:szCs w:val="22"/>
          <w:lang w:val="en-US"/>
        </w:rPr>
        <w:t xml:space="preserve">sPDCCH </w:t>
      </w:r>
      <w:r w:rsidRPr="00D34BDF">
        <w:rPr>
          <w:b/>
          <w:bCs/>
          <w:color w:val="FF0000"/>
          <w:sz w:val="22"/>
          <w:szCs w:val="22"/>
          <w:lang w:val="en-US"/>
        </w:rPr>
        <w:t xml:space="preserve">type, RS type and </w:t>
      </w:r>
      <w:r w:rsidR="00FF27FD" w:rsidRPr="00D34BDF">
        <w:rPr>
          <w:b/>
          <w:bCs/>
          <w:color w:val="FF0000"/>
          <w:sz w:val="22"/>
          <w:szCs w:val="22"/>
          <w:lang w:val="en-US"/>
        </w:rPr>
        <w:t xml:space="preserve">sPDCCH </w:t>
      </w:r>
      <w:r w:rsidRPr="00D34BDF">
        <w:rPr>
          <w:b/>
          <w:bCs/>
          <w:color w:val="FF0000"/>
          <w:sz w:val="22"/>
          <w:szCs w:val="22"/>
          <w:lang w:val="en-US"/>
        </w:rPr>
        <w:t>candidates (&amp; starting points) of the individual RB sets.</w:t>
      </w:r>
      <w:r w:rsidRPr="00D34BDF">
        <w:rPr>
          <w:b/>
          <w:bCs/>
          <w:sz w:val="22"/>
          <w:szCs w:val="22"/>
          <w:lang w:val="en-US"/>
        </w:rPr>
        <w:t xml:space="preserve"> </w:t>
      </w:r>
    </w:p>
    <w:p w14:paraId="6D4282CB" w14:textId="77777777" w:rsidR="00DC107C" w:rsidRPr="00D34BDF" w:rsidRDefault="00DC107C" w:rsidP="001A20FD">
      <w:pPr>
        <w:jc w:val="both"/>
        <w:rPr>
          <w:bCs/>
          <w:sz w:val="22"/>
          <w:szCs w:val="22"/>
          <w:lang w:val="en-US"/>
        </w:rPr>
      </w:pPr>
    </w:p>
    <w:p w14:paraId="2A0524BA" w14:textId="2B45DFF4" w:rsidR="00DC107C" w:rsidRPr="00D34BDF" w:rsidRDefault="00DC107C" w:rsidP="00DC107C">
      <w:pPr>
        <w:pStyle w:val="Heading2"/>
        <w:rPr>
          <w:lang w:val="en-US"/>
        </w:rPr>
      </w:pPr>
      <w:r w:rsidRPr="00D34BDF">
        <w:rPr>
          <w:lang w:val="en-US"/>
        </w:rPr>
        <w:t xml:space="preserve">2.2 </w:t>
      </w:r>
      <w:r w:rsidR="00FF27FD" w:rsidRPr="00D34BDF">
        <w:rPr>
          <w:lang w:val="en-US"/>
        </w:rPr>
        <w:t xml:space="preserve">sPDCCH </w:t>
      </w:r>
      <w:r w:rsidRPr="00D34BDF">
        <w:rPr>
          <w:lang w:val="en-US"/>
        </w:rPr>
        <w:t>RB set resource allocation granularity</w:t>
      </w:r>
    </w:p>
    <w:p w14:paraId="012DBB3B" w14:textId="3E9F03C6" w:rsidR="00885ED3" w:rsidRPr="00D34BDF" w:rsidRDefault="00885ED3" w:rsidP="001A20FD">
      <w:pPr>
        <w:jc w:val="both"/>
        <w:rPr>
          <w:bCs/>
          <w:sz w:val="22"/>
          <w:szCs w:val="22"/>
          <w:lang w:val="en-US"/>
        </w:rPr>
      </w:pPr>
      <w:r w:rsidRPr="00D34BDF">
        <w:rPr>
          <w:bCs/>
          <w:sz w:val="22"/>
          <w:szCs w:val="22"/>
          <w:lang w:val="en-US"/>
        </w:rPr>
        <w:t xml:space="preserve">On the configuration granularity for </w:t>
      </w:r>
      <w:r w:rsidR="00FF27FD" w:rsidRPr="00D34BDF">
        <w:rPr>
          <w:bCs/>
          <w:sz w:val="22"/>
          <w:szCs w:val="22"/>
          <w:lang w:val="en-US"/>
        </w:rPr>
        <w:t>sPDCCH</w:t>
      </w:r>
      <w:r w:rsidRPr="00D34BDF">
        <w:rPr>
          <w:bCs/>
          <w:sz w:val="22"/>
          <w:szCs w:val="22"/>
          <w:lang w:val="en-US"/>
        </w:rPr>
        <w:t>, as indicated already in the email discussion we have the preference to ag</w:t>
      </w:r>
      <w:r w:rsidR="008B06ED" w:rsidRPr="00D34BDF">
        <w:rPr>
          <w:bCs/>
          <w:sz w:val="22"/>
          <w:szCs w:val="22"/>
          <w:lang w:val="en-US"/>
        </w:rPr>
        <w:t xml:space="preserve">ree the proposed agreements 5, </w:t>
      </w:r>
      <w:r w:rsidRPr="00D34BDF">
        <w:rPr>
          <w:bCs/>
          <w:sz w:val="22"/>
          <w:szCs w:val="22"/>
          <w:lang w:val="en-US"/>
        </w:rPr>
        <w:t>6 of [1]:</w:t>
      </w:r>
    </w:p>
    <w:p w14:paraId="02D63F9F" w14:textId="77777777" w:rsidR="003E4AF7" w:rsidRDefault="003E4AF7">
      <w:pPr>
        <w:overflowPunct/>
        <w:autoSpaceDE/>
        <w:autoSpaceDN/>
        <w:adjustRightInd/>
        <w:spacing w:after="0"/>
        <w:textAlignment w:val="auto"/>
        <w:rPr>
          <w:b/>
          <w:bCs/>
          <w:sz w:val="22"/>
          <w:szCs w:val="22"/>
          <w:lang w:val="en-US"/>
        </w:rPr>
      </w:pPr>
      <w:r>
        <w:rPr>
          <w:b/>
          <w:bCs/>
          <w:sz w:val="22"/>
          <w:szCs w:val="22"/>
          <w:lang w:val="en-US"/>
        </w:rPr>
        <w:br w:type="page"/>
      </w:r>
    </w:p>
    <w:p w14:paraId="0DBC1E8B" w14:textId="308F41A6" w:rsidR="00885ED3" w:rsidRPr="00D34BDF" w:rsidRDefault="00885ED3" w:rsidP="00885ED3">
      <w:pPr>
        <w:spacing w:after="0"/>
        <w:jc w:val="both"/>
        <w:rPr>
          <w:b/>
          <w:bCs/>
          <w:sz w:val="22"/>
          <w:szCs w:val="22"/>
          <w:lang w:val="en-US"/>
        </w:rPr>
      </w:pPr>
      <w:r w:rsidRPr="00D34BDF">
        <w:rPr>
          <w:b/>
          <w:bCs/>
          <w:sz w:val="22"/>
          <w:szCs w:val="22"/>
          <w:lang w:val="en-US"/>
        </w:rPr>
        <w:lastRenderedPageBreak/>
        <w:t>Proposal</w:t>
      </w:r>
      <w:r w:rsidR="00917976" w:rsidRPr="00D34BDF">
        <w:rPr>
          <w:b/>
          <w:bCs/>
          <w:sz w:val="22"/>
          <w:szCs w:val="22"/>
          <w:lang w:val="en-US"/>
        </w:rPr>
        <w:t xml:space="preserve"> 2.2</w:t>
      </w:r>
      <w:r w:rsidRPr="00D34BDF">
        <w:rPr>
          <w:b/>
          <w:bCs/>
          <w:sz w:val="22"/>
          <w:szCs w:val="22"/>
          <w:lang w:val="en-US"/>
        </w:rPr>
        <w:t xml:space="preserve">: </w:t>
      </w:r>
    </w:p>
    <w:p w14:paraId="7C7083E1" w14:textId="77777777" w:rsidR="00885ED3" w:rsidRPr="00D34BDF" w:rsidRDefault="00885ED3" w:rsidP="00AA7B95">
      <w:pPr>
        <w:pStyle w:val="ListParagraph"/>
        <w:numPr>
          <w:ilvl w:val="0"/>
          <w:numId w:val="3"/>
        </w:numPr>
        <w:rPr>
          <w:b/>
          <w:sz w:val="22"/>
          <w:szCs w:val="22"/>
          <w:lang w:val="en-US"/>
        </w:rPr>
      </w:pPr>
      <w:r w:rsidRPr="00D34BDF">
        <w:rPr>
          <w:b/>
          <w:iCs/>
          <w:sz w:val="22"/>
          <w:szCs w:val="22"/>
          <w:lang w:val="en-US"/>
        </w:rPr>
        <w:t>The granularity of RB allocation for configuring an sPDCCH RB set is 1 RB.</w:t>
      </w:r>
    </w:p>
    <w:p w14:paraId="40DBBEEF" w14:textId="727C6AE3" w:rsidR="00885ED3" w:rsidRPr="00D34BDF" w:rsidRDefault="00885ED3" w:rsidP="00AA7B95">
      <w:pPr>
        <w:pStyle w:val="ListParagraph"/>
        <w:numPr>
          <w:ilvl w:val="0"/>
          <w:numId w:val="3"/>
        </w:numPr>
        <w:rPr>
          <w:rFonts w:eastAsiaTheme="minorEastAsia"/>
          <w:sz w:val="22"/>
          <w:szCs w:val="22"/>
          <w:lang w:val="en-US"/>
        </w:rPr>
      </w:pPr>
      <w:r w:rsidRPr="00D34BDF">
        <w:rPr>
          <w:rFonts w:eastAsiaTheme="minorEastAsia"/>
          <w:b/>
          <w:sz w:val="22"/>
          <w:szCs w:val="22"/>
          <w:lang w:val="en-US"/>
        </w:rPr>
        <w:t>The number of consecutive RBs of each contiguous part in frequency domain for an DMRS-based sPDCCH RB set is multiple times of 2.</w:t>
      </w:r>
    </w:p>
    <w:p w14:paraId="26A8A719" w14:textId="3CD27643" w:rsidR="00885ED3" w:rsidRPr="00D34BDF" w:rsidRDefault="00885ED3" w:rsidP="001A20FD">
      <w:pPr>
        <w:jc w:val="both"/>
        <w:rPr>
          <w:bCs/>
          <w:sz w:val="22"/>
          <w:szCs w:val="22"/>
          <w:lang w:val="en-US"/>
        </w:rPr>
      </w:pPr>
    </w:p>
    <w:p w14:paraId="710FCD31" w14:textId="08BD9843" w:rsidR="00885ED3" w:rsidRPr="00D34BDF" w:rsidRDefault="008B06ED" w:rsidP="001A20FD">
      <w:pPr>
        <w:jc w:val="both"/>
        <w:rPr>
          <w:bCs/>
          <w:sz w:val="22"/>
          <w:szCs w:val="22"/>
          <w:lang w:val="en-US"/>
        </w:rPr>
      </w:pPr>
      <w:r w:rsidRPr="00D34BDF">
        <w:rPr>
          <w:bCs/>
          <w:sz w:val="22"/>
          <w:szCs w:val="22"/>
          <w:lang w:val="en-US"/>
        </w:rPr>
        <w:t xml:space="preserve">We have some sympathy for the intention of the additional proposal 6.1 of [1] to </w:t>
      </w:r>
      <w:r w:rsidR="00875A01" w:rsidRPr="00D34BDF">
        <w:rPr>
          <w:bCs/>
          <w:sz w:val="22"/>
          <w:szCs w:val="22"/>
          <w:lang w:val="en-US"/>
        </w:rPr>
        <w:t>align the configured RB-pairs with</w:t>
      </w:r>
      <w:r w:rsidRPr="00D34BDF">
        <w:rPr>
          <w:bCs/>
          <w:sz w:val="22"/>
          <w:szCs w:val="22"/>
          <w:lang w:val="en-US"/>
        </w:rPr>
        <w:t xml:space="preserve"> sPRG</w:t>
      </w:r>
      <w:r w:rsidR="00875A01" w:rsidRPr="00D34BDF">
        <w:rPr>
          <w:bCs/>
          <w:sz w:val="22"/>
          <w:szCs w:val="22"/>
          <w:lang w:val="en-US"/>
        </w:rPr>
        <w:t xml:space="preserve"> grid</w:t>
      </w:r>
      <w:r w:rsidRPr="00D34BDF">
        <w:rPr>
          <w:bCs/>
          <w:sz w:val="22"/>
          <w:szCs w:val="22"/>
          <w:lang w:val="en-US"/>
        </w:rPr>
        <w:t xml:space="preserve">, but think we need to check the effect of orphan RB there still (e.g. in case of an uneven number of PRBs, such as 5MHz/25PRBs). </w:t>
      </w:r>
    </w:p>
    <w:p w14:paraId="636F1F14" w14:textId="6FB126C2" w:rsidR="004E584A" w:rsidRPr="00D34BDF" w:rsidRDefault="004E584A" w:rsidP="00B07223">
      <w:pPr>
        <w:jc w:val="both"/>
        <w:rPr>
          <w:bCs/>
          <w:sz w:val="22"/>
          <w:szCs w:val="22"/>
          <w:lang w:val="en-US"/>
        </w:rPr>
      </w:pPr>
    </w:p>
    <w:p w14:paraId="0966513F" w14:textId="6C86EB40" w:rsidR="008B06ED" w:rsidRPr="00D34BDF" w:rsidRDefault="008B06ED" w:rsidP="008B06ED">
      <w:pPr>
        <w:pStyle w:val="Heading2"/>
        <w:rPr>
          <w:lang w:val="en-US"/>
        </w:rPr>
      </w:pPr>
      <w:r w:rsidRPr="00D34BDF">
        <w:rPr>
          <w:lang w:val="en-US"/>
        </w:rPr>
        <w:t xml:space="preserve">2.3 AL ambiguity for localized CRS-based </w:t>
      </w:r>
      <w:r w:rsidR="00875A01" w:rsidRPr="00D34BDF">
        <w:rPr>
          <w:lang w:val="en-US"/>
        </w:rPr>
        <w:t>sPDCCH</w:t>
      </w:r>
    </w:p>
    <w:p w14:paraId="7A28C6FA" w14:textId="4E5F2055" w:rsidR="008B06ED" w:rsidRPr="00D34BDF" w:rsidRDefault="000A7487" w:rsidP="00B07223">
      <w:pPr>
        <w:jc w:val="both"/>
        <w:rPr>
          <w:bCs/>
          <w:sz w:val="22"/>
          <w:szCs w:val="22"/>
          <w:lang w:val="en-US"/>
        </w:rPr>
      </w:pPr>
      <w:r w:rsidRPr="00D34BDF">
        <w:rPr>
          <w:bCs/>
          <w:sz w:val="22"/>
          <w:szCs w:val="22"/>
          <w:lang w:val="en-US"/>
        </w:rPr>
        <w:t xml:space="preserve">In the email discussion [1], all the companies suggested a type of sREG level (but not RE level) interleaving to solve the issue of the AL ambiguity. There exist two types of ways to do this (1) AL dependent interleaving within an sCCE (i.e. 4 sREGs) or (2) AL dependent interleaving of the sREGs over the full sPDCCH candidate (i.e. interleaving within 4*L sREGs). </w:t>
      </w:r>
    </w:p>
    <w:p w14:paraId="32682E54" w14:textId="093B90D9" w:rsidR="000A7487" w:rsidRPr="00D34BDF" w:rsidRDefault="000A7487" w:rsidP="00B07223">
      <w:pPr>
        <w:jc w:val="both"/>
        <w:rPr>
          <w:bCs/>
          <w:sz w:val="22"/>
          <w:szCs w:val="22"/>
          <w:lang w:val="en-US"/>
        </w:rPr>
      </w:pPr>
      <w:r w:rsidRPr="00D34BDF">
        <w:rPr>
          <w:bCs/>
          <w:sz w:val="22"/>
          <w:szCs w:val="22"/>
          <w:lang w:val="en-US"/>
        </w:rPr>
        <w:t>We think that keeping the interleaving within a single sCCE will simplify things and therefore suggest interleaving within the sCCE</w:t>
      </w:r>
      <w:r w:rsidR="00FB3E29" w:rsidRPr="00D34BDF">
        <w:rPr>
          <w:bCs/>
          <w:sz w:val="22"/>
          <w:szCs w:val="22"/>
          <w:lang w:val="en-US"/>
        </w:rPr>
        <w:t xml:space="preserve"> only</w:t>
      </w:r>
      <w:r w:rsidRPr="00D34BDF">
        <w:rPr>
          <w:bCs/>
          <w:sz w:val="22"/>
          <w:szCs w:val="22"/>
          <w:lang w:val="en-US"/>
        </w:rPr>
        <w:t xml:space="preserve">. The simplest way to perform this would be by just a cyclic shift to support AL1 to AL8, such as {0,1,2,3}, {1,2,3,0}, {2,3,0,1} and {3,0,1,2} for AL1, 2, 4 and 8 respectively. </w:t>
      </w:r>
    </w:p>
    <w:p w14:paraId="7E622845" w14:textId="764A6F74" w:rsidR="000A7487" w:rsidRPr="00D34BDF" w:rsidRDefault="000A7487" w:rsidP="00B07223">
      <w:pPr>
        <w:jc w:val="both"/>
        <w:rPr>
          <w:b/>
          <w:bCs/>
          <w:sz w:val="22"/>
          <w:szCs w:val="22"/>
          <w:lang w:val="en-US"/>
        </w:rPr>
      </w:pPr>
      <w:r w:rsidRPr="00D34BDF">
        <w:rPr>
          <w:b/>
          <w:bCs/>
          <w:sz w:val="22"/>
          <w:szCs w:val="22"/>
          <w:lang w:val="en-US"/>
        </w:rPr>
        <w:t>Proposal</w:t>
      </w:r>
      <w:r w:rsidR="00917976" w:rsidRPr="00D34BDF">
        <w:rPr>
          <w:b/>
          <w:bCs/>
          <w:sz w:val="22"/>
          <w:szCs w:val="22"/>
          <w:lang w:val="en-US"/>
        </w:rPr>
        <w:t xml:space="preserve"> 2.3</w:t>
      </w:r>
      <w:r w:rsidRPr="00D34BDF">
        <w:rPr>
          <w:b/>
          <w:bCs/>
          <w:sz w:val="22"/>
          <w:szCs w:val="22"/>
          <w:lang w:val="en-US"/>
        </w:rPr>
        <w:t>: Support AL dependent sREG interleaving</w:t>
      </w:r>
      <w:r w:rsidR="00A0111F" w:rsidRPr="00D34BDF">
        <w:rPr>
          <w:b/>
          <w:bCs/>
          <w:sz w:val="22"/>
          <w:szCs w:val="22"/>
          <w:lang w:val="en-US"/>
        </w:rPr>
        <w:t>,</w:t>
      </w:r>
      <w:r w:rsidR="000256B0" w:rsidRPr="00D34BDF">
        <w:rPr>
          <w:b/>
          <w:bCs/>
          <w:sz w:val="22"/>
          <w:szCs w:val="22"/>
          <w:lang w:val="en-US"/>
        </w:rPr>
        <w:t xml:space="preserve"> by means of </w:t>
      </w:r>
      <w:r w:rsidR="00A0111F" w:rsidRPr="00D34BDF">
        <w:rPr>
          <w:b/>
          <w:bCs/>
          <w:sz w:val="22"/>
          <w:szCs w:val="22"/>
          <w:lang w:val="en-US"/>
        </w:rPr>
        <w:t xml:space="preserve">AL-dependent </w:t>
      </w:r>
      <w:r w:rsidR="000256B0" w:rsidRPr="00D34BDF">
        <w:rPr>
          <w:b/>
          <w:bCs/>
          <w:sz w:val="22"/>
          <w:szCs w:val="22"/>
          <w:lang w:val="en-US"/>
        </w:rPr>
        <w:t>cyclic shift</w:t>
      </w:r>
      <w:r w:rsidR="00A0111F" w:rsidRPr="00D34BDF">
        <w:rPr>
          <w:b/>
          <w:bCs/>
          <w:sz w:val="22"/>
          <w:szCs w:val="22"/>
          <w:lang w:val="en-US"/>
        </w:rPr>
        <w:t>,</w:t>
      </w:r>
      <w:r w:rsidRPr="00D34BDF">
        <w:rPr>
          <w:b/>
          <w:bCs/>
          <w:sz w:val="22"/>
          <w:szCs w:val="22"/>
          <w:lang w:val="en-US"/>
        </w:rPr>
        <w:t xml:space="preserve"> within </w:t>
      </w:r>
      <w:r w:rsidR="00FB3E29" w:rsidRPr="00D34BDF">
        <w:rPr>
          <w:b/>
          <w:bCs/>
          <w:sz w:val="22"/>
          <w:szCs w:val="22"/>
          <w:lang w:val="en-US"/>
        </w:rPr>
        <w:t xml:space="preserve">each </w:t>
      </w:r>
      <w:r w:rsidRPr="00D34BDF">
        <w:rPr>
          <w:b/>
          <w:bCs/>
          <w:sz w:val="22"/>
          <w:szCs w:val="22"/>
          <w:lang w:val="en-US"/>
        </w:rPr>
        <w:t>sCCE</w:t>
      </w:r>
      <w:r w:rsidR="00FB3E29" w:rsidRPr="00D34BDF">
        <w:rPr>
          <w:b/>
          <w:bCs/>
          <w:sz w:val="22"/>
          <w:szCs w:val="22"/>
          <w:lang w:val="en-US"/>
        </w:rPr>
        <w:t xml:space="preserve"> of a </w:t>
      </w:r>
      <w:r w:rsidR="00A0111F" w:rsidRPr="00D34BDF">
        <w:rPr>
          <w:b/>
          <w:bCs/>
          <w:sz w:val="22"/>
          <w:szCs w:val="22"/>
          <w:lang w:val="en-US"/>
        </w:rPr>
        <w:t xml:space="preserve">sPDCCH </w:t>
      </w:r>
      <w:r w:rsidR="00FB3E29" w:rsidRPr="00D34BDF">
        <w:rPr>
          <w:b/>
          <w:bCs/>
          <w:sz w:val="22"/>
          <w:szCs w:val="22"/>
          <w:lang w:val="en-US"/>
        </w:rPr>
        <w:t>candidate</w:t>
      </w:r>
      <w:r w:rsidR="00827AF4" w:rsidRPr="00D34BDF">
        <w:rPr>
          <w:b/>
          <w:bCs/>
          <w:sz w:val="22"/>
          <w:szCs w:val="22"/>
          <w:lang w:val="en-US"/>
        </w:rPr>
        <w:t>. The same cyclic shift applies to every CCE of a PDCCH candidate</w:t>
      </w:r>
      <w:r w:rsidRPr="00D34BDF">
        <w:rPr>
          <w:b/>
          <w:bCs/>
          <w:sz w:val="22"/>
          <w:szCs w:val="22"/>
          <w:lang w:val="en-US"/>
        </w:rPr>
        <w:t xml:space="preserve"> (in contrast to sREG interleaving within the</w:t>
      </w:r>
      <w:r w:rsidR="00827AF4" w:rsidRPr="00D34BDF">
        <w:rPr>
          <w:b/>
          <w:bCs/>
          <w:sz w:val="22"/>
          <w:szCs w:val="22"/>
          <w:lang w:val="en-US"/>
        </w:rPr>
        <w:t xml:space="preserve"> whole</w:t>
      </w:r>
      <w:r w:rsidRPr="00D34BDF">
        <w:rPr>
          <w:b/>
          <w:bCs/>
          <w:sz w:val="22"/>
          <w:szCs w:val="22"/>
          <w:lang w:val="en-US"/>
        </w:rPr>
        <w:t xml:space="preserve"> sPDCCH candidate). </w:t>
      </w:r>
    </w:p>
    <w:p w14:paraId="6C0B900A" w14:textId="77777777" w:rsidR="008B06ED" w:rsidRPr="00D34BDF" w:rsidRDefault="008B06ED" w:rsidP="00B07223">
      <w:pPr>
        <w:jc w:val="both"/>
        <w:rPr>
          <w:bCs/>
          <w:sz w:val="22"/>
          <w:szCs w:val="22"/>
          <w:lang w:val="en-US"/>
        </w:rPr>
      </w:pPr>
    </w:p>
    <w:p w14:paraId="2C1E8FA5" w14:textId="0EFBD6D6" w:rsidR="00173F6D" w:rsidRPr="00D34BDF" w:rsidRDefault="00173F6D" w:rsidP="00173F6D">
      <w:pPr>
        <w:pStyle w:val="Heading2"/>
        <w:rPr>
          <w:lang w:val="en-US"/>
        </w:rPr>
      </w:pPr>
      <w:r w:rsidRPr="00D34BDF">
        <w:rPr>
          <w:lang w:val="en-US"/>
        </w:rPr>
        <w:t xml:space="preserve">2.4 Orphan RE handling for CRS-based </w:t>
      </w:r>
      <w:r w:rsidR="00875A01" w:rsidRPr="00D34BDF">
        <w:rPr>
          <w:lang w:val="en-US"/>
        </w:rPr>
        <w:t>sPDCCH</w:t>
      </w:r>
    </w:p>
    <w:p w14:paraId="5B6909A0" w14:textId="79DA9510" w:rsidR="00013E43" w:rsidRPr="00D34BDF" w:rsidRDefault="00013E43" w:rsidP="00173F6D">
      <w:pPr>
        <w:jc w:val="both"/>
        <w:rPr>
          <w:bCs/>
          <w:sz w:val="22"/>
          <w:szCs w:val="22"/>
          <w:lang w:val="en-US"/>
        </w:rPr>
      </w:pPr>
      <w:r w:rsidRPr="00D34BDF">
        <w:rPr>
          <w:bCs/>
          <w:sz w:val="22"/>
          <w:szCs w:val="22"/>
          <w:lang w:val="en-US"/>
        </w:rPr>
        <w:t xml:space="preserve">As indicated </w:t>
      </w:r>
      <w:r w:rsidR="00126E86" w:rsidRPr="00D34BDF">
        <w:rPr>
          <w:bCs/>
          <w:sz w:val="22"/>
          <w:szCs w:val="22"/>
          <w:lang w:val="en-US"/>
        </w:rPr>
        <w:t xml:space="preserve">in our reply to </w:t>
      </w:r>
      <w:r w:rsidRPr="00D34BDF">
        <w:rPr>
          <w:bCs/>
          <w:sz w:val="22"/>
          <w:szCs w:val="22"/>
          <w:lang w:val="en-US"/>
        </w:rPr>
        <w:t>the email discussion [1], we think the orphan REs (if the number of REs within an sREG i</w:t>
      </w:r>
      <w:r w:rsidR="00A95D7B" w:rsidRPr="00D34BDF">
        <w:rPr>
          <w:bCs/>
          <w:sz w:val="22"/>
          <w:szCs w:val="22"/>
          <w:lang w:val="en-US"/>
        </w:rPr>
        <w:t>s not a multiple of 2) should be</w:t>
      </w:r>
      <w:r w:rsidRPr="00D34BDF">
        <w:rPr>
          <w:bCs/>
          <w:sz w:val="22"/>
          <w:szCs w:val="22"/>
          <w:lang w:val="en-US"/>
        </w:rPr>
        <w:t xml:space="preserve"> used for sDCI transmission by repeating one RE of the latest mapped 2-symbol/RE SFBC block </w:t>
      </w:r>
      <w:r w:rsidR="00A95D7B" w:rsidRPr="00D34BDF">
        <w:rPr>
          <w:bCs/>
          <w:sz w:val="22"/>
          <w:szCs w:val="22"/>
          <w:lang w:val="en-US"/>
        </w:rPr>
        <w:t xml:space="preserve">according to Option 2 of proposal 8 of [1]. This will not mandate the UE to use the additional redundancy information in its decoding, but will improve the decoding reliability for </w:t>
      </w:r>
      <w:r w:rsidR="00875A01" w:rsidRPr="00D34BDF">
        <w:rPr>
          <w:bCs/>
          <w:sz w:val="22"/>
          <w:szCs w:val="22"/>
          <w:lang w:val="en-US"/>
        </w:rPr>
        <w:t xml:space="preserve">those UEs </w:t>
      </w:r>
      <w:r w:rsidR="00A95D7B" w:rsidRPr="00D34BDF">
        <w:rPr>
          <w:bCs/>
          <w:sz w:val="22"/>
          <w:szCs w:val="22"/>
          <w:lang w:val="en-US"/>
        </w:rPr>
        <w:t xml:space="preserve">using the additional redundancy in its sUSS blind decoding. </w:t>
      </w:r>
    </w:p>
    <w:p w14:paraId="7E9224A5" w14:textId="25022FA6" w:rsidR="00A95D7B" w:rsidRPr="00D34BDF" w:rsidRDefault="00A95D7B" w:rsidP="00A95D7B">
      <w:pPr>
        <w:rPr>
          <w:bCs/>
          <w:sz w:val="22"/>
          <w:szCs w:val="22"/>
          <w:highlight w:val="yellow"/>
          <w:lang w:val="en-US"/>
        </w:rPr>
      </w:pPr>
      <w:r w:rsidRPr="00D34BDF">
        <w:rPr>
          <w:b/>
          <w:kern w:val="2"/>
          <w:sz w:val="22"/>
          <w:szCs w:val="22"/>
          <w:lang w:val="en-US" w:eastAsia="zh-CN"/>
        </w:rPr>
        <w:t>P</w:t>
      </w:r>
      <w:r w:rsidRPr="00D34BDF">
        <w:rPr>
          <w:rFonts w:eastAsiaTheme="minorEastAsia"/>
          <w:b/>
          <w:kern w:val="2"/>
          <w:sz w:val="22"/>
          <w:szCs w:val="22"/>
          <w:lang w:val="en-US" w:eastAsia="zh-CN"/>
        </w:rPr>
        <w:t>roposal</w:t>
      </w:r>
      <w:r w:rsidR="00917976" w:rsidRPr="00D34BDF">
        <w:rPr>
          <w:rFonts w:eastAsiaTheme="minorEastAsia"/>
          <w:b/>
          <w:kern w:val="2"/>
          <w:sz w:val="22"/>
          <w:szCs w:val="22"/>
          <w:lang w:val="en-US" w:eastAsia="zh-CN"/>
        </w:rPr>
        <w:t xml:space="preserve"> 2.4</w:t>
      </w:r>
      <w:r w:rsidRPr="00D34BDF">
        <w:rPr>
          <w:b/>
          <w:kern w:val="2"/>
          <w:sz w:val="22"/>
          <w:szCs w:val="22"/>
          <w:lang w:val="en-US" w:eastAsia="zh-CN"/>
        </w:rPr>
        <w:t>:</w:t>
      </w:r>
      <w:r w:rsidRPr="00D34BDF">
        <w:rPr>
          <w:i/>
          <w:kern w:val="2"/>
          <w:sz w:val="22"/>
          <w:szCs w:val="22"/>
          <w:lang w:val="en-US" w:eastAsia="zh-CN"/>
        </w:rPr>
        <w:t xml:space="preserve"> </w:t>
      </w:r>
      <w:r w:rsidRPr="00D34BDF">
        <w:rPr>
          <w:rFonts w:eastAsiaTheme="minorEastAsia"/>
          <w:b/>
          <w:sz w:val="22"/>
          <w:szCs w:val="22"/>
          <w:lang w:val="en-US" w:eastAsia="zh-CN"/>
        </w:rPr>
        <w:t xml:space="preserve">For CRS-based sPDCCH transmission using SFBC, handle SFBC ‘orphan’ REs by repeating an RE of each sREG. </w:t>
      </w:r>
      <w:r w:rsidR="00D30971" w:rsidRPr="00D34BDF">
        <w:rPr>
          <w:rFonts w:eastAsiaTheme="minorEastAsia"/>
          <w:b/>
          <w:sz w:val="22"/>
          <w:szCs w:val="22"/>
          <w:lang w:val="en-US" w:eastAsia="zh-CN"/>
        </w:rPr>
        <w:t xml:space="preserve">The last RE of the sREG is to be repeated. </w:t>
      </w:r>
      <w:r w:rsidR="00D30971" w:rsidRPr="00D34BDF">
        <w:rPr>
          <w:rFonts w:eastAsiaTheme="minorEastAsia"/>
          <w:b/>
          <w:sz w:val="22"/>
          <w:szCs w:val="22"/>
          <w:lang w:val="en-US" w:eastAsia="zh-CN"/>
        </w:rPr>
        <w:br/>
      </w:r>
    </w:p>
    <w:p w14:paraId="397C04BF" w14:textId="6E6D8876" w:rsidR="00173F6D" w:rsidRPr="00D34BDF" w:rsidRDefault="00173F6D" w:rsidP="00173F6D">
      <w:pPr>
        <w:pStyle w:val="Heading2"/>
        <w:rPr>
          <w:lang w:val="en-US"/>
        </w:rPr>
      </w:pPr>
      <w:r w:rsidRPr="00D34BDF">
        <w:rPr>
          <w:lang w:val="en-US"/>
        </w:rPr>
        <w:t xml:space="preserve">2.5 Scrambling sequence initialization for </w:t>
      </w:r>
      <w:r w:rsidR="00875A01" w:rsidRPr="00D34BDF">
        <w:rPr>
          <w:lang w:val="en-US"/>
        </w:rPr>
        <w:t>sPDCCH</w:t>
      </w:r>
    </w:p>
    <w:p w14:paraId="65CEF7A4" w14:textId="555458FC" w:rsidR="00173F6D" w:rsidRPr="00D34BDF" w:rsidRDefault="00D30971" w:rsidP="00173F6D">
      <w:pPr>
        <w:jc w:val="both"/>
        <w:rPr>
          <w:bCs/>
          <w:sz w:val="22"/>
          <w:szCs w:val="22"/>
          <w:lang w:val="en-US"/>
        </w:rPr>
      </w:pPr>
      <w:r w:rsidRPr="00D34BDF">
        <w:rPr>
          <w:bCs/>
          <w:sz w:val="22"/>
          <w:szCs w:val="22"/>
          <w:lang w:val="en-US"/>
        </w:rPr>
        <w:t xml:space="preserve">As noted in our input to the email discussions, we think overall that the scrambling initialization per </w:t>
      </w:r>
      <w:r w:rsidR="00875A01" w:rsidRPr="00D34BDF">
        <w:rPr>
          <w:bCs/>
          <w:sz w:val="22"/>
          <w:szCs w:val="22"/>
          <w:lang w:val="en-US"/>
        </w:rPr>
        <w:t>s</w:t>
      </w:r>
      <w:r w:rsidRPr="00D34BDF">
        <w:rPr>
          <w:bCs/>
          <w:sz w:val="22"/>
          <w:szCs w:val="22"/>
          <w:lang w:val="en-US"/>
        </w:rPr>
        <w:t xml:space="preserve">TTI or per SF is to be jointly considered (and agreed) for </w:t>
      </w:r>
      <w:r w:rsidR="00875A01" w:rsidRPr="00D34BDF">
        <w:rPr>
          <w:bCs/>
          <w:sz w:val="22"/>
          <w:szCs w:val="22"/>
          <w:lang w:val="en-US"/>
        </w:rPr>
        <w:t>s</w:t>
      </w:r>
      <w:r w:rsidRPr="00D34BDF">
        <w:rPr>
          <w:bCs/>
          <w:sz w:val="22"/>
          <w:szCs w:val="22"/>
          <w:lang w:val="en-US"/>
        </w:rPr>
        <w:t xml:space="preserve">PDCCH, </w:t>
      </w:r>
      <w:r w:rsidR="00FB123F" w:rsidRPr="00D34BDF">
        <w:rPr>
          <w:bCs/>
          <w:sz w:val="22"/>
          <w:szCs w:val="22"/>
          <w:lang w:val="en-US"/>
        </w:rPr>
        <w:t xml:space="preserve">DM-RS (for sPDSCH &amp; </w:t>
      </w:r>
      <w:r w:rsidR="00875A01" w:rsidRPr="00D34BDF">
        <w:rPr>
          <w:bCs/>
          <w:sz w:val="22"/>
          <w:szCs w:val="22"/>
          <w:lang w:val="en-US"/>
        </w:rPr>
        <w:t>s</w:t>
      </w:r>
      <w:r w:rsidR="00FB123F" w:rsidRPr="00D34BDF">
        <w:rPr>
          <w:bCs/>
          <w:sz w:val="22"/>
          <w:szCs w:val="22"/>
          <w:lang w:val="en-US"/>
        </w:rPr>
        <w:t xml:space="preserve">PDCCH) as well as slot or subslot </w:t>
      </w:r>
      <w:r w:rsidR="00875A01" w:rsidRPr="00D34BDF">
        <w:rPr>
          <w:bCs/>
          <w:sz w:val="22"/>
          <w:szCs w:val="22"/>
          <w:lang w:val="en-US"/>
        </w:rPr>
        <w:t>s</w:t>
      </w:r>
      <w:r w:rsidR="00FB123F" w:rsidRPr="00D34BDF">
        <w:rPr>
          <w:bCs/>
          <w:sz w:val="22"/>
          <w:szCs w:val="22"/>
          <w:lang w:val="en-US"/>
        </w:rPr>
        <w:t xml:space="preserve">PDSCH. </w:t>
      </w:r>
    </w:p>
    <w:p w14:paraId="6CAD9B6E" w14:textId="7AD32731" w:rsidR="00FB123F" w:rsidRPr="00D34BDF" w:rsidRDefault="00FB123F" w:rsidP="00173F6D">
      <w:pPr>
        <w:jc w:val="both"/>
        <w:rPr>
          <w:bCs/>
          <w:sz w:val="22"/>
          <w:szCs w:val="22"/>
          <w:lang w:val="en-US"/>
        </w:rPr>
      </w:pPr>
      <w:r w:rsidRPr="00D34BDF">
        <w:rPr>
          <w:bCs/>
          <w:sz w:val="22"/>
          <w:szCs w:val="22"/>
          <w:lang w:val="en-US"/>
        </w:rPr>
        <w:t xml:space="preserve">Moreover, we don’t see a strong motivation for having the initialization per sTTI as SF dependent change will already provide sufficient intra-cell randomization from our point of view. </w:t>
      </w:r>
    </w:p>
    <w:p w14:paraId="11937A77" w14:textId="4A12810D" w:rsidR="00FB123F" w:rsidRPr="00D34BDF" w:rsidRDefault="00FB123F" w:rsidP="00173F6D">
      <w:pPr>
        <w:jc w:val="both"/>
        <w:rPr>
          <w:b/>
          <w:bCs/>
          <w:i/>
          <w:sz w:val="22"/>
          <w:szCs w:val="22"/>
          <w:lang w:val="en-US"/>
        </w:rPr>
      </w:pPr>
      <w:r w:rsidRPr="00D34BDF">
        <w:rPr>
          <w:b/>
          <w:bCs/>
          <w:i/>
          <w:sz w:val="22"/>
          <w:szCs w:val="22"/>
          <w:lang w:val="en-US"/>
        </w:rPr>
        <w:t xml:space="preserve">Observation </w:t>
      </w:r>
      <w:r w:rsidR="00917976" w:rsidRPr="00D34BDF">
        <w:rPr>
          <w:b/>
          <w:bCs/>
          <w:i/>
          <w:sz w:val="22"/>
          <w:szCs w:val="22"/>
          <w:lang w:val="en-US"/>
        </w:rPr>
        <w:t>1</w:t>
      </w:r>
      <w:r w:rsidRPr="00D34BDF">
        <w:rPr>
          <w:b/>
          <w:bCs/>
          <w:i/>
          <w:sz w:val="22"/>
          <w:szCs w:val="22"/>
          <w:lang w:val="en-US"/>
        </w:rPr>
        <w:t xml:space="preserve">: We do not see a need for the scrambling sequence initialization per sTTI. Moreover, we think the issue of </w:t>
      </w:r>
      <w:r w:rsidR="00875A01" w:rsidRPr="00D34BDF">
        <w:rPr>
          <w:b/>
          <w:bCs/>
          <w:i/>
          <w:sz w:val="22"/>
          <w:szCs w:val="22"/>
          <w:lang w:val="en-US"/>
        </w:rPr>
        <w:t xml:space="preserve">sPDCCH </w:t>
      </w:r>
      <w:r w:rsidRPr="00D34BDF">
        <w:rPr>
          <w:b/>
          <w:bCs/>
          <w:i/>
          <w:sz w:val="22"/>
          <w:szCs w:val="22"/>
          <w:lang w:val="en-US"/>
        </w:rPr>
        <w:t>sequence initialization should be jointly considered together with</w:t>
      </w:r>
      <w:r w:rsidR="00875A01" w:rsidRPr="00D34BDF">
        <w:rPr>
          <w:b/>
          <w:bCs/>
          <w:i/>
          <w:sz w:val="22"/>
          <w:szCs w:val="22"/>
          <w:lang w:val="en-US"/>
        </w:rPr>
        <w:t xml:space="preserve"> sTTI</w:t>
      </w:r>
      <w:r w:rsidRPr="00D34BDF">
        <w:rPr>
          <w:b/>
          <w:bCs/>
          <w:i/>
          <w:sz w:val="22"/>
          <w:szCs w:val="22"/>
          <w:lang w:val="en-US"/>
        </w:rPr>
        <w:t xml:space="preserve"> DM-RS and </w:t>
      </w:r>
      <w:r w:rsidR="00875A01" w:rsidRPr="00D34BDF">
        <w:rPr>
          <w:b/>
          <w:bCs/>
          <w:i/>
          <w:sz w:val="22"/>
          <w:szCs w:val="22"/>
          <w:lang w:val="en-US"/>
        </w:rPr>
        <w:t>s</w:t>
      </w:r>
      <w:r w:rsidRPr="00D34BDF">
        <w:rPr>
          <w:b/>
          <w:bCs/>
          <w:i/>
          <w:sz w:val="22"/>
          <w:szCs w:val="22"/>
          <w:lang w:val="en-US"/>
        </w:rPr>
        <w:t xml:space="preserve">PDSCH scrambling initialization. </w:t>
      </w:r>
    </w:p>
    <w:p w14:paraId="443B759C" w14:textId="77777777" w:rsidR="009F1068" w:rsidRPr="00D34BDF" w:rsidRDefault="009F1068" w:rsidP="00B07223">
      <w:pPr>
        <w:jc w:val="both"/>
        <w:rPr>
          <w:bCs/>
          <w:sz w:val="22"/>
          <w:szCs w:val="22"/>
          <w:lang w:val="en-US"/>
        </w:rPr>
      </w:pPr>
    </w:p>
    <w:p w14:paraId="4957125F" w14:textId="02E2B2D4" w:rsidR="009F1068" w:rsidRPr="00D34BDF" w:rsidRDefault="009F1068" w:rsidP="009F1068">
      <w:pPr>
        <w:pStyle w:val="Heading1"/>
        <w:rPr>
          <w:color w:val="000000"/>
          <w:lang w:val="en-US"/>
        </w:rPr>
      </w:pPr>
      <w:r w:rsidRPr="00D34BDF">
        <w:rPr>
          <w:color w:val="000000"/>
          <w:lang w:val="en-US"/>
        </w:rPr>
        <w:lastRenderedPageBreak/>
        <w:t>3</w:t>
      </w:r>
      <w:r w:rsidRPr="00D34BDF">
        <w:rPr>
          <w:color w:val="000000"/>
          <w:lang w:val="en-US"/>
        </w:rPr>
        <w:tab/>
      </w:r>
      <w:r w:rsidR="00173F6D" w:rsidRPr="00D34BDF">
        <w:rPr>
          <w:color w:val="000000"/>
          <w:lang w:val="en-US"/>
        </w:rPr>
        <w:t xml:space="preserve">Search space details for </w:t>
      </w:r>
      <w:r w:rsidR="002B093A" w:rsidRPr="00D34BDF">
        <w:rPr>
          <w:color w:val="000000"/>
          <w:lang w:val="en-US"/>
        </w:rPr>
        <w:t xml:space="preserve">sTTI </w:t>
      </w:r>
      <w:r w:rsidR="00173F6D" w:rsidRPr="00D34BDF">
        <w:rPr>
          <w:color w:val="000000"/>
          <w:lang w:val="en-US"/>
        </w:rPr>
        <w:t>operation</w:t>
      </w:r>
    </w:p>
    <w:p w14:paraId="76958EA7" w14:textId="465E5F0D" w:rsidR="00173F6D" w:rsidRPr="00D34BDF" w:rsidRDefault="00173F6D" w:rsidP="00B07223">
      <w:pPr>
        <w:jc w:val="both"/>
        <w:rPr>
          <w:bCs/>
          <w:sz w:val="22"/>
          <w:szCs w:val="22"/>
          <w:lang w:val="en-US"/>
        </w:rPr>
      </w:pPr>
      <w:r w:rsidRPr="00D34BDF">
        <w:rPr>
          <w:bCs/>
          <w:sz w:val="22"/>
          <w:szCs w:val="22"/>
          <w:lang w:val="en-US"/>
        </w:rPr>
        <w:t xml:space="preserve">In this section, we handle the open identified issues of search space operation, based on Sec. 3.2 of the email discussion [1]. </w:t>
      </w:r>
    </w:p>
    <w:p w14:paraId="267B3DA2" w14:textId="54F60FA4" w:rsidR="00173F6D" w:rsidRPr="00D34BDF" w:rsidRDefault="00173F6D" w:rsidP="00173F6D">
      <w:pPr>
        <w:pStyle w:val="Heading2"/>
        <w:rPr>
          <w:lang w:val="en-US"/>
        </w:rPr>
      </w:pPr>
      <w:r w:rsidRPr="00D34BDF">
        <w:rPr>
          <w:lang w:val="en-US"/>
        </w:rPr>
        <w:t>3.1 Limitations on number of sCCEs for sDCI monitoring</w:t>
      </w:r>
    </w:p>
    <w:p w14:paraId="73C112D8" w14:textId="0071806B" w:rsidR="00173F6D" w:rsidRPr="00D34BDF" w:rsidRDefault="00173F6D" w:rsidP="00173F6D">
      <w:pPr>
        <w:jc w:val="both"/>
        <w:rPr>
          <w:bCs/>
          <w:sz w:val="22"/>
          <w:szCs w:val="22"/>
          <w:lang w:val="en-US"/>
        </w:rPr>
      </w:pPr>
      <w:r w:rsidRPr="00D34BDF">
        <w:rPr>
          <w:bCs/>
          <w:sz w:val="22"/>
          <w:szCs w:val="22"/>
          <w:lang w:val="en-US"/>
        </w:rPr>
        <w:t xml:space="preserve">At RAN1#90bis, we agreed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6"/>
      </w:tblGrid>
      <w:tr w:rsidR="00173F6D" w:rsidRPr="00D34BDF" w14:paraId="45A2EA02" w14:textId="77777777" w:rsidTr="00D1398B">
        <w:trPr>
          <w:trHeight w:val="201"/>
        </w:trPr>
        <w:tc>
          <w:tcPr>
            <w:tcW w:w="9046" w:type="dxa"/>
            <w:shd w:val="clear" w:color="auto" w:fill="DBDBDB" w:themeFill="accent3" w:themeFillTint="66"/>
          </w:tcPr>
          <w:p w14:paraId="3A9A1EF8" w14:textId="77777777" w:rsidR="00173F6D" w:rsidRPr="00D34BDF" w:rsidRDefault="00173F6D" w:rsidP="00D1398B">
            <w:pPr>
              <w:pStyle w:val="BodyText"/>
              <w:spacing w:after="0"/>
              <w:rPr>
                <w:rFonts w:eastAsia="Malgun Gothic"/>
                <w:lang w:val="en-US" w:eastAsia="ko-KR"/>
              </w:rPr>
            </w:pPr>
            <w:r w:rsidRPr="00D34BDF">
              <w:rPr>
                <w:b/>
                <w:szCs w:val="22"/>
                <w:lang w:val="en-US"/>
              </w:rPr>
              <w:t>From RAN1#90bis:</w:t>
            </w:r>
          </w:p>
        </w:tc>
      </w:tr>
      <w:tr w:rsidR="00173F6D" w:rsidRPr="00D34BDF" w14:paraId="3D544904" w14:textId="77777777" w:rsidTr="00D1398B">
        <w:trPr>
          <w:trHeight w:val="625"/>
        </w:trPr>
        <w:tc>
          <w:tcPr>
            <w:tcW w:w="9046" w:type="dxa"/>
            <w:shd w:val="clear" w:color="auto" w:fill="auto"/>
          </w:tcPr>
          <w:p w14:paraId="15F8275F" w14:textId="77777777" w:rsidR="00173F6D" w:rsidRPr="00D34BDF" w:rsidRDefault="00173F6D" w:rsidP="00173F6D">
            <w:pPr>
              <w:spacing w:after="0"/>
              <w:rPr>
                <w:iCs/>
                <w:lang w:val="en-US" w:eastAsia="ko-KR"/>
              </w:rPr>
            </w:pPr>
            <w:r w:rsidRPr="00D34BDF">
              <w:rPr>
                <w:iCs/>
                <w:highlight w:val="green"/>
                <w:lang w:val="en-US" w:eastAsia="ko-KR"/>
              </w:rPr>
              <w:t>Agreement:</w:t>
            </w:r>
          </w:p>
          <w:p w14:paraId="6C0B166A" w14:textId="77777777" w:rsidR="00173F6D" w:rsidRPr="00D34BDF" w:rsidRDefault="00173F6D" w:rsidP="00173F6D">
            <w:pPr>
              <w:spacing w:after="0"/>
              <w:rPr>
                <w:iCs/>
                <w:lang w:val="en-US" w:eastAsia="ko-KR"/>
              </w:rPr>
            </w:pPr>
            <w:r w:rsidRPr="00D34BDF">
              <w:rPr>
                <w:iCs/>
                <w:lang w:val="en-US" w:eastAsia="ko-KR"/>
              </w:rPr>
              <w:t>No maximum size needs to be specified for an sPDCCH RB set.</w:t>
            </w:r>
          </w:p>
          <w:p w14:paraId="0067D57A" w14:textId="77777777" w:rsidR="00173F6D" w:rsidRPr="00D34BDF" w:rsidRDefault="00173F6D" w:rsidP="00173F6D">
            <w:pPr>
              <w:spacing w:after="0"/>
              <w:rPr>
                <w:iCs/>
                <w:lang w:val="en-US" w:eastAsia="ko-KR"/>
              </w:rPr>
            </w:pPr>
            <w:r w:rsidRPr="00D34BDF">
              <w:rPr>
                <w:iCs/>
                <w:lang w:val="en-US" w:eastAsia="ko-KR"/>
              </w:rPr>
              <w:t>The overall search space (over all ALs and RB sets) configured to a UE is limited up to 16 sCCEs for 2/3os.</w:t>
            </w:r>
          </w:p>
          <w:p w14:paraId="2A754B44" w14:textId="77777777" w:rsidR="00173F6D" w:rsidRPr="00D34BDF" w:rsidRDefault="00173F6D" w:rsidP="00173F6D">
            <w:pPr>
              <w:spacing w:after="0"/>
              <w:rPr>
                <w:rFonts w:eastAsiaTheme="minorEastAsia"/>
                <w:iCs/>
                <w:lang w:val="en-US" w:eastAsia="zh-CN"/>
              </w:rPr>
            </w:pPr>
            <w:r w:rsidRPr="00D34BDF">
              <w:rPr>
                <w:iCs/>
                <w:lang w:val="en-US" w:eastAsia="ko-KR"/>
              </w:rPr>
              <w:t>- FFS for 7os</w:t>
            </w:r>
          </w:p>
          <w:p w14:paraId="70D52E0B" w14:textId="77777777" w:rsidR="00173F6D" w:rsidRPr="00D34BDF" w:rsidRDefault="00173F6D" w:rsidP="00173F6D">
            <w:pPr>
              <w:spacing w:after="0"/>
              <w:rPr>
                <w:rFonts w:eastAsiaTheme="minorEastAsia"/>
                <w:iCs/>
                <w:lang w:val="en-US" w:eastAsia="zh-CN"/>
              </w:rPr>
            </w:pPr>
          </w:p>
        </w:tc>
      </w:tr>
    </w:tbl>
    <w:p w14:paraId="1D583A07" w14:textId="5632B38A" w:rsidR="00173F6D" w:rsidRPr="00D34BDF" w:rsidRDefault="00173F6D" w:rsidP="00173F6D">
      <w:pPr>
        <w:jc w:val="both"/>
        <w:rPr>
          <w:bCs/>
          <w:sz w:val="22"/>
          <w:szCs w:val="22"/>
          <w:lang w:val="en-US"/>
        </w:rPr>
      </w:pPr>
    </w:p>
    <w:p w14:paraId="721E94AA" w14:textId="1741D586" w:rsidR="00173F6D" w:rsidRPr="00D34BDF" w:rsidRDefault="00D34BDF" w:rsidP="00173F6D">
      <w:pPr>
        <w:jc w:val="both"/>
        <w:rPr>
          <w:bCs/>
          <w:sz w:val="22"/>
          <w:szCs w:val="22"/>
          <w:lang w:val="en-US"/>
        </w:rPr>
      </w:pPr>
      <w:r w:rsidRPr="00D34BDF">
        <w:rPr>
          <w:bCs/>
          <w:sz w:val="22"/>
          <w:szCs w:val="22"/>
          <w:lang w:val="en-US"/>
        </w:rPr>
        <w:t>First</w:t>
      </w:r>
      <w:r w:rsidR="00173F6D" w:rsidRPr="00D34BDF">
        <w:rPr>
          <w:bCs/>
          <w:sz w:val="22"/>
          <w:szCs w:val="22"/>
          <w:lang w:val="en-US"/>
        </w:rPr>
        <w:t xml:space="preserve">, we would like to note that the restriction intended above should only be for the monitoring within an sTTI and not overall (e.g. should not </w:t>
      </w:r>
      <w:r w:rsidRPr="00D34BDF">
        <w:rPr>
          <w:bCs/>
          <w:sz w:val="22"/>
          <w:szCs w:val="22"/>
          <w:lang w:val="en-US"/>
        </w:rPr>
        <w:t>consider</w:t>
      </w:r>
      <w:r w:rsidR="00173F6D" w:rsidRPr="00D34BDF">
        <w:rPr>
          <w:bCs/>
          <w:sz w:val="22"/>
          <w:szCs w:val="22"/>
          <w:lang w:val="en-US"/>
        </w:rPr>
        <w:t xml:space="preserve"> the sCCEs configured for non-MBSFN and MBSFN subframes), and therefore propose a correction/amendment to the agreement above (additions in red):</w:t>
      </w:r>
    </w:p>
    <w:p w14:paraId="4629FC98" w14:textId="54B2E9B6" w:rsidR="00B977E3" w:rsidRPr="00D34BDF" w:rsidRDefault="00173F6D" w:rsidP="00B977E3">
      <w:pPr>
        <w:spacing w:after="0"/>
        <w:rPr>
          <w:iCs/>
          <w:lang w:val="en-US" w:eastAsia="ko-KR"/>
        </w:rPr>
      </w:pPr>
      <w:r w:rsidRPr="00D34BDF">
        <w:rPr>
          <w:b/>
          <w:bCs/>
          <w:sz w:val="22"/>
          <w:szCs w:val="22"/>
          <w:lang w:val="en-US"/>
        </w:rPr>
        <w:t>Proposal</w:t>
      </w:r>
      <w:r w:rsidR="00917976" w:rsidRPr="00D34BDF">
        <w:rPr>
          <w:b/>
          <w:bCs/>
          <w:sz w:val="22"/>
          <w:szCs w:val="22"/>
          <w:lang w:val="en-US"/>
        </w:rPr>
        <w:t xml:space="preserve"> 3.1</w:t>
      </w:r>
      <w:r w:rsidRPr="00D34BDF">
        <w:rPr>
          <w:b/>
          <w:bCs/>
          <w:sz w:val="22"/>
          <w:szCs w:val="22"/>
          <w:lang w:val="en-US"/>
        </w:rPr>
        <w:t xml:space="preserve">: Correct the RAN1#90bis agreement as (addition in </w:t>
      </w:r>
      <w:r w:rsidRPr="00D34BDF">
        <w:rPr>
          <w:b/>
          <w:bCs/>
          <w:color w:val="FF0000"/>
          <w:sz w:val="22"/>
          <w:szCs w:val="22"/>
          <w:lang w:val="en-US"/>
        </w:rPr>
        <w:t>red</w:t>
      </w:r>
      <w:r w:rsidRPr="00D34BDF">
        <w:rPr>
          <w:b/>
          <w:bCs/>
          <w:sz w:val="22"/>
          <w:szCs w:val="22"/>
          <w:lang w:val="en-US"/>
        </w:rPr>
        <w:t>):</w:t>
      </w:r>
      <w:r w:rsidRPr="00D34BDF">
        <w:rPr>
          <w:b/>
          <w:bCs/>
          <w:sz w:val="22"/>
          <w:szCs w:val="22"/>
          <w:lang w:val="en-US"/>
        </w:rPr>
        <w:br/>
      </w:r>
      <w:r w:rsidR="00B977E3" w:rsidRPr="00D34BDF">
        <w:rPr>
          <w:b/>
          <w:bCs/>
          <w:i/>
          <w:sz w:val="22"/>
          <w:szCs w:val="22"/>
          <w:lang w:val="en-US"/>
        </w:rPr>
        <w:t>No maximum size needs to be specified for an sPDCCH RB set.</w:t>
      </w:r>
    </w:p>
    <w:p w14:paraId="09015DD5" w14:textId="4812C9E1" w:rsidR="00173F6D" w:rsidRPr="00D34BDF" w:rsidRDefault="00173F6D" w:rsidP="00173F6D">
      <w:pPr>
        <w:jc w:val="both"/>
        <w:rPr>
          <w:b/>
          <w:bCs/>
          <w:i/>
          <w:sz w:val="22"/>
          <w:szCs w:val="22"/>
          <w:lang w:val="en-US"/>
        </w:rPr>
      </w:pPr>
      <w:r w:rsidRPr="00D34BDF">
        <w:rPr>
          <w:b/>
          <w:bCs/>
          <w:i/>
          <w:sz w:val="22"/>
          <w:szCs w:val="22"/>
          <w:lang w:val="en-US"/>
        </w:rPr>
        <w:t xml:space="preserve">The overall search space (over all ALs and RB sets) </w:t>
      </w:r>
      <w:r w:rsidRPr="00D34BDF">
        <w:rPr>
          <w:b/>
          <w:bCs/>
          <w:i/>
          <w:color w:val="FF0000"/>
          <w:sz w:val="22"/>
          <w:szCs w:val="22"/>
          <w:lang w:val="en-US"/>
        </w:rPr>
        <w:t xml:space="preserve">in an sTTI </w:t>
      </w:r>
      <w:r w:rsidRPr="00D34BDF">
        <w:rPr>
          <w:b/>
          <w:bCs/>
          <w:i/>
          <w:sz w:val="22"/>
          <w:szCs w:val="22"/>
          <w:lang w:val="en-US"/>
        </w:rPr>
        <w:t>configured to a UE is limited up to 16 sCCEs for 2/3os.</w:t>
      </w:r>
      <w:r w:rsidR="00B977E3" w:rsidRPr="00D34BDF">
        <w:rPr>
          <w:b/>
          <w:bCs/>
          <w:i/>
          <w:sz w:val="22"/>
          <w:szCs w:val="22"/>
          <w:lang w:val="en-US"/>
        </w:rPr>
        <w:br/>
        <w:t>- FFS for 7os</w:t>
      </w:r>
    </w:p>
    <w:p w14:paraId="5C1925B9" w14:textId="58736F2A" w:rsidR="00173F6D" w:rsidRPr="00D34BDF" w:rsidRDefault="00173F6D" w:rsidP="00173F6D">
      <w:pPr>
        <w:jc w:val="both"/>
        <w:rPr>
          <w:bCs/>
          <w:sz w:val="22"/>
          <w:szCs w:val="22"/>
          <w:lang w:val="en-US"/>
        </w:rPr>
      </w:pPr>
      <w:r w:rsidRPr="00D34BDF">
        <w:rPr>
          <w:bCs/>
          <w:sz w:val="22"/>
          <w:szCs w:val="22"/>
          <w:lang w:val="en-US"/>
        </w:rPr>
        <w:t>As already indicated (and according to majority view), we propose to put no further limitations for sDCI monitoring for slot TTI (on sPDCCH and PDCCH)</w:t>
      </w:r>
      <w:r w:rsidR="00B977E3" w:rsidRPr="00D34BDF">
        <w:rPr>
          <w:bCs/>
          <w:sz w:val="22"/>
          <w:szCs w:val="22"/>
          <w:lang w:val="en-US"/>
        </w:rPr>
        <w:t xml:space="preserve"> as there should be sufficient time for the monitoring for slot-level TTI</w:t>
      </w:r>
      <w:r w:rsidRPr="00D34BDF">
        <w:rPr>
          <w:bCs/>
          <w:sz w:val="22"/>
          <w:szCs w:val="22"/>
          <w:lang w:val="en-US"/>
        </w:rPr>
        <w:t xml:space="preserve">, which can be noted as: </w:t>
      </w:r>
    </w:p>
    <w:p w14:paraId="167400B5" w14:textId="3F015489" w:rsidR="00B977E3" w:rsidRPr="00D34BDF" w:rsidRDefault="00B977E3" w:rsidP="00B977E3">
      <w:pPr>
        <w:jc w:val="both"/>
        <w:rPr>
          <w:b/>
          <w:bCs/>
          <w:sz w:val="22"/>
          <w:szCs w:val="22"/>
          <w:lang w:val="en-US"/>
        </w:rPr>
      </w:pPr>
      <w:r w:rsidRPr="00D34BDF">
        <w:rPr>
          <w:b/>
          <w:bCs/>
          <w:sz w:val="22"/>
          <w:szCs w:val="22"/>
          <w:lang w:val="en-US"/>
        </w:rPr>
        <w:t>Proposal</w:t>
      </w:r>
      <w:r w:rsidR="00917976" w:rsidRPr="00D34BDF">
        <w:rPr>
          <w:b/>
          <w:bCs/>
          <w:sz w:val="22"/>
          <w:szCs w:val="22"/>
          <w:lang w:val="en-US"/>
        </w:rPr>
        <w:t xml:space="preserve"> 3.2</w:t>
      </w:r>
      <w:r w:rsidRPr="00D34BDF">
        <w:rPr>
          <w:b/>
          <w:bCs/>
          <w:sz w:val="22"/>
          <w:szCs w:val="22"/>
          <w:lang w:val="en-US"/>
        </w:rPr>
        <w:t xml:space="preserve">: The overall search space in a slot-level sTTI in the number of sCCEs for sDCI monitoring (on </w:t>
      </w:r>
      <w:r w:rsidR="002B093A" w:rsidRPr="00D34BDF">
        <w:rPr>
          <w:b/>
          <w:bCs/>
          <w:sz w:val="22"/>
          <w:szCs w:val="22"/>
          <w:lang w:val="en-US"/>
        </w:rPr>
        <w:t>sPDCCH</w:t>
      </w:r>
      <w:r w:rsidRPr="00D34BDF">
        <w:rPr>
          <w:b/>
          <w:bCs/>
          <w:sz w:val="22"/>
          <w:szCs w:val="22"/>
          <w:lang w:val="en-US"/>
        </w:rPr>
        <w:t xml:space="preserve">/PDCCH) is not limited. </w:t>
      </w:r>
    </w:p>
    <w:p w14:paraId="6E00240D" w14:textId="709E5064" w:rsidR="00B977E3" w:rsidRPr="00D34BDF" w:rsidRDefault="00B977E3" w:rsidP="00173F6D">
      <w:pPr>
        <w:jc w:val="both"/>
        <w:rPr>
          <w:bCs/>
          <w:sz w:val="22"/>
          <w:szCs w:val="22"/>
          <w:lang w:val="en-US"/>
        </w:rPr>
      </w:pPr>
      <w:r w:rsidRPr="00D34BDF">
        <w:rPr>
          <w:bCs/>
          <w:sz w:val="22"/>
          <w:szCs w:val="22"/>
          <w:lang w:val="en-US"/>
        </w:rPr>
        <w:t>As already explained in the email discussion [1], on PDCCH the number of CCEs for monitoring for a given number of PDCCH candidates is varying from subframe to subframe within a radio frame due to the change in Y</w:t>
      </w:r>
      <w:r w:rsidRPr="00D34BDF">
        <w:rPr>
          <w:bCs/>
          <w:sz w:val="22"/>
          <w:szCs w:val="22"/>
          <w:vertAlign w:val="subscript"/>
          <w:lang w:val="en-US"/>
        </w:rPr>
        <w:t>k</w:t>
      </w:r>
      <w:r w:rsidRPr="00D34BDF">
        <w:rPr>
          <w:bCs/>
          <w:sz w:val="22"/>
          <w:szCs w:val="22"/>
          <w:lang w:val="en-US"/>
        </w:rPr>
        <w:t>. Therefore, putting any restriction on the number of CCEs for monitoring will result</w:t>
      </w:r>
      <w:r w:rsidR="002B093A" w:rsidRPr="00D34BDF">
        <w:rPr>
          <w:bCs/>
          <w:sz w:val="22"/>
          <w:szCs w:val="22"/>
          <w:lang w:val="en-US"/>
        </w:rPr>
        <w:t xml:space="preserve"> in</w:t>
      </w:r>
      <w:r w:rsidRPr="00D34BDF">
        <w:rPr>
          <w:bCs/>
          <w:sz w:val="22"/>
          <w:szCs w:val="22"/>
          <w:lang w:val="en-US"/>
        </w:rPr>
        <w:t xml:space="preserve"> a related restriction on the AL candidates and the eNB will need to take the first case situation into account when configuring the sDCI candidates on PDCCH. The </w:t>
      </w:r>
      <w:r w:rsidR="00D34BDF" w:rsidRPr="00D34BDF">
        <w:rPr>
          <w:bCs/>
          <w:sz w:val="22"/>
          <w:szCs w:val="22"/>
          <w:lang w:val="en-US"/>
        </w:rPr>
        <w:t>worst-case</w:t>
      </w:r>
      <w:r w:rsidRPr="00D34BDF">
        <w:rPr>
          <w:bCs/>
          <w:sz w:val="22"/>
          <w:szCs w:val="22"/>
          <w:lang w:val="en-US"/>
        </w:rPr>
        <w:t xml:space="preserve"> situation in number of CCEs is given by </w:t>
      </w:r>
      <m:oMath>
        <m:nary>
          <m:naryPr>
            <m:chr m:val="∑"/>
            <m:limLoc m:val="undOvr"/>
            <m:supHide m:val="1"/>
            <m:ctrlPr>
              <w:rPr>
                <w:rFonts w:ascii="Cambria Math" w:hAnsi="Cambria Math"/>
                <w:bCs/>
                <w:i/>
                <w:sz w:val="22"/>
                <w:szCs w:val="22"/>
                <w:lang w:val="en-US"/>
              </w:rPr>
            </m:ctrlPr>
          </m:naryPr>
          <m:sub>
            <m:r>
              <w:rPr>
                <w:rFonts w:ascii="Cambria Math" w:hAnsi="Cambria Math"/>
                <w:sz w:val="22"/>
                <w:szCs w:val="22"/>
                <w:lang w:val="en-US"/>
              </w:rPr>
              <m:t>L</m:t>
            </m:r>
          </m:sub>
          <m:sup/>
          <m:e>
            <m:r>
              <w:rPr>
                <w:rFonts w:ascii="Cambria Math" w:hAnsi="Cambria Math"/>
                <w:sz w:val="22"/>
                <w:szCs w:val="22"/>
                <w:lang w:val="en-US"/>
              </w:rPr>
              <m:t>L∙</m:t>
            </m:r>
            <m:sSub>
              <m:sSubPr>
                <m:ctrlPr>
                  <w:rPr>
                    <w:rFonts w:ascii="Cambria Math" w:hAnsi="Cambria Math"/>
                    <w:bCs/>
                    <w:i/>
                    <w:sz w:val="22"/>
                    <w:szCs w:val="22"/>
                    <w:lang w:val="en-US"/>
                  </w:rPr>
                </m:ctrlPr>
              </m:sSubPr>
              <m:e>
                <m:r>
                  <w:rPr>
                    <w:rFonts w:ascii="Cambria Math" w:hAnsi="Cambria Math"/>
                    <w:sz w:val="22"/>
                    <w:szCs w:val="22"/>
                    <w:lang w:val="en-US"/>
                  </w:rPr>
                  <m:t>M</m:t>
                </m:r>
              </m:e>
              <m:sub>
                <m:r>
                  <w:rPr>
                    <w:rFonts w:ascii="Cambria Math" w:hAnsi="Cambria Math"/>
                    <w:sz w:val="22"/>
                    <w:szCs w:val="22"/>
                    <w:lang w:val="en-US"/>
                  </w:rPr>
                  <m:t>L</m:t>
                </m:r>
              </m:sub>
            </m:sSub>
          </m:e>
        </m:nary>
      </m:oMath>
      <w:r w:rsidRPr="00D34BDF">
        <w:rPr>
          <w:bCs/>
          <w:sz w:val="22"/>
          <w:szCs w:val="22"/>
          <w:lang w:val="en-US"/>
        </w:rPr>
        <w:t xml:space="preserve">, meaning e.g. for 16 CCEs at maximum two AL8 candidates could be supported (but no additional candidates for AL1, AL2 or AL4). We clearly see this as being </w:t>
      </w:r>
      <w:r w:rsidR="00D34BDF" w:rsidRPr="00D34BDF">
        <w:rPr>
          <w:bCs/>
          <w:sz w:val="22"/>
          <w:szCs w:val="22"/>
          <w:lang w:val="en-US"/>
        </w:rPr>
        <w:t>too</w:t>
      </w:r>
      <w:r w:rsidRPr="00D34BDF">
        <w:rPr>
          <w:bCs/>
          <w:sz w:val="22"/>
          <w:szCs w:val="22"/>
          <w:lang w:val="en-US"/>
        </w:rPr>
        <w:t xml:space="preserve"> restrictive here.  </w:t>
      </w:r>
      <w:r w:rsidRPr="00D34BDF">
        <w:rPr>
          <w:bCs/>
          <w:sz w:val="22"/>
          <w:szCs w:val="22"/>
          <w:lang w:val="en-US"/>
        </w:rPr>
        <w:br/>
        <w:t xml:space="preserve">Moreover, sTTI#0 is the only sTTI where real time-domain multiplexing of </w:t>
      </w:r>
      <w:r w:rsidR="007F6381" w:rsidRPr="00D34BDF">
        <w:rPr>
          <w:bCs/>
          <w:sz w:val="22"/>
          <w:szCs w:val="22"/>
          <w:lang w:val="en-US"/>
        </w:rPr>
        <w:t xml:space="preserve">DL </w:t>
      </w:r>
      <w:r w:rsidR="00D34BDF" w:rsidRPr="00D34BDF">
        <w:rPr>
          <w:bCs/>
          <w:sz w:val="22"/>
          <w:szCs w:val="22"/>
          <w:lang w:val="en-US"/>
        </w:rPr>
        <w:t>control</w:t>
      </w:r>
      <w:r w:rsidR="002B093A" w:rsidRPr="00D34BDF">
        <w:rPr>
          <w:bCs/>
          <w:sz w:val="22"/>
          <w:szCs w:val="22"/>
          <w:lang w:val="en-US"/>
        </w:rPr>
        <w:t xml:space="preserve"> </w:t>
      </w:r>
      <w:r w:rsidRPr="00D34BDF">
        <w:rPr>
          <w:bCs/>
          <w:sz w:val="22"/>
          <w:szCs w:val="22"/>
          <w:lang w:val="en-US"/>
        </w:rPr>
        <w:t xml:space="preserve">and </w:t>
      </w:r>
      <w:r w:rsidR="002B093A" w:rsidRPr="00D34BDF">
        <w:rPr>
          <w:bCs/>
          <w:sz w:val="22"/>
          <w:szCs w:val="22"/>
          <w:lang w:val="en-US"/>
        </w:rPr>
        <w:t xml:space="preserve">sPDSCH </w:t>
      </w:r>
      <w:r w:rsidRPr="00D34BDF">
        <w:rPr>
          <w:bCs/>
          <w:sz w:val="22"/>
          <w:szCs w:val="22"/>
          <w:lang w:val="en-US"/>
        </w:rPr>
        <w:t>data is present (in case of 1-symbol PDCCH</w:t>
      </w:r>
      <w:r w:rsidR="000A3655" w:rsidRPr="00D34BDF">
        <w:rPr>
          <w:bCs/>
          <w:sz w:val="22"/>
          <w:szCs w:val="22"/>
          <w:lang w:val="en-US"/>
        </w:rPr>
        <w:t>, number of CCEs anyhow limited to a maximum of 21 for 100PRBs</w:t>
      </w:r>
      <w:r w:rsidRPr="00D34BDF">
        <w:rPr>
          <w:bCs/>
          <w:sz w:val="22"/>
          <w:szCs w:val="22"/>
          <w:lang w:val="en-US"/>
        </w:rPr>
        <w:t>) which should reduce the processing time issue for the UE</w:t>
      </w:r>
      <w:r w:rsidR="002B093A" w:rsidRPr="00D34BDF">
        <w:rPr>
          <w:bCs/>
          <w:sz w:val="22"/>
          <w:szCs w:val="22"/>
          <w:lang w:val="en-US"/>
        </w:rPr>
        <w:t xml:space="preserve"> compared to other sTTIs which can have RB-set 2 or 3 OS long</w:t>
      </w:r>
      <w:r w:rsidRPr="00D34BDF">
        <w:rPr>
          <w:bCs/>
          <w:sz w:val="22"/>
          <w:szCs w:val="22"/>
          <w:lang w:val="en-US"/>
        </w:rPr>
        <w:t xml:space="preserve">. In case of 2 or 3-symbol </w:t>
      </w:r>
      <w:r w:rsidR="002B093A" w:rsidRPr="00D34BDF">
        <w:rPr>
          <w:bCs/>
          <w:sz w:val="22"/>
          <w:szCs w:val="22"/>
          <w:lang w:val="en-US"/>
        </w:rPr>
        <w:t>P</w:t>
      </w:r>
      <w:r w:rsidR="007905A2" w:rsidRPr="00D34BDF">
        <w:rPr>
          <w:bCs/>
          <w:sz w:val="22"/>
          <w:szCs w:val="22"/>
          <w:lang w:val="en-US"/>
        </w:rPr>
        <w:t>D</w:t>
      </w:r>
      <w:r w:rsidR="000A3655" w:rsidRPr="00D34BDF">
        <w:rPr>
          <w:bCs/>
          <w:sz w:val="22"/>
          <w:szCs w:val="22"/>
          <w:lang w:val="en-US"/>
        </w:rPr>
        <w:t>C</w:t>
      </w:r>
      <w:r w:rsidR="002B093A" w:rsidRPr="00D34BDF">
        <w:rPr>
          <w:bCs/>
          <w:sz w:val="22"/>
          <w:szCs w:val="22"/>
          <w:lang w:val="en-US"/>
        </w:rPr>
        <w:t>CH</w:t>
      </w:r>
      <w:r w:rsidRPr="00D34BDF">
        <w:rPr>
          <w:bCs/>
          <w:sz w:val="22"/>
          <w:szCs w:val="22"/>
          <w:lang w:val="en-US"/>
        </w:rPr>
        <w:t>, the HARQ-Ack processing timeline is not really affected</w:t>
      </w:r>
      <w:r w:rsidR="00092359" w:rsidRPr="00D34BDF">
        <w:rPr>
          <w:bCs/>
          <w:sz w:val="22"/>
          <w:szCs w:val="22"/>
          <w:lang w:val="en-US"/>
        </w:rPr>
        <w:t>,</w:t>
      </w:r>
      <w:r w:rsidRPr="00D34BDF">
        <w:rPr>
          <w:bCs/>
          <w:sz w:val="22"/>
          <w:szCs w:val="22"/>
          <w:lang w:val="en-US"/>
        </w:rPr>
        <w:t xml:space="preserve"> and we think th</w:t>
      </w:r>
      <w:r w:rsidR="00092359" w:rsidRPr="00D34BDF">
        <w:rPr>
          <w:bCs/>
          <w:sz w:val="22"/>
          <w:szCs w:val="22"/>
          <w:lang w:val="en-US"/>
        </w:rPr>
        <w:t>at the</w:t>
      </w:r>
      <w:r w:rsidRPr="00D34BDF">
        <w:rPr>
          <w:bCs/>
          <w:sz w:val="22"/>
          <w:szCs w:val="22"/>
          <w:lang w:val="en-US"/>
        </w:rPr>
        <w:t xml:space="preserve"> subslot </w:t>
      </w:r>
      <w:r w:rsidR="002B093A" w:rsidRPr="00D34BDF">
        <w:rPr>
          <w:bCs/>
          <w:sz w:val="22"/>
          <w:szCs w:val="22"/>
          <w:lang w:val="en-US"/>
        </w:rPr>
        <w:t xml:space="preserve">sPUSCH </w:t>
      </w:r>
      <w:r w:rsidRPr="00D34BDF">
        <w:rPr>
          <w:bCs/>
          <w:sz w:val="22"/>
          <w:szCs w:val="22"/>
          <w:lang w:val="en-US"/>
        </w:rPr>
        <w:t>scheduling should be possible</w:t>
      </w:r>
      <w:r w:rsidR="002B093A" w:rsidRPr="00D34BDF">
        <w:rPr>
          <w:bCs/>
          <w:sz w:val="22"/>
          <w:szCs w:val="22"/>
          <w:lang w:val="en-US"/>
        </w:rPr>
        <w:t xml:space="preserve"> (</w:t>
      </w:r>
      <w:r w:rsidR="00092359" w:rsidRPr="00D34BDF">
        <w:rPr>
          <w:bCs/>
          <w:sz w:val="22"/>
          <w:szCs w:val="22"/>
          <w:lang w:val="en-US"/>
        </w:rPr>
        <w:t>with 1-3OS long PDCCH</w:t>
      </w:r>
      <w:r w:rsidR="002B093A" w:rsidRPr="00D34BDF">
        <w:rPr>
          <w:bCs/>
          <w:sz w:val="22"/>
          <w:szCs w:val="22"/>
          <w:lang w:val="en-US"/>
        </w:rPr>
        <w:t>)</w:t>
      </w:r>
      <w:r w:rsidRPr="00D34BDF">
        <w:rPr>
          <w:bCs/>
          <w:sz w:val="22"/>
          <w:szCs w:val="22"/>
          <w:lang w:val="en-US"/>
        </w:rPr>
        <w:t xml:space="preserve"> even though the number of CCEs on PDCCH would not be limited. </w:t>
      </w:r>
    </w:p>
    <w:p w14:paraId="52AA4A97" w14:textId="0D76EC7F" w:rsidR="00B977E3" w:rsidRPr="00D34BDF" w:rsidRDefault="00B977E3" w:rsidP="00173F6D">
      <w:pPr>
        <w:jc w:val="both"/>
        <w:rPr>
          <w:bCs/>
          <w:sz w:val="22"/>
          <w:szCs w:val="22"/>
          <w:lang w:val="en-US"/>
        </w:rPr>
      </w:pPr>
      <w:r w:rsidRPr="00D34BDF">
        <w:rPr>
          <w:bCs/>
          <w:sz w:val="22"/>
          <w:szCs w:val="22"/>
          <w:lang w:val="en-US"/>
        </w:rPr>
        <w:t xml:space="preserve">We therefore propose: </w:t>
      </w:r>
    </w:p>
    <w:p w14:paraId="57FBA46C" w14:textId="4A52D06D" w:rsidR="00B977E3" w:rsidRPr="00D34BDF" w:rsidRDefault="00B977E3" w:rsidP="00B977E3">
      <w:pPr>
        <w:jc w:val="both"/>
        <w:rPr>
          <w:b/>
          <w:bCs/>
          <w:sz w:val="22"/>
          <w:szCs w:val="22"/>
          <w:lang w:val="en-US"/>
        </w:rPr>
      </w:pPr>
      <w:r w:rsidRPr="00D34BDF">
        <w:rPr>
          <w:b/>
          <w:bCs/>
          <w:sz w:val="22"/>
          <w:szCs w:val="22"/>
          <w:lang w:val="en-US"/>
        </w:rPr>
        <w:t>Proposal</w:t>
      </w:r>
      <w:r w:rsidR="00917976" w:rsidRPr="00D34BDF">
        <w:rPr>
          <w:b/>
          <w:bCs/>
          <w:sz w:val="22"/>
          <w:szCs w:val="22"/>
          <w:lang w:val="en-US"/>
        </w:rPr>
        <w:t xml:space="preserve"> 3.3</w:t>
      </w:r>
      <w:r w:rsidRPr="00D34BDF">
        <w:rPr>
          <w:b/>
          <w:bCs/>
          <w:sz w:val="22"/>
          <w:szCs w:val="22"/>
          <w:lang w:val="en-US"/>
        </w:rPr>
        <w:t xml:space="preserve">: The overall search space in the number of PDCCH CCEs for subslot sDCI monitoring is not limited. </w:t>
      </w:r>
    </w:p>
    <w:p w14:paraId="66C7DB0F" w14:textId="463E241E" w:rsidR="0024078D" w:rsidRPr="00D34BDF" w:rsidRDefault="0024078D" w:rsidP="00B977E3">
      <w:pPr>
        <w:jc w:val="both"/>
        <w:rPr>
          <w:b/>
          <w:bCs/>
          <w:sz w:val="22"/>
          <w:szCs w:val="22"/>
          <w:lang w:val="en-US"/>
        </w:rPr>
      </w:pPr>
    </w:p>
    <w:p w14:paraId="473388F2" w14:textId="1C579CA5" w:rsidR="00B977E3" w:rsidRPr="00D34BDF" w:rsidRDefault="00B977E3" w:rsidP="00B977E3">
      <w:pPr>
        <w:pStyle w:val="Heading2"/>
        <w:rPr>
          <w:lang w:val="en-US"/>
        </w:rPr>
      </w:pPr>
      <w:r w:rsidRPr="00D34BDF">
        <w:rPr>
          <w:lang w:val="en-US"/>
        </w:rPr>
        <w:t>3.2 Remaining details on hashing functions &amp; starting index</w:t>
      </w:r>
    </w:p>
    <w:p w14:paraId="07F5E840" w14:textId="0C22A6D4" w:rsidR="00C120D6" w:rsidRPr="00D34BDF" w:rsidRDefault="00D45D67" w:rsidP="0024078D">
      <w:pPr>
        <w:jc w:val="both"/>
        <w:rPr>
          <w:bCs/>
          <w:sz w:val="22"/>
          <w:szCs w:val="22"/>
          <w:lang w:val="en-US"/>
        </w:rPr>
      </w:pPr>
      <w:r w:rsidRPr="00D34BDF">
        <w:rPr>
          <w:bCs/>
          <w:sz w:val="22"/>
          <w:szCs w:val="22"/>
          <w:lang w:val="en-US"/>
        </w:rPr>
        <w:t>W</w:t>
      </w:r>
      <w:r w:rsidR="00C120D6" w:rsidRPr="00D34BDF">
        <w:rPr>
          <w:bCs/>
          <w:sz w:val="22"/>
          <w:szCs w:val="22"/>
          <w:lang w:val="en-US"/>
        </w:rPr>
        <w:t xml:space="preserve">e prefer the EPDCCH type of hashing function with an explicitly configured starting index for each set and AL, i.e. Option 2 of Proposal 12 and Proposal 13 of [1], which can be written as: </w:t>
      </w:r>
    </w:p>
    <w:p w14:paraId="13F94026" w14:textId="4AB411A8" w:rsidR="00C120D6" w:rsidRPr="00D34BDF" w:rsidRDefault="00C120D6" w:rsidP="00C120D6">
      <w:pPr>
        <w:pStyle w:val="BodyText"/>
        <w:overflowPunct/>
        <w:autoSpaceDE/>
        <w:autoSpaceDN/>
        <w:adjustRightInd/>
        <w:spacing w:after="0"/>
        <w:jc w:val="both"/>
        <w:textAlignment w:val="auto"/>
        <w:rPr>
          <w:rFonts w:eastAsiaTheme="minorEastAsia"/>
          <w:b/>
          <w:bCs/>
          <w:kern w:val="32"/>
          <w:lang w:val="en-US" w:eastAsia="zh-CN"/>
        </w:rPr>
      </w:pPr>
      <w:r w:rsidRPr="00D34BDF">
        <w:rPr>
          <w:b/>
          <w:bCs/>
          <w:sz w:val="22"/>
          <w:szCs w:val="22"/>
          <w:lang w:val="en-US"/>
        </w:rPr>
        <w:lastRenderedPageBreak/>
        <w:t>Proposal</w:t>
      </w:r>
      <w:r w:rsidR="00917976" w:rsidRPr="00D34BDF">
        <w:rPr>
          <w:b/>
          <w:bCs/>
          <w:sz w:val="22"/>
          <w:szCs w:val="22"/>
          <w:lang w:val="en-US"/>
        </w:rPr>
        <w:t xml:space="preserve"> 3.4</w:t>
      </w:r>
      <w:r w:rsidRPr="00D34BDF">
        <w:rPr>
          <w:b/>
          <w:bCs/>
          <w:sz w:val="22"/>
          <w:szCs w:val="22"/>
          <w:lang w:val="en-US"/>
        </w:rPr>
        <w:t xml:space="preserve">: </w:t>
      </w:r>
      <w:r w:rsidRPr="00D34BDF">
        <w:rPr>
          <w:rFonts w:eastAsiaTheme="minorEastAsia"/>
          <w:b/>
          <w:iCs/>
          <w:lang w:val="en-US" w:eastAsia="zh-CN"/>
        </w:rPr>
        <w:t>F</w:t>
      </w:r>
      <w:r w:rsidRPr="00D34BDF">
        <w:rPr>
          <w:rFonts w:eastAsiaTheme="minorEastAsia"/>
          <w:b/>
          <w:lang w:val="en-US" w:eastAsia="zh-CN"/>
        </w:rPr>
        <w:t xml:space="preserve">or CRS-based sPDCCH and localized DMRS-based sPDCCH, </w:t>
      </w:r>
      <w:r w:rsidRPr="00D34BDF">
        <w:rPr>
          <w:rFonts w:eastAsiaTheme="minorEastAsia"/>
          <w:b/>
          <w:bCs/>
          <w:kern w:val="32"/>
          <w:lang w:val="en-US" w:eastAsia="zh-CN"/>
        </w:rPr>
        <w:t>the logical sCCEs corresponding to sPDCCH candidate</w:t>
      </w:r>
      <m:oMath>
        <m:r>
          <m:rPr>
            <m:sty m:val="bi"/>
          </m:rPr>
          <w:rPr>
            <w:rFonts w:ascii="Cambria Math" w:eastAsiaTheme="minorEastAsia" w:hAnsi="Cambria Math"/>
            <w:kern w:val="32"/>
            <w:lang w:val="en-US" w:eastAsia="zh-CN"/>
          </w:rPr>
          <m:t xml:space="preserve"> m</m:t>
        </m:r>
      </m:oMath>
      <w:r w:rsidRPr="00D34BDF">
        <w:rPr>
          <w:rFonts w:eastAsiaTheme="minorEastAsia"/>
          <w:b/>
          <w:kern w:val="32"/>
          <w:lang w:val="en-US" w:eastAsia="zh-CN"/>
        </w:rPr>
        <w:t xml:space="preserve"> </w:t>
      </w:r>
      <w:r w:rsidRPr="00D34BDF">
        <w:rPr>
          <w:rFonts w:eastAsiaTheme="minorEastAsia"/>
          <w:b/>
          <w:bCs/>
          <w:kern w:val="32"/>
          <w:lang w:val="en-US" w:eastAsia="zh-CN"/>
        </w:rPr>
        <w:t xml:space="preserve">of the sPDCCH search space at aggregation level </w:t>
      </w:r>
      <m:oMath>
        <m:r>
          <m:rPr>
            <m:sty m:val="bi"/>
          </m:rPr>
          <w:rPr>
            <w:rFonts w:ascii="Cambria Math" w:eastAsiaTheme="minorEastAsia" w:hAnsi="Cambria Math"/>
            <w:lang w:val="en-US" w:eastAsia="zh-CN"/>
          </w:rPr>
          <m:t>L</m:t>
        </m:r>
      </m:oMath>
      <w:r w:rsidRPr="00D34BDF">
        <w:rPr>
          <w:rFonts w:eastAsiaTheme="minorEastAsia"/>
          <w:b/>
          <w:lang w:val="en-US" w:eastAsia="zh-CN"/>
        </w:rPr>
        <w:t xml:space="preserve"> </w:t>
      </w:r>
      <w:r w:rsidRPr="00D34BDF">
        <w:rPr>
          <w:rFonts w:eastAsiaTheme="minorEastAsia"/>
          <w:b/>
          <w:bCs/>
          <w:kern w:val="32"/>
          <w:lang w:val="en-US" w:eastAsia="zh-CN"/>
        </w:rPr>
        <w:t xml:space="preserve">are given by </w:t>
      </w:r>
    </w:p>
    <w:p w14:paraId="63652895" w14:textId="5C1E9B50" w:rsidR="00C120D6" w:rsidRPr="00D34BDF" w:rsidRDefault="00C120D6" w:rsidP="00C120D6">
      <w:pPr>
        <w:pStyle w:val="BodyText"/>
        <w:overflowPunct/>
        <w:autoSpaceDE/>
        <w:autoSpaceDN/>
        <w:adjustRightInd/>
        <w:spacing w:after="0"/>
        <w:jc w:val="center"/>
        <w:textAlignment w:val="auto"/>
        <w:rPr>
          <w:rFonts w:eastAsiaTheme="minorEastAsia"/>
          <w:b/>
          <w:bCs/>
          <w:kern w:val="32"/>
          <w:lang w:val="en-US" w:eastAsia="zh-CN"/>
        </w:rPr>
      </w:pPr>
      <w:r w:rsidRPr="00D34BDF">
        <w:rPr>
          <w:b/>
          <w:position w:val="-40"/>
          <w:lang w:val="en-US"/>
        </w:rPr>
        <w:object w:dxaOrig="6220" w:dyaOrig="920" w14:anchorId="6C7B8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35.45pt" o:ole="" o:allowoverlap="f">
            <v:imagedata r:id="rId8" o:title=""/>
          </v:shape>
          <o:OLEObject Type="Embed" ProgID="Equation.3" ShapeID="_x0000_i1025" DrawAspect="Content" ObjectID="_1572449215" r:id="rId9"/>
        </w:object>
      </w:r>
    </w:p>
    <w:p w14:paraId="3AD2D224" w14:textId="03A7A338" w:rsidR="00C120D6" w:rsidRPr="00D34BDF" w:rsidRDefault="00C120D6" w:rsidP="00C120D6">
      <w:pPr>
        <w:pStyle w:val="BodyText"/>
        <w:spacing w:after="60"/>
        <w:rPr>
          <w:rFonts w:eastAsiaTheme="minorEastAsia"/>
          <w:b/>
          <w:bCs/>
          <w:kern w:val="32"/>
          <w:lang w:val="en-US" w:eastAsia="zh-CN"/>
        </w:rPr>
      </w:pPr>
      <w:r w:rsidRPr="00D34BDF">
        <w:rPr>
          <w:rFonts w:eastAsiaTheme="minorEastAsia"/>
          <w:b/>
          <w:bCs/>
          <w:kern w:val="32"/>
          <w:lang w:val="en-US" w:eastAsia="zh-CN"/>
        </w:rPr>
        <w:t xml:space="preserve">where </w:t>
      </w:r>
      <w:r w:rsidR="00443CC4" w:rsidRPr="00D34BDF">
        <w:rPr>
          <w:b/>
          <w:position w:val="-14"/>
          <w:lang w:val="en-US"/>
        </w:rPr>
        <w:object w:dxaOrig="400" w:dyaOrig="400" w14:anchorId="2D367E24">
          <v:shape id="_x0000_i1026" type="#_x0000_t75" style="width:18.8pt;height:18.8pt" o:ole="">
            <v:imagedata r:id="rId10" o:title=""/>
          </v:shape>
          <o:OLEObject Type="Embed" ProgID="Equation.3" ShapeID="_x0000_i1026" DrawAspect="Content" ObjectID="_1572449216" r:id="rId11"/>
        </w:object>
      </w:r>
      <w:r w:rsidRPr="00D34BDF">
        <w:rPr>
          <w:rFonts w:eastAsiaTheme="minorEastAsia"/>
          <w:b/>
          <w:bCs/>
          <w:kern w:val="32"/>
          <w:lang w:val="en-US" w:eastAsia="zh-CN"/>
        </w:rPr>
        <w:t xml:space="preserve"> is determined by higher layer signaling, </w:t>
      </w:r>
      <w:r w:rsidRPr="00D34BDF">
        <w:rPr>
          <w:b/>
          <w:noProof/>
          <w:position w:val="-8"/>
          <w:lang w:val="en-US" w:eastAsia="zh-CN"/>
        </w:rPr>
        <w:drawing>
          <wp:inline distT="0" distB="0" distL="0" distR="0" wp14:anchorId="44D48C24" wp14:editId="29110B7C">
            <wp:extent cx="659219" cy="155280"/>
            <wp:effectExtent l="19050" t="0" r="7531" b="0"/>
            <wp:docPr id="13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 xml:space="preserve">, </w:t>
      </w:r>
      <w:r w:rsidRPr="00D34BDF">
        <w:rPr>
          <w:rFonts w:eastAsiaTheme="minorEastAsia"/>
          <w:b/>
          <w:bCs/>
          <w:kern w:val="32"/>
          <w:position w:val="-14"/>
          <w:lang w:val="en-US" w:eastAsia="zh-CN"/>
        </w:rPr>
        <w:object w:dxaOrig="859" w:dyaOrig="380" w14:anchorId="1E91F4E3">
          <v:shape id="_x0000_i1027" type="#_x0000_t75" style="width:39.2pt;height:15.6pt" o:ole="">
            <v:imagedata r:id="rId13" o:title=""/>
          </v:shape>
          <o:OLEObject Type="Embed" ProgID="Equation.3" ShapeID="_x0000_i1027" DrawAspect="Content" ObjectID="_1572449217" r:id="rId14"/>
        </w:object>
      </w:r>
      <w:r w:rsidRPr="00D34BDF">
        <w:rPr>
          <w:rFonts w:eastAsiaTheme="minorEastAsia"/>
          <w:b/>
          <w:bCs/>
          <w:kern w:val="32"/>
          <w:lang w:val="en-US" w:eastAsia="zh-CN"/>
        </w:rPr>
        <w:t>is the total number of sCCEs in sPDCCH RB set</w:t>
      </w:r>
      <w:r w:rsidRPr="00D34BDF">
        <w:rPr>
          <w:b/>
          <w:noProof/>
          <w:position w:val="-10"/>
          <w:lang w:val="en-US" w:eastAsia="zh-CN"/>
        </w:rPr>
        <w:drawing>
          <wp:inline distT="0" distB="0" distL="0" distR="0" wp14:anchorId="0DF255B0" wp14:editId="24CDF8E9">
            <wp:extent cx="146050" cy="170815"/>
            <wp:effectExtent l="19050" t="0" r="0" b="0"/>
            <wp:docPr id="13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of sTTI</w:t>
      </w:r>
      <w:r w:rsidRPr="00D34BDF">
        <w:rPr>
          <w:b/>
          <w:noProof/>
          <w:position w:val="-6"/>
          <w:lang w:val="en-US" w:eastAsia="zh-CN"/>
        </w:rPr>
        <w:drawing>
          <wp:inline distT="0" distB="0" distL="0" distR="0" wp14:anchorId="0CD2D06C" wp14:editId="0E92878B">
            <wp:extent cx="117475" cy="171450"/>
            <wp:effectExtent l="19050" t="0" r="0" b="0"/>
            <wp:docPr id="13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w:t>
      </w:r>
      <w:r w:rsidRPr="00D34BDF">
        <w:rPr>
          <w:rFonts w:eastAsiaTheme="minorEastAsia"/>
          <w:b/>
          <w:bCs/>
          <w:kern w:val="32"/>
          <w:position w:val="-14"/>
          <w:lang w:val="en-US" w:eastAsia="zh-CN"/>
        </w:rPr>
        <w:object w:dxaOrig="1780" w:dyaOrig="400" w14:anchorId="606C58B8">
          <v:shape id="_x0000_i1028" type="#_x0000_t75" style="width:79pt;height:18.25pt" o:ole="">
            <v:imagedata r:id="rId17" o:title=""/>
          </v:shape>
          <o:OLEObject Type="Embed" ProgID="Equation.3" ShapeID="_x0000_i1028" DrawAspect="Content" ObjectID="_1572449218" r:id="rId18"/>
        </w:object>
      </w:r>
      <w:r w:rsidRPr="00D34BDF">
        <w:rPr>
          <w:rFonts w:eastAsiaTheme="minorEastAsia"/>
          <w:b/>
          <w:bCs/>
          <w:kern w:val="32"/>
          <w:lang w:val="en-US" w:eastAsia="zh-CN"/>
        </w:rPr>
        <w:t>and</w:t>
      </w:r>
      <m:oMath>
        <m:r>
          <m:rPr>
            <m:sty m:val="bi"/>
          </m:rPr>
          <w:rPr>
            <w:rFonts w:ascii="Cambria Math" w:eastAsiaTheme="minorEastAsia" w:hAnsi="Cambria Math"/>
            <w:kern w:val="32"/>
            <w:lang w:val="en-US" w:eastAsia="zh-CN"/>
          </w:rPr>
          <m:t xml:space="preserve"> </m:t>
        </m:r>
        <m:r>
          <m:rPr>
            <m:sty m:val="b"/>
          </m:rPr>
          <w:rPr>
            <w:rFonts w:ascii="Cambria Math" w:eastAsiaTheme="minorEastAsia" w:hAnsi="Cambria Math"/>
            <w:b/>
            <w:bCs/>
            <w:kern w:val="32"/>
            <w:position w:val="-14"/>
            <w:lang w:val="en-US" w:eastAsia="zh-CN"/>
          </w:rPr>
          <w:object w:dxaOrig="540" w:dyaOrig="400" w14:anchorId="73AC5D81">
            <v:shape id="_x0000_i1029" type="#_x0000_t75" style="width:24.2pt;height:18.25pt" o:ole="">
              <v:imagedata r:id="rId19" o:title=""/>
            </v:shape>
            <o:OLEObject Type="Embed" ProgID="Equation.3" ShapeID="_x0000_i1029" DrawAspect="Content" ObjectID="_1572449219" r:id="rId20"/>
          </w:object>
        </m:r>
      </m:oMath>
      <w:r w:rsidRPr="00D34BDF">
        <w:rPr>
          <w:rFonts w:eastAsiaTheme="minorEastAsia"/>
          <w:b/>
          <w:bCs/>
          <w:kern w:val="32"/>
          <w:lang w:val="en-US" w:eastAsia="zh-CN"/>
        </w:rPr>
        <w:t xml:space="preserve">is the number of sPDCCH candidates to monitor at aggregation level </w:t>
      </w:r>
      <m:oMath>
        <m:r>
          <m:rPr>
            <m:sty m:val="bi"/>
          </m:rPr>
          <w:rPr>
            <w:rFonts w:ascii="Cambria Math" w:eastAsiaTheme="minorEastAsia" w:hAnsi="Cambria Math"/>
            <w:kern w:val="32"/>
            <w:lang w:val="en-US" w:eastAsia="zh-CN"/>
          </w:rPr>
          <m:t>L</m:t>
        </m:r>
      </m:oMath>
      <w:r w:rsidRPr="00D34BDF">
        <w:rPr>
          <w:rFonts w:eastAsiaTheme="minorEastAsia"/>
          <w:b/>
          <w:bCs/>
          <w:kern w:val="32"/>
          <w:lang w:val="en-US" w:eastAsia="zh-CN"/>
        </w:rPr>
        <w:t xml:space="preserve"> in sTTI </w:t>
      </w:r>
      <w:r w:rsidRPr="00D34BDF">
        <w:rPr>
          <w:rFonts w:eastAsiaTheme="minorEastAsia"/>
          <w:b/>
          <w:bCs/>
          <w:i/>
          <w:kern w:val="32"/>
          <w:lang w:val="en-US" w:eastAsia="zh-CN"/>
        </w:rPr>
        <w:t xml:space="preserve">k. </w:t>
      </w:r>
    </w:p>
    <w:p w14:paraId="7990B68D" w14:textId="7EF58FDE" w:rsidR="0024078D" w:rsidRPr="00D34BDF" w:rsidRDefault="0024078D" w:rsidP="0024078D">
      <w:pPr>
        <w:jc w:val="both"/>
        <w:rPr>
          <w:bCs/>
          <w:sz w:val="22"/>
          <w:szCs w:val="22"/>
          <w:lang w:val="en-US"/>
        </w:rPr>
      </w:pPr>
    </w:p>
    <w:p w14:paraId="0C68A903" w14:textId="567B7937" w:rsidR="00C120D6" w:rsidRPr="00D34BDF" w:rsidRDefault="00C120D6" w:rsidP="0024078D">
      <w:pPr>
        <w:jc w:val="both"/>
        <w:rPr>
          <w:bCs/>
          <w:sz w:val="22"/>
          <w:szCs w:val="22"/>
          <w:lang w:val="en-US"/>
        </w:rPr>
      </w:pPr>
      <w:r w:rsidRPr="00D34BDF">
        <w:rPr>
          <w:bCs/>
          <w:sz w:val="22"/>
          <w:szCs w:val="22"/>
          <w:lang w:val="en-US"/>
        </w:rPr>
        <w:t xml:space="preserve">The reason for us to support a higher layer configured starting index is coming from the same fact as discussed for search space limitation on PDCCH: if we enable some change from sTTI to sTTI in terms of starting index using the </w:t>
      </w:r>
      <w:r w:rsidRPr="00D34BDF">
        <w:rPr>
          <w:bCs/>
          <w:i/>
          <w:sz w:val="22"/>
          <w:szCs w:val="22"/>
          <w:lang w:val="en-US"/>
        </w:rPr>
        <w:t>Y</w:t>
      </w:r>
      <w:r w:rsidRPr="00D34BDF">
        <w:rPr>
          <w:bCs/>
          <w:i/>
          <w:sz w:val="22"/>
          <w:szCs w:val="22"/>
          <w:vertAlign w:val="subscript"/>
          <w:lang w:val="en-US"/>
        </w:rPr>
        <w:t>k</w:t>
      </w:r>
      <w:r w:rsidRPr="00D34BDF">
        <w:rPr>
          <w:bCs/>
          <w:sz w:val="22"/>
          <w:szCs w:val="22"/>
          <w:lang w:val="en-US"/>
        </w:rPr>
        <w:t xml:space="preserve"> change as for legacy PDCCH, again the sCCE overlap between the ALs would be varying which will make it hard for the eNB to structure the search space for a single UE (as well as to facilitate compact packing of different UEs sUSS on sPDCCH). </w:t>
      </w:r>
    </w:p>
    <w:p w14:paraId="0B7D5656" w14:textId="1AE7AECE" w:rsidR="00C120D6" w:rsidRPr="00D34BDF" w:rsidRDefault="00C120D6" w:rsidP="00443CC4">
      <w:pPr>
        <w:pStyle w:val="BodyText"/>
        <w:overflowPunct/>
        <w:autoSpaceDE/>
        <w:autoSpaceDN/>
        <w:adjustRightInd/>
        <w:spacing w:after="0"/>
        <w:jc w:val="both"/>
        <w:textAlignment w:val="auto"/>
        <w:rPr>
          <w:b/>
          <w:bCs/>
          <w:sz w:val="22"/>
          <w:szCs w:val="22"/>
          <w:lang w:val="en-US"/>
        </w:rPr>
      </w:pPr>
      <w:r w:rsidRPr="00D34BDF">
        <w:rPr>
          <w:rFonts w:eastAsiaTheme="minorEastAsia"/>
          <w:b/>
          <w:bCs/>
          <w:kern w:val="32"/>
          <w:sz w:val="22"/>
          <w:szCs w:val="22"/>
          <w:lang w:val="en-US" w:eastAsia="zh-CN"/>
        </w:rPr>
        <w:t>Proposal</w:t>
      </w:r>
      <w:r w:rsidR="00917976" w:rsidRPr="00D34BDF">
        <w:rPr>
          <w:rFonts w:eastAsiaTheme="minorEastAsia"/>
          <w:b/>
          <w:bCs/>
          <w:kern w:val="32"/>
          <w:sz w:val="22"/>
          <w:szCs w:val="22"/>
          <w:lang w:val="en-US" w:eastAsia="zh-CN"/>
        </w:rPr>
        <w:t xml:space="preserve"> 3.5</w:t>
      </w:r>
      <w:r w:rsidRPr="00D34BDF">
        <w:rPr>
          <w:rFonts w:eastAsiaTheme="minorEastAsia"/>
          <w:b/>
          <w:bCs/>
          <w:kern w:val="32"/>
          <w:sz w:val="22"/>
          <w:szCs w:val="22"/>
          <w:lang w:val="en-US" w:eastAsia="zh-CN"/>
        </w:rPr>
        <w:t xml:space="preserve">: </w:t>
      </w:r>
      <w:r w:rsidR="00443CC4" w:rsidRPr="00D34BDF">
        <w:rPr>
          <w:b/>
          <w:position w:val="-14"/>
          <w:sz w:val="22"/>
          <w:szCs w:val="22"/>
          <w:lang w:val="en-US"/>
        </w:rPr>
        <w:object w:dxaOrig="400" w:dyaOrig="400" w14:anchorId="7C155396">
          <v:shape id="_x0000_i1030" type="#_x0000_t75" style="width:18.8pt;height:18.8pt" o:ole="">
            <v:imagedata r:id="rId10" o:title=""/>
          </v:shape>
          <o:OLEObject Type="Embed" ProgID="Equation.3" ShapeID="_x0000_i1030" DrawAspect="Content" ObjectID="_1572449220" r:id="rId21"/>
        </w:object>
      </w:r>
      <w:r w:rsidR="00443CC4" w:rsidRPr="00D34BDF">
        <w:rPr>
          <w:b/>
          <w:sz w:val="22"/>
          <w:szCs w:val="22"/>
          <w:lang w:val="en-US"/>
        </w:rPr>
        <w:t xml:space="preserve">is </w:t>
      </w:r>
      <w:r w:rsidRPr="00D34BDF">
        <w:rPr>
          <w:rFonts w:eastAsiaTheme="minorEastAsia"/>
          <w:b/>
          <w:bCs/>
          <w:kern w:val="32"/>
          <w:sz w:val="22"/>
          <w:szCs w:val="22"/>
          <w:lang w:val="en-US" w:eastAsia="zh-CN"/>
        </w:rPr>
        <w:t>configured by higher</w:t>
      </w:r>
      <w:r w:rsidRPr="00D34BDF">
        <w:rPr>
          <w:b/>
          <w:bCs/>
          <w:sz w:val="22"/>
          <w:szCs w:val="22"/>
          <w:lang w:val="en-US"/>
        </w:rPr>
        <w:t xml:space="preserve"> layer signaling. </w:t>
      </w:r>
    </w:p>
    <w:p w14:paraId="59E62A0A" w14:textId="7D37836D" w:rsidR="00C120D6" w:rsidRPr="00D34BDF" w:rsidRDefault="00C120D6" w:rsidP="0024078D">
      <w:pPr>
        <w:jc w:val="both"/>
        <w:rPr>
          <w:bCs/>
          <w:sz w:val="22"/>
          <w:szCs w:val="22"/>
          <w:lang w:val="en-US"/>
        </w:rPr>
      </w:pPr>
    </w:p>
    <w:p w14:paraId="56DE3BBE" w14:textId="13E4F1F9" w:rsidR="00E32410" w:rsidRPr="00D34BDF" w:rsidRDefault="00E32410" w:rsidP="00E32410">
      <w:pPr>
        <w:pStyle w:val="Heading1"/>
        <w:rPr>
          <w:color w:val="000000"/>
          <w:lang w:val="en-US"/>
        </w:rPr>
      </w:pPr>
      <w:r w:rsidRPr="00D34BDF">
        <w:rPr>
          <w:color w:val="000000"/>
          <w:lang w:val="en-US"/>
        </w:rPr>
        <w:t>4</w:t>
      </w:r>
      <w:r w:rsidRPr="00D34BDF">
        <w:rPr>
          <w:color w:val="000000"/>
          <w:lang w:val="en-US"/>
        </w:rPr>
        <w:tab/>
        <w:t xml:space="preserve">On remaining scheduling sDCI1 details </w:t>
      </w:r>
    </w:p>
    <w:p w14:paraId="6E8A6CCF" w14:textId="16FF0DB4" w:rsidR="00E32410" w:rsidRPr="00D34BDF" w:rsidRDefault="00E32410" w:rsidP="00E32410">
      <w:pPr>
        <w:jc w:val="both"/>
        <w:rPr>
          <w:bCs/>
          <w:sz w:val="22"/>
          <w:szCs w:val="22"/>
          <w:lang w:val="en-US"/>
        </w:rPr>
      </w:pPr>
      <w:r w:rsidRPr="00D34BDF">
        <w:rPr>
          <w:bCs/>
          <w:sz w:val="22"/>
          <w:szCs w:val="22"/>
          <w:lang w:val="en-US"/>
        </w:rPr>
        <w:t>This section is related to the open i</w:t>
      </w:r>
      <w:r w:rsidR="00917976" w:rsidRPr="00D34BDF">
        <w:rPr>
          <w:bCs/>
          <w:sz w:val="22"/>
          <w:szCs w:val="22"/>
          <w:lang w:val="en-US"/>
        </w:rPr>
        <w:t>ssues of the email discussion [2</w:t>
      </w:r>
      <w:r w:rsidRPr="00D34BDF">
        <w:rPr>
          <w:bCs/>
          <w:sz w:val="22"/>
          <w:szCs w:val="22"/>
          <w:lang w:val="en-US"/>
        </w:rPr>
        <w:t>] focusing on sDCI1 content</w:t>
      </w:r>
      <w:r w:rsidR="00370A84" w:rsidRPr="00D34BDF">
        <w:rPr>
          <w:bCs/>
          <w:sz w:val="22"/>
          <w:szCs w:val="22"/>
          <w:lang w:val="en-US"/>
        </w:rPr>
        <w:t xml:space="preserve"> as well as some other discussed scheduling enhancements</w:t>
      </w:r>
      <w:r w:rsidRPr="00D34BDF">
        <w:rPr>
          <w:bCs/>
          <w:sz w:val="22"/>
          <w:szCs w:val="22"/>
          <w:lang w:val="en-US"/>
        </w:rPr>
        <w:t xml:space="preserve">. </w:t>
      </w:r>
    </w:p>
    <w:p w14:paraId="26A6BF18" w14:textId="0E8CDDFB" w:rsidR="00E32410" w:rsidRPr="00D34BDF" w:rsidRDefault="00E32410" w:rsidP="00E32410">
      <w:pPr>
        <w:jc w:val="both"/>
        <w:rPr>
          <w:bCs/>
          <w:sz w:val="22"/>
          <w:szCs w:val="22"/>
          <w:lang w:val="en-US"/>
        </w:rPr>
      </w:pPr>
      <w:r w:rsidRPr="00D34BDF">
        <w:rPr>
          <w:bCs/>
          <w:sz w:val="22"/>
          <w:szCs w:val="22"/>
          <w:lang w:val="en-US"/>
        </w:rPr>
        <w:t xml:space="preserve">We would like to note here that several needed agreements especially on the sDCI1 details will be a direct consequence of the related decisions on SPDSCH and SPUSCH handled in different AIs and we will therefore not handle this aspects in this contribution. </w:t>
      </w:r>
    </w:p>
    <w:p w14:paraId="7A195DE3" w14:textId="6DD47EB9" w:rsidR="00370A84" w:rsidRPr="00D34BDF" w:rsidRDefault="00370A84" w:rsidP="00370A84">
      <w:pPr>
        <w:pStyle w:val="Heading2"/>
        <w:rPr>
          <w:lang w:val="en-US"/>
        </w:rPr>
      </w:pPr>
      <w:r w:rsidRPr="00D34BDF">
        <w:rPr>
          <w:lang w:val="en-US"/>
        </w:rPr>
        <w:t>4.1 Final details on sPDSCH assignments</w:t>
      </w:r>
    </w:p>
    <w:p w14:paraId="460F563F" w14:textId="575ED2A9" w:rsidR="00917976" w:rsidRPr="00D34BDF" w:rsidRDefault="00624A5B" w:rsidP="00E32410">
      <w:pPr>
        <w:jc w:val="both"/>
        <w:rPr>
          <w:bCs/>
          <w:sz w:val="22"/>
          <w:szCs w:val="22"/>
          <w:lang w:val="en-US"/>
        </w:rPr>
      </w:pPr>
      <w:r w:rsidRPr="00D34BDF">
        <w:rPr>
          <w:bCs/>
          <w:sz w:val="22"/>
          <w:szCs w:val="22"/>
          <w:lang w:val="en-US"/>
        </w:rPr>
        <w:t>The</w:t>
      </w:r>
      <w:r w:rsidR="00917976" w:rsidRPr="00D34BDF">
        <w:rPr>
          <w:bCs/>
          <w:sz w:val="22"/>
          <w:szCs w:val="22"/>
          <w:lang w:val="en-US"/>
        </w:rPr>
        <w:t xml:space="preserve"> summary of the email discussion [2] provides already some good proposals to be</w:t>
      </w:r>
      <w:r w:rsidR="00C4768B" w:rsidRPr="00D34BDF">
        <w:rPr>
          <w:bCs/>
          <w:sz w:val="22"/>
          <w:szCs w:val="22"/>
          <w:lang w:val="en-US"/>
        </w:rPr>
        <w:t xml:space="preserve"> agreed which we try to include</w:t>
      </w:r>
      <w:r w:rsidR="00917976" w:rsidRPr="00D34BDF">
        <w:rPr>
          <w:bCs/>
          <w:sz w:val="22"/>
          <w:szCs w:val="22"/>
          <w:lang w:val="en-US"/>
        </w:rPr>
        <w:t xml:space="preserve"> here for completeness as a package – which are direct copies of the related proposals in the email discussion summary [2]:</w:t>
      </w:r>
    </w:p>
    <w:p w14:paraId="543F621A" w14:textId="742AB8FA" w:rsidR="00917976" w:rsidRPr="00D34BDF" w:rsidRDefault="00917976" w:rsidP="00917976">
      <w:pPr>
        <w:spacing w:after="0"/>
        <w:jc w:val="both"/>
        <w:rPr>
          <w:b/>
          <w:bCs/>
          <w:sz w:val="22"/>
          <w:szCs w:val="22"/>
          <w:lang w:val="en-US"/>
        </w:rPr>
      </w:pPr>
      <w:r w:rsidRPr="00D34BDF">
        <w:rPr>
          <w:b/>
          <w:bCs/>
          <w:sz w:val="22"/>
          <w:szCs w:val="22"/>
          <w:lang w:val="en-US"/>
        </w:rPr>
        <w:t>Proposal 4.1: Agree the following proposals from the email discussion summary</w:t>
      </w:r>
      <w:r w:rsidR="00624A5B" w:rsidRPr="00D34BDF">
        <w:rPr>
          <w:b/>
          <w:bCs/>
          <w:sz w:val="22"/>
          <w:szCs w:val="22"/>
          <w:lang w:val="en-US"/>
        </w:rPr>
        <w:t xml:space="preserve"> on DL sDCI format</w:t>
      </w:r>
      <w:r w:rsidRPr="00D34BDF">
        <w:rPr>
          <w:b/>
          <w:bCs/>
          <w:sz w:val="22"/>
          <w:szCs w:val="22"/>
          <w:lang w:val="en-US"/>
        </w:rPr>
        <w:t xml:space="preserve">: </w:t>
      </w:r>
    </w:p>
    <w:p w14:paraId="37ECD805" w14:textId="77777777" w:rsidR="00917976" w:rsidRPr="00D34BDF" w:rsidRDefault="00917976" w:rsidP="00917976">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SRS request field is removed from the baseline fields of DL sDCI format.</w:t>
      </w:r>
    </w:p>
    <w:p w14:paraId="4AD063B3" w14:textId="77777777" w:rsidR="00917976" w:rsidRPr="00D34BDF" w:rsidRDefault="00917976" w:rsidP="00917976">
      <w:pPr>
        <w:pStyle w:val="ListParagraph"/>
        <w:numPr>
          <w:ilvl w:val="0"/>
          <w:numId w:val="13"/>
        </w:numPr>
        <w:jc w:val="both"/>
        <w:rPr>
          <w:rFonts w:eastAsia="Malgun Gothic" w:cstheme="minorHAnsi"/>
          <w:b/>
          <w:sz w:val="22"/>
          <w:szCs w:val="22"/>
          <w:lang w:val="en-US" w:eastAsia="ko-KR"/>
        </w:rPr>
      </w:pPr>
      <w:r w:rsidRPr="00D34BDF">
        <w:rPr>
          <w:rFonts w:eastAsia="Malgun Gothic" w:cstheme="minorHAnsi"/>
          <w:b/>
          <w:sz w:val="22"/>
          <w:szCs w:val="22"/>
          <w:lang w:val="en-US" w:eastAsia="ko-KR"/>
        </w:rPr>
        <w:t>Aperiodic ZP CSI-RS resource indicator for PDSCH RE mapping field is removed from the baseline fields of DL sDCI format.</w:t>
      </w:r>
    </w:p>
    <w:p w14:paraId="6FB57B1C" w14:textId="2040D10B" w:rsidR="00917976" w:rsidRPr="00D34BDF" w:rsidRDefault="00917976" w:rsidP="00917976">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DAI field in DL sDCI format is 2 bits.</w:t>
      </w:r>
    </w:p>
    <w:p w14:paraId="60E36596" w14:textId="1046303E" w:rsidR="00917976" w:rsidRPr="00D34BDF" w:rsidRDefault="00917976" w:rsidP="00917976">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MIMO-related field (e.g., TPMI information for precoding, precoding information) in DL sDCI format is the same as that in legacy LTE.</w:t>
      </w:r>
    </w:p>
    <w:p w14:paraId="01492466" w14:textId="77777777" w:rsidR="00917976" w:rsidRPr="00D34BDF" w:rsidRDefault="00917976" w:rsidP="00917976">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HARQ process field in DL sDCI format is 4 bits.</w:t>
      </w:r>
    </w:p>
    <w:p w14:paraId="70246DD2" w14:textId="77777777" w:rsidR="00917976" w:rsidRPr="00D34BDF" w:rsidRDefault="00917976" w:rsidP="00917976">
      <w:pPr>
        <w:pStyle w:val="ListParagraph"/>
        <w:numPr>
          <w:ilvl w:val="0"/>
          <w:numId w:val="13"/>
        </w:numPr>
        <w:jc w:val="both"/>
        <w:rPr>
          <w:b/>
          <w:bCs/>
          <w:sz w:val="22"/>
          <w:szCs w:val="22"/>
          <w:lang w:val="en-US"/>
        </w:rPr>
      </w:pPr>
      <w:r w:rsidRPr="00D34BDF">
        <w:rPr>
          <w:b/>
          <w:bCs/>
          <w:sz w:val="22"/>
          <w:szCs w:val="22"/>
          <w:lang w:val="en-US"/>
        </w:rPr>
        <w:t>The bit size of DMRS indication field of DL sDCI format is 1 bit.</w:t>
      </w:r>
    </w:p>
    <w:p w14:paraId="5444DAF1" w14:textId="77777777" w:rsidR="00917976" w:rsidRPr="00D34BDF" w:rsidRDefault="00917976" w:rsidP="00E32410">
      <w:pPr>
        <w:jc w:val="both"/>
        <w:rPr>
          <w:bCs/>
          <w:sz w:val="22"/>
          <w:szCs w:val="22"/>
          <w:highlight w:val="yellow"/>
          <w:lang w:val="en-US"/>
        </w:rPr>
      </w:pPr>
    </w:p>
    <w:p w14:paraId="321170EB" w14:textId="77777777" w:rsidR="00C4768B" w:rsidRPr="00D34BDF" w:rsidRDefault="00917976" w:rsidP="00E32410">
      <w:pPr>
        <w:jc w:val="both"/>
        <w:rPr>
          <w:bCs/>
          <w:sz w:val="22"/>
          <w:szCs w:val="22"/>
          <w:lang w:val="en-US"/>
        </w:rPr>
      </w:pPr>
      <w:r w:rsidRPr="00D34BDF">
        <w:rPr>
          <w:bCs/>
          <w:sz w:val="22"/>
          <w:szCs w:val="22"/>
          <w:lang w:val="en-US"/>
        </w:rPr>
        <w:t>The other remaining issues (such as sPDCCH reuse indication in Sec. 5) are related to specific feature design, and therefore, should be handled there (but not as part of the sDCI content discussions here).</w:t>
      </w:r>
    </w:p>
    <w:p w14:paraId="694B0810" w14:textId="46EAA038" w:rsidR="00917976" w:rsidRPr="00D34BDF" w:rsidRDefault="00917976" w:rsidP="00E32410">
      <w:pPr>
        <w:jc w:val="both"/>
        <w:rPr>
          <w:bCs/>
          <w:sz w:val="22"/>
          <w:szCs w:val="22"/>
          <w:lang w:val="en-US"/>
        </w:rPr>
      </w:pPr>
      <w:r w:rsidRPr="00D34BDF">
        <w:rPr>
          <w:bCs/>
          <w:sz w:val="22"/>
          <w:szCs w:val="22"/>
          <w:lang w:val="en-US"/>
        </w:rPr>
        <w:t xml:space="preserve"> </w:t>
      </w:r>
    </w:p>
    <w:p w14:paraId="72048B44" w14:textId="6D906328" w:rsidR="00370A84" w:rsidRPr="00D34BDF" w:rsidRDefault="00370A84" w:rsidP="00370A84">
      <w:pPr>
        <w:pStyle w:val="Heading2"/>
        <w:rPr>
          <w:lang w:val="en-US"/>
        </w:rPr>
      </w:pPr>
      <w:r w:rsidRPr="00D34BDF">
        <w:rPr>
          <w:lang w:val="en-US"/>
        </w:rPr>
        <w:t>4.2 Final details on sPUSCH grants</w:t>
      </w:r>
    </w:p>
    <w:p w14:paraId="26B1E2AE" w14:textId="6E9945D7" w:rsidR="00624A5B" w:rsidRPr="00D34BDF" w:rsidRDefault="00624A5B" w:rsidP="00624A5B">
      <w:pPr>
        <w:jc w:val="both"/>
        <w:rPr>
          <w:bCs/>
          <w:sz w:val="22"/>
          <w:szCs w:val="22"/>
          <w:lang w:val="en-US"/>
        </w:rPr>
      </w:pPr>
      <w:r w:rsidRPr="00D34BDF">
        <w:rPr>
          <w:bCs/>
          <w:sz w:val="22"/>
          <w:szCs w:val="22"/>
          <w:lang w:val="en-US"/>
        </w:rPr>
        <w:t>The summary of the email discussion [2] provides already some good proposals to be agreed which we includ</w:t>
      </w:r>
      <w:r w:rsidR="005373CA" w:rsidRPr="00D34BDF">
        <w:rPr>
          <w:bCs/>
          <w:sz w:val="22"/>
          <w:szCs w:val="22"/>
          <w:lang w:val="en-US"/>
        </w:rPr>
        <w:t>e</w:t>
      </w:r>
      <w:r w:rsidRPr="00D34BDF">
        <w:rPr>
          <w:bCs/>
          <w:sz w:val="22"/>
          <w:szCs w:val="22"/>
          <w:lang w:val="en-US"/>
        </w:rPr>
        <w:t xml:space="preserve"> here for completeness as a package – which are direct copies of the related proposals in the email discussion summary [2]:</w:t>
      </w:r>
    </w:p>
    <w:p w14:paraId="1152028F" w14:textId="19AB3D17" w:rsidR="00624A5B" w:rsidRPr="00D34BDF" w:rsidRDefault="00624A5B" w:rsidP="00624A5B">
      <w:pPr>
        <w:spacing w:after="0"/>
        <w:jc w:val="both"/>
        <w:rPr>
          <w:b/>
          <w:bCs/>
          <w:sz w:val="22"/>
          <w:szCs w:val="22"/>
          <w:lang w:val="en-US"/>
        </w:rPr>
      </w:pPr>
      <w:r w:rsidRPr="00D34BDF">
        <w:rPr>
          <w:b/>
          <w:bCs/>
          <w:sz w:val="22"/>
          <w:szCs w:val="22"/>
          <w:lang w:val="en-US"/>
        </w:rPr>
        <w:lastRenderedPageBreak/>
        <w:t xml:space="preserve">Proposal 4.2: Agree the following proposals from the email discussion summary on UL sDCI format: </w:t>
      </w:r>
    </w:p>
    <w:p w14:paraId="59534FBB" w14:textId="034B6CBF" w:rsidR="00624A5B" w:rsidRPr="00D34BDF" w:rsidRDefault="00624A5B" w:rsidP="00624A5B">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SRS request field is removed from the baseline fields of DL sDCI format.</w:t>
      </w:r>
    </w:p>
    <w:p w14:paraId="7F97820C" w14:textId="172869C9"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SRS request field is removed from the baseline fields of UL sDCI format.</w:t>
      </w:r>
    </w:p>
    <w:p w14:paraId="046EFCF8" w14:textId="6E09B506"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Resource allocation type field is removed from the baseline fields of UL sDCI format.</w:t>
      </w:r>
    </w:p>
    <w:p w14:paraId="05728EF6" w14:textId="5A58BCF3"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Multi-cluster flag is removed from the baseline fields of UL sDCI format.</w:t>
      </w:r>
    </w:p>
    <w:p w14:paraId="1955A519" w14:textId="36D939A4"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The size of Cyclic Shift Field mapping table for DMRS field is 1 bit.</w:t>
      </w:r>
    </w:p>
    <w:p w14:paraId="468527E3" w14:textId="79ACCCE5"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The size of A-CSI request field in UL sDCI format is up to 3 bits.</w:t>
      </w:r>
    </w:p>
    <w:p w14:paraId="753D746F" w14:textId="74A2A249"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The size of DAI field in UL sDCI format is 2 bits.</w:t>
      </w:r>
    </w:p>
    <w:p w14:paraId="1E38AE67" w14:textId="2FE2C878" w:rsidR="00624A5B" w:rsidRPr="00D34BDF" w:rsidRDefault="00624A5B" w:rsidP="00624A5B">
      <w:pPr>
        <w:pStyle w:val="ListParagraph"/>
        <w:numPr>
          <w:ilvl w:val="0"/>
          <w:numId w:val="13"/>
        </w:numPr>
        <w:jc w:val="both"/>
        <w:rPr>
          <w:b/>
          <w:bCs/>
          <w:sz w:val="22"/>
          <w:szCs w:val="22"/>
          <w:lang w:val="en-US"/>
        </w:rPr>
      </w:pPr>
      <w:r w:rsidRPr="00D34BDF">
        <w:rPr>
          <w:b/>
          <w:bCs/>
          <w:sz w:val="22"/>
          <w:szCs w:val="22"/>
          <w:lang w:val="en-US"/>
        </w:rPr>
        <w:t>The size of HARQ process ID field in UL sDCI format is 4 bits.</w:t>
      </w:r>
    </w:p>
    <w:p w14:paraId="2A31642F" w14:textId="77777777" w:rsidR="00624A5B" w:rsidRPr="00D34BDF" w:rsidRDefault="00624A5B" w:rsidP="00624A5B">
      <w:pPr>
        <w:pStyle w:val="ListParagraph"/>
        <w:jc w:val="both"/>
        <w:rPr>
          <w:b/>
          <w:bCs/>
          <w:sz w:val="22"/>
          <w:szCs w:val="22"/>
          <w:lang w:val="en-US"/>
        </w:rPr>
      </w:pPr>
    </w:p>
    <w:p w14:paraId="5430A9D4" w14:textId="753E687E" w:rsidR="00624A5B" w:rsidRPr="00D34BDF" w:rsidRDefault="00402E81" w:rsidP="00624A5B">
      <w:pPr>
        <w:jc w:val="both"/>
        <w:rPr>
          <w:bCs/>
          <w:sz w:val="22"/>
          <w:szCs w:val="22"/>
          <w:lang w:val="en-US"/>
        </w:rPr>
      </w:pPr>
      <w:r w:rsidRPr="00D34BDF">
        <w:rPr>
          <w:bCs/>
          <w:sz w:val="22"/>
          <w:szCs w:val="22"/>
          <w:lang w:val="en-US"/>
        </w:rPr>
        <w:t xml:space="preserve">One open issue is the size and the definition of the </w:t>
      </w:r>
      <w:bookmarkStart w:id="2" w:name="_Hlk498681024"/>
      <w:r w:rsidRPr="00D34BDF">
        <w:rPr>
          <w:bCs/>
          <w:sz w:val="22"/>
          <w:szCs w:val="22"/>
          <w:lang w:val="en-US"/>
        </w:rPr>
        <w:t>“Cyclic Shift for DMRS and IFDMA configuration” field</w:t>
      </w:r>
      <w:bookmarkEnd w:id="2"/>
      <w:r w:rsidRPr="00D34BDF">
        <w:rPr>
          <w:bCs/>
          <w:sz w:val="22"/>
          <w:szCs w:val="22"/>
          <w:lang w:val="en-US"/>
        </w:rPr>
        <w:t>. In our view, it is simplest if the size of this field is kept at 3 bits, as in legacy case.</w:t>
      </w:r>
      <w:r w:rsidR="009364A8" w:rsidRPr="00D34BDF">
        <w:rPr>
          <w:bCs/>
          <w:sz w:val="22"/>
          <w:szCs w:val="22"/>
          <w:lang w:val="en-US"/>
        </w:rPr>
        <w:t xml:space="preserve"> </w:t>
      </w:r>
    </w:p>
    <w:p w14:paraId="763B99F0" w14:textId="6003E1C5" w:rsidR="00B30708" w:rsidRPr="00D34BDF" w:rsidRDefault="00B30708" w:rsidP="00624A5B">
      <w:pPr>
        <w:jc w:val="both"/>
        <w:rPr>
          <w:bCs/>
          <w:sz w:val="22"/>
          <w:szCs w:val="22"/>
          <w:lang w:val="en-US"/>
        </w:rPr>
      </w:pPr>
      <w:r w:rsidRPr="00D34BDF">
        <w:rPr>
          <w:b/>
          <w:sz w:val="22"/>
          <w:szCs w:val="22"/>
          <w:lang w:val="en-US"/>
        </w:rPr>
        <w:t xml:space="preserve">Proposal </w:t>
      </w:r>
      <w:r w:rsidR="0044099C" w:rsidRPr="00D34BDF">
        <w:rPr>
          <w:b/>
          <w:sz w:val="22"/>
          <w:szCs w:val="22"/>
          <w:lang w:val="en-US"/>
        </w:rPr>
        <w:t>4.3</w:t>
      </w:r>
      <w:r w:rsidRPr="00D34BDF">
        <w:rPr>
          <w:b/>
          <w:sz w:val="22"/>
          <w:szCs w:val="22"/>
          <w:lang w:val="en-US"/>
        </w:rPr>
        <w:t>: The size of “Cyclic Shift for DMRS and IFDMA configuration” field is 3 bits.</w:t>
      </w:r>
    </w:p>
    <w:p w14:paraId="0B14EF01" w14:textId="77777777" w:rsidR="00402E81" w:rsidRPr="00D34BDF" w:rsidRDefault="00402E81" w:rsidP="00624A5B">
      <w:pPr>
        <w:jc w:val="both"/>
        <w:rPr>
          <w:rFonts w:asciiTheme="minorHAnsi" w:eastAsia="Malgun Gothic" w:hAnsiTheme="minorHAnsi" w:cstheme="minorHAnsi"/>
          <w:b/>
          <w:i/>
          <w:lang w:val="en-US" w:eastAsia="ko-KR"/>
        </w:rPr>
      </w:pPr>
    </w:p>
    <w:p w14:paraId="3E1E4BB8" w14:textId="2BD9FE9E" w:rsidR="00370A84" w:rsidRPr="00D34BDF" w:rsidRDefault="00370A84" w:rsidP="00370A84">
      <w:pPr>
        <w:pStyle w:val="Heading2"/>
        <w:rPr>
          <w:lang w:val="en-US"/>
        </w:rPr>
      </w:pPr>
      <w:r w:rsidRPr="00D34BDF">
        <w:rPr>
          <w:lang w:val="en-US"/>
        </w:rPr>
        <w:t>4.3 Alignment of DCI/sDCI sizes</w:t>
      </w:r>
    </w:p>
    <w:p w14:paraId="6509B82E" w14:textId="0D837670" w:rsidR="00370A84" w:rsidRPr="00D34BDF" w:rsidRDefault="003D66A3" w:rsidP="00370A84">
      <w:pPr>
        <w:rPr>
          <w:sz w:val="22"/>
          <w:szCs w:val="22"/>
          <w:lang w:val="en-US"/>
        </w:rPr>
      </w:pPr>
      <w:r w:rsidRPr="00D34BDF">
        <w:rPr>
          <w:sz w:val="22"/>
          <w:szCs w:val="22"/>
          <w:lang w:val="en-US"/>
        </w:rPr>
        <w:t xml:space="preserve">As noted in our input to the email discussions, we prefer to align sDCI sizes of sPDSCH assignments (incl. DL fallback) and sPUSCH grants (incl. UL TM1 fallback) to decrease the UE blind decoding. </w:t>
      </w:r>
    </w:p>
    <w:p w14:paraId="0763651B" w14:textId="6B8213FA" w:rsidR="003D66A3" w:rsidRPr="00D34BDF" w:rsidRDefault="003D66A3" w:rsidP="00370A84">
      <w:pPr>
        <w:rPr>
          <w:sz w:val="22"/>
          <w:szCs w:val="22"/>
          <w:lang w:val="en-US"/>
        </w:rPr>
      </w:pPr>
      <w:r w:rsidRPr="00D34BDF">
        <w:rPr>
          <w:sz w:val="22"/>
          <w:szCs w:val="22"/>
          <w:lang w:val="en-US"/>
        </w:rPr>
        <w:t xml:space="preserve">At the same time, we do not see a need to align the size with DCI scheduling – as otherwise, the reduced overhead of smaller sDCI sizes compared to DCI sizes cannot be taken advantage of. </w:t>
      </w:r>
    </w:p>
    <w:p w14:paraId="78455B66" w14:textId="0BDC8E74" w:rsidR="003D66A3" w:rsidRPr="00D34BDF" w:rsidRDefault="003D66A3" w:rsidP="00370A84">
      <w:pPr>
        <w:rPr>
          <w:b/>
          <w:sz w:val="22"/>
          <w:szCs w:val="22"/>
          <w:lang w:val="en-US"/>
        </w:rPr>
      </w:pPr>
      <w:r w:rsidRPr="00D34BDF">
        <w:rPr>
          <w:b/>
          <w:sz w:val="22"/>
          <w:szCs w:val="22"/>
          <w:lang w:val="en-US"/>
        </w:rPr>
        <w:t xml:space="preserve">Proposal </w:t>
      </w:r>
      <w:r w:rsidR="0044099C" w:rsidRPr="00D34BDF">
        <w:rPr>
          <w:b/>
          <w:sz w:val="22"/>
          <w:szCs w:val="22"/>
          <w:lang w:val="en-US"/>
        </w:rPr>
        <w:t>4.4</w:t>
      </w:r>
      <w:r w:rsidRPr="00D34BDF">
        <w:rPr>
          <w:b/>
          <w:sz w:val="22"/>
          <w:szCs w:val="22"/>
          <w:lang w:val="en-US"/>
        </w:rPr>
        <w:t xml:space="preserve">: Support the alignment of sPDSCH assignments (incl. DL fallback) and sPUSCH grants (incl. UL TM1 fallback) to reduce the UE BD effort. Include an UL/DL differentiation bit and a Fallback indication bit in the related sDCI formats. </w:t>
      </w:r>
    </w:p>
    <w:p w14:paraId="2B39E417" w14:textId="6BA6C81F" w:rsidR="003D66A3" w:rsidRPr="00D34BDF" w:rsidRDefault="003D66A3" w:rsidP="00370A84">
      <w:pPr>
        <w:rPr>
          <w:b/>
          <w:sz w:val="22"/>
          <w:szCs w:val="22"/>
          <w:lang w:val="en-US"/>
        </w:rPr>
      </w:pPr>
      <w:r w:rsidRPr="00D34BDF">
        <w:rPr>
          <w:b/>
          <w:sz w:val="22"/>
          <w:szCs w:val="22"/>
          <w:lang w:val="en-US"/>
        </w:rPr>
        <w:t xml:space="preserve">Proposal </w:t>
      </w:r>
      <w:r w:rsidR="0044099C" w:rsidRPr="00D34BDF">
        <w:rPr>
          <w:b/>
          <w:sz w:val="22"/>
          <w:szCs w:val="22"/>
          <w:lang w:val="en-US"/>
        </w:rPr>
        <w:t>4.5</w:t>
      </w:r>
      <w:r w:rsidRPr="00D34BDF">
        <w:rPr>
          <w:b/>
          <w:sz w:val="22"/>
          <w:szCs w:val="22"/>
          <w:lang w:val="en-US"/>
        </w:rPr>
        <w:t xml:space="preserve">: Do not support the alignment of sDCI1 and DCI sizes in sTTI#0. </w:t>
      </w:r>
    </w:p>
    <w:p w14:paraId="6D990F21" w14:textId="77777777" w:rsidR="00917976" w:rsidRPr="00D34BDF" w:rsidRDefault="00917976" w:rsidP="00370A84">
      <w:pPr>
        <w:rPr>
          <w:b/>
          <w:lang w:val="en-US"/>
        </w:rPr>
      </w:pPr>
    </w:p>
    <w:p w14:paraId="467C01D0" w14:textId="24AC9023" w:rsidR="00370A84" w:rsidRPr="00D34BDF" w:rsidRDefault="00370A84" w:rsidP="00370A84">
      <w:pPr>
        <w:pStyle w:val="Heading2"/>
        <w:rPr>
          <w:lang w:val="en-US"/>
        </w:rPr>
      </w:pPr>
      <w:r w:rsidRPr="00D34BDF">
        <w:rPr>
          <w:lang w:val="en-US"/>
        </w:rPr>
        <w:t>4.4 Support of multi-sTTI scheduling</w:t>
      </w:r>
    </w:p>
    <w:p w14:paraId="53873E4A" w14:textId="2C7A258F" w:rsidR="00370A84" w:rsidRPr="00D34BDF" w:rsidRDefault="00A260B3" w:rsidP="00370A84">
      <w:pPr>
        <w:rPr>
          <w:sz w:val="22"/>
          <w:szCs w:val="22"/>
          <w:lang w:val="en-US"/>
        </w:rPr>
      </w:pPr>
      <w:r w:rsidRPr="00D34BDF">
        <w:rPr>
          <w:sz w:val="22"/>
          <w:szCs w:val="22"/>
          <w:lang w:val="en-US"/>
        </w:rPr>
        <w:t xml:space="preserve">As discussed in our earlier contributions, multi-sTTI scheduling seems to have limited advantages and will only yield real advantages for initial sPUSCH scheduling for subslot sTTI. Considering, that plenty of details would still need to be fixed </w:t>
      </w:r>
      <w:r w:rsidR="00DA1E16" w:rsidRPr="00D34BDF">
        <w:rPr>
          <w:sz w:val="22"/>
          <w:szCs w:val="22"/>
          <w:lang w:val="en-US"/>
        </w:rPr>
        <w:t xml:space="preserve">for multi-sTTI scheduling (as discussed in Appendix B of our earlier contribution [4]), </w:t>
      </w:r>
      <w:r w:rsidRPr="00D34BDF">
        <w:rPr>
          <w:sz w:val="22"/>
          <w:szCs w:val="22"/>
          <w:lang w:val="en-US"/>
        </w:rPr>
        <w:t xml:space="preserve">we prefer to </w:t>
      </w:r>
      <w:r w:rsidR="0031162D" w:rsidRPr="00D34BDF">
        <w:rPr>
          <w:sz w:val="22"/>
          <w:szCs w:val="22"/>
          <w:lang w:val="en-US"/>
        </w:rPr>
        <w:t xml:space="preserve">not </w:t>
      </w:r>
      <w:r w:rsidRPr="00D34BDF">
        <w:rPr>
          <w:sz w:val="22"/>
          <w:szCs w:val="22"/>
          <w:lang w:val="en-US"/>
        </w:rPr>
        <w:t>specify multi-sTTI scheduling as part of this WI</w:t>
      </w:r>
      <w:r w:rsidR="00DA1E16" w:rsidRPr="00D34BDF">
        <w:rPr>
          <w:sz w:val="22"/>
          <w:szCs w:val="22"/>
          <w:lang w:val="en-US"/>
        </w:rPr>
        <w:t xml:space="preserve"> and focus on the WI completion at RAN1#91</w:t>
      </w:r>
      <w:r w:rsidRPr="00D34BDF">
        <w:rPr>
          <w:sz w:val="22"/>
          <w:szCs w:val="22"/>
          <w:lang w:val="en-US"/>
        </w:rPr>
        <w:t>.</w:t>
      </w:r>
    </w:p>
    <w:p w14:paraId="7E9C0446" w14:textId="3A690059" w:rsidR="00A260B3" w:rsidRPr="00D34BDF" w:rsidRDefault="00A260B3" w:rsidP="00A260B3">
      <w:pPr>
        <w:spacing w:after="0"/>
        <w:jc w:val="both"/>
        <w:rPr>
          <w:b/>
          <w:sz w:val="22"/>
          <w:szCs w:val="22"/>
          <w:lang w:val="en-US"/>
        </w:rPr>
      </w:pPr>
      <w:r w:rsidRPr="00D34BDF">
        <w:rPr>
          <w:b/>
          <w:sz w:val="22"/>
          <w:szCs w:val="22"/>
          <w:lang w:val="en-US"/>
        </w:rPr>
        <w:t xml:space="preserve">Proposal </w:t>
      </w:r>
      <w:r w:rsidR="0044099C" w:rsidRPr="00D34BDF">
        <w:rPr>
          <w:b/>
          <w:sz w:val="22"/>
          <w:szCs w:val="22"/>
          <w:lang w:val="en-US"/>
        </w:rPr>
        <w:t>4.6</w:t>
      </w:r>
      <w:r w:rsidRPr="00D34BDF">
        <w:rPr>
          <w:b/>
          <w:sz w:val="22"/>
          <w:szCs w:val="22"/>
          <w:lang w:val="en-US"/>
        </w:rPr>
        <w:t xml:space="preserve">: RAN1 to not specify multi-sTTI scheduling as part of this work item and focus on more important sTTI aspects to complete the WI in time.   </w:t>
      </w:r>
    </w:p>
    <w:p w14:paraId="637D7327" w14:textId="77777777" w:rsidR="00A260B3" w:rsidRPr="00D34BDF" w:rsidRDefault="00A260B3" w:rsidP="00370A84">
      <w:pPr>
        <w:rPr>
          <w:lang w:val="en-US"/>
        </w:rPr>
      </w:pPr>
    </w:p>
    <w:p w14:paraId="48DA89DC" w14:textId="4133B369" w:rsidR="00370A84" w:rsidRPr="00D34BDF" w:rsidRDefault="00370A84" w:rsidP="00370A84">
      <w:pPr>
        <w:pStyle w:val="Heading2"/>
        <w:rPr>
          <w:lang w:val="en-US"/>
        </w:rPr>
      </w:pPr>
      <w:r w:rsidRPr="00D34BDF">
        <w:rPr>
          <w:lang w:val="en-US"/>
        </w:rPr>
        <w:t>4.5 Support of 2-stage scheduling</w:t>
      </w:r>
    </w:p>
    <w:p w14:paraId="4DC77D8E" w14:textId="21C51E0F" w:rsidR="00092359" w:rsidRPr="00D34BDF" w:rsidRDefault="00092359" w:rsidP="00370A84">
      <w:pPr>
        <w:rPr>
          <w:sz w:val="22"/>
          <w:szCs w:val="22"/>
          <w:lang w:val="en-US"/>
        </w:rPr>
      </w:pPr>
      <w:r w:rsidRPr="00D34BDF">
        <w:rPr>
          <w:sz w:val="22"/>
          <w:szCs w:val="22"/>
          <w:lang w:val="en-US"/>
        </w:rPr>
        <w:t>Given the fact that 2-stage scheduling</w:t>
      </w:r>
      <w:r w:rsidR="00F553EC" w:rsidRPr="00D34BDF">
        <w:rPr>
          <w:sz w:val="22"/>
          <w:szCs w:val="22"/>
          <w:lang w:val="en-US"/>
        </w:rPr>
        <w:t xml:space="preserve"> is not supported and</w:t>
      </w:r>
      <w:r w:rsidRPr="00D34BDF">
        <w:rPr>
          <w:sz w:val="22"/>
          <w:szCs w:val="22"/>
          <w:lang w:val="en-US"/>
        </w:rPr>
        <w:t xml:space="preserve"> has not been discussed since Reno</w:t>
      </w:r>
      <w:r w:rsidR="000A3655" w:rsidRPr="00D34BDF">
        <w:rPr>
          <w:sz w:val="22"/>
          <w:szCs w:val="22"/>
          <w:lang w:val="en-US"/>
        </w:rPr>
        <w:t>/Nov</w:t>
      </w:r>
      <w:r w:rsidRPr="00D34BDF">
        <w:rPr>
          <w:sz w:val="22"/>
          <w:szCs w:val="22"/>
          <w:lang w:val="en-US"/>
        </w:rPr>
        <w:t xml:space="preserve"> meeting in 2016, we </w:t>
      </w:r>
      <w:r w:rsidR="004C1BFF" w:rsidRPr="00D34BDF">
        <w:rPr>
          <w:sz w:val="22"/>
          <w:szCs w:val="22"/>
          <w:lang w:val="en-US"/>
        </w:rPr>
        <w:t>are very sceptic that</w:t>
      </w:r>
      <w:r w:rsidRPr="00D34BDF">
        <w:rPr>
          <w:sz w:val="22"/>
          <w:szCs w:val="22"/>
          <w:lang w:val="en-US"/>
        </w:rPr>
        <w:t xml:space="preserve"> </w:t>
      </w:r>
      <w:r w:rsidR="004C1BFF" w:rsidRPr="00D34BDF">
        <w:rPr>
          <w:sz w:val="22"/>
          <w:szCs w:val="22"/>
          <w:lang w:val="en-US"/>
        </w:rPr>
        <w:t>the discussion on sDCI2 can</w:t>
      </w:r>
      <w:r w:rsidRPr="00D34BDF">
        <w:rPr>
          <w:sz w:val="22"/>
          <w:szCs w:val="22"/>
          <w:lang w:val="en-US"/>
        </w:rPr>
        <w:t xml:space="preserve"> converge</w:t>
      </w:r>
      <w:r w:rsidR="004C1BFF" w:rsidRPr="00D34BDF">
        <w:rPr>
          <w:sz w:val="22"/>
          <w:szCs w:val="22"/>
          <w:lang w:val="en-US"/>
        </w:rPr>
        <w:t xml:space="preserve"> in Reno</w:t>
      </w:r>
      <w:r w:rsidR="000A3655" w:rsidRPr="00D34BDF">
        <w:rPr>
          <w:sz w:val="22"/>
          <w:szCs w:val="22"/>
          <w:lang w:val="en-US"/>
        </w:rPr>
        <w:t>/Nov</w:t>
      </w:r>
      <w:r w:rsidR="004C1BFF" w:rsidRPr="00D34BDF">
        <w:rPr>
          <w:sz w:val="22"/>
          <w:szCs w:val="22"/>
          <w:lang w:val="en-US"/>
        </w:rPr>
        <w:t xml:space="preserve"> 2017</w:t>
      </w:r>
      <w:r w:rsidRPr="00D34BDF">
        <w:rPr>
          <w:sz w:val="22"/>
          <w:szCs w:val="22"/>
          <w:lang w:val="en-US"/>
        </w:rPr>
        <w:t xml:space="preserve">. While BD reduction </w:t>
      </w:r>
      <w:r w:rsidR="004C1BFF" w:rsidRPr="00D34BDF">
        <w:rPr>
          <w:sz w:val="22"/>
          <w:szCs w:val="22"/>
          <w:lang w:val="en-US"/>
        </w:rPr>
        <w:t xml:space="preserve">in RB-sets could be considered, the advantage of BD reduction to power saving is limited, as the real power saving can be achieved only by switching-off/reducing the RF. </w:t>
      </w:r>
      <w:r w:rsidR="00F553EC" w:rsidRPr="00D34BDF">
        <w:rPr>
          <w:sz w:val="22"/>
          <w:szCs w:val="22"/>
          <w:lang w:val="en-US"/>
        </w:rPr>
        <w:t>On the other hand, w</w:t>
      </w:r>
      <w:r w:rsidR="004C1BFF" w:rsidRPr="00D34BDF">
        <w:rPr>
          <w:sz w:val="22"/>
          <w:szCs w:val="22"/>
          <w:lang w:val="en-US"/>
        </w:rPr>
        <w:t xml:space="preserve">e see more benefit in improving the coexistence of TTI with sTTI, where the PDSCH allocation is broadcast in the sDCI2 and UE can null the soft bits if PDSCH puncture the sPDSCH. </w:t>
      </w:r>
      <w:r w:rsidR="00F553EC" w:rsidRPr="00D34BDF">
        <w:rPr>
          <w:sz w:val="22"/>
          <w:szCs w:val="22"/>
          <w:lang w:val="en-US"/>
        </w:rPr>
        <w:t xml:space="preserve">However, considering the large amount of open issues, which are more useful for sTTI operation, such as sPDCCH reuse for sPDSCH, we propose not to support sDCI2 in this R15 WI. </w:t>
      </w:r>
    </w:p>
    <w:p w14:paraId="7B8E65F5" w14:textId="49B26842" w:rsidR="00E62A62" w:rsidRPr="003E4AF7" w:rsidRDefault="00F553EC" w:rsidP="003E4AF7">
      <w:pPr>
        <w:spacing w:after="0"/>
        <w:jc w:val="both"/>
        <w:rPr>
          <w:b/>
          <w:sz w:val="22"/>
          <w:szCs w:val="22"/>
          <w:lang w:val="en-US"/>
        </w:rPr>
      </w:pPr>
      <w:r w:rsidRPr="00D34BDF">
        <w:rPr>
          <w:b/>
          <w:sz w:val="22"/>
          <w:szCs w:val="22"/>
          <w:lang w:val="en-US"/>
        </w:rPr>
        <w:t xml:space="preserve">Proposal </w:t>
      </w:r>
      <w:r w:rsidR="0044099C" w:rsidRPr="00D34BDF">
        <w:rPr>
          <w:b/>
          <w:sz w:val="22"/>
          <w:szCs w:val="22"/>
          <w:lang w:val="en-US"/>
        </w:rPr>
        <w:t>4.7</w:t>
      </w:r>
      <w:r w:rsidRPr="00D34BDF">
        <w:rPr>
          <w:b/>
          <w:sz w:val="22"/>
          <w:szCs w:val="22"/>
          <w:lang w:val="en-US"/>
        </w:rPr>
        <w:t xml:space="preserve">: RAN1 to not specify sDCI2 as part of this R15 work item and focus on more important sTTI aspects to complete the WI in time.   </w:t>
      </w:r>
    </w:p>
    <w:p w14:paraId="20EA63F0" w14:textId="4EAC975A" w:rsidR="00E62A62" w:rsidRPr="00D34BDF" w:rsidRDefault="00E62A62" w:rsidP="00E62A62">
      <w:pPr>
        <w:pStyle w:val="Heading1"/>
        <w:rPr>
          <w:color w:val="000000"/>
          <w:lang w:val="en-US"/>
        </w:rPr>
      </w:pPr>
      <w:r w:rsidRPr="00D34BDF">
        <w:rPr>
          <w:color w:val="000000"/>
          <w:lang w:val="en-US"/>
        </w:rPr>
        <w:lastRenderedPageBreak/>
        <w:t>5</w:t>
      </w:r>
      <w:r w:rsidRPr="00D34BDF">
        <w:rPr>
          <w:color w:val="000000"/>
          <w:lang w:val="en-US"/>
        </w:rPr>
        <w:tab/>
      </w:r>
      <w:r w:rsidR="00E32410" w:rsidRPr="00D34BDF">
        <w:rPr>
          <w:color w:val="000000"/>
          <w:lang w:val="en-US"/>
        </w:rPr>
        <w:t>sPDCCH resource reuse scheme</w:t>
      </w:r>
    </w:p>
    <w:p w14:paraId="3C5C8AF8" w14:textId="593C5A2B" w:rsidR="000A3655" w:rsidRPr="00D34BDF" w:rsidRDefault="000A3655" w:rsidP="001C3AAE">
      <w:pPr>
        <w:spacing w:after="0"/>
        <w:rPr>
          <w:sz w:val="22"/>
          <w:szCs w:val="22"/>
          <w:lang w:val="en-US" w:eastAsia="ja-JP"/>
        </w:rPr>
      </w:pPr>
      <w:bookmarkStart w:id="3" w:name="_Hlk497745541"/>
      <w:r w:rsidRPr="00D34BDF">
        <w:rPr>
          <w:sz w:val="22"/>
          <w:szCs w:val="22"/>
          <w:lang w:val="en-US" w:eastAsia="ja-JP"/>
        </w:rPr>
        <w:t>For sPDCCH reuse, there are two basic things that need to be discussed and decided, the rate-matching behavior without dynamic reuse indication as well as the dynamic/L1 based reuse indication.</w:t>
      </w:r>
    </w:p>
    <w:p w14:paraId="7B5BFEE1" w14:textId="134E0716" w:rsidR="000A3655" w:rsidRPr="00D34BDF" w:rsidRDefault="000A3655" w:rsidP="001C3AAE">
      <w:pPr>
        <w:spacing w:after="0"/>
        <w:rPr>
          <w:sz w:val="22"/>
          <w:szCs w:val="22"/>
          <w:lang w:val="en-US" w:eastAsia="ja-JP"/>
        </w:rPr>
      </w:pPr>
    </w:p>
    <w:p w14:paraId="5537C312" w14:textId="3C82D820" w:rsidR="000A3655" w:rsidRPr="00D34BDF" w:rsidRDefault="000A3655" w:rsidP="000A3655">
      <w:pPr>
        <w:pStyle w:val="Heading2"/>
        <w:rPr>
          <w:lang w:val="en-US"/>
        </w:rPr>
      </w:pPr>
      <w:r w:rsidRPr="00D34BDF">
        <w:rPr>
          <w:lang w:val="en-US"/>
        </w:rPr>
        <w:t xml:space="preserve">5.1 </w:t>
      </w:r>
      <w:r w:rsidRPr="00D34BDF">
        <w:rPr>
          <w:rFonts w:cs="Arial"/>
          <w:lang w:val="en-US" w:eastAsia="zh-CN"/>
        </w:rPr>
        <w:t>Rate-matching assumption without L1-based indication</w:t>
      </w:r>
    </w:p>
    <w:p w14:paraId="33728885" w14:textId="52C01C84" w:rsidR="000A3655" w:rsidRPr="00D34BDF" w:rsidRDefault="000A3655" w:rsidP="001C3AAE">
      <w:pPr>
        <w:spacing w:after="0"/>
        <w:rPr>
          <w:sz w:val="22"/>
          <w:szCs w:val="22"/>
          <w:lang w:val="en-US" w:eastAsia="ja-JP"/>
        </w:rPr>
      </w:pPr>
      <w:r w:rsidRPr="00D34BDF">
        <w:rPr>
          <w:sz w:val="22"/>
          <w:szCs w:val="22"/>
          <w:lang w:val="en-US" w:eastAsia="ja-JP"/>
        </w:rPr>
        <w:t>This section refers to Sec. 2 of the email discussion in [3]. The following proposal for further down-selection has been presented over the email reflector:</w:t>
      </w:r>
    </w:p>
    <w:p w14:paraId="31FE607C" w14:textId="77777777" w:rsidR="001C3AAE" w:rsidRPr="00D34BDF" w:rsidRDefault="001C3AAE" w:rsidP="00CC50F0">
      <w:pPr>
        <w:overflowPunct/>
        <w:autoSpaceDE/>
        <w:autoSpaceDN/>
        <w:adjustRightInd/>
        <w:spacing w:after="0"/>
        <w:jc w:val="both"/>
        <w:textAlignment w:val="auto"/>
        <w:rPr>
          <w:b/>
          <w:highlight w:val="yellow"/>
          <w:lang w:val="en-US"/>
        </w:rPr>
      </w:pPr>
    </w:p>
    <w:p w14:paraId="5D20A770" w14:textId="73D0F2C5" w:rsidR="00CC50F0" w:rsidRPr="00D34BDF" w:rsidRDefault="00CC50F0" w:rsidP="00CC50F0">
      <w:pPr>
        <w:overflowPunct/>
        <w:autoSpaceDE/>
        <w:autoSpaceDN/>
        <w:adjustRightInd/>
        <w:spacing w:after="0"/>
        <w:jc w:val="both"/>
        <w:textAlignment w:val="auto"/>
        <w:rPr>
          <w:i/>
          <w:lang w:val="en-US"/>
        </w:rPr>
      </w:pPr>
      <w:r w:rsidRPr="00D34BDF">
        <w:rPr>
          <w:i/>
          <w:lang w:val="en-US"/>
        </w:rPr>
        <w:t>Agreeable proposal-1:</w:t>
      </w:r>
    </w:p>
    <w:p w14:paraId="48C46BDF" w14:textId="77777777" w:rsidR="00CC50F0" w:rsidRPr="00D34BDF" w:rsidRDefault="00CC50F0" w:rsidP="000A3655">
      <w:pPr>
        <w:numPr>
          <w:ilvl w:val="0"/>
          <w:numId w:val="4"/>
        </w:numPr>
        <w:overflowPunct/>
        <w:autoSpaceDE/>
        <w:autoSpaceDN/>
        <w:adjustRightInd/>
        <w:spacing w:after="0"/>
        <w:textAlignment w:val="auto"/>
        <w:rPr>
          <w:i/>
          <w:sz w:val="22"/>
          <w:szCs w:val="22"/>
          <w:lang w:val="en-US" w:eastAsia="ja-JP"/>
        </w:rPr>
      </w:pPr>
      <w:r w:rsidRPr="00D34BDF">
        <w:rPr>
          <w:i/>
          <w:sz w:val="22"/>
          <w:szCs w:val="22"/>
          <w:lang w:val="en-US" w:eastAsia="ja-JP"/>
        </w:rPr>
        <w:t xml:space="preserve">Per RB-set, a UE can be configured to operate at least two modes of sPDCCH rate-matching operation </w:t>
      </w:r>
    </w:p>
    <w:p w14:paraId="326B3157" w14:textId="77777777" w:rsidR="00CC50F0" w:rsidRPr="00D34BDF" w:rsidRDefault="00CC50F0" w:rsidP="000A3655">
      <w:pPr>
        <w:numPr>
          <w:ilvl w:val="1"/>
          <w:numId w:val="5"/>
        </w:numPr>
        <w:overflowPunct/>
        <w:autoSpaceDE/>
        <w:autoSpaceDN/>
        <w:adjustRightInd/>
        <w:spacing w:after="0"/>
        <w:textAlignment w:val="auto"/>
        <w:rPr>
          <w:i/>
          <w:sz w:val="22"/>
          <w:szCs w:val="22"/>
          <w:lang w:val="en-US" w:eastAsia="ja-JP"/>
        </w:rPr>
      </w:pPr>
      <w:r w:rsidRPr="00D34BDF">
        <w:rPr>
          <w:i/>
          <w:sz w:val="22"/>
          <w:szCs w:val="22"/>
          <w:lang w:val="en-US" w:eastAsia="ja-JP"/>
        </w:rPr>
        <w:t>Mode 1:</w:t>
      </w:r>
      <w:r w:rsidRPr="00D34BDF">
        <w:rPr>
          <w:i/>
          <w:color w:val="FF0000"/>
          <w:sz w:val="22"/>
          <w:szCs w:val="22"/>
          <w:lang w:val="en-US" w:eastAsia="ja-JP"/>
        </w:rPr>
        <w:t xml:space="preserve"> </w:t>
      </w:r>
      <w:r w:rsidRPr="00D34BDF">
        <w:rPr>
          <w:i/>
          <w:sz w:val="22"/>
          <w:szCs w:val="22"/>
          <w:lang w:val="en-US" w:eastAsia="ja-JP"/>
        </w:rPr>
        <w:t xml:space="preserve">UE rate-matches only around the sDCI scheduling the sPDSCH (if transmitted in the sPDCCH RB-set) </w:t>
      </w:r>
    </w:p>
    <w:p w14:paraId="55509C96" w14:textId="77777777" w:rsidR="00CC50F0" w:rsidRPr="00D34BDF" w:rsidRDefault="00CC50F0" w:rsidP="000A3655">
      <w:pPr>
        <w:numPr>
          <w:ilvl w:val="1"/>
          <w:numId w:val="5"/>
        </w:numPr>
        <w:overflowPunct/>
        <w:autoSpaceDE/>
        <w:autoSpaceDN/>
        <w:adjustRightInd/>
        <w:spacing w:after="0"/>
        <w:textAlignment w:val="auto"/>
        <w:rPr>
          <w:i/>
          <w:sz w:val="22"/>
          <w:szCs w:val="22"/>
          <w:lang w:val="en-US" w:eastAsia="ja-JP"/>
        </w:rPr>
      </w:pPr>
      <w:r w:rsidRPr="00D34BDF">
        <w:rPr>
          <w:i/>
          <w:sz w:val="22"/>
          <w:szCs w:val="22"/>
          <w:lang w:val="en-US" w:eastAsia="ja-JP"/>
        </w:rPr>
        <w:t xml:space="preserve">Mode 2: UE rate-matches around the whole sPDCCH RB set </w:t>
      </w:r>
    </w:p>
    <w:p w14:paraId="1094195C" w14:textId="77777777" w:rsidR="00CC50F0" w:rsidRPr="00D34BDF" w:rsidRDefault="00CC50F0" w:rsidP="000A3655">
      <w:pPr>
        <w:numPr>
          <w:ilvl w:val="1"/>
          <w:numId w:val="5"/>
        </w:numPr>
        <w:overflowPunct/>
        <w:autoSpaceDE/>
        <w:autoSpaceDN/>
        <w:adjustRightInd/>
        <w:spacing w:after="0"/>
        <w:textAlignment w:val="auto"/>
        <w:rPr>
          <w:i/>
          <w:sz w:val="22"/>
          <w:szCs w:val="22"/>
          <w:lang w:val="en-US" w:eastAsia="ja-JP"/>
        </w:rPr>
      </w:pPr>
      <w:r w:rsidRPr="00D34BDF">
        <w:rPr>
          <w:i/>
          <w:sz w:val="22"/>
          <w:szCs w:val="22"/>
          <w:lang w:val="en-US" w:eastAsia="ja-JP"/>
        </w:rPr>
        <w:t>FFS: Mode 3: UE rate-matches around the whole sPDCCH RB set if sDCI scheduling the sPDSCH is found in the RB-set</w:t>
      </w:r>
    </w:p>
    <w:p w14:paraId="1C9DA35C" w14:textId="77777777" w:rsidR="00CC50F0" w:rsidRPr="00D34BDF" w:rsidRDefault="00CC50F0" w:rsidP="000A3655">
      <w:pPr>
        <w:numPr>
          <w:ilvl w:val="1"/>
          <w:numId w:val="5"/>
        </w:numPr>
        <w:overflowPunct/>
        <w:autoSpaceDE/>
        <w:autoSpaceDN/>
        <w:adjustRightInd/>
        <w:spacing w:after="0"/>
        <w:textAlignment w:val="auto"/>
        <w:rPr>
          <w:i/>
          <w:sz w:val="22"/>
          <w:szCs w:val="22"/>
          <w:lang w:val="en-US" w:eastAsia="ja-JP"/>
        </w:rPr>
      </w:pPr>
      <w:r w:rsidRPr="00D34BDF">
        <w:rPr>
          <w:i/>
          <w:sz w:val="22"/>
          <w:szCs w:val="22"/>
          <w:lang w:val="en-US" w:eastAsia="ja-JP"/>
        </w:rPr>
        <w:t>FFS: Mode 4: UE rate-matches around the whole sPDCCH RB set if sDCI scheduling the sPDSCH is not found in the RB-set</w:t>
      </w:r>
    </w:p>
    <w:p w14:paraId="6690B817" w14:textId="77777777" w:rsidR="00CC50F0" w:rsidRPr="00D34BDF" w:rsidRDefault="00CC50F0" w:rsidP="000A3655">
      <w:pPr>
        <w:numPr>
          <w:ilvl w:val="1"/>
          <w:numId w:val="5"/>
        </w:numPr>
        <w:overflowPunct/>
        <w:autoSpaceDE/>
        <w:autoSpaceDN/>
        <w:adjustRightInd/>
        <w:spacing w:after="0"/>
        <w:textAlignment w:val="auto"/>
        <w:rPr>
          <w:i/>
          <w:sz w:val="22"/>
          <w:szCs w:val="22"/>
          <w:lang w:val="en-US" w:eastAsia="ja-JP"/>
        </w:rPr>
      </w:pPr>
      <w:r w:rsidRPr="00D34BDF">
        <w:rPr>
          <w:i/>
          <w:sz w:val="22"/>
          <w:szCs w:val="22"/>
          <w:lang w:val="en-US" w:eastAsia="ja-JP"/>
        </w:rPr>
        <w:t>FFS RRC configuration details</w:t>
      </w:r>
    </w:p>
    <w:p w14:paraId="4F9713D3" w14:textId="2F4BC5DF" w:rsidR="00CC50F0" w:rsidRPr="00D34BDF" w:rsidRDefault="00CC50F0" w:rsidP="00CC50F0">
      <w:pPr>
        <w:spacing w:after="0"/>
        <w:rPr>
          <w:b/>
          <w:sz w:val="22"/>
          <w:szCs w:val="22"/>
          <w:highlight w:val="green"/>
          <w:lang w:val="en-US" w:eastAsia="ja-JP"/>
        </w:rPr>
      </w:pPr>
      <w:bookmarkStart w:id="4" w:name="_Hlk497745360"/>
      <w:bookmarkEnd w:id="3"/>
    </w:p>
    <w:p w14:paraId="79A80F59" w14:textId="5CACC5DB" w:rsidR="000A3655" w:rsidRPr="00D34BDF" w:rsidRDefault="000A3655" w:rsidP="00CC50F0">
      <w:pPr>
        <w:spacing w:after="0"/>
        <w:rPr>
          <w:sz w:val="22"/>
          <w:szCs w:val="22"/>
          <w:lang w:val="en-US" w:eastAsia="ja-JP"/>
        </w:rPr>
      </w:pPr>
      <w:r w:rsidRPr="00D34BDF">
        <w:rPr>
          <w:sz w:val="22"/>
          <w:szCs w:val="22"/>
          <w:lang w:val="en-US" w:eastAsia="ja-JP"/>
        </w:rPr>
        <w:t xml:space="preserve">We support the configurability between Mode 1 and Mode 2, but do not see a need for the additional Modes 3 &amp; 4. </w:t>
      </w:r>
      <w:r w:rsidR="00D34BDF" w:rsidRPr="00D34BDF">
        <w:rPr>
          <w:sz w:val="22"/>
          <w:szCs w:val="22"/>
          <w:lang w:val="en-US" w:eastAsia="ja-JP"/>
        </w:rPr>
        <w:t>Therefore</w:t>
      </w:r>
      <w:r w:rsidR="006B2433" w:rsidRPr="00D34BDF">
        <w:rPr>
          <w:sz w:val="22"/>
          <w:szCs w:val="22"/>
          <w:lang w:val="en-US" w:eastAsia="ja-JP"/>
        </w:rPr>
        <w:t>,</w:t>
      </w:r>
      <w:r w:rsidRPr="00D34BDF">
        <w:rPr>
          <w:sz w:val="22"/>
          <w:szCs w:val="22"/>
          <w:lang w:val="en-US" w:eastAsia="ja-JP"/>
        </w:rPr>
        <w:t xml:space="preserve"> we propose:</w:t>
      </w:r>
    </w:p>
    <w:p w14:paraId="2230448A" w14:textId="77777777" w:rsidR="000A3655" w:rsidRPr="00D34BDF" w:rsidRDefault="000A3655" w:rsidP="00CC50F0">
      <w:pPr>
        <w:spacing w:after="0"/>
        <w:rPr>
          <w:sz w:val="22"/>
          <w:szCs w:val="22"/>
          <w:lang w:val="en-US" w:eastAsia="ja-JP"/>
        </w:rPr>
      </w:pPr>
    </w:p>
    <w:p w14:paraId="531956B7" w14:textId="4BE1ED7F" w:rsidR="000A3655" w:rsidRPr="00D34BDF" w:rsidRDefault="000A3655" w:rsidP="007905A2">
      <w:pPr>
        <w:overflowPunct/>
        <w:autoSpaceDE/>
        <w:autoSpaceDN/>
        <w:adjustRightInd/>
        <w:spacing w:after="0"/>
        <w:textAlignment w:val="auto"/>
        <w:rPr>
          <w:b/>
          <w:sz w:val="22"/>
          <w:szCs w:val="22"/>
          <w:lang w:val="en-US" w:eastAsia="ja-JP"/>
        </w:rPr>
      </w:pPr>
      <w:r w:rsidRPr="00D34BDF">
        <w:rPr>
          <w:b/>
          <w:sz w:val="22"/>
          <w:szCs w:val="22"/>
          <w:lang w:val="en-US" w:eastAsia="ja-JP"/>
        </w:rPr>
        <w:t>Proposal</w:t>
      </w:r>
      <w:r w:rsidR="00917976" w:rsidRPr="00D34BDF">
        <w:rPr>
          <w:b/>
          <w:sz w:val="22"/>
          <w:szCs w:val="22"/>
          <w:lang w:val="en-US" w:eastAsia="ja-JP"/>
        </w:rPr>
        <w:t xml:space="preserve"> 5.1</w:t>
      </w:r>
      <w:r w:rsidRPr="00D34BDF">
        <w:rPr>
          <w:b/>
          <w:sz w:val="22"/>
          <w:szCs w:val="22"/>
          <w:lang w:val="en-US" w:eastAsia="ja-JP"/>
        </w:rPr>
        <w:t xml:space="preserve">: Per RB-set, a UE can be configured to operate with one of two modes of sPDCCH rate-matching operation </w:t>
      </w:r>
    </w:p>
    <w:p w14:paraId="0E209A6D" w14:textId="77777777" w:rsidR="000A3655" w:rsidRPr="00D34BDF" w:rsidRDefault="000A3655" w:rsidP="007905A2">
      <w:pPr>
        <w:numPr>
          <w:ilvl w:val="0"/>
          <w:numId w:val="5"/>
        </w:numPr>
        <w:overflowPunct/>
        <w:autoSpaceDE/>
        <w:autoSpaceDN/>
        <w:adjustRightInd/>
        <w:spacing w:after="0"/>
        <w:textAlignment w:val="auto"/>
        <w:rPr>
          <w:b/>
          <w:sz w:val="22"/>
          <w:szCs w:val="22"/>
          <w:lang w:val="en-US" w:eastAsia="ja-JP"/>
        </w:rPr>
      </w:pPr>
      <w:r w:rsidRPr="00D34BDF">
        <w:rPr>
          <w:b/>
          <w:sz w:val="22"/>
          <w:szCs w:val="22"/>
          <w:lang w:val="en-US" w:eastAsia="ja-JP"/>
        </w:rPr>
        <w:t>Mode 1:</w:t>
      </w:r>
      <w:r w:rsidRPr="00D34BDF">
        <w:rPr>
          <w:b/>
          <w:color w:val="FF0000"/>
          <w:sz w:val="22"/>
          <w:szCs w:val="22"/>
          <w:lang w:val="en-US" w:eastAsia="ja-JP"/>
        </w:rPr>
        <w:t xml:space="preserve"> </w:t>
      </w:r>
      <w:r w:rsidRPr="00D34BDF">
        <w:rPr>
          <w:b/>
          <w:sz w:val="22"/>
          <w:szCs w:val="22"/>
          <w:lang w:val="en-US" w:eastAsia="ja-JP"/>
        </w:rPr>
        <w:t xml:space="preserve">UE rate-matches only around the sDCI scheduling the sPDSCH (if transmitted in the sPDCCH RB-set) </w:t>
      </w:r>
    </w:p>
    <w:p w14:paraId="13D10950" w14:textId="77777777" w:rsidR="000A3655" w:rsidRPr="00D34BDF" w:rsidRDefault="000A3655" w:rsidP="007905A2">
      <w:pPr>
        <w:numPr>
          <w:ilvl w:val="0"/>
          <w:numId w:val="5"/>
        </w:numPr>
        <w:overflowPunct/>
        <w:autoSpaceDE/>
        <w:autoSpaceDN/>
        <w:adjustRightInd/>
        <w:spacing w:after="0"/>
        <w:textAlignment w:val="auto"/>
        <w:rPr>
          <w:b/>
          <w:sz w:val="22"/>
          <w:szCs w:val="22"/>
          <w:lang w:val="en-US" w:eastAsia="ja-JP"/>
        </w:rPr>
      </w:pPr>
      <w:r w:rsidRPr="00D34BDF">
        <w:rPr>
          <w:b/>
          <w:sz w:val="22"/>
          <w:szCs w:val="22"/>
          <w:lang w:val="en-US" w:eastAsia="ja-JP"/>
        </w:rPr>
        <w:t xml:space="preserve">Mode 2: UE rate-matches around the whole sPDCCH RB set </w:t>
      </w:r>
    </w:p>
    <w:p w14:paraId="2516818E" w14:textId="4051C6A8" w:rsidR="000A3655" w:rsidRPr="00D34BDF" w:rsidRDefault="000A3655" w:rsidP="00CC50F0">
      <w:pPr>
        <w:spacing w:after="0"/>
        <w:rPr>
          <w:sz w:val="22"/>
          <w:szCs w:val="22"/>
          <w:lang w:val="en-US" w:eastAsia="ja-JP"/>
        </w:rPr>
      </w:pPr>
    </w:p>
    <w:p w14:paraId="034D69CE" w14:textId="2927288B" w:rsidR="000A3655" w:rsidRPr="00D34BDF" w:rsidRDefault="000A3655" w:rsidP="000A3655">
      <w:pPr>
        <w:pStyle w:val="Heading2"/>
        <w:rPr>
          <w:lang w:val="en-US"/>
        </w:rPr>
      </w:pPr>
      <w:r w:rsidRPr="00D34BDF">
        <w:rPr>
          <w:lang w:val="en-US"/>
        </w:rPr>
        <w:t xml:space="preserve">5.2 </w:t>
      </w:r>
      <w:r w:rsidRPr="00D34BDF">
        <w:rPr>
          <w:rFonts w:cs="Arial"/>
          <w:lang w:val="en-US" w:eastAsia="zh-CN"/>
        </w:rPr>
        <w:t>L1-based reuse indication</w:t>
      </w:r>
    </w:p>
    <w:p w14:paraId="003225B7" w14:textId="0DF9290F" w:rsidR="000A3655" w:rsidRPr="00D34BDF" w:rsidRDefault="00D34BDF" w:rsidP="00CC50F0">
      <w:pPr>
        <w:spacing w:after="0"/>
        <w:rPr>
          <w:sz w:val="22"/>
          <w:szCs w:val="22"/>
          <w:lang w:val="en-US" w:eastAsia="ja-JP"/>
        </w:rPr>
      </w:pPr>
      <w:r w:rsidRPr="00D34BDF">
        <w:rPr>
          <w:sz w:val="22"/>
          <w:szCs w:val="22"/>
          <w:lang w:val="en-US" w:eastAsia="ja-JP"/>
        </w:rPr>
        <w:t>First</w:t>
      </w:r>
      <w:r w:rsidR="000A3655" w:rsidRPr="00D34BDF">
        <w:rPr>
          <w:sz w:val="22"/>
          <w:szCs w:val="22"/>
          <w:lang w:val="en-US" w:eastAsia="ja-JP"/>
        </w:rPr>
        <w:t xml:space="preserve">, we need an overall agreement to support the dynamic reuse indication to proceed with the further detailed design here. </w:t>
      </w:r>
    </w:p>
    <w:p w14:paraId="212CCED5" w14:textId="4F07857D" w:rsidR="000A3655" w:rsidRPr="00D34BDF" w:rsidRDefault="000A3655" w:rsidP="00CC50F0">
      <w:pPr>
        <w:spacing w:after="0"/>
        <w:rPr>
          <w:sz w:val="22"/>
          <w:szCs w:val="22"/>
          <w:lang w:val="en-US" w:eastAsia="ja-JP"/>
        </w:rPr>
      </w:pPr>
    </w:p>
    <w:p w14:paraId="6E98EA84" w14:textId="0ADBD6FC" w:rsidR="000A3655" w:rsidRPr="00D34BDF" w:rsidRDefault="000A3655" w:rsidP="00CC50F0">
      <w:pPr>
        <w:spacing w:after="0"/>
        <w:rPr>
          <w:b/>
          <w:sz w:val="22"/>
          <w:szCs w:val="22"/>
          <w:lang w:val="en-US" w:eastAsia="ja-JP"/>
        </w:rPr>
      </w:pPr>
      <w:r w:rsidRPr="00D34BDF">
        <w:rPr>
          <w:b/>
          <w:sz w:val="22"/>
          <w:szCs w:val="22"/>
          <w:lang w:val="en-US" w:eastAsia="ja-JP"/>
        </w:rPr>
        <w:t xml:space="preserve">Proposal </w:t>
      </w:r>
      <w:r w:rsidR="00917976" w:rsidRPr="00D34BDF">
        <w:rPr>
          <w:b/>
          <w:sz w:val="22"/>
          <w:szCs w:val="22"/>
          <w:lang w:val="en-US" w:eastAsia="ja-JP"/>
        </w:rPr>
        <w:t>5.2</w:t>
      </w:r>
      <w:r w:rsidRPr="00D34BDF">
        <w:rPr>
          <w:b/>
          <w:sz w:val="22"/>
          <w:szCs w:val="22"/>
          <w:lang w:val="en-US" w:eastAsia="ja-JP"/>
        </w:rPr>
        <w:t>: Support dynamic L1 reused indication for slot and subslot based sPDSCH operation. Details are FFS.</w:t>
      </w:r>
    </w:p>
    <w:p w14:paraId="63FBA0BE" w14:textId="77777777" w:rsidR="000A3655" w:rsidRPr="00D34BDF" w:rsidRDefault="000A3655" w:rsidP="00CC50F0">
      <w:pPr>
        <w:spacing w:after="0"/>
        <w:rPr>
          <w:sz w:val="22"/>
          <w:szCs w:val="22"/>
          <w:lang w:val="en-US" w:eastAsia="ja-JP"/>
        </w:rPr>
      </w:pPr>
    </w:p>
    <w:p w14:paraId="5D986778" w14:textId="7CA94874" w:rsidR="001C3AAE" w:rsidRPr="00D34BDF" w:rsidRDefault="000A3655" w:rsidP="00CC50F0">
      <w:pPr>
        <w:spacing w:after="0"/>
        <w:rPr>
          <w:sz w:val="22"/>
          <w:szCs w:val="22"/>
          <w:lang w:val="en-US" w:eastAsia="ja-JP"/>
        </w:rPr>
      </w:pPr>
      <w:r w:rsidRPr="00D34BDF">
        <w:rPr>
          <w:sz w:val="22"/>
          <w:szCs w:val="22"/>
          <w:lang w:val="en-US" w:eastAsia="ja-JP"/>
        </w:rPr>
        <w:t xml:space="preserve">There had been discussions to always include the bits for the reuse indication in the sPDSCH assignment (resulting in larger sDCI size/overhead) or making the presence for the reuse indication field in the sDCI configurable. We think that for certain operation types the sDCI overhead/size might be an issue and therefore prefer the presence of the reuse indication field to be configurable (i.e. Alt. 2 of the ‘Agreeable proposal-2’ of [3]). </w:t>
      </w:r>
    </w:p>
    <w:p w14:paraId="7AC8C777" w14:textId="03991652" w:rsidR="000A3655" w:rsidRPr="00D34BDF" w:rsidRDefault="000A3655" w:rsidP="00CC50F0">
      <w:pPr>
        <w:spacing w:after="0"/>
        <w:rPr>
          <w:sz w:val="22"/>
          <w:szCs w:val="22"/>
          <w:lang w:val="en-US" w:eastAsia="ja-JP"/>
        </w:rPr>
      </w:pPr>
    </w:p>
    <w:p w14:paraId="22FA0575" w14:textId="268D8036" w:rsidR="000A3655" w:rsidRPr="00D34BDF" w:rsidRDefault="000A3655" w:rsidP="00CC50F0">
      <w:pPr>
        <w:spacing w:after="0"/>
        <w:rPr>
          <w:sz w:val="22"/>
          <w:szCs w:val="22"/>
          <w:lang w:val="en-US" w:eastAsia="ja-JP"/>
        </w:rPr>
      </w:pPr>
      <w:r w:rsidRPr="00D34BDF">
        <w:rPr>
          <w:b/>
          <w:sz w:val="22"/>
          <w:szCs w:val="22"/>
          <w:lang w:val="en-US" w:eastAsia="ja-JP"/>
        </w:rPr>
        <w:t>Proposal</w:t>
      </w:r>
      <w:r w:rsidR="00917976" w:rsidRPr="00D34BDF">
        <w:rPr>
          <w:b/>
          <w:sz w:val="22"/>
          <w:szCs w:val="22"/>
          <w:lang w:val="en-US" w:eastAsia="ja-JP"/>
        </w:rPr>
        <w:t xml:space="preserve"> 5.3</w:t>
      </w:r>
      <w:r w:rsidRPr="00D34BDF">
        <w:rPr>
          <w:b/>
          <w:sz w:val="22"/>
          <w:szCs w:val="22"/>
          <w:lang w:val="en-US" w:eastAsia="ja-JP"/>
        </w:rPr>
        <w:t>: A L1-based dynamic sPDCCH reuse indication is present in sPDSCH assignments transmitted on sPDCCH if configured by higher layers. Details are FFS.</w:t>
      </w:r>
    </w:p>
    <w:p w14:paraId="1A2454D5" w14:textId="5417461C" w:rsidR="001C3AAE" w:rsidRPr="00D34BDF" w:rsidRDefault="001C3AAE" w:rsidP="00CC50F0">
      <w:pPr>
        <w:spacing w:after="0"/>
        <w:rPr>
          <w:b/>
          <w:sz w:val="22"/>
          <w:szCs w:val="22"/>
          <w:highlight w:val="green"/>
          <w:lang w:val="en-US" w:eastAsia="ja-JP"/>
        </w:rPr>
      </w:pPr>
    </w:p>
    <w:p w14:paraId="2795836B" w14:textId="7BA28353" w:rsidR="0035299A" w:rsidRPr="00D34BDF" w:rsidRDefault="000A3655" w:rsidP="00CC50F0">
      <w:pPr>
        <w:jc w:val="both"/>
        <w:rPr>
          <w:sz w:val="22"/>
          <w:szCs w:val="22"/>
          <w:lang w:val="en-US"/>
        </w:rPr>
      </w:pPr>
      <w:bookmarkStart w:id="5" w:name="_Hlk497745633"/>
      <w:bookmarkEnd w:id="4"/>
      <w:r w:rsidRPr="00D34BDF">
        <w:rPr>
          <w:sz w:val="22"/>
          <w:szCs w:val="22"/>
          <w:lang w:val="en-US"/>
        </w:rPr>
        <w:t xml:space="preserve">The next open point is </w:t>
      </w:r>
      <w:r w:rsidR="00FB3E29" w:rsidRPr="00D34BDF">
        <w:rPr>
          <w:sz w:val="22"/>
          <w:szCs w:val="22"/>
          <w:lang w:val="en-US"/>
        </w:rPr>
        <w:t xml:space="preserve">the interpretation of </w:t>
      </w:r>
      <w:r w:rsidRPr="00D34BDF">
        <w:rPr>
          <w:sz w:val="22"/>
          <w:szCs w:val="22"/>
          <w:lang w:val="en-US"/>
        </w:rPr>
        <w:t>the indication of ‘1’ of the reuse field in the sDCI</w:t>
      </w:r>
      <w:r w:rsidR="00FB3E29" w:rsidRPr="00D34BDF">
        <w:rPr>
          <w:sz w:val="22"/>
          <w:szCs w:val="22"/>
          <w:lang w:val="en-US"/>
        </w:rPr>
        <w:t>.</w:t>
      </w:r>
      <w:r w:rsidRPr="00D34BDF">
        <w:rPr>
          <w:sz w:val="22"/>
          <w:szCs w:val="22"/>
          <w:lang w:val="en-US"/>
        </w:rPr>
        <w:t xml:space="preserve"> </w:t>
      </w:r>
      <w:r w:rsidR="00FB3E29" w:rsidRPr="00D34BDF">
        <w:rPr>
          <w:sz w:val="22"/>
          <w:szCs w:val="22"/>
          <w:lang w:val="en-US"/>
        </w:rPr>
        <w:t xml:space="preserve">The bit can </w:t>
      </w:r>
      <w:r w:rsidRPr="00D34BDF">
        <w:rPr>
          <w:sz w:val="22"/>
          <w:szCs w:val="22"/>
          <w:lang w:val="en-US"/>
        </w:rPr>
        <w:t xml:space="preserve">indicate either rate-match or map the sPDSCH data. </w:t>
      </w:r>
      <w:r w:rsidR="0035299A" w:rsidRPr="00D34BDF">
        <w:rPr>
          <w:sz w:val="22"/>
          <w:szCs w:val="22"/>
          <w:lang w:val="en-US"/>
        </w:rPr>
        <w:t xml:space="preserve">We support the </w:t>
      </w:r>
      <w:r w:rsidRPr="00D34BDF">
        <w:rPr>
          <w:sz w:val="22"/>
          <w:szCs w:val="22"/>
          <w:lang w:val="en-US"/>
        </w:rPr>
        <w:t>indication of rate-matching</w:t>
      </w:r>
      <w:r w:rsidR="0035299A" w:rsidRPr="00D34BDF">
        <w:rPr>
          <w:sz w:val="22"/>
          <w:szCs w:val="22"/>
          <w:lang w:val="en-US"/>
        </w:rPr>
        <w:t xml:space="preserve">, because we </w:t>
      </w:r>
      <w:r w:rsidR="00DE3A18" w:rsidRPr="00D34BDF">
        <w:rPr>
          <w:sz w:val="22"/>
          <w:szCs w:val="22"/>
          <w:lang w:val="en-US"/>
        </w:rPr>
        <w:t>think that the TBS determination shoul</w:t>
      </w:r>
      <w:r w:rsidR="00D34BDF">
        <w:rPr>
          <w:sz w:val="22"/>
          <w:szCs w:val="22"/>
          <w:lang w:val="en-US"/>
        </w:rPr>
        <w:t>d be dependent on RA field. If e</w:t>
      </w:r>
      <w:r w:rsidR="00DE3A18" w:rsidRPr="00D34BDF">
        <w:rPr>
          <w:sz w:val="22"/>
          <w:szCs w:val="22"/>
          <w:lang w:val="en-US"/>
        </w:rPr>
        <w:t xml:space="preserve">NB wants, it can always allocate to a UE </w:t>
      </w:r>
      <w:r w:rsidR="005343FF" w:rsidRPr="00D34BDF">
        <w:rPr>
          <w:sz w:val="22"/>
          <w:szCs w:val="22"/>
          <w:lang w:val="en-US"/>
        </w:rPr>
        <w:t>s</w:t>
      </w:r>
      <w:r w:rsidR="00DE3A18" w:rsidRPr="00D34BDF">
        <w:rPr>
          <w:sz w:val="22"/>
          <w:szCs w:val="22"/>
          <w:lang w:val="en-US"/>
        </w:rPr>
        <w:t xml:space="preserve">RBGs overlapping with the RB-set indented for reuse.  </w:t>
      </w:r>
      <w:r w:rsidR="0035299A" w:rsidRPr="00D34BDF">
        <w:rPr>
          <w:sz w:val="22"/>
          <w:szCs w:val="22"/>
          <w:lang w:val="en-US"/>
        </w:rPr>
        <w:t xml:space="preserve">  </w:t>
      </w:r>
    </w:p>
    <w:p w14:paraId="31CEC9E0" w14:textId="310781B1" w:rsidR="000A3655" w:rsidRPr="00D34BDF" w:rsidRDefault="000A3655" w:rsidP="00CC50F0">
      <w:pPr>
        <w:jc w:val="both"/>
        <w:rPr>
          <w:sz w:val="22"/>
          <w:szCs w:val="22"/>
          <w:lang w:val="en-US"/>
        </w:rPr>
      </w:pPr>
      <w:r w:rsidRPr="00D34BDF">
        <w:rPr>
          <w:b/>
          <w:sz w:val="22"/>
          <w:szCs w:val="22"/>
          <w:lang w:val="en-US"/>
        </w:rPr>
        <w:lastRenderedPageBreak/>
        <w:t>Proposal</w:t>
      </w:r>
      <w:r w:rsidR="00917976" w:rsidRPr="00D34BDF">
        <w:rPr>
          <w:b/>
          <w:sz w:val="22"/>
          <w:szCs w:val="22"/>
          <w:lang w:val="en-US"/>
        </w:rPr>
        <w:t xml:space="preserve"> 5.4</w:t>
      </w:r>
      <w:r w:rsidRPr="00D34BDF">
        <w:rPr>
          <w:b/>
          <w:sz w:val="22"/>
          <w:szCs w:val="22"/>
          <w:lang w:val="en-US"/>
        </w:rPr>
        <w:t>: L1 reuse indication indicates sPDSCH is rate-matched (1) or not (0) around sPDCCH resource, i.e. group of sCCE or RB-set depending on the L1 scheme.</w:t>
      </w:r>
    </w:p>
    <w:p w14:paraId="3666E4A2" w14:textId="582CEAF8" w:rsidR="000A3655" w:rsidRPr="00D34BDF" w:rsidRDefault="000A3655" w:rsidP="00CC50F0">
      <w:pPr>
        <w:rPr>
          <w:sz w:val="22"/>
          <w:szCs w:val="22"/>
          <w:lang w:val="en-US" w:eastAsia="ja-JP"/>
        </w:rPr>
      </w:pPr>
      <w:bookmarkStart w:id="6" w:name="_Hlk497745404"/>
      <w:bookmarkEnd w:id="5"/>
      <w:r w:rsidRPr="00D34BDF">
        <w:rPr>
          <w:sz w:val="22"/>
          <w:szCs w:val="22"/>
          <w:lang w:val="en-US" w:eastAsia="ja-JP"/>
        </w:rPr>
        <w:t xml:space="preserve">Finally, RAN1 needs to agree on the details of the signaling. </w:t>
      </w:r>
      <w:r w:rsidR="00DE3A18" w:rsidRPr="00D34BDF">
        <w:rPr>
          <w:sz w:val="22"/>
          <w:szCs w:val="22"/>
          <w:lang w:val="en-US" w:eastAsia="ja-JP"/>
        </w:rPr>
        <w:t>We support</w:t>
      </w:r>
      <w:r w:rsidR="008A000C" w:rsidRPr="00D34BDF">
        <w:rPr>
          <w:sz w:val="22"/>
          <w:szCs w:val="22"/>
          <w:lang w:val="en-US" w:eastAsia="ja-JP"/>
        </w:rPr>
        <w:t xml:space="preserve"> </w:t>
      </w:r>
      <w:r w:rsidRPr="00D34BDF">
        <w:rPr>
          <w:sz w:val="22"/>
          <w:szCs w:val="22"/>
          <w:lang w:val="en-US" w:eastAsia="ja-JP"/>
        </w:rPr>
        <w:t xml:space="preserve">a group of sCCE based signaling (i.e. </w:t>
      </w:r>
      <w:r w:rsidR="008A000C" w:rsidRPr="00D34BDF">
        <w:rPr>
          <w:sz w:val="22"/>
          <w:szCs w:val="22"/>
          <w:lang w:val="en-US" w:eastAsia="ja-JP"/>
        </w:rPr>
        <w:t>Option 2</w:t>
      </w:r>
      <w:r w:rsidRPr="00D34BDF">
        <w:rPr>
          <w:sz w:val="22"/>
          <w:szCs w:val="22"/>
          <w:lang w:val="en-US" w:eastAsia="ja-JP"/>
        </w:rPr>
        <w:t xml:space="preserve"> of the email discussion [3])</w:t>
      </w:r>
      <w:r w:rsidR="008A000C" w:rsidRPr="00D34BDF">
        <w:rPr>
          <w:sz w:val="22"/>
          <w:szCs w:val="22"/>
          <w:lang w:val="en-US" w:eastAsia="ja-JP"/>
        </w:rPr>
        <w:t xml:space="preserve">, which is </w:t>
      </w:r>
      <w:r w:rsidR="005343FF" w:rsidRPr="00D34BDF">
        <w:rPr>
          <w:sz w:val="22"/>
          <w:szCs w:val="22"/>
          <w:lang w:val="en-US" w:eastAsia="ja-JP"/>
        </w:rPr>
        <w:t xml:space="preserve">a </w:t>
      </w:r>
      <w:r w:rsidR="008A000C" w:rsidRPr="00D34BDF">
        <w:rPr>
          <w:sz w:val="22"/>
          <w:szCs w:val="22"/>
          <w:lang w:val="en-US" w:eastAsia="ja-JP"/>
        </w:rPr>
        <w:t xml:space="preserve">super-set of </w:t>
      </w:r>
      <w:r w:rsidRPr="00D34BDF">
        <w:rPr>
          <w:sz w:val="22"/>
          <w:szCs w:val="22"/>
          <w:lang w:val="en-US" w:eastAsia="ja-JP"/>
        </w:rPr>
        <w:t xml:space="preserve">per RB-set indication (i.e. </w:t>
      </w:r>
      <w:r w:rsidR="008A000C" w:rsidRPr="00D34BDF">
        <w:rPr>
          <w:sz w:val="22"/>
          <w:szCs w:val="22"/>
          <w:lang w:val="en-US" w:eastAsia="ja-JP"/>
        </w:rPr>
        <w:t>Option3</w:t>
      </w:r>
      <w:r w:rsidRPr="00D34BDF">
        <w:rPr>
          <w:sz w:val="22"/>
          <w:szCs w:val="22"/>
          <w:lang w:val="en-US" w:eastAsia="ja-JP"/>
        </w:rPr>
        <w:t xml:space="preserve"> in the email discussion [3])</w:t>
      </w:r>
      <w:r w:rsidR="008A000C" w:rsidRPr="00D34BDF">
        <w:rPr>
          <w:sz w:val="22"/>
          <w:szCs w:val="22"/>
          <w:lang w:val="en-US" w:eastAsia="ja-JP"/>
        </w:rPr>
        <w:t xml:space="preserve">, providing further flexibility on top of </w:t>
      </w:r>
      <w:r w:rsidRPr="00D34BDF">
        <w:rPr>
          <w:sz w:val="22"/>
          <w:szCs w:val="22"/>
          <w:lang w:val="en-US" w:eastAsia="ja-JP"/>
        </w:rPr>
        <w:t>per RB-set indication</w:t>
      </w:r>
      <w:r w:rsidR="008A000C" w:rsidRPr="00D34BDF">
        <w:rPr>
          <w:sz w:val="22"/>
          <w:szCs w:val="22"/>
          <w:lang w:val="en-US" w:eastAsia="ja-JP"/>
        </w:rPr>
        <w:t xml:space="preserve">. </w:t>
      </w:r>
    </w:p>
    <w:p w14:paraId="644A04B9" w14:textId="304447AF" w:rsidR="000A3655" w:rsidRPr="00D34BDF" w:rsidRDefault="000A3655" w:rsidP="00CC50F0">
      <w:pPr>
        <w:rPr>
          <w:sz w:val="22"/>
          <w:szCs w:val="22"/>
          <w:lang w:val="en-US" w:eastAsia="ja-JP"/>
        </w:rPr>
      </w:pPr>
      <w:r w:rsidRPr="00D34BDF">
        <w:rPr>
          <w:sz w:val="22"/>
          <w:szCs w:val="22"/>
          <w:lang w:val="en-US" w:eastAsia="ja-JP"/>
        </w:rPr>
        <w:t xml:space="preserve">On the details of the signaling, we think that the number of groups N could be higher layer configured together with the overall configuration of the L1 based reuse indication. On the details of the grouping, we propose that each set of sCCEs should contain as equal number of sCCEs as possible. </w:t>
      </w:r>
      <w:r w:rsidR="008A000C" w:rsidRPr="00D34BDF">
        <w:rPr>
          <w:sz w:val="22"/>
          <w:szCs w:val="22"/>
          <w:lang w:val="en-US" w:eastAsia="ja-JP"/>
        </w:rPr>
        <w:t xml:space="preserve">Furthermore, we think that grouping </w:t>
      </w:r>
      <w:r w:rsidRPr="00D34BDF">
        <w:rPr>
          <w:sz w:val="22"/>
          <w:szCs w:val="22"/>
          <w:lang w:val="en-US" w:eastAsia="ja-JP"/>
        </w:rPr>
        <w:t>sh</w:t>
      </w:r>
      <w:r w:rsidR="008A000C" w:rsidRPr="00D34BDF">
        <w:rPr>
          <w:sz w:val="22"/>
          <w:szCs w:val="22"/>
          <w:lang w:val="en-US" w:eastAsia="ja-JP"/>
        </w:rPr>
        <w:t>ould be depend</w:t>
      </w:r>
      <w:r w:rsidRPr="00D34BDF">
        <w:rPr>
          <w:sz w:val="22"/>
          <w:szCs w:val="22"/>
          <w:lang w:val="en-US" w:eastAsia="ja-JP"/>
        </w:rPr>
        <w:t>ent</w:t>
      </w:r>
      <w:r w:rsidR="008A000C" w:rsidRPr="00D34BDF">
        <w:rPr>
          <w:sz w:val="22"/>
          <w:szCs w:val="22"/>
          <w:lang w:val="en-US" w:eastAsia="ja-JP"/>
        </w:rPr>
        <w:t xml:space="preserve"> on the PDSCH allocation</w:t>
      </w:r>
      <w:r w:rsidRPr="00D34BDF">
        <w:rPr>
          <w:sz w:val="22"/>
          <w:szCs w:val="22"/>
          <w:lang w:val="en-US" w:eastAsia="ja-JP"/>
        </w:rPr>
        <w:t xml:space="preserve"> by only including sCCEs in the set which overlap with the sPDSCH allocation</w:t>
      </w:r>
      <w:r w:rsidR="008A000C" w:rsidRPr="00D34BDF">
        <w:rPr>
          <w:sz w:val="22"/>
          <w:szCs w:val="22"/>
          <w:lang w:val="en-US" w:eastAsia="ja-JP"/>
        </w:rPr>
        <w:t xml:space="preserve">, which improves </w:t>
      </w:r>
      <w:r w:rsidR="00390723" w:rsidRPr="00D34BDF">
        <w:rPr>
          <w:sz w:val="22"/>
          <w:szCs w:val="22"/>
          <w:lang w:val="en-US" w:eastAsia="ja-JP"/>
        </w:rPr>
        <w:t xml:space="preserve">the signaling granularity and </w:t>
      </w:r>
      <w:r w:rsidR="008A000C" w:rsidRPr="00D34BDF">
        <w:rPr>
          <w:sz w:val="22"/>
          <w:szCs w:val="22"/>
          <w:lang w:val="en-US" w:eastAsia="ja-JP"/>
        </w:rPr>
        <w:t>efficiency for RB-sets with localized sREG to sCCE mapping</w:t>
      </w:r>
      <w:r w:rsidRPr="00D34BDF">
        <w:rPr>
          <w:sz w:val="22"/>
          <w:szCs w:val="22"/>
          <w:lang w:val="en-US" w:eastAsia="ja-JP"/>
        </w:rPr>
        <w:t xml:space="preserve">. </w:t>
      </w:r>
    </w:p>
    <w:p w14:paraId="30432CF2" w14:textId="6FBFA7C4" w:rsidR="000A3655" w:rsidRPr="00D34BDF" w:rsidRDefault="000A3655" w:rsidP="00CC50F0">
      <w:pPr>
        <w:rPr>
          <w:sz w:val="22"/>
          <w:szCs w:val="22"/>
          <w:lang w:val="en-US" w:eastAsia="ja-JP"/>
        </w:rPr>
      </w:pPr>
      <w:r w:rsidRPr="00D34BDF">
        <w:rPr>
          <w:sz w:val="22"/>
          <w:szCs w:val="22"/>
          <w:lang w:val="en-US" w:eastAsia="ja-JP"/>
        </w:rPr>
        <w:t>Therefore</w:t>
      </w:r>
      <w:r w:rsidR="000256B0" w:rsidRPr="00D34BDF">
        <w:rPr>
          <w:sz w:val="22"/>
          <w:szCs w:val="22"/>
          <w:lang w:val="en-US" w:eastAsia="ja-JP"/>
        </w:rPr>
        <w:t>,</w:t>
      </w:r>
      <w:r w:rsidRPr="00D34BDF">
        <w:rPr>
          <w:sz w:val="22"/>
          <w:szCs w:val="22"/>
          <w:lang w:val="en-US" w:eastAsia="ja-JP"/>
        </w:rPr>
        <w:t xml:space="preserve"> our related proposals can be summarized as:</w:t>
      </w:r>
    </w:p>
    <w:p w14:paraId="243D04AC" w14:textId="0C09559A" w:rsidR="000A3655" w:rsidRPr="00D34BDF" w:rsidRDefault="000A3655" w:rsidP="000A3655">
      <w:pPr>
        <w:spacing w:after="0"/>
        <w:jc w:val="both"/>
        <w:rPr>
          <w:rFonts w:eastAsia="Times New Roman"/>
          <w:b/>
          <w:sz w:val="22"/>
          <w:szCs w:val="22"/>
          <w:lang w:val="en-US"/>
        </w:rPr>
      </w:pPr>
      <w:r w:rsidRPr="00D34BDF">
        <w:rPr>
          <w:b/>
          <w:sz w:val="22"/>
          <w:szCs w:val="22"/>
          <w:lang w:val="en-US" w:eastAsia="ja-JP"/>
        </w:rPr>
        <w:t xml:space="preserve">Proposal </w:t>
      </w:r>
      <w:r w:rsidR="00390723" w:rsidRPr="00D34BDF">
        <w:rPr>
          <w:b/>
          <w:sz w:val="22"/>
          <w:szCs w:val="22"/>
          <w:lang w:val="en-US" w:eastAsia="ja-JP"/>
        </w:rPr>
        <w:t>5.5</w:t>
      </w:r>
      <w:r w:rsidRPr="00D34BDF">
        <w:rPr>
          <w:b/>
          <w:sz w:val="22"/>
          <w:szCs w:val="22"/>
          <w:lang w:val="en-US" w:eastAsia="ja-JP"/>
        </w:rPr>
        <w:t xml:space="preserve">: </w:t>
      </w:r>
      <w:r w:rsidRPr="00D34BDF">
        <w:rPr>
          <w:rFonts w:eastAsia="Times New Roman"/>
          <w:b/>
          <w:sz w:val="22"/>
          <w:szCs w:val="22"/>
          <w:lang w:val="en-US"/>
        </w:rPr>
        <w:t>Indicate by single bit per each group of sCCEs, whether sPDSCH is rate-matched</w:t>
      </w:r>
      <w:r w:rsidR="0044099C" w:rsidRPr="00D34BDF">
        <w:rPr>
          <w:rFonts w:eastAsia="Times New Roman"/>
          <w:b/>
          <w:sz w:val="22"/>
          <w:szCs w:val="22"/>
          <w:lang w:val="en-US"/>
        </w:rPr>
        <w:t>/</w:t>
      </w:r>
      <w:r w:rsidRPr="00D34BDF">
        <w:rPr>
          <w:rFonts w:eastAsia="Times New Roman"/>
          <w:b/>
          <w:sz w:val="22"/>
          <w:szCs w:val="22"/>
          <w:lang w:val="en-US"/>
        </w:rPr>
        <w:t>not-rate-matched</w:t>
      </w:r>
      <w:r w:rsidR="0044099C" w:rsidRPr="00D34BDF">
        <w:rPr>
          <w:rFonts w:eastAsia="Times New Roman"/>
          <w:b/>
          <w:sz w:val="22"/>
          <w:szCs w:val="22"/>
          <w:lang w:val="en-US"/>
        </w:rPr>
        <w:t xml:space="preserve"> </w:t>
      </w:r>
      <w:r w:rsidRPr="00D34BDF">
        <w:rPr>
          <w:rFonts w:eastAsia="Times New Roman"/>
          <w:b/>
          <w:sz w:val="22"/>
          <w:szCs w:val="22"/>
          <w:lang w:val="en-US"/>
        </w:rPr>
        <w:t>around</w:t>
      </w:r>
      <w:r w:rsidR="0044099C" w:rsidRPr="00D34BDF">
        <w:rPr>
          <w:rFonts w:eastAsia="Times New Roman"/>
          <w:b/>
          <w:sz w:val="22"/>
          <w:szCs w:val="22"/>
          <w:lang w:val="en-US"/>
        </w:rPr>
        <w:t xml:space="preserve"> </w:t>
      </w:r>
      <w:r w:rsidRPr="00D34BDF">
        <w:rPr>
          <w:rFonts w:eastAsia="Times New Roman"/>
          <w:b/>
          <w:sz w:val="22"/>
          <w:szCs w:val="22"/>
          <w:lang w:val="en-US"/>
        </w:rPr>
        <w:t xml:space="preserve">the groups of sCCEs. Separate the sCCEs, in all RB-set(s) configured to the UE for monitoring, into N groups of sCCEs. N bits in sDCI. </w:t>
      </w:r>
    </w:p>
    <w:p w14:paraId="7D913511" w14:textId="18C58207" w:rsidR="000A3655" w:rsidRPr="00D34BDF" w:rsidRDefault="000A3655" w:rsidP="000A3655">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The number of groups N is configurable by higher layers.</w:t>
      </w:r>
    </w:p>
    <w:p w14:paraId="1857EBCE" w14:textId="7A597327" w:rsidR="000A3655" w:rsidRPr="00D34BDF" w:rsidRDefault="000A3655" w:rsidP="000A3655">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 xml:space="preserve">The grouping depends on the sPDSCH frequency domain RA – i.e. only sCCEs overlapping with the sPDSCH are included in the set of sCCEs for reuse </w:t>
      </w:r>
      <w:r w:rsidR="00D34BDF" w:rsidRPr="00D34BDF">
        <w:rPr>
          <w:rFonts w:eastAsia="Times New Roman"/>
          <w:b/>
          <w:sz w:val="22"/>
          <w:szCs w:val="22"/>
          <w:lang w:val="en-US"/>
        </w:rPr>
        <w:t>indication</w:t>
      </w:r>
    </w:p>
    <w:p w14:paraId="482A52DD" w14:textId="77777777" w:rsidR="000A3655" w:rsidRPr="00D34BDF" w:rsidRDefault="000A3655" w:rsidP="000A3655">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Split the number of overlapping sCCEs in N groups of (as much as possible) equal size over the sets configured for monitoring</w:t>
      </w:r>
    </w:p>
    <w:p w14:paraId="53E91239" w14:textId="6E9C0349" w:rsidR="000A3655" w:rsidRPr="00D34BDF" w:rsidRDefault="00CD3DC0" w:rsidP="007905A2">
      <w:pPr>
        <w:numPr>
          <w:ilvl w:val="1"/>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Order of sCCEs in the grouping is given by increasing order of sCCE within a set first, increasing order of sPDCCH RB-set second</w:t>
      </w:r>
    </w:p>
    <w:p w14:paraId="5FDD5A6B" w14:textId="13990939" w:rsidR="000A3655" w:rsidRPr="00D34BDF" w:rsidRDefault="000A3655" w:rsidP="00CC50F0">
      <w:pPr>
        <w:rPr>
          <w:b/>
          <w:sz w:val="22"/>
          <w:szCs w:val="22"/>
          <w:lang w:val="en-US" w:eastAsia="ja-JP"/>
        </w:rPr>
      </w:pPr>
    </w:p>
    <w:bookmarkEnd w:id="6"/>
    <w:p w14:paraId="5273E093" w14:textId="24D542B4" w:rsidR="00166A66" w:rsidRPr="00D34BDF" w:rsidRDefault="00E62A62" w:rsidP="00C923E9">
      <w:pPr>
        <w:pStyle w:val="Heading1"/>
        <w:rPr>
          <w:color w:val="000000"/>
          <w:lang w:val="en-US"/>
        </w:rPr>
      </w:pPr>
      <w:r w:rsidRPr="00D34BDF">
        <w:rPr>
          <w:color w:val="000000"/>
          <w:lang w:val="en-US"/>
        </w:rPr>
        <w:t>6</w:t>
      </w:r>
      <w:r w:rsidR="0034111C" w:rsidRPr="00D34BDF">
        <w:rPr>
          <w:color w:val="000000"/>
          <w:lang w:val="en-US"/>
        </w:rPr>
        <w:tab/>
      </w:r>
      <w:r w:rsidR="00EE7FA7" w:rsidRPr="00D34BDF">
        <w:rPr>
          <w:color w:val="000000"/>
          <w:lang w:val="en-US"/>
        </w:rPr>
        <w:t>Conclusion</w:t>
      </w:r>
      <w:r w:rsidR="00DB39D4" w:rsidRPr="00D34BDF">
        <w:rPr>
          <w:color w:val="000000"/>
          <w:lang w:val="en-US"/>
        </w:rPr>
        <w:t>s</w:t>
      </w:r>
    </w:p>
    <w:p w14:paraId="1FDCAC3B" w14:textId="44ED563C" w:rsidR="00E32410" w:rsidRPr="00D34BDF" w:rsidRDefault="00C923E9" w:rsidP="00E30EC9">
      <w:pPr>
        <w:jc w:val="both"/>
        <w:rPr>
          <w:sz w:val="22"/>
          <w:lang w:val="en-US"/>
        </w:rPr>
      </w:pPr>
      <w:r w:rsidRPr="00D34BDF">
        <w:rPr>
          <w:sz w:val="22"/>
          <w:lang w:val="en-US"/>
        </w:rPr>
        <w:t xml:space="preserve">In this </w:t>
      </w:r>
      <w:r w:rsidR="00F54E08" w:rsidRPr="00D34BDF">
        <w:rPr>
          <w:sz w:val="22"/>
          <w:lang w:val="en-US"/>
        </w:rPr>
        <w:t>contribution,</w:t>
      </w:r>
      <w:r w:rsidRPr="00D34BDF">
        <w:rPr>
          <w:sz w:val="22"/>
          <w:lang w:val="en-US"/>
        </w:rPr>
        <w:t xml:space="preserve"> we </w:t>
      </w:r>
      <w:r w:rsidR="00C44B56" w:rsidRPr="00D34BDF">
        <w:rPr>
          <w:sz w:val="22"/>
          <w:lang w:val="en-US"/>
        </w:rPr>
        <w:t xml:space="preserve">discussed details of the </w:t>
      </w:r>
      <w:r w:rsidR="00E32410" w:rsidRPr="00D34BDF">
        <w:rPr>
          <w:sz w:val="22"/>
          <w:lang w:val="en-US"/>
        </w:rPr>
        <w:t xml:space="preserve">remaining details of DL control for shorter TTI. </w:t>
      </w:r>
    </w:p>
    <w:p w14:paraId="601208E5" w14:textId="5FB21632" w:rsidR="0069710C" w:rsidRPr="00D34BDF" w:rsidRDefault="0069710C" w:rsidP="00E30EC9">
      <w:pPr>
        <w:jc w:val="both"/>
        <w:rPr>
          <w:sz w:val="22"/>
          <w:lang w:val="en-US"/>
        </w:rPr>
      </w:pPr>
      <w:r w:rsidRPr="00D34BDF">
        <w:rPr>
          <w:sz w:val="22"/>
          <w:lang w:val="en-US"/>
        </w:rPr>
        <w:t>We structure our proposals according to the related sections in this contribution:</w:t>
      </w:r>
    </w:p>
    <w:p w14:paraId="4E0A68CF" w14:textId="4A202459" w:rsidR="0069710C" w:rsidRPr="00D34BDF" w:rsidRDefault="0069710C" w:rsidP="00E30EC9">
      <w:pPr>
        <w:jc w:val="both"/>
        <w:rPr>
          <w:b/>
          <w:sz w:val="24"/>
          <w:u w:val="single"/>
          <w:lang w:val="en-US"/>
        </w:rPr>
      </w:pPr>
      <w:r w:rsidRPr="00D34BDF">
        <w:rPr>
          <w:b/>
          <w:sz w:val="24"/>
          <w:u w:val="single"/>
          <w:lang w:val="en-US"/>
        </w:rPr>
        <w:t>sPDCCH design:</w:t>
      </w:r>
    </w:p>
    <w:p w14:paraId="7D088293" w14:textId="77777777" w:rsidR="0086404A" w:rsidRPr="00D34BDF" w:rsidRDefault="0086404A" w:rsidP="0086404A">
      <w:pPr>
        <w:pStyle w:val="ListParagraph"/>
        <w:numPr>
          <w:ilvl w:val="0"/>
          <w:numId w:val="14"/>
        </w:numPr>
        <w:spacing w:after="180"/>
        <w:ind w:left="357" w:hanging="357"/>
        <w:contextualSpacing w:val="0"/>
        <w:jc w:val="both"/>
        <w:rPr>
          <w:b/>
          <w:bCs/>
          <w:sz w:val="22"/>
          <w:szCs w:val="22"/>
          <w:lang w:val="en-US"/>
        </w:rPr>
      </w:pPr>
      <w:r w:rsidRPr="00D34BDF">
        <w:rPr>
          <w:b/>
          <w:bCs/>
          <w:sz w:val="22"/>
          <w:szCs w:val="22"/>
          <w:lang w:val="en-US"/>
        </w:rPr>
        <w:t xml:space="preserve">Proposal 2.1: A UE can be configured with up to two RB sets for sPDCCH monitoring that apply to MBSFN subframes, and up to two RB sets that apply to non-MBSFN subframes. </w:t>
      </w:r>
      <w:r w:rsidRPr="00D34BDF">
        <w:rPr>
          <w:b/>
          <w:bCs/>
          <w:color w:val="FF0000"/>
          <w:sz w:val="22"/>
          <w:szCs w:val="22"/>
          <w:lang w:val="en-US"/>
        </w:rPr>
        <w:t>Each RB set is configured independently, i.e. there is no relation between the RB sets in terms of resource allocation, sPDCCH type, RS type and sPDCCH candidates (&amp; starting points) of the individual RB sets.</w:t>
      </w:r>
      <w:r w:rsidRPr="00D34BDF">
        <w:rPr>
          <w:b/>
          <w:bCs/>
          <w:sz w:val="22"/>
          <w:szCs w:val="22"/>
          <w:lang w:val="en-US"/>
        </w:rPr>
        <w:t xml:space="preserve"> </w:t>
      </w:r>
    </w:p>
    <w:p w14:paraId="4A863A90" w14:textId="77777777" w:rsidR="0086404A" w:rsidRPr="00D34BDF" w:rsidRDefault="0086404A" w:rsidP="0086404A">
      <w:pPr>
        <w:pStyle w:val="ListParagraph"/>
        <w:numPr>
          <w:ilvl w:val="0"/>
          <w:numId w:val="14"/>
        </w:numPr>
        <w:jc w:val="both"/>
        <w:rPr>
          <w:b/>
          <w:bCs/>
          <w:sz w:val="22"/>
          <w:szCs w:val="22"/>
          <w:lang w:val="en-US"/>
        </w:rPr>
      </w:pPr>
      <w:r w:rsidRPr="00D34BDF">
        <w:rPr>
          <w:b/>
          <w:bCs/>
          <w:sz w:val="22"/>
          <w:szCs w:val="22"/>
          <w:lang w:val="en-US"/>
        </w:rPr>
        <w:t xml:space="preserve">Proposal 2.2: </w:t>
      </w:r>
    </w:p>
    <w:p w14:paraId="1A817537" w14:textId="77777777" w:rsidR="0086404A" w:rsidRPr="00D34BDF" w:rsidRDefault="0086404A" w:rsidP="0086404A">
      <w:pPr>
        <w:pStyle w:val="ListParagraph"/>
        <w:numPr>
          <w:ilvl w:val="0"/>
          <w:numId w:val="3"/>
        </w:numPr>
        <w:rPr>
          <w:b/>
          <w:sz w:val="22"/>
          <w:szCs w:val="22"/>
          <w:lang w:val="en-US"/>
        </w:rPr>
      </w:pPr>
      <w:r w:rsidRPr="00D34BDF">
        <w:rPr>
          <w:b/>
          <w:iCs/>
          <w:sz w:val="22"/>
          <w:szCs w:val="22"/>
          <w:lang w:val="en-US"/>
        </w:rPr>
        <w:t>The granularity of RB allocation for configuring an sPDCCH RB set is 1 RB.</w:t>
      </w:r>
    </w:p>
    <w:p w14:paraId="737A7CB8" w14:textId="77777777" w:rsidR="0086404A" w:rsidRPr="00D34BDF" w:rsidRDefault="0086404A" w:rsidP="00D52FC1">
      <w:pPr>
        <w:pStyle w:val="ListParagraph"/>
        <w:numPr>
          <w:ilvl w:val="0"/>
          <w:numId w:val="3"/>
        </w:numPr>
        <w:spacing w:after="180"/>
        <w:ind w:left="714" w:hanging="357"/>
        <w:contextualSpacing w:val="0"/>
        <w:rPr>
          <w:rFonts w:eastAsiaTheme="minorEastAsia"/>
          <w:sz w:val="22"/>
          <w:szCs w:val="22"/>
          <w:lang w:val="en-US"/>
        </w:rPr>
      </w:pPr>
      <w:r w:rsidRPr="00D34BDF">
        <w:rPr>
          <w:rFonts w:eastAsiaTheme="minorEastAsia"/>
          <w:b/>
          <w:sz w:val="22"/>
          <w:szCs w:val="22"/>
          <w:lang w:val="en-US"/>
        </w:rPr>
        <w:t>The number of consecutive RBs of each contiguous part in frequency domain for an DMRS-based sPDCCH RB set is multiple times of 2.</w:t>
      </w:r>
    </w:p>
    <w:p w14:paraId="7AD19A1D" w14:textId="77777777" w:rsidR="0086404A" w:rsidRPr="00D34BDF" w:rsidRDefault="0086404A" w:rsidP="0086404A">
      <w:pPr>
        <w:pStyle w:val="ListParagraph"/>
        <w:numPr>
          <w:ilvl w:val="0"/>
          <w:numId w:val="3"/>
        </w:numPr>
        <w:spacing w:after="180"/>
        <w:ind w:left="283" w:hanging="357"/>
        <w:contextualSpacing w:val="0"/>
        <w:jc w:val="both"/>
        <w:rPr>
          <w:b/>
          <w:bCs/>
          <w:sz w:val="22"/>
          <w:szCs w:val="22"/>
          <w:lang w:val="en-US"/>
        </w:rPr>
      </w:pPr>
      <w:r w:rsidRPr="00D34BDF">
        <w:rPr>
          <w:b/>
          <w:bCs/>
          <w:sz w:val="22"/>
          <w:szCs w:val="22"/>
          <w:lang w:val="en-US"/>
        </w:rPr>
        <w:t xml:space="preserve">Proposal 2.3: Support AL dependent sREG interleaving, by means of AL-dependent cyclic shift, within each sCCE of a sPDCCH candidate. The same cyclic shift applies to every CCE of a PDCCH candidate (in contrast to sREG interleaving within the whole sPDCCH candidate). </w:t>
      </w:r>
    </w:p>
    <w:p w14:paraId="197276D6" w14:textId="74192C39" w:rsidR="0086404A" w:rsidRPr="00D34BDF" w:rsidRDefault="0086404A" w:rsidP="00D52FC1">
      <w:pPr>
        <w:pStyle w:val="ListParagraph"/>
        <w:numPr>
          <w:ilvl w:val="0"/>
          <w:numId w:val="3"/>
        </w:numPr>
        <w:spacing w:after="180"/>
        <w:ind w:left="283" w:hanging="357"/>
        <w:contextualSpacing w:val="0"/>
        <w:jc w:val="both"/>
        <w:rPr>
          <w:b/>
          <w:bCs/>
          <w:sz w:val="22"/>
          <w:szCs w:val="22"/>
          <w:lang w:val="en-US"/>
        </w:rPr>
      </w:pPr>
      <w:r w:rsidRPr="00D52FC1">
        <w:rPr>
          <w:b/>
          <w:bCs/>
          <w:sz w:val="22"/>
          <w:szCs w:val="22"/>
          <w:lang w:val="en-US"/>
        </w:rPr>
        <w:t xml:space="preserve">Proposal 2.4: For CRS-based sPDCCH transmission using SFBC, handle SFBC ‘orphan’ REs by repeating an RE of each sREG. The last RE </w:t>
      </w:r>
      <w:r w:rsidR="00D52FC1" w:rsidRPr="00D52FC1">
        <w:rPr>
          <w:b/>
          <w:bCs/>
          <w:sz w:val="22"/>
          <w:szCs w:val="22"/>
          <w:lang w:val="en-US"/>
        </w:rPr>
        <w:t xml:space="preserve">of the sREG is to be repeated. </w:t>
      </w:r>
    </w:p>
    <w:p w14:paraId="5745AB89" w14:textId="77777777" w:rsidR="0086404A" w:rsidRPr="00D34BDF" w:rsidRDefault="0086404A" w:rsidP="0086404A">
      <w:pPr>
        <w:pStyle w:val="ListParagraph"/>
        <w:numPr>
          <w:ilvl w:val="0"/>
          <w:numId w:val="3"/>
        </w:numPr>
        <w:ind w:left="284" w:hanging="426"/>
        <w:jc w:val="both"/>
        <w:rPr>
          <w:b/>
          <w:bCs/>
          <w:i/>
          <w:sz w:val="22"/>
          <w:szCs w:val="22"/>
          <w:lang w:val="en-US"/>
        </w:rPr>
      </w:pPr>
      <w:r w:rsidRPr="00D34BDF">
        <w:rPr>
          <w:b/>
          <w:bCs/>
          <w:i/>
          <w:sz w:val="22"/>
          <w:szCs w:val="22"/>
          <w:lang w:val="en-US"/>
        </w:rPr>
        <w:t xml:space="preserve">Observation 1: We do not see a need for the scrambling sequence initialization per sTTI. Moreover, we think the issue of sPDCCH sequence initialization should be jointly considered together with sTTI DM-RS and sPDSCH scrambling initialization. </w:t>
      </w:r>
    </w:p>
    <w:p w14:paraId="6F54FF03" w14:textId="77777777" w:rsidR="0069710C" w:rsidRPr="00D34BDF" w:rsidRDefault="0069710C" w:rsidP="0069710C">
      <w:pPr>
        <w:jc w:val="both"/>
        <w:rPr>
          <w:sz w:val="22"/>
          <w:lang w:val="en-US"/>
        </w:rPr>
      </w:pPr>
    </w:p>
    <w:p w14:paraId="7F7C094F" w14:textId="3D0B2031" w:rsidR="0069710C" w:rsidRPr="00D34BDF" w:rsidRDefault="0069710C" w:rsidP="0069710C">
      <w:pPr>
        <w:jc w:val="both"/>
        <w:rPr>
          <w:b/>
          <w:sz w:val="24"/>
          <w:u w:val="single"/>
          <w:lang w:val="en-US"/>
        </w:rPr>
      </w:pPr>
      <w:bookmarkStart w:id="7" w:name="_Hlk498354413"/>
      <w:r w:rsidRPr="00D34BDF">
        <w:rPr>
          <w:b/>
          <w:sz w:val="24"/>
          <w:u w:val="single"/>
          <w:lang w:val="en-US"/>
        </w:rPr>
        <w:lastRenderedPageBreak/>
        <w:t>Search space design:</w:t>
      </w:r>
    </w:p>
    <w:bookmarkEnd w:id="7"/>
    <w:p w14:paraId="693873D0" w14:textId="0129A4C1" w:rsidR="002D2F6B" w:rsidRPr="00D34BDF" w:rsidRDefault="002D2F6B" w:rsidP="002D2F6B">
      <w:pPr>
        <w:pStyle w:val="ListParagraph"/>
        <w:numPr>
          <w:ilvl w:val="0"/>
          <w:numId w:val="15"/>
        </w:numPr>
        <w:spacing w:after="180"/>
        <w:ind w:left="357" w:hanging="357"/>
        <w:contextualSpacing w:val="0"/>
        <w:jc w:val="both"/>
        <w:rPr>
          <w:b/>
          <w:bCs/>
          <w:i/>
          <w:sz w:val="22"/>
          <w:szCs w:val="22"/>
          <w:lang w:val="en-US"/>
        </w:rPr>
      </w:pPr>
      <w:r w:rsidRPr="00D34BDF">
        <w:rPr>
          <w:b/>
          <w:bCs/>
          <w:sz w:val="22"/>
          <w:szCs w:val="22"/>
          <w:lang w:val="en-US"/>
        </w:rPr>
        <w:t xml:space="preserve">Proposal 3.1: Correct the RAN1#90bis agreement as (addition in </w:t>
      </w:r>
      <w:r w:rsidRPr="00D34BDF">
        <w:rPr>
          <w:b/>
          <w:bCs/>
          <w:color w:val="FF0000"/>
          <w:sz w:val="22"/>
          <w:szCs w:val="22"/>
          <w:lang w:val="en-US"/>
        </w:rPr>
        <w:t>red</w:t>
      </w:r>
      <w:r w:rsidRPr="00D34BDF">
        <w:rPr>
          <w:b/>
          <w:bCs/>
          <w:sz w:val="22"/>
          <w:szCs w:val="22"/>
          <w:lang w:val="en-US"/>
        </w:rPr>
        <w:t>):</w:t>
      </w:r>
      <w:r w:rsidRPr="00D34BDF">
        <w:rPr>
          <w:b/>
          <w:bCs/>
          <w:sz w:val="22"/>
          <w:szCs w:val="22"/>
          <w:lang w:val="en-US"/>
        </w:rPr>
        <w:br/>
      </w:r>
      <w:r w:rsidRPr="00D34BDF">
        <w:rPr>
          <w:b/>
          <w:bCs/>
          <w:i/>
          <w:sz w:val="22"/>
          <w:szCs w:val="22"/>
          <w:lang w:val="en-US"/>
        </w:rPr>
        <w:t>No maximum size needs to be specified for an sPDCCH RB set.</w:t>
      </w:r>
      <w:r w:rsidRPr="00D34BDF">
        <w:rPr>
          <w:b/>
          <w:bCs/>
          <w:i/>
          <w:sz w:val="22"/>
          <w:szCs w:val="22"/>
          <w:lang w:val="en-US"/>
        </w:rPr>
        <w:br/>
        <w:t xml:space="preserve">The overall search space (over all ALs and RB sets) </w:t>
      </w:r>
      <w:r w:rsidRPr="00D34BDF">
        <w:rPr>
          <w:b/>
          <w:bCs/>
          <w:i/>
          <w:color w:val="FF0000"/>
          <w:sz w:val="22"/>
          <w:szCs w:val="22"/>
          <w:lang w:val="en-US"/>
        </w:rPr>
        <w:t xml:space="preserve">in an sTTI </w:t>
      </w:r>
      <w:r w:rsidRPr="00D34BDF">
        <w:rPr>
          <w:b/>
          <w:bCs/>
          <w:i/>
          <w:sz w:val="22"/>
          <w:szCs w:val="22"/>
          <w:lang w:val="en-US"/>
        </w:rPr>
        <w:t>configured to a UE is limited up to 16 sCCEs for 2/3os.</w:t>
      </w:r>
      <w:r w:rsidRPr="00D34BDF">
        <w:rPr>
          <w:b/>
          <w:bCs/>
          <w:i/>
          <w:sz w:val="22"/>
          <w:szCs w:val="22"/>
          <w:lang w:val="en-US"/>
        </w:rPr>
        <w:br/>
        <w:t>- FFS for 7os</w:t>
      </w:r>
    </w:p>
    <w:p w14:paraId="35BFDE63" w14:textId="77777777" w:rsidR="002D2F6B" w:rsidRPr="00D34BDF" w:rsidRDefault="002D2F6B" w:rsidP="002D2F6B">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 xml:space="preserve">Proposal 3.2: The overall search space in a slot-level sTTI in the number of sCCEs for sDCI monitoring (on sPDCCH/PDCCH) is not limited. </w:t>
      </w:r>
    </w:p>
    <w:p w14:paraId="1CC33E0E" w14:textId="77777777" w:rsidR="002D2F6B" w:rsidRPr="00D34BDF" w:rsidRDefault="002D2F6B" w:rsidP="002D2F6B">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 xml:space="preserve">Proposal 3.3: The overall search space in the number of PDCCH CCEs for subslot sDCI monitoring is not limited. </w:t>
      </w:r>
    </w:p>
    <w:p w14:paraId="5DB5B02B" w14:textId="77777777" w:rsidR="002D2F6B" w:rsidRPr="00D34BDF" w:rsidRDefault="002D2F6B" w:rsidP="002D2F6B">
      <w:pPr>
        <w:pStyle w:val="BodyText"/>
        <w:numPr>
          <w:ilvl w:val="0"/>
          <w:numId w:val="15"/>
        </w:numPr>
        <w:overflowPunct/>
        <w:autoSpaceDE/>
        <w:autoSpaceDN/>
        <w:adjustRightInd/>
        <w:spacing w:after="0"/>
        <w:ind w:left="357" w:hanging="357"/>
        <w:textAlignment w:val="auto"/>
        <w:rPr>
          <w:rFonts w:eastAsiaTheme="minorEastAsia"/>
          <w:b/>
          <w:bCs/>
          <w:kern w:val="32"/>
          <w:lang w:val="en-US" w:eastAsia="zh-CN"/>
        </w:rPr>
      </w:pPr>
      <w:r w:rsidRPr="00D34BDF">
        <w:rPr>
          <w:b/>
          <w:bCs/>
          <w:sz w:val="22"/>
          <w:szCs w:val="22"/>
          <w:lang w:val="en-US"/>
        </w:rPr>
        <w:t xml:space="preserve">Proposal 3.4: </w:t>
      </w:r>
      <w:r w:rsidRPr="00D34BDF">
        <w:rPr>
          <w:rFonts w:eastAsiaTheme="minorEastAsia"/>
          <w:b/>
          <w:iCs/>
          <w:lang w:val="en-US" w:eastAsia="zh-CN"/>
        </w:rPr>
        <w:t>F</w:t>
      </w:r>
      <w:r w:rsidRPr="00D34BDF">
        <w:rPr>
          <w:rFonts w:eastAsiaTheme="minorEastAsia"/>
          <w:b/>
          <w:lang w:val="en-US" w:eastAsia="zh-CN"/>
        </w:rPr>
        <w:t xml:space="preserve">or CRS-based sPDCCH and localized DMRS-based sPDCCH, </w:t>
      </w:r>
      <w:r w:rsidRPr="00D34BDF">
        <w:rPr>
          <w:rFonts w:eastAsiaTheme="minorEastAsia"/>
          <w:b/>
          <w:bCs/>
          <w:kern w:val="32"/>
          <w:lang w:val="en-US" w:eastAsia="zh-CN"/>
        </w:rPr>
        <w:t>the logical sCCEs corresponding to sPDCCH candidate</w:t>
      </w:r>
      <m:oMath>
        <m:r>
          <m:rPr>
            <m:sty m:val="bi"/>
          </m:rPr>
          <w:rPr>
            <w:rFonts w:ascii="Cambria Math" w:eastAsiaTheme="minorEastAsia" w:hAnsi="Cambria Math"/>
            <w:kern w:val="32"/>
            <w:lang w:val="en-US" w:eastAsia="zh-CN"/>
          </w:rPr>
          <m:t xml:space="preserve"> m</m:t>
        </m:r>
      </m:oMath>
      <w:r w:rsidRPr="00D34BDF">
        <w:rPr>
          <w:rFonts w:eastAsiaTheme="minorEastAsia"/>
          <w:b/>
          <w:kern w:val="32"/>
          <w:lang w:val="en-US" w:eastAsia="zh-CN"/>
        </w:rPr>
        <w:t xml:space="preserve"> </w:t>
      </w:r>
      <w:r w:rsidRPr="00D34BDF">
        <w:rPr>
          <w:rFonts w:eastAsiaTheme="minorEastAsia"/>
          <w:b/>
          <w:bCs/>
          <w:kern w:val="32"/>
          <w:lang w:val="en-US" w:eastAsia="zh-CN"/>
        </w:rPr>
        <w:t xml:space="preserve">of the sPDCCH search space at aggregation level </w:t>
      </w:r>
      <m:oMath>
        <m:r>
          <m:rPr>
            <m:sty m:val="bi"/>
          </m:rPr>
          <w:rPr>
            <w:rFonts w:ascii="Cambria Math" w:eastAsiaTheme="minorEastAsia" w:hAnsi="Cambria Math"/>
            <w:lang w:val="en-US" w:eastAsia="zh-CN"/>
          </w:rPr>
          <m:t>L</m:t>
        </m:r>
      </m:oMath>
      <w:r w:rsidRPr="00D34BDF">
        <w:rPr>
          <w:rFonts w:eastAsiaTheme="minorEastAsia"/>
          <w:b/>
          <w:lang w:val="en-US" w:eastAsia="zh-CN"/>
        </w:rPr>
        <w:t xml:space="preserve"> </w:t>
      </w:r>
      <w:r w:rsidRPr="00D34BDF">
        <w:rPr>
          <w:rFonts w:eastAsiaTheme="minorEastAsia"/>
          <w:b/>
          <w:bCs/>
          <w:kern w:val="32"/>
          <w:lang w:val="en-US" w:eastAsia="zh-CN"/>
        </w:rPr>
        <w:t xml:space="preserve">are given by </w:t>
      </w:r>
    </w:p>
    <w:p w14:paraId="02C7E627" w14:textId="77777777" w:rsidR="002D2F6B" w:rsidRPr="00D34BDF" w:rsidRDefault="002D2F6B" w:rsidP="002D2F6B">
      <w:pPr>
        <w:pStyle w:val="BodyText"/>
        <w:overflowPunct/>
        <w:autoSpaceDE/>
        <w:autoSpaceDN/>
        <w:adjustRightInd/>
        <w:spacing w:after="0"/>
        <w:ind w:left="357"/>
        <w:jc w:val="center"/>
        <w:textAlignment w:val="auto"/>
        <w:rPr>
          <w:b/>
          <w:lang w:val="en-US"/>
        </w:rPr>
      </w:pPr>
      <w:r w:rsidRPr="00D34BDF">
        <w:rPr>
          <w:b/>
          <w:position w:val="-40"/>
          <w:lang w:val="en-US"/>
        </w:rPr>
        <w:object w:dxaOrig="6220" w:dyaOrig="920" w14:anchorId="74688C9B">
          <v:shape id="_x0000_i1031" type="#_x0000_t75" style="width:229.45pt;height:35.45pt" o:ole="" o:allowoverlap="f">
            <v:imagedata r:id="rId8" o:title=""/>
          </v:shape>
          <o:OLEObject Type="Embed" ProgID="Equation.3" ShapeID="_x0000_i1031" DrawAspect="Content" ObjectID="_1572449221" r:id="rId22"/>
        </w:object>
      </w:r>
    </w:p>
    <w:p w14:paraId="45E2C2B8" w14:textId="554CEA5D" w:rsidR="002D2F6B" w:rsidRPr="00D34BDF" w:rsidRDefault="002D2F6B" w:rsidP="002D2F6B">
      <w:pPr>
        <w:pStyle w:val="BodyText"/>
        <w:overflowPunct/>
        <w:autoSpaceDE/>
        <w:autoSpaceDN/>
        <w:adjustRightInd/>
        <w:spacing w:after="180"/>
        <w:ind w:left="357"/>
        <w:textAlignment w:val="auto"/>
        <w:rPr>
          <w:rFonts w:eastAsiaTheme="minorEastAsia"/>
          <w:b/>
          <w:bCs/>
          <w:kern w:val="32"/>
          <w:lang w:val="en-US" w:eastAsia="zh-CN"/>
        </w:rPr>
      </w:pPr>
      <w:r w:rsidRPr="00D34BDF">
        <w:rPr>
          <w:rFonts w:eastAsiaTheme="minorEastAsia"/>
          <w:b/>
          <w:bCs/>
          <w:kern w:val="32"/>
          <w:lang w:val="en-US" w:eastAsia="zh-CN"/>
        </w:rPr>
        <w:t xml:space="preserve">where </w:t>
      </w:r>
      <w:r w:rsidRPr="00D34BDF">
        <w:rPr>
          <w:b/>
          <w:position w:val="-14"/>
          <w:lang w:val="en-US"/>
        </w:rPr>
        <w:object w:dxaOrig="400" w:dyaOrig="400" w14:anchorId="69E7195B">
          <v:shape id="_x0000_i1032" type="#_x0000_t75" style="width:18.8pt;height:18.8pt" o:ole="">
            <v:imagedata r:id="rId10" o:title=""/>
          </v:shape>
          <o:OLEObject Type="Embed" ProgID="Equation.3" ShapeID="_x0000_i1032" DrawAspect="Content" ObjectID="_1572449222" r:id="rId23"/>
        </w:object>
      </w:r>
      <w:r w:rsidRPr="00D34BDF">
        <w:rPr>
          <w:rFonts w:eastAsiaTheme="minorEastAsia"/>
          <w:b/>
          <w:bCs/>
          <w:kern w:val="32"/>
          <w:lang w:val="en-US" w:eastAsia="zh-CN"/>
        </w:rPr>
        <w:t xml:space="preserve"> is determined by higher layer signaling, </w:t>
      </w:r>
      <w:r w:rsidRPr="00D34BDF">
        <w:rPr>
          <w:b/>
          <w:noProof/>
          <w:position w:val="-8"/>
          <w:lang w:val="en-US" w:eastAsia="zh-CN"/>
        </w:rPr>
        <w:drawing>
          <wp:inline distT="0" distB="0" distL="0" distR="0" wp14:anchorId="6A98D35F" wp14:editId="03F1D87B">
            <wp:extent cx="659219" cy="155280"/>
            <wp:effectExtent l="19050" t="0" r="7531" b="0"/>
            <wp:docPr id="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 xml:space="preserve">, </w:t>
      </w:r>
      <w:r w:rsidRPr="00D34BDF">
        <w:rPr>
          <w:rFonts w:eastAsiaTheme="minorEastAsia"/>
          <w:b/>
          <w:bCs/>
          <w:kern w:val="32"/>
          <w:position w:val="-14"/>
          <w:lang w:val="en-US" w:eastAsia="zh-CN"/>
        </w:rPr>
        <w:object w:dxaOrig="859" w:dyaOrig="380" w14:anchorId="61C4AC6C">
          <v:shape id="_x0000_i1033" type="#_x0000_t75" style="width:39.2pt;height:15.6pt" o:ole="">
            <v:imagedata r:id="rId13" o:title=""/>
          </v:shape>
          <o:OLEObject Type="Embed" ProgID="Equation.3" ShapeID="_x0000_i1033" DrawAspect="Content" ObjectID="_1572449223" r:id="rId24"/>
        </w:object>
      </w:r>
      <w:r w:rsidRPr="00D34BDF">
        <w:rPr>
          <w:rFonts w:eastAsiaTheme="minorEastAsia"/>
          <w:b/>
          <w:bCs/>
          <w:kern w:val="32"/>
          <w:lang w:val="en-US" w:eastAsia="zh-CN"/>
        </w:rPr>
        <w:t>is the total number of sCCEs in sPDCCH RB set</w:t>
      </w:r>
      <w:r w:rsidRPr="00D34BDF">
        <w:rPr>
          <w:b/>
          <w:noProof/>
          <w:position w:val="-10"/>
          <w:lang w:val="en-US" w:eastAsia="zh-CN"/>
        </w:rPr>
        <w:drawing>
          <wp:inline distT="0" distB="0" distL="0" distR="0" wp14:anchorId="700A888C" wp14:editId="5F2566F5">
            <wp:extent cx="146050" cy="170815"/>
            <wp:effectExtent l="19050" t="0" r="0" b="0"/>
            <wp:docPr id="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of sTTI</w:t>
      </w:r>
      <w:r w:rsidRPr="00D34BDF">
        <w:rPr>
          <w:b/>
          <w:noProof/>
          <w:position w:val="-6"/>
          <w:lang w:val="en-US" w:eastAsia="zh-CN"/>
        </w:rPr>
        <w:drawing>
          <wp:inline distT="0" distB="0" distL="0" distR="0" wp14:anchorId="38EBA7D6" wp14:editId="4392869F">
            <wp:extent cx="117475" cy="171450"/>
            <wp:effectExtent l="19050" t="0" r="0" b="0"/>
            <wp:docPr id="3"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D34BDF">
        <w:rPr>
          <w:rFonts w:eastAsiaTheme="minorEastAsia"/>
          <w:b/>
          <w:bCs/>
          <w:kern w:val="32"/>
          <w:lang w:val="en-US" w:eastAsia="zh-CN"/>
        </w:rPr>
        <w:t>,</w:t>
      </w:r>
      <w:r w:rsidRPr="00D34BDF">
        <w:rPr>
          <w:rFonts w:eastAsiaTheme="minorEastAsia"/>
          <w:b/>
          <w:bCs/>
          <w:kern w:val="32"/>
          <w:position w:val="-14"/>
          <w:lang w:val="en-US" w:eastAsia="zh-CN"/>
        </w:rPr>
        <w:object w:dxaOrig="1780" w:dyaOrig="400" w14:anchorId="51178872">
          <v:shape id="_x0000_i1034" type="#_x0000_t75" style="width:79pt;height:18.25pt" o:ole="">
            <v:imagedata r:id="rId17" o:title=""/>
          </v:shape>
          <o:OLEObject Type="Embed" ProgID="Equation.3" ShapeID="_x0000_i1034" DrawAspect="Content" ObjectID="_1572449224" r:id="rId25"/>
        </w:object>
      </w:r>
      <w:r w:rsidRPr="00D34BDF">
        <w:rPr>
          <w:rFonts w:eastAsiaTheme="minorEastAsia"/>
          <w:b/>
          <w:bCs/>
          <w:kern w:val="32"/>
          <w:lang w:val="en-US" w:eastAsia="zh-CN"/>
        </w:rPr>
        <w:t>and</w:t>
      </w:r>
      <m:oMath>
        <m:r>
          <m:rPr>
            <m:sty m:val="bi"/>
          </m:rPr>
          <w:rPr>
            <w:rFonts w:ascii="Cambria Math" w:eastAsiaTheme="minorEastAsia" w:hAnsi="Cambria Math"/>
            <w:kern w:val="32"/>
            <w:lang w:val="en-US" w:eastAsia="zh-CN"/>
          </w:rPr>
          <m:t xml:space="preserve"> </m:t>
        </m:r>
        <m:r>
          <m:rPr>
            <m:sty m:val="b"/>
          </m:rPr>
          <w:rPr>
            <w:rFonts w:ascii="Cambria Math" w:eastAsiaTheme="minorEastAsia" w:hAnsi="Cambria Math"/>
            <w:b/>
            <w:bCs/>
            <w:kern w:val="32"/>
            <w:position w:val="-14"/>
            <w:lang w:val="en-US" w:eastAsia="zh-CN"/>
          </w:rPr>
          <w:object w:dxaOrig="540" w:dyaOrig="400" w14:anchorId="0EDA55C2">
            <v:shape id="_x0000_i1035" type="#_x0000_t75" style="width:24.2pt;height:18.25pt" o:ole="">
              <v:imagedata r:id="rId19" o:title=""/>
            </v:shape>
            <o:OLEObject Type="Embed" ProgID="Equation.3" ShapeID="_x0000_i1035" DrawAspect="Content" ObjectID="_1572449225" r:id="rId26"/>
          </w:object>
        </m:r>
      </m:oMath>
      <w:r w:rsidRPr="00D34BDF">
        <w:rPr>
          <w:rFonts w:eastAsiaTheme="minorEastAsia"/>
          <w:b/>
          <w:bCs/>
          <w:kern w:val="32"/>
          <w:lang w:val="en-US" w:eastAsia="zh-CN"/>
        </w:rPr>
        <w:t xml:space="preserve">is the number of sPDCCH candidates to monitor at aggregation level </w:t>
      </w:r>
      <m:oMath>
        <m:r>
          <m:rPr>
            <m:sty m:val="bi"/>
          </m:rPr>
          <w:rPr>
            <w:rFonts w:ascii="Cambria Math" w:eastAsiaTheme="minorEastAsia" w:hAnsi="Cambria Math"/>
            <w:kern w:val="32"/>
            <w:lang w:val="en-US" w:eastAsia="zh-CN"/>
          </w:rPr>
          <m:t>L</m:t>
        </m:r>
      </m:oMath>
      <w:r w:rsidRPr="00D34BDF">
        <w:rPr>
          <w:rFonts w:eastAsiaTheme="minorEastAsia"/>
          <w:b/>
          <w:bCs/>
          <w:kern w:val="32"/>
          <w:lang w:val="en-US" w:eastAsia="zh-CN"/>
        </w:rPr>
        <w:t xml:space="preserve"> in sTTI </w:t>
      </w:r>
      <w:r w:rsidRPr="00D34BDF">
        <w:rPr>
          <w:rFonts w:eastAsiaTheme="minorEastAsia"/>
          <w:b/>
          <w:bCs/>
          <w:i/>
          <w:kern w:val="32"/>
          <w:lang w:val="en-US" w:eastAsia="zh-CN"/>
        </w:rPr>
        <w:t xml:space="preserve">k. </w:t>
      </w:r>
    </w:p>
    <w:p w14:paraId="6EE88DE7" w14:textId="55E4CEEA" w:rsidR="002D2F6B" w:rsidRPr="00D34BDF" w:rsidRDefault="002D2F6B" w:rsidP="002D2F6B">
      <w:pPr>
        <w:pStyle w:val="BodyText"/>
        <w:numPr>
          <w:ilvl w:val="0"/>
          <w:numId w:val="15"/>
        </w:numPr>
        <w:overflowPunct/>
        <w:autoSpaceDE/>
        <w:autoSpaceDN/>
        <w:adjustRightInd/>
        <w:spacing w:after="60"/>
        <w:textAlignment w:val="auto"/>
        <w:rPr>
          <w:rFonts w:eastAsiaTheme="minorEastAsia"/>
          <w:b/>
          <w:bCs/>
          <w:kern w:val="32"/>
          <w:lang w:val="en-US" w:eastAsia="zh-CN"/>
        </w:rPr>
      </w:pPr>
      <w:r w:rsidRPr="00D34BDF">
        <w:rPr>
          <w:rFonts w:eastAsiaTheme="minorEastAsia"/>
          <w:b/>
          <w:bCs/>
          <w:kern w:val="32"/>
          <w:sz w:val="22"/>
          <w:szCs w:val="22"/>
          <w:lang w:val="en-US" w:eastAsia="zh-CN"/>
        </w:rPr>
        <w:t xml:space="preserve">Proposal 3.5: </w:t>
      </w:r>
      <w:r w:rsidRPr="00D34BDF">
        <w:rPr>
          <w:b/>
          <w:position w:val="-14"/>
          <w:sz w:val="22"/>
          <w:szCs w:val="22"/>
          <w:lang w:val="en-US"/>
        </w:rPr>
        <w:object w:dxaOrig="400" w:dyaOrig="400" w14:anchorId="6918ACDF">
          <v:shape id="_x0000_i1036" type="#_x0000_t75" style="width:18.8pt;height:18.8pt" o:ole="">
            <v:imagedata r:id="rId10" o:title=""/>
          </v:shape>
          <o:OLEObject Type="Embed" ProgID="Equation.3" ShapeID="_x0000_i1036" DrawAspect="Content" ObjectID="_1572449226" r:id="rId27"/>
        </w:object>
      </w:r>
      <w:r w:rsidRPr="00D34BDF">
        <w:rPr>
          <w:b/>
          <w:sz w:val="22"/>
          <w:szCs w:val="22"/>
          <w:lang w:val="en-US"/>
        </w:rPr>
        <w:t xml:space="preserve">is </w:t>
      </w:r>
      <w:r w:rsidRPr="00D34BDF">
        <w:rPr>
          <w:rFonts w:eastAsiaTheme="minorEastAsia"/>
          <w:b/>
          <w:bCs/>
          <w:kern w:val="32"/>
          <w:sz w:val="22"/>
          <w:szCs w:val="22"/>
          <w:lang w:val="en-US" w:eastAsia="zh-CN"/>
        </w:rPr>
        <w:t>configured by higher</w:t>
      </w:r>
      <w:r w:rsidRPr="00D34BDF">
        <w:rPr>
          <w:b/>
          <w:bCs/>
          <w:sz w:val="22"/>
          <w:szCs w:val="22"/>
          <w:lang w:val="en-US"/>
        </w:rPr>
        <w:t xml:space="preserve"> layer signaling. </w:t>
      </w:r>
    </w:p>
    <w:p w14:paraId="5D5080C2" w14:textId="77777777" w:rsidR="002D2F6B" w:rsidRPr="00D34BDF" w:rsidRDefault="002D2F6B" w:rsidP="0069710C">
      <w:pPr>
        <w:jc w:val="both"/>
        <w:rPr>
          <w:sz w:val="22"/>
          <w:highlight w:val="yellow"/>
          <w:lang w:val="en-US"/>
        </w:rPr>
      </w:pPr>
    </w:p>
    <w:p w14:paraId="20D8CA5D" w14:textId="52A692A0" w:rsidR="0069710C" w:rsidRPr="00D34BDF" w:rsidRDefault="0069710C" w:rsidP="0069710C">
      <w:pPr>
        <w:jc w:val="both"/>
        <w:rPr>
          <w:b/>
          <w:sz w:val="24"/>
          <w:u w:val="single"/>
          <w:lang w:val="en-US"/>
        </w:rPr>
      </w:pPr>
      <w:r w:rsidRPr="00D34BDF">
        <w:rPr>
          <w:b/>
          <w:sz w:val="24"/>
          <w:u w:val="single"/>
          <w:lang w:val="en-US"/>
        </w:rPr>
        <w:t>Scheduling and sDCI1 details:</w:t>
      </w:r>
    </w:p>
    <w:p w14:paraId="385C7F80" w14:textId="77777777" w:rsidR="00775613" w:rsidRPr="00D34BDF" w:rsidRDefault="00775613" w:rsidP="00775613">
      <w:pPr>
        <w:pStyle w:val="ListParagraph"/>
        <w:numPr>
          <w:ilvl w:val="0"/>
          <w:numId w:val="15"/>
        </w:numPr>
        <w:ind w:left="357" w:hanging="357"/>
        <w:contextualSpacing w:val="0"/>
        <w:jc w:val="both"/>
        <w:rPr>
          <w:b/>
          <w:bCs/>
          <w:sz w:val="22"/>
          <w:szCs w:val="22"/>
          <w:lang w:val="en-US"/>
        </w:rPr>
      </w:pPr>
      <w:r w:rsidRPr="00D34BDF">
        <w:rPr>
          <w:b/>
          <w:bCs/>
          <w:sz w:val="22"/>
          <w:szCs w:val="22"/>
          <w:lang w:val="en-US"/>
        </w:rPr>
        <w:t xml:space="preserve">Proposal 4.1: Agree the following proposals from the email discussion summary on DL sDCI format: </w:t>
      </w:r>
    </w:p>
    <w:p w14:paraId="4F941503" w14:textId="77777777" w:rsidR="00775613" w:rsidRPr="00D34BDF" w:rsidRDefault="00775613" w:rsidP="00775613">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SRS request field is removed from the baseline fields of DL sDCI format.</w:t>
      </w:r>
    </w:p>
    <w:p w14:paraId="7EF6E0D0" w14:textId="77777777" w:rsidR="00775613" w:rsidRPr="00D34BDF" w:rsidRDefault="00775613" w:rsidP="00775613">
      <w:pPr>
        <w:pStyle w:val="ListParagraph"/>
        <w:numPr>
          <w:ilvl w:val="0"/>
          <w:numId w:val="13"/>
        </w:numPr>
        <w:jc w:val="both"/>
        <w:rPr>
          <w:rFonts w:eastAsia="Malgun Gothic" w:cstheme="minorHAnsi"/>
          <w:b/>
          <w:sz w:val="22"/>
          <w:szCs w:val="22"/>
          <w:lang w:val="en-US" w:eastAsia="ko-KR"/>
        </w:rPr>
      </w:pPr>
      <w:r w:rsidRPr="00D34BDF">
        <w:rPr>
          <w:rFonts w:eastAsia="Malgun Gothic" w:cstheme="minorHAnsi"/>
          <w:b/>
          <w:sz w:val="22"/>
          <w:szCs w:val="22"/>
          <w:lang w:val="en-US" w:eastAsia="ko-KR"/>
        </w:rPr>
        <w:t>Aperiodic ZP CSI-RS resource indicator for PDSCH RE mapping field is removed from the baseline fields of DL sDCI format.</w:t>
      </w:r>
    </w:p>
    <w:p w14:paraId="601B8BC3" w14:textId="77777777" w:rsidR="00775613" w:rsidRPr="00D34BDF" w:rsidRDefault="00775613" w:rsidP="00775613">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DAI field in DL sDCI format is 2 bits.</w:t>
      </w:r>
    </w:p>
    <w:p w14:paraId="1BCDAFF4" w14:textId="77777777" w:rsidR="00775613" w:rsidRPr="00D34BDF" w:rsidRDefault="00775613" w:rsidP="00775613">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MIMO-related field (e.g., TPMI information for precoding, precoding information) in DL sDCI format is the same as that in legacy LTE.</w:t>
      </w:r>
    </w:p>
    <w:p w14:paraId="3CE3DDA3" w14:textId="77777777" w:rsidR="00775613" w:rsidRPr="00D34BDF" w:rsidRDefault="00775613" w:rsidP="00775613">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The size of HARQ process field in DL sDCI format is 4 bits.</w:t>
      </w:r>
    </w:p>
    <w:p w14:paraId="0CBA8053" w14:textId="77777777" w:rsidR="00775613" w:rsidRPr="00D34BDF" w:rsidRDefault="00775613" w:rsidP="00775613">
      <w:pPr>
        <w:pStyle w:val="ListParagraph"/>
        <w:numPr>
          <w:ilvl w:val="0"/>
          <w:numId w:val="13"/>
        </w:numPr>
        <w:spacing w:after="180"/>
        <w:ind w:left="714" w:hanging="357"/>
        <w:contextualSpacing w:val="0"/>
        <w:jc w:val="both"/>
        <w:rPr>
          <w:b/>
          <w:bCs/>
          <w:sz w:val="22"/>
          <w:szCs w:val="22"/>
          <w:lang w:val="en-US"/>
        </w:rPr>
      </w:pPr>
      <w:r w:rsidRPr="00D34BDF">
        <w:rPr>
          <w:b/>
          <w:bCs/>
          <w:sz w:val="22"/>
          <w:szCs w:val="22"/>
          <w:lang w:val="en-US"/>
        </w:rPr>
        <w:t>The bit size of DMRS indication field of DL sDCI format is 1 bit.</w:t>
      </w:r>
    </w:p>
    <w:p w14:paraId="69D995EA" w14:textId="77777777" w:rsidR="00775613" w:rsidRPr="00D34BDF" w:rsidRDefault="00775613" w:rsidP="00775613">
      <w:pPr>
        <w:pStyle w:val="ListParagraph"/>
        <w:numPr>
          <w:ilvl w:val="0"/>
          <w:numId w:val="15"/>
        </w:numPr>
        <w:ind w:left="357" w:hanging="357"/>
        <w:contextualSpacing w:val="0"/>
        <w:jc w:val="both"/>
        <w:rPr>
          <w:b/>
          <w:bCs/>
          <w:sz w:val="22"/>
          <w:szCs w:val="22"/>
          <w:lang w:val="en-US"/>
        </w:rPr>
      </w:pPr>
      <w:r w:rsidRPr="00D34BDF">
        <w:rPr>
          <w:b/>
          <w:bCs/>
          <w:sz w:val="22"/>
          <w:szCs w:val="22"/>
          <w:lang w:val="en-US"/>
        </w:rPr>
        <w:t xml:space="preserve">Proposal 4.2: Agree the following proposals from the email discussion summary on UL sDCI format: </w:t>
      </w:r>
    </w:p>
    <w:p w14:paraId="5B5920D3" w14:textId="77777777" w:rsidR="00775613" w:rsidRPr="00D34BDF" w:rsidRDefault="00775613" w:rsidP="00775613">
      <w:pPr>
        <w:pStyle w:val="ListParagraph"/>
        <w:numPr>
          <w:ilvl w:val="0"/>
          <w:numId w:val="13"/>
        </w:numPr>
        <w:jc w:val="both"/>
        <w:rPr>
          <w:b/>
          <w:bCs/>
          <w:sz w:val="22"/>
          <w:szCs w:val="22"/>
          <w:lang w:val="en-US"/>
        </w:rPr>
      </w:pPr>
      <w:r w:rsidRPr="00D34BDF">
        <w:rPr>
          <w:rFonts w:eastAsia="Malgun Gothic" w:cstheme="minorHAnsi"/>
          <w:b/>
          <w:sz w:val="22"/>
          <w:szCs w:val="22"/>
          <w:lang w:val="en-US" w:eastAsia="ko-KR"/>
        </w:rPr>
        <w:t>SRS request field is removed from the baseline fields of DL sDCI format.</w:t>
      </w:r>
    </w:p>
    <w:p w14:paraId="054D314C"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SRS request field is removed from the baseline fields of UL sDCI format.</w:t>
      </w:r>
    </w:p>
    <w:p w14:paraId="7D68E0A3"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Resource allocation type field is removed from the baseline fields of UL sDCI format.</w:t>
      </w:r>
    </w:p>
    <w:p w14:paraId="3B7EB79D"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Multi-cluster flag is removed from the baseline fields of UL sDCI format.</w:t>
      </w:r>
    </w:p>
    <w:p w14:paraId="0756D92E"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The size of Cyclic Shift Field mapping table for DMRS field is 1 bit.</w:t>
      </w:r>
    </w:p>
    <w:p w14:paraId="29D676B4"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The size of A-CSI request field in UL sDCI format is up to 3 bits.</w:t>
      </w:r>
    </w:p>
    <w:p w14:paraId="2394ABB0" w14:textId="77777777" w:rsidR="00775613" w:rsidRPr="00D34BDF" w:rsidRDefault="00775613" w:rsidP="00775613">
      <w:pPr>
        <w:pStyle w:val="ListParagraph"/>
        <w:numPr>
          <w:ilvl w:val="0"/>
          <w:numId w:val="13"/>
        </w:numPr>
        <w:jc w:val="both"/>
        <w:rPr>
          <w:b/>
          <w:bCs/>
          <w:sz w:val="22"/>
          <w:szCs w:val="22"/>
          <w:lang w:val="en-US"/>
        </w:rPr>
      </w:pPr>
      <w:r w:rsidRPr="00D34BDF">
        <w:rPr>
          <w:b/>
          <w:bCs/>
          <w:sz w:val="22"/>
          <w:szCs w:val="22"/>
          <w:lang w:val="en-US"/>
        </w:rPr>
        <w:t>The size of DAI field in UL sDCI format is 2 bits.</w:t>
      </w:r>
    </w:p>
    <w:p w14:paraId="198B3FAE" w14:textId="77777777" w:rsidR="00775613" w:rsidRPr="00D34BDF" w:rsidRDefault="00775613" w:rsidP="00775613">
      <w:pPr>
        <w:pStyle w:val="ListParagraph"/>
        <w:numPr>
          <w:ilvl w:val="0"/>
          <w:numId w:val="13"/>
        </w:numPr>
        <w:spacing w:after="180"/>
        <w:ind w:left="714" w:hanging="357"/>
        <w:contextualSpacing w:val="0"/>
        <w:jc w:val="both"/>
        <w:rPr>
          <w:b/>
          <w:bCs/>
          <w:sz w:val="22"/>
          <w:szCs w:val="22"/>
          <w:lang w:val="en-US"/>
        </w:rPr>
      </w:pPr>
      <w:r w:rsidRPr="00D34BDF">
        <w:rPr>
          <w:b/>
          <w:bCs/>
          <w:sz w:val="22"/>
          <w:szCs w:val="22"/>
          <w:lang w:val="en-US"/>
        </w:rPr>
        <w:t>The size of HARQ process ID field in UL sDCI format is 4 bits.</w:t>
      </w:r>
    </w:p>
    <w:p w14:paraId="0E16A74B" w14:textId="77777777" w:rsidR="00775613" w:rsidRPr="00D34BDF" w:rsidRDefault="00775613" w:rsidP="00775613">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Proposal 4.3: The size of “Cyclic Shift for DMRS and IFDMA configuration” field is 3 bits.</w:t>
      </w:r>
    </w:p>
    <w:p w14:paraId="161C9AC0" w14:textId="77777777" w:rsidR="00775613" w:rsidRPr="00D34BDF" w:rsidRDefault="00775613" w:rsidP="00775613">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 xml:space="preserve">Proposal 4.4: Support the alignment of sPDSCH assignments (incl. DL fallback) and sPUSCH grants (incl. UL TM1 fallback) to reduce the UE BD effort. Include an UL/DL differentiation bit and a Fallback indication bit in the related sDCI formats. </w:t>
      </w:r>
    </w:p>
    <w:p w14:paraId="62697B8F" w14:textId="77777777" w:rsidR="00775613" w:rsidRPr="00D34BDF" w:rsidRDefault="00775613" w:rsidP="00775613">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 xml:space="preserve">Proposal 4.5: Do not support the alignment of sDCI1 and DCI sizes in sTTI#0. </w:t>
      </w:r>
    </w:p>
    <w:p w14:paraId="03B6058E" w14:textId="77777777" w:rsidR="00775613" w:rsidRPr="00D34BDF" w:rsidRDefault="00775613" w:rsidP="00775613">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lastRenderedPageBreak/>
        <w:t xml:space="preserve">Proposal 4.6: RAN1 to not specify multi-sTTI scheduling as part of this work item and focus on more important sTTI aspects to complete the WI in time.   </w:t>
      </w:r>
    </w:p>
    <w:p w14:paraId="78FFBB93" w14:textId="77777777" w:rsidR="00775613" w:rsidRPr="00D34BDF" w:rsidRDefault="00775613" w:rsidP="00775613">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 xml:space="preserve">Proposal 4.7: RAN1 to not specify sDCI2 as part of this R15 work item and focus on more important sTTI aspects to complete the WI in time.   </w:t>
      </w:r>
    </w:p>
    <w:p w14:paraId="2E284452" w14:textId="77777777" w:rsidR="0069710C" w:rsidRPr="00D34BDF" w:rsidRDefault="0069710C" w:rsidP="0069710C">
      <w:pPr>
        <w:jc w:val="both"/>
        <w:rPr>
          <w:sz w:val="22"/>
          <w:lang w:val="en-US"/>
        </w:rPr>
      </w:pPr>
    </w:p>
    <w:p w14:paraId="59D1D082" w14:textId="651482B2" w:rsidR="0069710C" w:rsidRPr="00D34BDF" w:rsidRDefault="0069710C" w:rsidP="0069710C">
      <w:pPr>
        <w:jc w:val="both"/>
        <w:rPr>
          <w:b/>
          <w:sz w:val="24"/>
          <w:u w:val="single"/>
          <w:lang w:val="en-US"/>
        </w:rPr>
      </w:pPr>
      <w:r w:rsidRPr="00D34BDF">
        <w:rPr>
          <w:b/>
          <w:sz w:val="24"/>
          <w:u w:val="single"/>
          <w:lang w:val="en-US"/>
        </w:rPr>
        <w:t>SPDCCH reuse related:</w:t>
      </w:r>
    </w:p>
    <w:p w14:paraId="40E9B050" w14:textId="77777777" w:rsidR="00FA7399" w:rsidRPr="00D34BDF" w:rsidRDefault="00FA7399" w:rsidP="00FA7399">
      <w:pPr>
        <w:pStyle w:val="ListParagraph"/>
        <w:numPr>
          <w:ilvl w:val="0"/>
          <w:numId w:val="15"/>
        </w:numPr>
        <w:ind w:left="357" w:hanging="357"/>
        <w:contextualSpacing w:val="0"/>
        <w:jc w:val="both"/>
        <w:rPr>
          <w:b/>
          <w:bCs/>
          <w:sz w:val="22"/>
          <w:szCs w:val="22"/>
          <w:lang w:val="en-US"/>
        </w:rPr>
      </w:pPr>
      <w:r w:rsidRPr="00D34BDF">
        <w:rPr>
          <w:b/>
          <w:bCs/>
          <w:sz w:val="22"/>
          <w:szCs w:val="22"/>
          <w:lang w:val="en-US"/>
        </w:rPr>
        <w:t xml:space="preserve">Proposal 5.1: Per RB-set, a UE can be configured to operate with one of two modes of sPDCCH rate-matching operation </w:t>
      </w:r>
    </w:p>
    <w:p w14:paraId="3917D3FF" w14:textId="77777777" w:rsidR="00FA7399" w:rsidRPr="00D34BDF" w:rsidRDefault="00FA7399" w:rsidP="00FA7399">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 xml:space="preserve">Mode 1: UE rate-matches only around the sDCI scheduling the sPDSCH (if transmitted in the sPDCCH RB-set) </w:t>
      </w:r>
    </w:p>
    <w:p w14:paraId="317D6E0B" w14:textId="2E9F8757" w:rsidR="00FA7399" w:rsidRPr="00D34BDF" w:rsidRDefault="00FA7399" w:rsidP="00FA7399">
      <w:pPr>
        <w:numPr>
          <w:ilvl w:val="0"/>
          <w:numId w:val="12"/>
        </w:numPr>
        <w:overflowPunct/>
        <w:autoSpaceDE/>
        <w:autoSpaceDN/>
        <w:adjustRightInd/>
        <w:spacing w:line="276" w:lineRule="auto"/>
        <w:ind w:left="1077" w:hanging="357"/>
        <w:contextualSpacing/>
        <w:jc w:val="both"/>
        <w:textAlignment w:val="auto"/>
        <w:rPr>
          <w:rFonts w:eastAsia="Times New Roman"/>
          <w:b/>
          <w:sz w:val="22"/>
          <w:szCs w:val="22"/>
          <w:lang w:val="en-US"/>
        </w:rPr>
      </w:pPr>
      <w:r w:rsidRPr="00D34BDF">
        <w:rPr>
          <w:rFonts w:eastAsia="Times New Roman"/>
          <w:b/>
          <w:sz w:val="22"/>
          <w:szCs w:val="22"/>
          <w:lang w:val="en-US"/>
        </w:rPr>
        <w:t xml:space="preserve">Mode 2: UE rate-matches around the whole sPDCCH RB set </w:t>
      </w:r>
    </w:p>
    <w:p w14:paraId="33F36EB8" w14:textId="77777777" w:rsidR="00FA7399" w:rsidRPr="00D34BDF" w:rsidRDefault="00FA7399" w:rsidP="00FA7399">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Proposal 5.2: Support dynamic L1 reused indication for slot and subslot based sPDSCH operation. Details are FFS.</w:t>
      </w:r>
    </w:p>
    <w:p w14:paraId="1CEB50B4" w14:textId="77777777" w:rsidR="00FA7399" w:rsidRPr="00D34BDF" w:rsidRDefault="00FA7399" w:rsidP="00FA7399">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Proposal 5.3: A L1-based dynamic sPDCCH reuse indication is present in sPDSCH assignments transmitted on sPDCCH if configured by higher layers. Details are FFS.</w:t>
      </w:r>
    </w:p>
    <w:p w14:paraId="0A83C44A" w14:textId="77777777" w:rsidR="00FA7399" w:rsidRPr="00D34BDF" w:rsidRDefault="00FA7399" w:rsidP="00FA7399">
      <w:pPr>
        <w:pStyle w:val="ListParagraph"/>
        <w:numPr>
          <w:ilvl w:val="0"/>
          <w:numId w:val="15"/>
        </w:numPr>
        <w:spacing w:after="180"/>
        <w:ind w:left="357" w:hanging="357"/>
        <w:contextualSpacing w:val="0"/>
        <w:jc w:val="both"/>
        <w:rPr>
          <w:b/>
          <w:bCs/>
          <w:sz w:val="22"/>
          <w:szCs w:val="22"/>
          <w:lang w:val="en-US"/>
        </w:rPr>
      </w:pPr>
      <w:r w:rsidRPr="00D34BDF">
        <w:rPr>
          <w:b/>
          <w:bCs/>
          <w:sz w:val="22"/>
          <w:szCs w:val="22"/>
          <w:lang w:val="en-US"/>
        </w:rPr>
        <w:t>Proposal 5.4: L1 reuse indication indicates sPDSCH is rate-matched (1) or not (0) around sPDCCH resource, i.e. group of sCCE or RB-set depending on the L1 scheme.</w:t>
      </w:r>
    </w:p>
    <w:p w14:paraId="7C0DF584" w14:textId="77777777" w:rsidR="00FA7399" w:rsidRPr="00D34BDF" w:rsidRDefault="00FA7399" w:rsidP="00FA7399">
      <w:pPr>
        <w:pStyle w:val="ListParagraph"/>
        <w:numPr>
          <w:ilvl w:val="0"/>
          <w:numId w:val="15"/>
        </w:numPr>
        <w:ind w:left="357" w:hanging="357"/>
        <w:contextualSpacing w:val="0"/>
        <w:jc w:val="both"/>
        <w:rPr>
          <w:b/>
          <w:bCs/>
          <w:sz w:val="22"/>
          <w:szCs w:val="22"/>
          <w:lang w:val="en-US"/>
        </w:rPr>
      </w:pPr>
      <w:r w:rsidRPr="00D34BDF">
        <w:rPr>
          <w:b/>
          <w:bCs/>
          <w:sz w:val="22"/>
          <w:szCs w:val="22"/>
          <w:lang w:val="en-US"/>
        </w:rPr>
        <w:t xml:space="preserve">Proposal 5.5: Indicate by single bit per each group of sCCEs, whether sPDSCH is rate-matched/not-rate-matched around the groups of sCCEs. Separate the sCCEs, in all RB-set(s) configured to the UE for monitoring, into N groups of sCCEs. N bits in sDCI. </w:t>
      </w:r>
    </w:p>
    <w:p w14:paraId="3E90B05B" w14:textId="77777777" w:rsidR="00FA7399" w:rsidRPr="00D34BDF" w:rsidRDefault="00FA7399" w:rsidP="00FA7399">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The number of groups N is configurable by higher layers.</w:t>
      </w:r>
    </w:p>
    <w:p w14:paraId="4FCA6002" w14:textId="2E4E806F" w:rsidR="00FA7399" w:rsidRPr="00D34BDF" w:rsidRDefault="00FA7399" w:rsidP="00FA7399">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 xml:space="preserve">The grouping depends on the sPDSCH frequency domain RA – i.e. only sCCEs overlapping with the sPDSCH are included in the set of sCCEs for reuse </w:t>
      </w:r>
      <w:r w:rsidR="00D34BDF" w:rsidRPr="00D34BDF">
        <w:rPr>
          <w:rFonts w:eastAsia="Times New Roman"/>
          <w:b/>
          <w:sz w:val="22"/>
          <w:szCs w:val="22"/>
          <w:lang w:val="en-US"/>
        </w:rPr>
        <w:t>indication</w:t>
      </w:r>
    </w:p>
    <w:p w14:paraId="21D21B79" w14:textId="77777777" w:rsidR="00FA7399" w:rsidRPr="00D34BDF" w:rsidRDefault="00FA7399" w:rsidP="00FA7399">
      <w:pPr>
        <w:numPr>
          <w:ilvl w:val="0"/>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Split the number of overlapping sCCEs in N groups of (as much as possible) equal size over the sets configured for monitoring</w:t>
      </w:r>
    </w:p>
    <w:p w14:paraId="1474B645" w14:textId="77777777" w:rsidR="00FA7399" w:rsidRPr="00D34BDF" w:rsidRDefault="00FA7399" w:rsidP="00FA7399">
      <w:pPr>
        <w:numPr>
          <w:ilvl w:val="1"/>
          <w:numId w:val="12"/>
        </w:numPr>
        <w:overflowPunct/>
        <w:autoSpaceDE/>
        <w:autoSpaceDN/>
        <w:adjustRightInd/>
        <w:spacing w:after="0" w:line="276" w:lineRule="auto"/>
        <w:contextualSpacing/>
        <w:jc w:val="both"/>
        <w:textAlignment w:val="auto"/>
        <w:rPr>
          <w:rFonts w:eastAsia="Times New Roman"/>
          <w:b/>
          <w:sz w:val="22"/>
          <w:szCs w:val="22"/>
          <w:lang w:val="en-US"/>
        </w:rPr>
      </w:pPr>
      <w:r w:rsidRPr="00D34BDF">
        <w:rPr>
          <w:rFonts w:eastAsia="Times New Roman"/>
          <w:b/>
          <w:sz w:val="22"/>
          <w:szCs w:val="22"/>
          <w:lang w:val="en-US"/>
        </w:rPr>
        <w:t>Order of sCCEs in the grouping is given by increasing order of sCCE within a set first, increasing order of sPDCCH RB-set second</w:t>
      </w:r>
    </w:p>
    <w:p w14:paraId="5D6ADD3E" w14:textId="1457CAE3" w:rsidR="00E32410" w:rsidRPr="00D34BDF" w:rsidRDefault="00E32410" w:rsidP="00FA7399">
      <w:pPr>
        <w:jc w:val="both"/>
        <w:rPr>
          <w:b/>
          <w:bCs/>
          <w:sz w:val="22"/>
          <w:szCs w:val="22"/>
          <w:lang w:val="en-US"/>
        </w:rPr>
      </w:pPr>
    </w:p>
    <w:p w14:paraId="122963CC" w14:textId="4654A973" w:rsidR="0034111C" w:rsidRPr="00D34BDF" w:rsidRDefault="0034111C">
      <w:pPr>
        <w:pStyle w:val="Heading1"/>
        <w:rPr>
          <w:lang w:val="en-US"/>
        </w:rPr>
      </w:pPr>
      <w:r w:rsidRPr="00D34BDF">
        <w:rPr>
          <w:lang w:val="en-US"/>
        </w:rPr>
        <w:t>References</w:t>
      </w:r>
      <w:r w:rsidR="00A2459D" w:rsidRPr="00D34BDF">
        <w:rPr>
          <w:lang w:val="en-US"/>
        </w:rPr>
        <w:t xml:space="preserve"> </w:t>
      </w:r>
    </w:p>
    <w:p w14:paraId="1E7112E8" w14:textId="209AA697" w:rsidR="00000E72" w:rsidRPr="00D34BDF" w:rsidRDefault="005B255F" w:rsidP="00A3758B">
      <w:pPr>
        <w:numPr>
          <w:ilvl w:val="0"/>
          <w:numId w:val="1"/>
        </w:numPr>
        <w:rPr>
          <w:lang w:val="en-US"/>
        </w:rPr>
      </w:pPr>
      <w:r w:rsidRPr="00D34BDF">
        <w:rPr>
          <w:i/>
          <w:lang w:val="en-US"/>
        </w:rPr>
        <w:t>[90b-LTE-08] Email approval on remaining details of sPDCCH design and search space</w:t>
      </w:r>
      <w:r w:rsidR="00602F26" w:rsidRPr="00D34BDF">
        <w:rPr>
          <w:lang w:val="en-US"/>
        </w:rPr>
        <w:t xml:space="preserve">, RAN1 reflector, </w:t>
      </w:r>
      <w:r w:rsidRPr="00D34BDF">
        <w:rPr>
          <w:lang w:val="en-US"/>
        </w:rPr>
        <w:t>Oct/Nov</w:t>
      </w:r>
      <w:r w:rsidR="00602F26" w:rsidRPr="00D34BDF">
        <w:rPr>
          <w:lang w:val="en-US"/>
        </w:rPr>
        <w:t>. 2017</w:t>
      </w:r>
      <w:r w:rsidRPr="00D34BDF">
        <w:rPr>
          <w:lang w:val="en-US"/>
        </w:rPr>
        <w:br/>
        <w:t xml:space="preserve">Summary in: </w:t>
      </w:r>
      <w:r w:rsidR="00A3758B" w:rsidRPr="00D34BDF">
        <w:rPr>
          <w:lang w:val="en-US"/>
        </w:rPr>
        <w:t>R1-1719956</w:t>
      </w:r>
      <w:r w:rsidRPr="00D34BDF">
        <w:rPr>
          <w:lang w:val="en-US"/>
        </w:rPr>
        <w:t xml:space="preserve">, </w:t>
      </w:r>
      <w:r w:rsidR="00A3758B" w:rsidRPr="00D34BDF">
        <w:rPr>
          <w:i/>
          <w:lang w:val="en-US"/>
        </w:rPr>
        <w:t>Summary of email approval [90b-LTE-08] on remaining details of sPDCCH design and search space</w:t>
      </w:r>
      <w:r w:rsidRPr="00D34BDF">
        <w:rPr>
          <w:lang w:val="en-US"/>
        </w:rPr>
        <w:t>, Huawei</w:t>
      </w:r>
    </w:p>
    <w:p w14:paraId="0CB58672" w14:textId="258656AA" w:rsidR="005B255F" w:rsidRPr="00D34BDF" w:rsidRDefault="00FC034E" w:rsidP="00A3758B">
      <w:pPr>
        <w:numPr>
          <w:ilvl w:val="0"/>
          <w:numId w:val="1"/>
        </w:numPr>
        <w:rPr>
          <w:lang w:val="en-US"/>
        </w:rPr>
      </w:pPr>
      <w:r w:rsidRPr="00D34BDF">
        <w:rPr>
          <w:i/>
          <w:lang w:val="en-US"/>
        </w:rPr>
        <w:t>[90b-LTE-07] Email approval on details of sDCI formats</w:t>
      </w:r>
      <w:r w:rsidR="005B255F" w:rsidRPr="00D34BDF">
        <w:rPr>
          <w:lang w:val="en-US"/>
        </w:rPr>
        <w:t>, RAN1 reflector, Oct/Nov. 2017</w:t>
      </w:r>
      <w:r w:rsidR="005B255F" w:rsidRPr="00D34BDF">
        <w:rPr>
          <w:lang w:val="en-US"/>
        </w:rPr>
        <w:br/>
        <w:t xml:space="preserve">Summary in: </w:t>
      </w:r>
      <w:r w:rsidR="00A3758B" w:rsidRPr="00D34BDF">
        <w:rPr>
          <w:lang w:val="en-US"/>
        </w:rPr>
        <w:t xml:space="preserve">R1-1719858, </w:t>
      </w:r>
      <w:r w:rsidR="00A3758B" w:rsidRPr="00D34BDF">
        <w:rPr>
          <w:i/>
          <w:lang w:val="en-US"/>
        </w:rPr>
        <w:t>Summary of email approval [90b-LTE-07] on details of sDCI formats</w:t>
      </w:r>
      <w:r w:rsidR="005B255F" w:rsidRPr="00D34BDF">
        <w:rPr>
          <w:lang w:val="en-US"/>
        </w:rPr>
        <w:t xml:space="preserve">, </w:t>
      </w:r>
      <w:r w:rsidRPr="00D34BDF">
        <w:rPr>
          <w:lang w:val="en-US"/>
        </w:rPr>
        <w:t>LG Electronics</w:t>
      </w:r>
    </w:p>
    <w:p w14:paraId="2AF38CC5" w14:textId="13ECA1F7" w:rsidR="005B255F" w:rsidRPr="00D34BDF" w:rsidRDefault="00FC034E" w:rsidP="00C97621">
      <w:pPr>
        <w:numPr>
          <w:ilvl w:val="0"/>
          <w:numId w:val="1"/>
        </w:numPr>
        <w:rPr>
          <w:lang w:val="en-US"/>
        </w:rPr>
      </w:pPr>
      <w:bookmarkStart w:id="8" w:name="_Ref498376909"/>
      <w:r w:rsidRPr="00D34BDF">
        <w:rPr>
          <w:i/>
          <w:lang w:val="en-US"/>
        </w:rPr>
        <w:t>[90b-LTE-09] Email discussion/approval on sPDCCH resource reuse scheme</w:t>
      </w:r>
      <w:r w:rsidR="005B255F" w:rsidRPr="00D34BDF">
        <w:rPr>
          <w:lang w:val="en-US"/>
        </w:rPr>
        <w:t>, RAN1 reflector, Oct/Nov. 2017</w:t>
      </w:r>
      <w:r w:rsidR="005B255F" w:rsidRPr="00D34BDF">
        <w:rPr>
          <w:lang w:val="en-US"/>
        </w:rPr>
        <w:br/>
        <w:t xml:space="preserve">Summary in: </w:t>
      </w:r>
      <w:r w:rsidR="00C97621" w:rsidRPr="00D34BDF">
        <w:rPr>
          <w:lang w:val="en-US"/>
        </w:rPr>
        <w:t>R1-1719613</w:t>
      </w:r>
      <w:r w:rsidR="005B255F" w:rsidRPr="00D34BDF">
        <w:rPr>
          <w:lang w:val="en-US"/>
        </w:rPr>
        <w:t xml:space="preserve">, </w:t>
      </w:r>
      <w:r w:rsidR="00C97621" w:rsidRPr="00D34BDF">
        <w:rPr>
          <w:i/>
          <w:lang w:val="en-US"/>
        </w:rPr>
        <w:t>Summary of email discussion [90b-LTE-09] on sPDCCH resource reuse for sPDSCH</w:t>
      </w:r>
      <w:r w:rsidR="005B255F" w:rsidRPr="00D34BDF">
        <w:rPr>
          <w:lang w:val="en-US"/>
        </w:rPr>
        <w:t>, Nokia</w:t>
      </w:r>
      <w:r w:rsidR="00E32410" w:rsidRPr="00D34BDF">
        <w:rPr>
          <w:lang w:val="en-US"/>
        </w:rPr>
        <w:t>, Nokia Shanghai Bell</w:t>
      </w:r>
      <w:bookmarkEnd w:id="8"/>
    </w:p>
    <w:p w14:paraId="2BAB2844" w14:textId="3622F448" w:rsidR="00DA1E16" w:rsidRPr="00D34BDF" w:rsidRDefault="00DA1E16" w:rsidP="00DA1E16">
      <w:pPr>
        <w:numPr>
          <w:ilvl w:val="0"/>
          <w:numId w:val="1"/>
        </w:numPr>
        <w:rPr>
          <w:lang w:val="en-US"/>
        </w:rPr>
      </w:pPr>
      <w:r w:rsidRPr="00D34BDF">
        <w:rPr>
          <w:lang w:val="en-US"/>
        </w:rPr>
        <w:t xml:space="preserve">R1-1717184, </w:t>
      </w:r>
      <w:r w:rsidRPr="00D34BDF">
        <w:rPr>
          <w:i/>
          <w:lang w:val="en-US"/>
        </w:rPr>
        <w:t>On scheduling of sPDSCH and sPUSCH</w:t>
      </w:r>
      <w:r w:rsidRPr="00D34BDF">
        <w:rPr>
          <w:lang w:val="en-US"/>
        </w:rPr>
        <w:t>, Nokia, Nokia Shanghai Bell</w:t>
      </w:r>
    </w:p>
    <w:p w14:paraId="765096C9" w14:textId="77777777" w:rsidR="005B255F" w:rsidRPr="00D34BDF" w:rsidRDefault="005B255F" w:rsidP="00FC034E">
      <w:pPr>
        <w:rPr>
          <w:lang w:val="en-US"/>
        </w:rPr>
      </w:pPr>
    </w:p>
    <w:sectPr w:rsidR="005B255F" w:rsidRPr="00D34BD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13294" w14:textId="77777777" w:rsidR="00BA614D" w:rsidRDefault="00BA614D">
      <w:r>
        <w:separator/>
      </w:r>
    </w:p>
  </w:endnote>
  <w:endnote w:type="continuationSeparator" w:id="0">
    <w:p w14:paraId="7A508B19" w14:textId="77777777" w:rsidR="00BA614D" w:rsidRDefault="00BA614D">
      <w:r>
        <w:continuationSeparator/>
      </w:r>
    </w:p>
  </w:endnote>
  <w:endnote w:type="continuationNotice" w:id="1">
    <w:p w14:paraId="228B5B06" w14:textId="77777777" w:rsidR="00BA614D" w:rsidRDefault="00BA6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A8139" w14:textId="77777777" w:rsidR="00BA614D" w:rsidRDefault="00BA614D">
      <w:r>
        <w:separator/>
      </w:r>
    </w:p>
  </w:footnote>
  <w:footnote w:type="continuationSeparator" w:id="0">
    <w:p w14:paraId="4920E4B5" w14:textId="77777777" w:rsidR="00BA614D" w:rsidRDefault="00BA614D">
      <w:r>
        <w:continuationSeparator/>
      </w:r>
    </w:p>
  </w:footnote>
  <w:footnote w:type="continuationNotice" w:id="1">
    <w:p w14:paraId="352B0463" w14:textId="77777777" w:rsidR="00BA614D" w:rsidRDefault="00BA6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83D2F"/>
    <w:multiLevelType w:val="hybridMultilevel"/>
    <w:tmpl w:val="28AEFACE"/>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125E27FE">
      <w:numFmt w:val="bullet"/>
      <w:lvlText w:val="•"/>
      <w:lvlJc w:val="left"/>
      <w:pPr>
        <w:ind w:left="2004" w:hanging="564"/>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69687D"/>
    <w:multiLevelType w:val="hybridMultilevel"/>
    <w:tmpl w:val="B7363E2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125E27FE">
      <w:numFmt w:val="bullet"/>
      <w:lvlText w:val="•"/>
      <w:lvlJc w:val="left"/>
      <w:pPr>
        <w:ind w:left="2004" w:hanging="564"/>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A37C53"/>
    <w:multiLevelType w:val="hybridMultilevel"/>
    <w:tmpl w:val="9C7C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B10F0"/>
    <w:multiLevelType w:val="hybridMultilevel"/>
    <w:tmpl w:val="87509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27451"/>
    <w:multiLevelType w:val="hybridMultilevel"/>
    <w:tmpl w:val="A378D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4B7AF2"/>
    <w:multiLevelType w:val="hybridMultilevel"/>
    <w:tmpl w:val="D038A0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C42231"/>
    <w:multiLevelType w:val="hybridMultilevel"/>
    <w:tmpl w:val="84F2D47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DC69B6"/>
    <w:multiLevelType w:val="hybridMultilevel"/>
    <w:tmpl w:val="909A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421EAD"/>
    <w:multiLevelType w:val="hybridMultilevel"/>
    <w:tmpl w:val="428E9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D41AAB"/>
    <w:multiLevelType w:val="multilevel"/>
    <w:tmpl w:val="AF049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9"/>
  </w:num>
  <w:num w:numId="3">
    <w:abstractNumId w:val="3"/>
  </w:num>
  <w:num w:numId="4">
    <w:abstractNumId w:val="0"/>
  </w:num>
  <w:num w:numId="5">
    <w:abstractNumId w:val="1"/>
  </w:num>
  <w:num w:numId="6">
    <w:abstractNumId w:val="8"/>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2"/>
  </w:num>
  <w:num w:numId="14">
    <w:abstractNumId w:val="4"/>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43"/>
    <w:rsid w:val="00013F5E"/>
    <w:rsid w:val="0001403F"/>
    <w:rsid w:val="0001487F"/>
    <w:rsid w:val="00014F35"/>
    <w:rsid w:val="00015FC9"/>
    <w:rsid w:val="000166AC"/>
    <w:rsid w:val="00017B7F"/>
    <w:rsid w:val="00017EDA"/>
    <w:rsid w:val="00022B87"/>
    <w:rsid w:val="000249CB"/>
    <w:rsid w:val="00024AEF"/>
    <w:rsid w:val="000253F9"/>
    <w:rsid w:val="000256B0"/>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2359"/>
    <w:rsid w:val="00093C49"/>
    <w:rsid w:val="00094890"/>
    <w:rsid w:val="00095A80"/>
    <w:rsid w:val="00096294"/>
    <w:rsid w:val="00096365"/>
    <w:rsid w:val="00096DE7"/>
    <w:rsid w:val="000973E1"/>
    <w:rsid w:val="000A20BA"/>
    <w:rsid w:val="000A21E6"/>
    <w:rsid w:val="000A262C"/>
    <w:rsid w:val="000A2D1F"/>
    <w:rsid w:val="000A3655"/>
    <w:rsid w:val="000A3C8D"/>
    <w:rsid w:val="000A40EC"/>
    <w:rsid w:val="000A5106"/>
    <w:rsid w:val="000A54EE"/>
    <w:rsid w:val="000A7487"/>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0DC0"/>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74F"/>
    <w:rsid w:val="001A3E55"/>
    <w:rsid w:val="001A5E19"/>
    <w:rsid w:val="001B01FA"/>
    <w:rsid w:val="001B0832"/>
    <w:rsid w:val="001B18A7"/>
    <w:rsid w:val="001B1F16"/>
    <w:rsid w:val="001B3489"/>
    <w:rsid w:val="001B36FC"/>
    <w:rsid w:val="001B4607"/>
    <w:rsid w:val="001B57BC"/>
    <w:rsid w:val="001C0674"/>
    <w:rsid w:val="001C18C5"/>
    <w:rsid w:val="001C3AAE"/>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0CF3"/>
    <w:rsid w:val="0020106F"/>
    <w:rsid w:val="00204B3A"/>
    <w:rsid w:val="00207C4F"/>
    <w:rsid w:val="00210309"/>
    <w:rsid w:val="00211B5D"/>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093A"/>
    <w:rsid w:val="002B132E"/>
    <w:rsid w:val="002B19D5"/>
    <w:rsid w:val="002B1E10"/>
    <w:rsid w:val="002B2813"/>
    <w:rsid w:val="002B2D29"/>
    <w:rsid w:val="002B62D1"/>
    <w:rsid w:val="002B78FD"/>
    <w:rsid w:val="002C184C"/>
    <w:rsid w:val="002C1EEA"/>
    <w:rsid w:val="002C40B3"/>
    <w:rsid w:val="002C5410"/>
    <w:rsid w:val="002C55F6"/>
    <w:rsid w:val="002C6034"/>
    <w:rsid w:val="002C635B"/>
    <w:rsid w:val="002D0BC6"/>
    <w:rsid w:val="002D0D9C"/>
    <w:rsid w:val="002D1A2F"/>
    <w:rsid w:val="002D2F6B"/>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62D"/>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99A"/>
    <w:rsid w:val="00352D21"/>
    <w:rsid w:val="003535B7"/>
    <w:rsid w:val="00353E56"/>
    <w:rsid w:val="00356C0B"/>
    <w:rsid w:val="00357B9C"/>
    <w:rsid w:val="00361412"/>
    <w:rsid w:val="003615CA"/>
    <w:rsid w:val="00361E6B"/>
    <w:rsid w:val="003637DD"/>
    <w:rsid w:val="00364001"/>
    <w:rsid w:val="003642A6"/>
    <w:rsid w:val="00367337"/>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723"/>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4AF7"/>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2E81"/>
    <w:rsid w:val="00406A2F"/>
    <w:rsid w:val="00406ADD"/>
    <w:rsid w:val="00413E1E"/>
    <w:rsid w:val="004154F7"/>
    <w:rsid w:val="00416DF2"/>
    <w:rsid w:val="004176FF"/>
    <w:rsid w:val="00420DDE"/>
    <w:rsid w:val="00421692"/>
    <w:rsid w:val="00421E06"/>
    <w:rsid w:val="00422BFE"/>
    <w:rsid w:val="0042326A"/>
    <w:rsid w:val="004241C5"/>
    <w:rsid w:val="00424FA7"/>
    <w:rsid w:val="00426A87"/>
    <w:rsid w:val="004309D8"/>
    <w:rsid w:val="00430D21"/>
    <w:rsid w:val="00430F38"/>
    <w:rsid w:val="004313D1"/>
    <w:rsid w:val="00432110"/>
    <w:rsid w:val="00432D2C"/>
    <w:rsid w:val="00433EBE"/>
    <w:rsid w:val="00434406"/>
    <w:rsid w:val="0044099C"/>
    <w:rsid w:val="00442C7A"/>
    <w:rsid w:val="00443CC4"/>
    <w:rsid w:val="00445FF7"/>
    <w:rsid w:val="00451AF9"/>
    <w:rsid w:val="00453341"/>
    <w:rsid w:val="0045341B"/>
    <w:rsid w:val="004539C9"/>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A78EB"/>
    <w:rsid w:val="004B23AD"/>
    <w:rsid w:val="004B2811"/>
    <w:rsid w:val="004B2965"/>
    <w:rsid w:val="004B372F"/>
    <w:rsid w:val="004B4224"/>
    <w:rsid w:val="004B4647"/>
    <w:rsid w:val="004B730C"/>
    <w:rsid w:val="004B74FF"/>
    <w:rsid w:val="004B7CE4"/>
    <w:rsid w:val="004C11C3"/>
    <w:rsid w:val="004C183D"/>
    <w:rsid w:val="004C1BFF"/>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43C2"/>
    <w:rsid w:val="004E584A"/>
    <w:rsid w:val="004E6928"/>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5DF8"/>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3FF"/>
    <w:rsid w:val="00534566"/>
    <w:rsid w:val="005373CA"/>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2652"/>
    <w:rsid w:val="005831DD"/>
    <w:rsid w:val="00584502"/>
    <w:rsid w:val="00587229"/>
    <w:rsid w:val="00587503"/>
    <w:rsid w:val="00587F06"/>
    <w:rsid w:val="00590E8D"/>
    <w:rsid w:val="00592CC0"/>
    <w:rsid w:val="00593242"/>
    <w:rsid w:val="0059331A"/>
    <w:rsid w:val="005974F7"/>
    <w:rsid w:val="005975C4"/>
    <w:rsid w:val="005A163F"/>
    <w:rsid w:val="005A44D3"/>
    <w:rsid w:val="005A4904"/>
    <w:rsid w:val="005A515A"/>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A5B"/>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90E2E"/>
    <w:rsid w:val="006932E7"/>
    <w:rsid w:val="00693347"/>
    <w:rsid w:val="00693FCF"/>
    <w:rsid w:val="00696D63"/>
    <w:rsid w:val="0069710C"/>
    <w:rsid w:val="006A41AE"/>
    <w:rsid w:val="006A4856"/>
    <w:rsid w:val="006B1545"/>
    <w:rsid w:val="006B2433"/>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79E4"/>
    <w:rsid w:val="00770875"/>
    <w:rsid w:val="00771480"/>
    <w:rsid w:val="00772569"/>
    <w:rsid w:val="00772E8C"/>
    <w:rsid w:val="007736D3"/>
    <w:rsid w:val="0077500F"/>
    <w:rsid w:val="0077548E"/>
    <w:rsid w:val="00775517"/>
    <w:rsid w:val="00775613"/>
    <w:rsid w:val="00780881"/>
    <w:rsid w:val="00780919"/>
    <w:rsid w:val="00780A68"/>
    <w:rsid w:val="007826C8"/>
    <w:rsid w:val="00784190"/>
    <w:rsid w:val="0078457B"/>
    <w:rsid w:val="00787051"/>
    <w:rsid w:val="0079018D"/>
    <w:rsid w:val="007905A2"/>
    <w:rsid w:val="00791594"/>
    <w:rsid w:val="00791D94"/>
    <w:rsid w:val="00792CF6"/>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6ED"/>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381"/>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27AF4"/>
    <w:rsid w:val="008307ED"/>
    <w:rsid w:val="00832DF1"/>
    <w:rsid w:val="00834358"/>
    <w:rsid w:val="008346BD"/>
    <w:rsid w:val="00836B7A"/>
    <w:rsid w:val="00840FB8"/>
    <w:rsid w:val="008425C5"/>
    <w:rsid w:val="00843A7A"/>
    <w:rsid w:val="00846292"/>
    <w:rsid w:val="008506E1"/>
    <w:rsid w:val="00852460"/>
    <w:rsid w:val="008528D3"/>
    <w:rsid w:val="0085445D"/>
    <w:rsid w:val="00854529"/>
    <w:rsid w:val="00854553"/>
    <w:rsid w:val="00855B86"/>
    <w:rsid w:val="00860874"/>
    <w:rsid w:val="00862008"/>
    <w:rsid w:val="00862720"/>
    <w:rsid w:val="008628C8"/>
    <w:rsid w:val="00862B2A"/>
    <w:rsid w:val="00862FC8"/>
    <w:rsid w:val="008630B9"/>
    <w:rsid w:val="00863F37"/>
    <w:rsid w:val="0086404A"/>
    <w:rsid w:val="0086406B"/>
    <w:rsid w:val="00864182"/>
    <w:rsid w:val="00865192"/>
    <w:rsid w:val="00867651"/>
    <w:rsid w:val="008743F3"/>
    <w:rsid w:val="0087444A"/>
    <w:rsid w:val="00875139"/>
    <w:rsid w:val="00875410"/>
    <w:rsid w:val="00875A01"/>
    <w:rsid w:val="00882A52"/>
    <w:rsid w:val="008850BA"/>
    <w:rsid w:val="00885876"/>
    <w:rsid w:val="00885ED3"/>
    <w:rsid w:val="00886185"/>
    <w:rsid w:val="0088638C"/>
    <w:rsid w:val="008908E5"/>
    <w:rsid w:val="0089133F"/>
    <w:rsid w:val="00891CEA"/>
    <w:rsid w:val="00892FCB"/>
    <w:rsid w:val="00894FDC"/>
    <w:rsid w:val="00897568"/>
    <w:rsid w:val="008A000C"/>
    <w:rsid w:val="008A095A"/>
    <w:rsid w:val="008A16F9"/>
    <w:rsid w:val="008A1D3E"/>
    <w:rsid w:val="008A3729"/>
    <w:rsid w:val="008A6158"/>
    <w:rsid w:val="008A6D62"/>
    <w:rsid w:val="008B06ED"/>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17976"/>
    <w:rsid w:val="009213BD"/>
    <w:rsid w:val="0092159E"/>
    <w:rsid w:val="00922313"/>
    <w:rsid w:val="009223A7"/>
    <w:rsid w:val="00922F69"/>
    <w:rsid w:val="00923498"/>
    <w:rsid w:val="00924627"/>
    <w:rsid w:val="00924847"/>
    <w:rsid w:val="00925BE6"/>
    <w:rsid w:val="00926F61"/>
    <w:rsid w:val="00927561"/>
    <w:rsid w:val="0093123D"/>
    <w:rsid w:val="009330E9"/>
    <w:rsid w:val="009364A8"/>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71D"/>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111F"/>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58B"/>
    <w:rsid w:val="00A41588"/>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A7B95"/>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0708"/>
    <w:rsid w:val="00B326A8"/>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7E3"/>
    <w:rsid w:val="00B97CA3"/>
    <w:rsid w:val="00BA2B46"/>
    <w:rsid w:val="00BA614D"/>
    <w:rsid w:val="00BA6DB9"/>
    <w:rsid w:val="00BA6E3F"/>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4768B"/>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621"/>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0F0"/>
    <w:rsid w:val="00CC5F87"/>
    <w:rsid w:val="00CD078F"/>
    <w:rsid w:val="00CD121E"/>
    <w:rsid w:val="00CD2905"/>
    <w:rsid w:val="00CD321E"/>
    <w:rsid w:val="00CD3DC0"/>
    <w:rsid w:val="00CD3ED8"/>
    <w:rsid w:val="00CD761D"/>
    <w:rsid w:val="00CD76B5"/>
    <w:rsid w:val="00CE2346"/>
    <w:rsid w:val="00CE3716"/>
    <w:rsid w:val="00CE39EA"/>
    <w:rsid w:val="00CE403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4BDF"/>
    <w:rsid w:val="00D35198"/>
    <w:rsid w:val="00D377E2"/>
    <w:rsid w:val="00D41E59"/>
    <w:rsid w:val="00D42240"/>
    <w:rsid w:val="00D427C3"/>
    <w:rsid w:val="00D4292B"/>
    <w:rsid w:val="00D42EB8"/>
    <w:rsid w:val="00D433F2"/>
    <w:rsid w:val="00D44932"/>
    <w:rsid w:val="00D45D67"/>
    <w:rsid w:val="00D47C16"/>
    <w:rsid w:val="00D502AF"/>
    <w:rsid w:val="00D50719"/>
    <w:rsid w:val="00D50764"/>
    <w:rsid w:val="00D50C12"/>
    <w:rsid w:val="00D5173A"/>
    <w:rsid w:val="00D52376"/>
    <w:rsid w:val="00D52FC1"/>
    <w:rsid w:val="00D53445"/>
    <w:rsid w:val="00D53830"/>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1904"/>
    <w:rsid w:val="00DE1C42"/>
    <w:rsid w:val="00DE3A18"/>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523"/>
    <w:rsid w:val="00F14D06"/>
    <w:rsid w:val="00F14D71"/>
    <w:rsid w:val="00F15C92"/>
    <w:rsid w:val="00F16739"/>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553EC"/>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230F"/>
    <w:rsid w:val="00F9397A"/>
    <w:rsid w:val="00F93A37"/>
    <w:rsid w:val="00F94182"/>
    <w:rsid w:val="00F948E7"/>
    <w:rsid w:val="00F949E8"/>
    <w:rsid w:val="00FA08EF"/>
    <w:rsid w:val="00FA0D39"/>
    <w:rsid w:val="00FA134A"/>
    <w:rsid w:val="00FA22AF"/>
    <w:rsid w:val="00FA2566"/>
    <w:rsid w:val="00FA422A"/>
    <w:rsid w:val="00FA4B9E"/>
    <w:rsid w:val="00FA4DDF"/>
    <w:rsid w:val="00FA64C1"/>
    <w:rsid w:val="00FA6E7F"/>
    <w:rsid w:val="00FA7114"/>
    <w:rsid w:val="00FA730C"/>
    <w:rsid w:val="00FA7399"/>
    <w:rsid w:val="00FA7780"/>
    <w:rsid w:val="00FB0817"/>
    <w:rsid w:val="00FB123F"/>
    <w:rsid w:val="00FB2379"/>
    <w:rsid w:val="00FB3E29"/>
    <w:rsid w:val="00FB4B8A"/>
    <w:rsid w:val="00FB5152"/>
    <w:rsid w:val="00FB5404"/>
    <w:rsid w:val="00FB58A2"/>
    <w:rsid w:val="00FB680E"/>
    <w:rsid w:val="00FC0065"/>
    <w:rsid w:val="00FC034E"/>
    <w:rsid w:val="00FC3AEE"/>
    <w:rsid w:val="00FC41C5"/>
    <w:rsid w:val="00FC7A77"/>
    <w:rsid w:val="00FD0D68"/>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7FD"/>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 w:id="211558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0FD34-4E0F-494B-BD72-AD25425D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9</Pages>
  <Words>3857</Words>
  <Characters>21986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cp:revision>
  <cp:lastPrinted>2015-05-07T06:23:00Z</cp:lastPrinted>
  <dcterms:created xsi:type="dcterms:W3CDTF">2017-11-17T17:21:00Z</dcterms:created>
  <dcterms:modified xsi:type="dcterms:W3CDTF">2017-11-17T17:24:00Z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