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E91" w:rsidRDefault="00FD0AF1">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3GPP TSG RAN WG1 Meeting #9</w:t>
      </w:r>
      <w:r>
        <w:rPr>
          <w:rFonts w:ascii="Arial" w:hAnsi="Arial" w:cs="Arial" w:hint="eastAsia"/>
          <w:b/>
          <w:bCs/>
          <w:sz w:val="22"/>
        </w:rPr>
        <w:t>1</w:t>
      </w:r>
      <w:r>
        <w:rPr>
          <w:rFonts w:ascii="Arial" w:hAnsi="Arial" w:cs="Arial"/>
          <w:b/>
          <w:bCs/>
          <w:sz w:val="22"/>
          <w:lang w:val="en-GB"/>
        </w:rPr>
        <w:t xml:space="preserve">                                 R1-171</w:t>
      </w:r>
      <w:r>
        <w:rPr>
          <w:rFonts w:ascii="Arial" w:hAnsi="Arial" w:cs="Arial" w:hint="eastAsia"/>
          <w:b/>
          <w:bCs/>
          <w:sz w:val="22"/>
        </w:rPr>
        <w:t>9347</w:t>
      </w:r>
    </w:p>
    <w:p w:rsidR="00D70E91" w:rsidRDefault="00FD0AF1">
      <w:pPr>
        <w:widowControl w:val="0"/>
        <w:autoSpaceDE w:val="0"/>
        <w:autoSpaceDN w:val="0"/>
        <w:spacing w:line="240" w:lineRule="auto"/>
        <w:outlineLvl w:val="0"/>
        <w:rPr>
          <w:rFonts w:ascii="Arial" w:hAnsi="Arial" w:cs="Arial"/>
          <w:b/>
          <w:bCs/>
          <w:sz w:val="22"/>
          <w:lang w:val="en-GB"/>
        </w:rPr>
      </w:pPr>
      <w:r>
        <w:rPr>
          <w:rFonts w:ascii="Arial" w:hAnsi="Arial" w:cs="Arial" w:hint="eastAsia"/>
          <w:b/>
          <w:bCs/>
          <w:sz w:val="22"/>
          <w:lang w:val="en-GB"/>
        </w:rPr>
        <w:t xml:space="preserve">Reno, USA, November 27th </w:t>
      </w:r>
      <w:r>
        <w:rPr>
          <w:rFonts w:ascii="Arial" w:hAnsi="Arial" w:cs="Arial" w:hint="eastAsia"/>
          <w:b/>
          <w:bCs/>
          <w:sz w:val="22"/>
          <w:lang w:val="en-GB"/>
        </w:rPr>
        <w:t>–</w:t>
      </w:r>
      <w:r>
        <w:rPr>
          <w:rFonts w:ascii="Arial" w:hAnsi="Arial" w:cs="Arial" w:hint="eastAsia"/>
          <w:b/>
          <w:bCs/>
          <w:sz w:val="22"/>
          <w:lang w:val="en-GB"/>
        </w:rPr>
        <w:t xml:space="preserve"> December 1st, 2017</w:t>
      </w:r>
    </w:p>
    <w:p w:rsidR="00D70E91" w:rsidRDefault="00FD0AF1">
      <w:pPr>
        <w:widowControl w:val="0"/>
        <w:autoSpaceDE w:val="0"/>
        <w:autoSpaceDN w:val="0"/>
        <w:spacing w:before="240"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b/>
          <w:bCs/>
          <w:sz w:val="22"/>
          <w:lang w:val="en-GB"/>
        </w:rPr>
        <w:t>ZTE, Sanechips</w:t>
      </w:r>
    </w:p>
    <w:p w:rsidR="00D70E91" w:rsidRDefault="00FD0AF1" w:rsidP="0057799E">
      <w:pPr>
        <w:widowControl w:val="0"/>
        <w:autoSpaceDE w:val="0"/>
        <w:autoSpaceDN w:val="0"/>
        <w:spacing w:line="240" w:lineRule="auto"/>
        <w:ind w:left="1693" w:hangingChars="769" w:hanging="1693"/>
        <w:rPr>
          <w:rFonts w:ascii="Arial" w:hAnsi="Arial" w:cs="Arial"/>
          <w:b/>
          <w:bCs/>
          <w:sz w:val="22"/>
          <w:lang w:val="en-GB"/>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b/>
          <w:bCs/>
          <w:sz w:val="22"/>
          <w:lang w:val="en-GB"/>
        </w:rPr>
        <w:t xml:space="preserve"> Remaining details of RRM measurements</w:t>
      </w:r>
    </w:p>
    <w:p w:rsidR="00D70E91" w:rsidRDefault="00FD0AF1">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hint="eastAsia"/>
          <w:b/>
          <w:bCs/>
          <w:sz w:val="22"/>
          <w:lang w:val="en-GB"/>
        </w:rPr>
        <w:t xml:space="preserve">   </w:t>
      </w:r>
      <w:r>
        <w:rPr>
          <w:rFonts w:ascii="Arial" w:hAnsi="Arial" w:cs="Arial"/>
          <w:b/>
          <w:bCs/>
          <w:sz w:val="22"/>
          <w:lang w:val="en-GB"/>
        </w:rPr>
        <w:t>7.1.5.1</w:t>
      </w:r>
    </w:p>
    <w:p w:rsidR="00D70E91" w:rsidRDefault="00FD0AF1">
      <w:pPr>
        <w:pBdr>
          <w:bottom w:val="single" w:sz="4" w:space="1" w:color="auto"/>
        </w:pBdr>
        <w:tabs>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Discussion and Decision</w:t>
      </w:r>
    </w:p>
    <w:p w:rsidR="00D70E91" w:rsidRDefault="00FD0AF1">
      <w:pPr>
        <w:pStyle w:val="Heading2"/>
        <w:numPr>
          <w:ilvl w:val="0"/>
          <w:numId w:val="11"/>
        </w:numPr>
      </w:pPr>
      <w:r>
        <w:t>Introduction</w:t>
      </w:r>
    </w:p>
    <w:p w:rsidR="00D70E91" w:rsidRDefault="00FD0AF1">
      <w:pPr>
        <w:jc w:val="both"/>
        <w:rPr>
          <w:rFonts w:eastAsia="MS Mincho"/>
          <w:lang w:eastAsia="ja-JP"/>
        </w:rPr>
      </w:pPr>
      <w:r>
        <w:rPr>
          <w:rFonts w:eastAsia="MS Mincho"/>
          <w:lang w:eastAsia="ja-JP"/>
        </w:rPr>
        <w:t>This contribution discusses several remaining issues regarding the RRM measurements based on SS/PBCH blocks and CSI-RS for L3 mobility.</w:t>
      </w:r>
      <w:r>
        <w:rPr>
          <w:rFonts w:eastAsia="宋体" w:hint="eastAsia"/>
        </w:rPr>
        <w:t xml:space="preserve"> This is a revision of R1-1717037.</w:t>
      </w:r>
    </w:p>
    <w:p w:rsidR="00D70E91" w:rsidRDefault="00FD0AF1">
      <w:pPr>
        <w:pStyle w:val="Heading2"/>
        <w:numPr>
          <w:ilvl w:val="0"/>
          <w:numId w:val="11"/>
        </w:numPr>
      </w:pPr>
      <w:r>
        <w:t>UE Rx Beams for RRM Measurements</w:t>
      </w:r>
    </w:p>
    <w:p w:rsidR="00D70E91" w:rsidRDefault="00FD0AF1">
      <w:pPr>
        <w:rPr>
          <w:lang w:val="en-GB" w:eastAsia="en-US"/>
        </w:rPr>
      </w:pPr>
      <w:r>
        <w:rPr>
          <w:lang w:val="en-GB" w:eastAsia="en-US"/>
        </w:rPr>
        <w:t>In RAN1 NR_AH#</w:t>
      </w:r>
      <w:r>
        <w:rPr>
          <w:lang w:val="en-GB" w:eastAsia="en-US"/>
        </w:rPr>
        <w:t>3, the following was agreed:</w:t>
      </w:r>
    </w:p>
    <w:tbl>
      <w:tblPr>
        <w:tblStyle w:val="TableGrid"/>
        <w:tblW w:w="9242" w:type="dxa"/>
        <w:tblLayout w:type="fixed"/>
        <w:tblLook w:val="04A0"/>
      </w:tblPr>
      <w:tblGrid>
        <w:gridCol w:w="9242"/>
      </w:tblGrid>
      <w:tr w:rsidR="00D70E91">
        <w:tc>
          <w:tcPr>
            <w:tcW w:w="9242" w:type="dxa"/>
          </w:tcPr>
          <w:p w:rsidR="00D70E91" w:rsidRDefault="00FD0AF1">
            <w:pPr>
              <w:rPr>
                <w:szCs w:val="20"/>
              </w:rPr>
            </w:pPr>
            <w:r>
              <w:rPr>
                <w:b/>
                <w:szCs w:val="20"/>
                <w:highlight w:val="green"/>
                <w:u w:val="single"/>
              </w:rPr>
              <w:t>Agreements</w:t>
            </w:r>
            <w:r>
              <w:rPr>
                <w:szCs w:val="20"/>
              </w:rPr>
              <w:t>:</w:t>
            </w:r>
          </w:p>
          <w:p w:rsidR="00D70E91" w:rsidRDefault="00FD0AF1">
            <w:pPr>
              <w:numPr>
                <w:ilvl w:val="0"/>
                <w:numId w:val="12"/>
              </w:numPr>
              <w:tabs>
                <w:tab w:val="left" w:pos="1440"/>
              </w:tabs>
              <w:adjustRightInd/>
              <w:spacing w:line="240" w:lineRule="auto"/>
              <w:rPr>
                <w:szCs w:val="20"/>
              </w:rPr>
            </w:pPr>
            <w:r>
              <w:rPr>
                <w:szCs w:val="20"/>
              </w:rPr>
              <w:t>For a SS-RSRQ measurement, the same RX beam shall be applied between RSSI measurement and RSRP measurement</w:t>
            </w:r>
          </w:p>
          <w:p w:rsidR="00D70E91" w:rsidRDefault="00FD0AF1">
            <w:pPr>
              <w:numPr>
                <w:ilvl w:val="0"/>
                <w:numId w:val="12"/>
              </w:numPr>
              <w:tabs>
                <w:tab w:val="left" w:pos="1440"/>
              </w:tabs>
              <w:adjustRightInd/>
              <w:spacing w:line="240" w:lineRule="auto"/>
              <w:rPr>
                <w:szCs w:val="20"/>
              </w:rPr>
            </w:pPr>
            <w:r>
              <w:rPr>
                <w:szCs w:val="20"/>
              </w:rPr>
              <w:t>For a CSI-RSRQ measurement, the same RX beam shall be applied between RSSI measurement and RSRP measurement</w:t>
            </w:r>
          </w:p>
          <w:p w:rsidR="00D70E91" w:rsidRDefault="00FD0AF1">
            <w:pPr>
              <w:numPr>
                <w:ilvl w:val="0"/>
                <w:numId w:val="12"/>
              </w:numPr>
              <w:tabs>
                <w:tab w:val="left" w:pos="1440"/>
              </w:tabs>
              <w:adjustRightInd/>
              <w:spacing w:line="240" w:lineRule="auto"/>
              <w:rPr>
                <w:szCs w:val="20"/>
              </w:rPr>
            </w:pPr>
            <w:r>
              <w:rPr>
                <w:szCs w:val="20"/>
              </w:rPr>
              <w:t>It is up to UE implementation how to select a set of RX beams to perform RRM measurement on a carrier</w:t>
            </w:r>
          </w:p>
          <w:p w:rsidR="00D70E91" w:rsidRDefault="00FD0AF1">
            <w:pPr>
              <w:numPr>
                <w:ilvl w:val="1"/>
                <w:numId w:val="12"/>
              </w:numPr>
              <w:adjustRightInd/>
              <w:spacing w:line="240" w:lineRule="auto"/>
              <w:rPr>
                <w:szCs w:val="20"/>
              </w:rPr>
            </w:pPr>
            <w:r>
              <w:rPr>
                <w:szCs w:val="20"/>
              </w:rPr>
              <w:t>Different sets of RX beams can be used in measurements based on different measurement objects</w:t>
            </w:r>
          </w:p>
          <w:p w:rsidR="00D70E91" w:rsidRDefault="00FD0AF1">
            <w:pPr>
              <w:numPr>
                <w:ilvl w:val="0"/>
                <w:numId w:val="12"/>
              </w:numPr>
              <w:tabs>
                <w:tab w:val="left" w:pos="1440"/>
              </w:tabs>
              <w:adjustRightInd/>
              <w:spacing w:line="240" w:lineRule="auto"/>
              <w:rPr>
                <w:szCs w:val="20"/>
              </w:rPr>
            </w:pPr>
            <w:r>
              <w:rPr>
                <w:szCs w:val="20"/>
              </w:rPr>
              <w:t>Same set of RX beams shall be used in measurement of each TX</w:t>
            </w:r>
            <w:r>
              <w:rPr>
                <w:szCs w:val="20"/>
              </w:rPr>
              <w:t xml:space="preserve"> beam based on a measurement object</w:t>
            </w:r>
          </w:p>
          <w:p w:rsidR="00D70E91" w:rsidRDefault="00FD0AF1">
            <w:pPr>
              <w:numPr>
                <w:ilvl w:val="0"/>
                <w:numId w:val="12"/>
              </w:numPr>
              <w:tabs>
                <w:tab w:val="left" w:pos="1440"/>
              </w:tabs>
              <w:adjustRightInd/>
              <w:spacing w:line="240" w:lineRule="auto"/>
              <w:rPr>
                <w:szCs w:val="20"/>
              </w:rPr>
            </w:pPr>
            <w:r>
              <w:rPr>
                <w:szCs w:val="20"/>
              </w:rPr>
              <w:t>FFS</w:t>
            </w:r>
          </w:p>
          <w:p w:rsidR="00D70E91" w:rsidRDefault="00FD0AF1">
            <w:pPr>
              <w:numPr>
                <w:ilvl w:val="1"/>
                <w:numId w:val="12"/>
              </w:numPr>
              <w:adjustRightInd/>
              <w:spacing w:line="240" w:lineRule="auto"/>
              <w:rPr>
                <w:szCs w:val="20"/>
              </w:rPr>
            </w:pPr>
            <w:r>
              <w:rPr>
                <w:szCs w:val="20"/>
              </w:rPr>
              <w:t>Alt.1: Measurement to be reported shall be greater than average of measurements based on each RX beam in the selected set</w:t>
            </w:r>
          </w:p>
          <w:p w:rsidR="00D70E91" w:rsidRDefault="00FD0AF1">
            <w:pPr>
              <w:numPr>
                <w:ilvl w:val="1"/>
                <w:numId w:val="12"/>
              </w:numPr>
              <w:adjustRightInd/>
              <w:spacing w:line="240" w:lineRule="auto"/>
              <w:rPr>
                <w:szCs w:val="20"/>
              </w:rPr>
            </w:pPr>
            <w:r>
              <w:rPr>
                <w:szCs w:val="20"/>
              </w:rPr>
              <w:t xml:space="preserve">Alt.2: Measurement to be reported shall be the best among measurements based on each RX beam </w:t>
            </w:r>
            <w:r>
              <w:rPr>
                <w:szCs w:val="20"/>
              </w:rPr>
              <w:t>in the selected set</w:t>
            </w:r>
          </w:p>
          <w:p w:rsidR="00D70E91" w:rsidRDefault="00FD0AF1">
            <w:pPr>
              <w:numPr>
                <w:ilvl w:val="1"/>
                <w:numId w:val="12"/>
              </w:numPr>
              <w:adjustRightInd/>
              <w:spacing w:line="240" w:lineRule="auto"/>
              <w:rPr>
                <w:szCs w:val="20"/>
              </w:rPr>
            </w:pPr>
            <w:r>
              <w:rPr>
                <w:szCs w:val="20"/>
              </w:rPr>
              <w:t>Other alternatives are not precluded</w:t>
            </w:r>
          </w:p>
        </w:tc>
      </w:tr>
    </w:tbl>
    <w:p w:rsidR="00D70E91" w:rsidRDefault="00FD0AF1">
      <w:pPr>
        <w:spacing w:before="240"/>
        <w:rPr>
          <w:lang w:eastAsia="en-US"/>
        </w:rPr>
      </w:pPr>
      <w:r>
        <w:rPr>
          <w:lang w:eastAsia="en-US"/>
        </w:rPr>
        <w:lastRenderedPageBreak/>
        <w:t>It was agreed that it’s up to the UE implementation to select a set of Rx beams for the RRM measurements on a carrier. It was understood in the discussion that all beams in a selected set of Rx beam</w:t>
      </w:r>
      <w:r>
        <w:rPr>
          <w:lang w:eastAsia="en-US"/>
        </w:rPr>
        <w:t>s should have similar maximum Rx beamforming gain, in order to provide consistent RRM measurements.</w:t>
      </w:r>
    </w:p>
    <w:p w:rsidR="00D70E91" w:rsidRDefault="00FD0AF1">
      <w:pPr>
        <w:spacing w:before="240" w:line="240" w:lineRule="auto"/>
        <w:jc w:val="both"/>
        <w:rPr>
          <w:b/>
          <w:i/>
        </w:rPr>
      </w:pPr>
      <w:r>
        <w:rPr>
          <w:rFonts w:hint="eastAsia"/>
          <w:b/>
          <w:i/>
        </w:rPr>
        <w:t>P</w:t>
      </w:r>
      <w:r>
        <w:rPr>
          <w:b/>
          <w:i/>
        </w:rPr>
        <w:t>roposal 1: The beams in a set of Rx beams selected for RRM measurement on a carrier should have similar maximum Rx beamforming gain.</w:t>
      </w:r>
    </w:p>
    <w:p w:rsidR="00D70E91" w:rsidRDefault="00FD0AF1">
      <w:pPr>
        <w:spacing w:before="240"/>
        <w:rPr>
          <w:lang w:eastAsia="en-US"/>
        </w:rPr>
      </w:pPr>
      <w:r>
        <w:rPr>
          <w:lang w:eastAsia="en-US"/>
        </w:rPr>
        <w:t>Given that it is up to</w:t>
      </w:r>
      <w:r>
        <w:rPr>
          <w:lang w:eastAsia="en-US"/>
        </w:rPr>
        <w:t xml:space="preserve"> the UE implementation to select the set of Rx beams for a carrier frequency, it is reasonable to expect that the UE sweeps those Rx beams during RRM measurements. Since it is also expected that the UE would use the best of those Rx beams during subsequent</w:t>
      </w:r>
      <w:r>
        <w:rPr>
          <w:lang w:eastAsia="en-US"/>
        </w:rPr>
        <w:t xml:space="preserve"> communication, it is reasonable that the UE reports the measurement corresponding to that Rx beam, i.e. Alt.2. Note that the reporting refers to L1 reporting to higher layers for beam consolidation/selection and cell- and beam-level L3 </w:t>
      </w:r>
      <w:proofErr w:type="gramStart"/>
      <w:r>
        <w:rPr>
          <w:lang w:eastAsia="en-US"/>
        </w:rPr>
        <w:t>filtering.</w:t>
      </w:r>
      <w:proofErr w:type="gramEnd"/>
    </w:p>
    <w:p w:rsidR="00D70E91" w:rsidRDefault="00FD0AF1">
      <w:pPr>
        <w:spacing w:before="240" w:line="240" w:lineRule="auto"/>
        <w:jc w:val="both"/>
        <w:rPr>
          <w:b/>
          <w:i/>
        </w:rPr>
      </w:pPr>
      <w:r>
        <w:rPr>
          <w:rFonts w:hint="eastAsia"/>
          <w:b/>
          <w:i/>
        </w:rPr>
        <w:t>P</w:t>
      </w:r>
      <w:r>
        <w:rPr>
          <w:b/>
          <w:i/>
        </w:rPr>
        <w:t>roposal</w:t>
      </w:r>
      <w:r>
        <w:rPr>
          <w:b/>
          <w:i/>
        </w:rPr>
        <w:t xml:space="preserve"> 2: Measurement to be reported to higher layers shall be the best among measurements based on each RX beam in the selected set (Alt.2).</w:t>
      </w:r>
    </w:p>
    <w:p w:rsidR="00D70E91" w:rsidRDefault="00FD0AF1">
      <w:pPr>
        <w:pStyle w:val="Heading2"/>
        <w:numPr>
          <w:ilvl w:val="0"/>
          <w:numId w:val="11"/>
        </w:numPr>
      </w:pPr>
      <w:r>
        <w:t>CSI-SINR Measurement</w:t>
      </w:r>
    </w:p>
    <w:tbl>
      <w:tblPr>
        <w:tblStyle w:val="TableGrid"/>
        <w:tblW w:w="9242" w:type="dxa"/>
        <w:tblLayout w:type="fixed"/>
        <w:tblLook w:val="04A0"/>
      </w:tblPr>
      <w:tblGrid>
        <w:gridCol w:w="9242"/>
      </w:tblGrid>
      <w:tr w:rsidR="00D70E91">
        <w:tc>
          <w:tcPr>
            <w:tcW w:w="9242" w:type="dxa"/>
          </w:tcPr>
          <w:p w:rsidR="00D70E91" w:rsidRDefault="00FD0AF1">
            <w:pPr>
              <w:rPr>
                <w:b/>
                <w:szCs w:val="20"/>
              </w:rPr>
            </w:pPr>
            <w:r>
              <w:rPr>
                <w:szCs w:val="20"/>
                <w:highlight w:val="green"/>
              </w:rPr>
              <w:t>Agreements</w:t>
            </w:r>
            <w:r>
              <w:rPr>
                <w:b/>
                <w:szCs w:val="20"/>
              </w:rPr>
              <w:t>:</w:t>
            </w:r>
          </w:p>
          <w:p w:rsidR="00D70E91" w:rsidRDefault="00FD0AF1">
            <w:pPr>
              <w:rPr>
                <w:szCs w:val="20"/>
                <w:lang w:eastAsia="ko-KR"/>
              </w:rPr>
            </w:pPr>
            <w:r>
              <w:rPr>
                <w:szCs w:val="20"/>
                <w:lang w:eastAsia="ko-KR"/>
              </w:rPr>
              <w:t>IMR for CSI-RS based RS-SINR for RRM shall be down-selected (if any) from the following</w:t>
            </w:r>
            <w:r>
              <w:rPr>
                <w:szCs w:val="20"/>
                <w:lang w:eastAsia="ko-KR"/>
              </w:rPr>
              <w:t xml:space="preserve"> alternatives:</w:t>
            </w:r>
          </w:p>
          <w:p w:rsidR="00D70E91" w:rsidRDefault="00FD0AF1">
            <w:pPr>
              <w:pStyle w:val="Style1"/>
              <w:numPr>
                <w:ilvl w:val="0"/>
                <w:numId w:val="13"/>
              </w:numPr>
              <w:spacing w:after="180"/>
              <w:ind w:leftChars="0"/>
              <w:rPr>
                <w:szCs w:val="20"/>
                <w:lang w:eastAsia="ko-KR"/>
              </w:rPr>
            </w:pPr>
            <w:r>
              <w:rPr>
                <w:szCs w:val="20"/>
                <w:lang w:eastAsia="ko-KR"/>
              </w:rPr>
              <w:t xml:space="preserve">Alt 1: CSI-RS REs used for the RSRP measurement </w:t>
            </w:r>
          </w:p>
          <w:p w:rsidR="00D70E91" w:rsidRDefault="00FD0AF1">
            <w:pPr>
              <w:pStyle w:val="Style1"/>
              <w:numPr>
                <w:ilvl w:val="0"/>
                <w:numId w:val="13"/>
              </w:numPr>
              <w:spacing w:after="180"/>
              <w:ind w:leftChars="0"/>
              <w:rPr>
                <w:szCs w:val="20"/>
                <w:lang w:eastAsia="ko-KR"/>
              </w:rPr>
            </w:pPr>
            <w:r>
              <w:rPr>
                <w:szCs w:val="20"/>
                <w:lang w:eastAsia="ko-KR"/>
              </w:rPr>
              <w:t xml:space="preserve">Alt 2: interference is measured on the same OFDM symbol for which corresponding CSI-RS is mapped </w:t>
            </w:r>
          </w:p>
          <w:p w:rsidR="00D70E91" w:rsidRDefault="00FD0AF1">
            <w:pPr>
              <w:pStyle w:val="Style1"/>
              <w:numPr>
                <w:ilvl w:val="0"/>
                <w:numId w:val="13"/>
              </w:numPr>
              <w:spacing w:after="180"/>
              <w:ind w:leftChars="0"/>
              <w:rPr>
                <w:szCs w:val="20"/>
                <w:lang w:eastAsia="ko-KR"/>
              </w:rPr>
            </w:pPr>
            <w:r>
              <w:rPr>
                <w:szCs w:val="20"/>
                <w:lang w:eastAsia="ko-KR"/>
              </w:rPr>
              <w:t>No RRC impact is expected</w:t>
            </w:r>
            <w:r>
              <w:rPr>
                <w:rFonts w:eastAsia="宋体" w:hint="eastAsia"/>
                <w:szCs w:val="20"/>
              </w:rPr>
              <w:t xml:space="preserve"> </w:t>
            </w:r>
          </w:p>
          <w:p w:rsidR="00D70E91" w:rsidRDefault="00D70E91">
            <w:pPr>
              <w:numPr>
                <w:ilvl w:val="255"/>
                <w:numId w:val="0"/>
              </w:numPr>
            </w:pPr>
          </w:p>
        </w:tc>
      </w:tr>
    </w:tbl>
    <w:p w:rsidR="00D70E91" w:rsidRDefault="00FD0AF1">
      <w:pPr>
        <w:spacing w:before="240"/>
      </w:pPr>
      <w:r>
        <w:rPr>
          <w:rFonts w:hint="eastAsia"/>
        </w:rPr>
        <w:t xml:space="preserve">If interference is measured on the OFDM symbols carrying CSI-RS, </w:t>
      </w:r>
      <w:r>
        <w:rPr>
          <w:rFonts w:hint="eastAsia"/>
        </w:rPr>
        <w:t>a problem is how to measure interference on the non-CSI-RS REs. When UE doesn</w:t>
      </w:r>
      <w:r>
        <w:t>’</w:t>
      </w:r>
      <w:r>
        <w:rPr>
          <w:rFonts w:hint="eastAsia"/>
        </w:rPr>
        <w:t>t know the transmitted signals on this REs, it is difficult to obtain the noise and interference power. Therefore, f</w:t>
      </w:r>
      <w:r>
        <w:t xml:space="preserve">or CSI-RS based SINR measurement, the interference plus noise </w:t>
      </w:r>
      <w:r>
        <w:t>power can be efficiently measured on the REs used for the CSI-RS signal power measurement, using the same UE Rx beam.</w:t>
      </w:r>
    </w:p>
    <w:p w:rsidR="00D70E91" w:rsidRDefault="00FD0AF1">
      <w:pPr>
        <w:spacing w:before="240"/>
        <w:rPr>
          <w:b/>
          <w:i/>
        </w:rPr>
      </w:pPr>
      <w:r>
        <w:rPr>
          <w:rFonts w:hint="eastAsia"/>
          <w:b/>
          <w:i/>
        </w:rPr>
        <w:t>P</w:t>
      </w:r>
      <w:r>
        <w:rPr>
          <w:b/>
          <w:i/>
        </w:rPr>
        <w:t xml:space="preserve">roposal </w:t>
      </w:r>
      <w:r>
        <w:rPr>
          <w:rFonts w:hint="eastAsia"/>
          <w:b/>
          <w:i/>
        </w:rPr>
        <w:t>3</w:t>
      </w:r>
      <w:r>
        <w:rPr>
          <w:b/>
          <w:i/>
        </w:rPr>
        <w:t>: For CSI-RS based SINR measurement, signal, interference and noise powers are measured on the same CSI-RS REs, using the same U</w:t>
      </w:r>
      <w:r>
        <w:rPr>
          <w:b/>
          <w:i/>
        </w:rPr>
        <w:t>E Rx beam.</w:t>
      </w:r>
    </w:p>
    <w:p w:rsidR="00D70E91" w:rsidRDefault="00FD0AF1">
      <w:pPr>
        <w:pStyle w:val="Heading2"/>
        <w:numPr>
          <w:ilvl w:val="0"/>
          <w:numId w:val="11"/>
        </w:numPr>
      </w:pPr>
      <w:r>
        <w:lastRenderedPageBreak/>
        <w:t>Block-wise QCL between SS block and multiple CSI-RS</w:t>
      </w:r>
    </w:p>
    <w:p w:rsidR="00D70E91" w:rsidRDefault="00FD0AF1">
      <w:pPr>
        <w:rPr>
          <w:lang w:val="en-GB" w:eastAsia="en-US"/>
        </w:rPr>
      </w:pPr>
      <w:r>
        <w:rPr>
          <w:lang w:val="en-GB" w:eastAsia="en-US"/>
        </w:rPr>
        <w:t>SS blocks tend to use wider/lower spatial resolution beams over CSI-RS beams with higher oversampling. Hence, it is reasonable for one SS block to be (partially) QCL-associated with multiple CS</w:t>
      </w:r>
      <w:r>
        <w:rPr>
          <w:lang w:val="en-GB" w:eastAsia="en-US"/>
        </w:rPr>
        <w:t xml:space="preserve">I-RS resources/ports </w:t>
      </w:r>
      <w:r w:rsidR="00D70E91">
        <w:rPr>
          <w:lang w:val="en-GB" w:eastAsia="en-US"/>
        </w:rPr>
        <w:fldChar w:fldCharType="begin"/>
      </w:r>
      <w:r>
        <w:rPr>
          <w:lang w:val="en-GB" w:eastAsia="en-US"/>
        </w:rPr>
        <w:instrText xml:space="preserve"> REF _Ref490169692 \r \h </w:instrText>
      </w:r>
      <w:r w:rsidR="00D70E91">
        <w:rPr>
          <w:lang w:val="en-GB" w:eastAsia="en-US"/>
        </w:rPr>
      </w:r>
      <w:r w:rsidR="00D70E91">
        <w:rPr>
          <w:lang w:val="en-GB" w:eastAsia="en-US"/>
        </w:rPr>
        <w:fldChar w:fldCharType="separate"/>
      </w:r>
      <w:r>
        <w:rPr>
          <w:lang w:val="en-GB" w:eastAsia="en-US"/>
        </w:rPr>
        <w:t>[1]</w:t>
      </w:r>
      <w:r w:rsidR="00D70E91">
        <w:rPr>
          <w:lang w:val="en-GB" w:eastAsia="en-US"/>
        </w:rPr>
        <w:fldChar w:fldCharType="end"/>
      </w:r>
      <w:r>
        <w:rPr>
          <w:lang w:val="en-GB" w:eastAsia="en-US"/>
        </w:rPr>
        <w:t xml:space="preserve">. </w:t>
      </w:r>
    </w:p>
    <w:p w:rsidR="00D70E91" w:rsidRDefault="00FD0AF1">
      <w:pPr>
        <w:spacing w:before="240"/>
        <w:rPr>
          <w:b/>
          <w:i/>
        </w:rPr>
      </w:pPr>
      <w:r>
        <w:rPr>
          <w:b/>
          <w:i/>
        </w:rPr>
        <w:t xml:space="preserve">Proposal </w:t>
      </w:r>
      <w:r>
        <w:rPr>
          <w:rFonts w:hint="eastAsia"/>
          <w:b/>
          <w:i/>
        </w:rPr>
        <w:t>4</w:t>
      </w:r>
      <w:r>
        <w:rPr>
          <w:b/>
          <w:i/>
        </w:rPr>
        <w:t>: Support block-wise QCL association (including spatial QCL) between multiple CSI-RS resources and an SS block.</w:t>
      </w:r>
    </w:p>
    <w:p w:rsidR="00D70E91" w:rsidRDefault="00FD0AF1">
      <w:pPr>
        <w:pStyle w:val="Heading2"/>
        <w:numPr>
          <w:ilvl w:val="0"/>
          <w:numId w:val="11"/>
        </w:numPr>
      </w:pPr>
      <w:r>
        <w:t xml:space="preserve">SSS to </w:t>
      </w:r>
      <w:r>
        <w:t>PBCH-DMRS EPRE Ratio</w:t>
      </w:r>
    </w:p>
    <w:p w:rsidR="00D70E91" w:rsidRDefault="00CB23E1">
      <w:pPr>
        <w:jc w:val="both"/>
        <w:rPr>
          <w:rFonts w:eastAsia="MS Mincho"/>
          <w:lang w:eastAsia="ja-JP"/>
        </w:rPr>
      </w:pPr>
      <w:r>
        <w:rPr>
          <w:rFonts w:eastAsia="MS Mincho"/>
          <w:lang w:eastAsia="ja-JP"/>
        </w:rPr>
        <w:t>In RAN1 #90bis</w:t>
      </w:r>
      <w:r w:rsidR="00FD0AF1">
        <w:rPr>
          <w:rFonts w:eastAsia="MS Mincho"/>
          <w:lang w:eastAsia="ja-JP"/>
        </w:rPr>
        <w:t>, the following</w:t>
      </w:r>
      <w:r>
        <w:rPr>
          <w:rFonts w:eastAsia="MS Mincho"/>
          <w:lang w:eastAsia="ja-JP"/>
        </w:rPr>
        <w:t xml:space="preserve"> working assumption was made:</w:t>
      </w:r>
    </w:p>
    <w:tbl>
      <w:tblPr>
        <w:tblStyle w:val="TableGrid"/>
        <w:tblW w:w="9242" w:type="dxa"/>
        <w:tblLayout w:type="fixed"/>
        <w:tblLook w:val="04A0"/>
      </w:tblPr>
      <w:tblGrid>
        <w:gridCol w:w="9242"/>
      </w:tblGrid>
      <w:tr w:rsidR="00D70E91">
        <w:tc>
          <w:tcPr>
            <w:tcW w:w="9242" w:type="dxa"/>
          </w:tcPr>
          <w:p w:rsidR="00D70E91" w:rsidRPr="00CB23E1" w:rsidRDefault="00CB23E1" w:rsidP="00CB23E1">
            <w:pPr>
              <w:pStyle w:val="ListParagraph"/>
              <w:numPr>
                <w:ilvl w:val="0"/>
                <w:numId w:val="20"/>
              </w:numPr>
              <w:tabs>
                <w:tab w:val="left" w:pos="720"/>
              </w:tabs>
              <w:adjustRightInd/>
              <w:spacing w:line="240" w:lineRule="auto"/>
              <w:ind w:firstLineChars="0"/>
              <w:contextualSpacing/>
              <w:rPr>
                <w:szCs w:val="20"/>
              </w:rPr>
            </w:pPr>
            <w:r w:rsidRPr="00E902C4">
              <w:rPr>
                <w:szCs w:val="20"/>
              </w:rPr>
              <w:t xml:space="preserve"> (Working assumption) The EPRE offset between SSS RE and PBCH DM-RS RE is 0 dB</w:t>
            </w:r>
          </w:p>
        </w:tc>
      </w:tr>
    </w:tbl>
    <w:p w:rsidR="00D70E91" w:rsidRDefault="00FD0AF1">
      <w:pPr>
        <w:spacing w:before="240"/>
        <w:jc w:val="both"/>
        <w:rPr>
          <w:rFonts w:eastAsia="MS Mincho"/>
          <w:lang w:eastAsia="ja-JP"/>
        </w:rPr>
      </w:pPr>
      <w:r>
        <w:t xml:space="preserve">A natural candidate power offset is 0 dB. </w:t>
      </w:r>
      <w:r>
        <w:rPr>
          <w:rFonts w:hint="eastAsia"/>
        </w:rPr>
        <w:t>The 3dB offset is based on prev</w:t>
      </w:r>
      <w:r>
        <w:rPr>
          <w:rFonts w:hint="eastAsia"/>
        </w:rPr>
        <w:t>ious agreement that SSS bandwidth is half of PBCH bandwidth with the assumption that nothing is transmitted on the REs next to the SSS within the SS block. However, in RAN1 #90b, the number of PBCH PRBs is reduced to X and Y PBCH PRBs is added to the SSS s</w:t>
      </w:r>
      <w:r>
        <w:rPr>
          <w:rFonts w:hint="eastAsia"/>
        </w:rPr>
        <w:t>ymbol with the details for FFS. The working assumption is X=20 and Y =2*(24-X), which means there is no available power from the blank REs can be boosted into SSS REs. In addition</w:t>
      </w:r>
      <w:r>
        <w:t>, it’s not clear how power boosting only PSS/SSS but not PBCH would translate</w:t>
      </w:r>
      <w:r>
        <w:t xml:space="preserve"> into increased cell coverage, since both PSS/SSS and PBCH are designed targeting -6 dB post-beamforming SINR. For the reasons outlined above, and due to implementation simplicity, we propose to use 0 dB power offset between SSS and PBCH DMRS for all frequ</w:t>
      </w:r>
      <w:r>
        <w:t xml:space="preserve">ency bands. </w:t>
      </w:r>
    </w:p>
    <w:p w:rsidR="00D70E91" w:rsidRDefault="00FD0AF1">
      <w:pPr>
        <w:spacing w:before="240"/>
        <w:jc w:val="both"/>
        <w:rPr>
          <w:b/>
          <w:i/>
        </w:rPr>
      </w:pPr>
      <w:r>
        <w:rPr>
          <w:rFonts w:hint="eastAsia"/>
          <w:b/>
          <w:i/>
        </w:rPr>
        <w:t>P</w:t>
      </w:r>
      <w:r>
        <w:rPr>
          <w:b/>
          <w:i/>
        </w:rPr>
        <w:t>roposal</w:t>
      </w:r>
      <w:r>
        <w:rPr>
          <w:rFonts w:hint="eastAsia"/>
          <w:b/>
          <w:i/>
        </w:rPr>
        <w:t xml:space="preserve"> </w:t>
      </w:r>
      <w:r>
        <w:rPr>
          <w:rFonts w:hint="eastAsia"/>
          <w:b/>
          <w:i/>
        </w:rPr>
        <w:t>5</w:t>
      </w:r>
      <w:r>
        <w:rPr>
          <w:b/>
          <w:i/>
        </w:rPr>
        <w:t>: The ratio between the SSS EPRE and the PBCH-DMRS EPRE is 0 dB.</w:t>
      </w:r>
    </w:p>
    <w:p w:rsidR="00D70E91" w:rsidRDefault="00FD0AF1">
      <w:pPr>
        <w:pStyle w:val="Heading2"/>
        <w:numPr>
          <w:ilvl w:val="0"/>
          <w:numId w:val="11"/>
        </w:numPr>
      </w:pPr>
      <w:r>
        <w:rPr>
          <w:rFonts w:hint="eastAsia"/>
          <w:lang w:val="en-US" w:eastAsia="zh-CN"/>
        </w:rPr>
        <w:t>SS-SINR Measurement</w:t>
      </w:r>
    </w:p>
    <w:p w:rsidR="00D70E91" w:rsidRDefault="00FD0AF1">
      <w:r>
        <w:rPr>
          <w:rFonts w:hint="eastAsia"/>
        </w:rPr>
        <w:t>In RAN1 #90b, we have the following agreement on SS-SINR measurement.</w:t>
      </w:r>
    </w:p>
    <w:tbl>
      <w:tblPr>
        <w:tblStyle w:val="TableGrid"/>
        <w:tblW w:w="9242" w:type="dxa"/>
        <w:tblLayout w:type="fixed"/>
        <w:tblLook w:val="04A0"/>
      </w:tblPr>
      <w:tblGrid>
        <w:gridCol w:w="9242"/>
      </w:tblGrid>
      <w:tr w:rsidR="00D70E91">
        <w:tc>
          <w:tcPr>
            <w:tcW w:w="9242" w:type="dxa"/>
          </w:tcPr>
          <w:p w:rsidR="00D70E91" w:rsidRDefault="00FD0AF1">
            <w:pPr>
              <w:rPr>
                <w:szCs w:val="20"/>
              </w:rPr>
            </w:pPr>
            <w:r>
              <w:rPr>
                <w:szCs w:val="20"/>
                <w:highlight w:val="green"/>
              </w:rPr>
              <w:t>Agreements</w:t>
            </w:r>
            <w:r>
              <w:rPr>
                <w:szCs w:val="20"/>
              </w:rPr>
              <w:t>:</w:t>
            </w:r>
          </w:p>
          <w:p w:rsidR="00D70E91" w:rsidRDefault="00FD0AF1">
            <w:pPr>
              <w:rPr>
                <w:szCs w:val="20"/>
                <w:lang w:eastAsia="ko-KR"/>
              </w:rPr>
            </w:pPr>
            <w:r>
              <w:rPr>
                <w:szCs w:val="20"/>
                <w:lang w:eastAsia="ko-KR"/>
              </w:rPr>
              <w:t xml:space="preserve">IMR for SSS based RS-SINR shall be down-selected from the </w:t>
            </w:r>
            <w:r>
              <w:rPr>
                <w:szCs w:val="20"/>
                <w:lang w:eastAsia="ko-KR"/>
              </w:rPr>
              <w:t>following alternatives:</w:t>
            </w:r>
          </w:p>
          <w:p w:rsidR="00D70E91" w:rsidRDefault="00FD0AF1">
            <w:pPr>
              <w:pStyle w:val="Style1"/>
              <w:numPr>
                <w:ilvl w:val="0"/>
                <w:numId w:val="13"/>
              </w:numPr>
              <w:spacing w:after="180"/>
              <w:ind w:leftChars="0"/>
              <w:rPr>
                <w:szCs w:val="20"/>
                <w:lang w:eastAsia="ko-KR"/>
              </w:rPr>
            </w:pPr>
            <w:r>
              <w:rPr>
                <w:szCs w:val="20"/>
                <w:lang w:eastAsia="ko-KR"/>
              </w:rPr>
              <w:t xml:space="preserve">Alt 1: PBCH DMRS </w:t>
            </w:r>
          </w:p>
          <w:p w:rsidR="00D70E91" w:rsidRDefault="00FD0AF1">
            <w:pPr>
              <w:pStyle w:val="Style1"/>
              <w:numPr>
                <w:ilvl w:val="0"/>
                <w:numId w:val="13"/>
              </w:numPr>
              <w:spacing w:after="180"/>
              <w:ind w:leftChars="0"/>
              <w:rPr>
                <w:szCs w:val="20"/>
                <w:lang w:eastAsia="ko-KR"/>
              </w:rPr>
            </w:pPr>
            <w:r>
              <w:rPr>
                <w:szCs w:val="20"/>
                <w:lang w:eastAsia="ko-KR"/>
              </w:rPr>
              <w:t>Alt 2: The RS used for RSRP measurement (i.e., SSS + potentially PBCH DMRS)</w:t>
            </w:r>
          </w:p>
          <w:p w:rsidR="00D70E91" w:rsidRDefault="00FD0AF1">
            <w:pPr>
              <w:pStyle w:val="Style1"/>
              <w:numPr>
                <w:ilvl w:val="0"/>
                <w:numId w:val="13"/>
              </w:numPr>
              <w:spacing w:after="180"/>
              <w:ind w:leftChars="0"/>
              <w:rPr>
                <w:szCs w:val="20"/>
                <w:lang w:eastAsia="ko-KR"/>
              </w:rPr>
            </w:pPr>
            <w:r>
              <w:rPr>
                <w:szCs w:val="20"/>
                <w:lang w:eastAsia="ko-KR"/>
              </w:rPr>
              <w:t>No RRC impact is expected</w:t>
            </w:r>
            <w:r>
              <w:rPr>
                <w:rFonts w:eastAsia="宋体" w:hint="eastAsia"/>
                <w:szCs w:val="20"/>
              </w:rPr>
              <w:t xml:space="preserve"> </w:t>
            </w:r>
          </w:p>
          <w:p w:rsidR="00D70E91" w:rsidRDefault="00D70E91">
            <w:pPr>
              <w:numPr>
                <w:ilvl w:val="255"/>
                <w:numId w:val="0"/>
              </w:numPr>
            </w:pPr>
          </w:p>
        </w:tc>
      </w:tr>
    </w:tbl>
    <w:p w:rsidR="00D70E91" w:rsidRDefault="00FD0AF1">
      <w:r>
        <w:rPr>
          <w:rFonts w:hint="eastAsia"/>
        </w:rPr>
        <w:lastRenderedPageBreak/>
        <w:t xml:space="preserve">In RAN1 #90, the working assumption is that UE assume </w:t>
      </w:r>
      <w:r>
        <w:rPr>
          <w:rFonts w:hint="eastAsia"/>
        </w:rPr>
        <w:t xml:space="preserve">same EPRE between NR-PBCH DMRS and NR-PBCH data is </w:t>
      </w:r>
      <w:r>
        <w:rPr>
          <w:rFonts w:hint="eastAsia"/>
        </w:rPr>
        <w:t>applied</w:t>
      </w:r>
      <w:r>
        <w:rPr>
          <w:rFonts w:hint="eastAsia"/>
        </w:rPr>
        <w:t>. In this case, PBCH DRMS and SSS may suffer the similar interference although neighbor cells may have different frequency positions of PBCH DMRS. Therefore, IMR for SS-SINR should be the RS used for SS-RSRP measurement.</w:t>
      </w:r>
    </w:p>
    <w:p w:rsidR="00D70E91" w:rsidRDefault="00FD0AF1">
      <w:pPr>
        <w:spacing w:before="240" w:line="240" w:lineRule="auto"/>
        <w:jc w:val="both"/>
        <w:rPr>
          <w:b/>
          <w:i/>
        </w:rPr>
      </w:pPr>
      <w:r>
        <w:rPr>
          <w:rFonts w:hint="eastAsia"/>
          <w:b/>
          <w:i/>
        </w:rPr>
        <w:t>P</w:t>
      </w:r>
      <w:r>
        <w:rPr>
          <w:b/>
          <w:i/>
        </w:rPr>
        <w:t>roposal</w:t>
      </w:r>
      <w:r>
        <w:rPr>
          <w:rFonts w:hint="eastAsia"/>
          <w:b/>
          <w:i/>
        </w:rPr>
        <w:t xml:space="preserve"> </w:t>
      </w:r>
      <w:r>
        <w:rPr>
          <w:rFonts w:hint="eastAsia"/>
          <w:b/>
          <w:i/>
        </w:rPr>
        <w:t>6</w:t>
      </w:r>
      <w:r>
        <w:rPr>
          <w:b/>
          <w:i/>
        </w:rPr>
        <w:t xml:space="preserve">: </w:t>
      </w:r>
      <w:r>
        <w:rPr>
          <w:rFonts w:hint="eastAsia"/>
          <w:b/>
          <w:i/>
        </w:rPr>
        <w:t>I</w:t>
      </w:r>
      <w:r>
        <w:rPr>
          <w:rFonts w:hint="eastAsia"/>
          <w:b/>
          <w:i/>
        </w:rPr>
        <w:t xml:space="preserve">MR for SS-SINR </w:t>
      </w:r>
      <w:r>
        <w:rPr>
          <w:rFonts w:hint="eastAsia"/>
          <w:b/>
          <w:i/>
        </w:rPr>
        <w:t>should be the RS used for SS-RSRP measurement.</w:t>
      </w:r>
    </w:p>
    <w:p w:rsidR="00D70E91" w:rsidRDefault="00FD0AF1">
      <w:pPr>
        <w:pStyle w:val="Heading2"/>
        <w:numPr>
          <w:ilvl w:val="0"/>
          <w:numId w:val="11"/>
        </w:numPr>
      </w:pPr>
      <w:r>
        <w:rPr>
          <w:rFonts w:hint="eastAsia"/>
          <w:lang w:val="en-US" w:eastAsia="zh-CN"/>
        </w:rPr>
        <w:t>RSRQ Measurement</w:t>
      </w:r>
    </w:p>
    <w:p w:rsidR="00D70E91" w:rsidRDefault="00FD0AF1">
      <w:r>
        <w:rPr>
          <w:rFonts w:hint="eastAsia"/>
        </w:rPr>
        <w:t>In RAN1 #90b, we have the following agreement on RSRQ measurement.</w:t>
      </w:r>
    </w:p>
    <w:tbl>
      <w:tblPr>
        <w:tblStyle w:val="TableGrid"/>
        <w:tblW w:w="9242" w:type="dxa"/>
        <w:tblLayout w:type="fixed"/>
        <w:tblLook w:val="04A0"/>
      </w:tblPr>
      <w:tblGrid>
        <w:gridCol w:w="9242"/>
      </w:tblGrid>
      <w:tr w:rsidR="00D70E91">
        <w:tc>
          <w:tcPr>
            <w:tcW w:w="9242" w:type="dxa"/>
          </w:tcPr>
          <w:p w:rsidR="00D70E91" w:rsidRDefault="00FD0AF1">
            <w:pPr>
              <w:rPr>
                <w:szCs w:val="20"/>
              </w:rPr>
            </w:pPr>
            <w:r>
              <w:rPr>
                <w:szCs w:val="20"/>
                <w:highlight w:val="green"/>
              </w:rPr>
              <w:t>Agreements</w:t>
            </w:r>
            <w:r>
              <w:rPr>
                <w:szCs w:val="20"/>
              </w:rPr>
              <w:t>:</w:t>
            </w:r>
          </w:p>
          <w:p w:rsidR="00D70E91" w:rsidRDefault="00FD0AF1">
            <w:pPr>
              <w:pStyle w:val="Style1"/>
              <w:numPr>
                <w:ilvl w:val="0"/>
                <w:numId w:val="17"/>
              </w:numPr>
              <w:spacing w:after="180"/>
              <w:ind w:leftChars="0"/>
              <w:rPr>
                <w:szCs w:val="20"/>
                <w:lang w:eastAsia="ko-KR"/>
              </w:rPr>
            </w:pPr>
            <w:r>
              <w:rPr>
                <w:szCs w:val="20"/>
                <w:lang w:eastAsia="ko-KR"/>
              </w:rPr>
              <w:t>CSI reference signal received quality (CSI-RSRQ) is defined as the ratio (N×CSI-RSRP)/ CSI-RSSI, where N is the n</w:t>
            </w:r>
            <w:r>
              <w:rPr>
                <w:szCs w:val="20"/>
                <w:lang w:eastAsia="ko-KR"/>
              </w:rPr>
              <w:t>umber of resource blocks in the CSI-RSSI measurement bandwidth. The measurements in the numerator and denominator are made over the same set of resource blocks.</w:t>
            </w:r>
          </w:p>
          <w:p w:rsidR="00D70E91" w:rsidRDefault="00FD0AF1">
            <w:pPr>
              <w:pStyle w:val="Style1"/>
              <w:numPr>
                <w:ilvl w:val="1"/>
                <w:numId w:val="17"/>
              </w:numPr>
              <w:spacing w:after="180"/>
              <w:ind w:leftChars="0"/>
              <w:rPr>
                <w:szCs w:val="20"/>
                <w:lang w:eastAsia="ko-KR"/>
              </w:rPr>
            </w:pPr>
            <w:r>
              <w:rPr>
                <w:szCs w:val="20"/>
                <w:lang w:eastAsia="ko-KR"/>
              </w:rPr>
              <w:t xml:space="preserve">FFS: Additional support of the following. The measurements in the </w:t>
            </w:r>
            <w:bookmarkStart w:id="2" w:name="OLE_LINK1"/>
            <w:r>
              <w:rPr>
                <w:szCs w:val="20"/>
                <w:lang w:eastAsia="ko-KR"/>
              </w:rPr>
              <w:t xml:space="preserve">numerator </w:t>
            </w:r>
            <w:bookmarkEnd w:id="2"/>
            <w:r>
              <w:rPr>
                <w:szCs w:val="20"/>
                <w:lang w:eastAsia="ko-KR"/>
              </w:rPr>
              <w:t xml:space="preserve">and </w:t>
            </w:r>
            <w:bookmarkStart w:id="3" w:name="OLE_LINK2"/>
            <w:r>
              <w:rPr>
                <w:szCs w:val="20"/>
                <w:lang w:eastAsia="ko-KR"/>
              </w:rPr>
              <w:t xml:space="preserve">denominator </w:t>
            </w:r>
            <w:bookmarkEnd w:id="3"/>
            <w:r>
              <w:rPr>
                <w:szCs w:val="20"/>
                <w:lang w:eastAsia="ko-KR"/>
              </w:rPr>
              <w:t>can</w:t>
            </w:r>
            <w:r>
              <w:rPr>
                <w:szCs w:val="20"/>
                <w:lang w:eastAsia="ko-KR"/>
              </w:rPr>
              <w:t xml:space="preserve"> be made over potentially different sets of resource blocks. In other words, the CSI-RSSI measurement BW can be differently configured from the CSI-RS measurement BW.</w:t>
            </w:r>
          </w:p>
          <w:p w:rsidR="00D70E91" w:rsidRDefault="00FD0AF1">
            <w:pPr>
              <w:rPr>
                <w:szCs w:val="20"/>
              </w:rPr>
            </w:pPr>
            <w:r>
              <w:rPr>
                <w:szCs w:val="20"/>
                <w:highlight w:val="green"/>
              </w:rPr>
              <w:t>Agreements</w:t>
            </w:r>
            <w:r>
              <w:rPr>
                <w:szCs w:val="20"/>
              </w:rPr>
              <w:t>:</w:t>
            </w:r>
          </w:p>
          <w:p w:rsidR="00D70E91" w:rsidRDefault="00FD0AF1">
            <w:pPr>
              <w:pStyle w:val="Style1"/>
              <w:numPr>
                <w:ilvl w:val="0"/>
                <w:numId w:val="18"/>
              </w:numPr>
              <w:spacing w:after="180"/>
              <w:ind w:leftChars="0"/>
              <w:rPr>
                <w:szCs w:val="20"/>
              </w:rPr>
            </w:pPr>
            <w:r>
              <w:rPr>
                <w:szCs w:val="20"/>
                <w:lang w:eastAsia="ko-KR"/>
              </w:rPr>
              <w:t>Secondary synchronization signal reference signal received quality (SS-RSRQ)</w:t>
            </w:r>
            <w:r>
              <w:rPr>
                <w:szCs w:val="20"/>
              </w:rPr>
              <w:t xml:space="preserve"> is defined as the ratio N</w:t>
            </w:r>
            <w:proofErr w:type="gramStart"/>
            <w:r>
              <w:rPr>
                <w:szCs w:val="20"/>
              </w:rPr>
              <w:t>×(</w:t>
            </w:r>
            <w:proofErr w:type="gramEnd"/>
            <w:r>
              <w:rPr>
                <w:szCs w:val="20"/>
              </w:rPr>
              <w:t>SS block RSRP)/(NR carrier RSSI), where N is the number of RB’s of the NR carrier RSSI measurement bandwidth. The measurements in the numerator and denominator are made over the same set of resource blocks.</w:t>
            </w:r>
            <w:r>
              <w:rPr>
                <w:rFonts w:eastAsia="宋体" w:hint="eastAsia"/>
                <w:szCs w:val="20"/>
              </w:rPr>
              <w:t xml:space="preserve"> </w:t>
            </w:r>
          </w:p>
          <w:p w:rsidR="00D70E91" w:rsidRPr="006D072C" w:rsidRDefault="00FD0AF1" w:rsidP="006D072C">
            <w:pPr>
              <w:pStyle w:val="Style1"/>
              <w:numPr>
                <w:ilvl w:val="1"/>
                <w:numId w:val="18"/>
              </w:numPr>
              <w:spacing w:after="180"/>
              <w:ind w:leftChars="0"/>
              <w:rPr>
                <w:szCs w:val="20"/>
              </w:rPr>
            </w:pPr>
            <w:r>
              <w:rPr>
                <w:szCs w:val="20"/>
              </w:rPr>
              <w:t>FFS The measurements</w:t>
            </w:r>
            <w:r>
              <w:rPr>
                <w:szCs w:val="20"/>
              </w:rPr>
              <w:t xml:space="preserve"> in the numerator and denominator can be made over potentially different sets of resource blocks. In other words, the SS-RSSI measurement BW can be differently configured from the SS measurement BW.</w:t>
            </w:r>
            <w:r>
              <w:rPr>
                <w:rFonts w:eastAsia="宋体" w:hint="eastAsia"/>
                <w:szCs w:val="20"/>
              </w:rPr>
              <w:t xml:space="preserve"> </w:t>
            </w:r>
          </w:p>
        </w:tc>
      </w:tr>
    </w:tbl>
    <w:p w:rsidR="00D70E91" w:rsidRDefault="00FD0AF1">
      <w:pPr>
        <w:spacing w:before="240" w:line="240" w:lineRule="auto"/>
        <w:jc w:val="both"/>
      </w:pPr>
      <w:r>
        <w:rPr>
          <w:rFonts w:hint="eastAsia"/>
        </w:rPr>
        <w:t>If RSSI measurement can be performed on a larger bandw</w:t>
      </w:r>
      <w:r>
        <w:rPr>
          <w:rFonts w:hint="eastAsia"/>
        </w:rPr>
        <w:t>idth, the measurement result can reflect the whole carrier load more exactly. Generally, the load of different frequency</w:t>
      </w:r>
      <w:r w:rsidR="006D072C">
        <w:t xml:space="preserve"> parts</w:t>
      </w:r>
      <w:r>
        <w:rPr>
          <w:rFonts w:hint="eastAsia"/>
        </w:rPr>
        <w:t xml:space="preserve"> of a carrier are different. Therefore, if a narrow band RSSI measurement is performed in the different frequency range, different</w:t>
      </w:r>
      <w:r>
        <w:rPr>
          <w:rFonts w:hint="eastAsia"/>
        </w:rPr>
        <w:t xml:space="preserve"> RSSI will be obtained as well as different RSRQ. Similarly, when two UE have the same RSRP but different RSSI e.g. different RSSI measurement bandwidth, two different RSRQ will be obtained. In this case, it will bring some unfairness to UE if RSRQ is used</w:t>
      </w:r>
      <w:r>
        <w:rPr>
          <w:rFonts w:hint="eastAsia"/>
        </w:rPr>
        <w:t xml:space="preserve"> for UE for judgment for the following action, e.g. the one UE may access the cell but the other </w:t>
      </w:r>
      <w:r>
        <w:rPr>
          <w:rFonts w:hint="eastAsia"/>
        </w:rPr>
        <w:lastRenderedPageBreak/>
        <w:t xml:space="preserve">one may not because its RSRQ is below the threshold. A feasible solution is to design multiple </w:t>
      </w:r>
      <w:proofErr w:type="gramStart"/>
      <w:r>
        <w:rPr>
          <w:rFonts w:hint="eastAsia"/>
        </w:rPr>
        <w:t>threshold</w:t>
      </w:r>
      <w:proofErr w:type="gramEnd"/>
      <w:r>
        <w:rPr>
          <w:rFonts w:hint="eastAsia"/>
        </w:rPr>
        <w:t xml:space="preserve"> where each one corresponds a RSSI measurement bandwidt</w:t>
      </w:r>
      <w:r>
        <w:rPr>
          <w:rFonts w:hint="eastAsia"/>
        </w:rPr>
        <w:t>h or a bandwidth range. UE perform RSSI measurement in a bandwidth range then use corresponding threshold for following action judgment. The other feasible solution is to enforce narrow band UE to perform multiple measurement on different frequency range t</w:t>
      </w:r>
      <w:r>
        <w:rPr>
          <w:rFonts w:hint="eastAsia"/>
        </w:rPr>
        <w:t xml:space="preserve">hen filter multiple measurement results and use the filtered result for criteria judgment.  </w:t>
      </w:r>
    </w:p>
    <w:p w:rsidR="00D70E91" w:rsidRDefault="00FD0AF1">
      <w:pPr>
        <w:spacing w:before="240" w:line="240" w:lineRule="auto"/>
        <w:jc w:val="both"/>
      </w:pPr>
      <w:r>
        <w:rPr>
          <w:rFonts w:hint="eastAsia"/>
          <w:b/>
          <w:i/>
        </w:rPr>
        <w:t>P</w:t>
      </w:r>
      <w:r>
        <w:rPr>
          <w:b/>
          <w:i/>
        </w:rPr>
        <w:t>roposal</w:t>
      </w:r>
      <w:r>
        <w:rPr>
          <w:rFonts w:hint="eastAsia"/>
          <w:b/>
          <w:i/>
        </w:rPr>
        <w:t xml:space="preserve"> </w:t>
      </w:r>
      <w:r>
        <w:rPr>
          <w:rFonts w:hint="eastAsia"/>
          <w:b/>
          <w:i/>
        </w:rPr>
        <w:t>7</w:t>
      </w:r>
      <w:r>
        <w:rPr>
          <w:b/>
          <w:i/>
        </w:rPr>
        <w:t xml:space="preserve">: </w:t>
      </w:r>
      <w:r>
        <w:rPr>
          <w:rFonts w:hint="eastAsia"/>
          <w:b/>
          <w:i/>
        </w:rPr>
        <w:t xml:space="preserve">If RSSI measurement bandwidth can be differently configured from the RSRP measurement bandwidth, some scheme should be consider </w:t>
      </w:r>
      <w:proofErr w:type="gramStart"/>
      <w:r>
        <w:rPr>
          <w:rFonts w:hint="eastAsia"/>
          <w:b/>
          <w:i/>
        </w:rPr>
        <w:t xml:space="preserve">to keep fairness, e.g. </w:t>
      </w:r>
      <w:r>
        <w:rPr>
          <w:rFonts w:hint="eastAsia"/>
          <w:b/>
          <w:i/>
        </w:rPr>
        <w:t>design multiple thresholds for different bandwidth or bandwidth range or enforce</w:t>
      </w:r>
      <w:proofErr w:type="gramEnd"/>
      <w:r>
        <w:rPr>
          <w:rFonts w:hint="eastAsia"/>
          <w:b/>
          <w:i/>
        </w:rPr>
        <w:t xml:space="preserve"> narrow band UE to perform multiple measurement on different frequency range.</w:t>
      </w:r>
    </w:p>
    <w:p w:rsidR="00D70E91" w:rsidRDefault="00FD0AF1">
      <w:pPr>
        <w:pStyle w:val="Heading2"/>
        <w:numPr>
          <w:ilvl w:val="0"/>
          <w:numId w:val="11"/>
        </w:numPr>
        <w:rPr>
          <w:lang w:eastAsia="zh-CN"/>
        </w:rPr>
      </w:pPr>
      <w:r>
        <w:rPr>
          <w:lang w:eastAsia="zh-CN"/>
        </w:rPr>
        <w:t>Conclusions</w:t>
      </w:r>
    </w:p>
    <w:p w:rsidR="00D70E91" w:rsidRDefault="00FD0AF1">
      <w:pPr>
        <w:spacing w:after="240" w:line="240" w:lineRule="auto"/>
      </w:pPr>
      <w:r>
        <w:t>The following was proposed above:</w:t>
      </w:r>
      <w:r>
        <w:rPr>
          <w:rFonts w:hint="eastAsia"/>
        </w:rPr>
        <w:t xml:space="preserve"> </w:t>
      </w:r>
    </w:p>
    <w:p w:rsidR="00D70E91" w:rsidRDefault="00FD0AF1">
      <w:pPr>
        <w:spacing w:before="240" w:line="240" w:lineRule="auto"/>
        <w:jc w:val="both"/>
        <w:rPr>
          <w:b/>
          <w:i/>
        </w:rPr>
      </w:pPr>
      <w:r>
        <w:rPr>
          <w:rFonts w:hint="eastAsia"/>
          <w:b/>
          <w:i/>
        </w:rPr>
        <w:t>P</w:t>
      </w:r>
      <w:r>
        <w:rPr>
          <w:b/>
          <w:i/>
        </w:rPr>
        <w:t>roposal 1: The beams in a set of Rx beams selected</w:t>
      </w:r>
      <w:r>
        <w:rPr>
          <w:b/>
          <w:i/>
        </w:rPr>
        <w:t xml:space="preserve"> for RRM measurement on a carrier should have similar maximum Rx beamforming gain.</w:t>
      </w:r>
    </w:p>
    <w:p w:rsidR="00D70E91" w:rsidRDefault="00FD0AF1">
      <w:pPr>
        <w:spacing w:before="240" w:line="240" w:lineRule="auto"/>
        <w:jc w:val="both"/>
        <w:rPr>
          <w:b/>
          <w:i/>
        </w:rPr>
      </w:pPr>
      <w:r>
        <w:rPr>
          <w:rFonts w:hint="eastAsia"/>
          <w:b/>
          <w:i/>
        </w:rPr>
        <w:t>P</w:t>
      </w:r>
      <w:r>
        <w:rPr>
          <w:b/>
          <w:i/>
        </w:rPr>
        <w:t>roposal 2: Measurement to be reported to higher layers shall be the best among measurements based on each RX beam in the selected set (Alt.2).</w:t>
      </w:r>
    </w:p>
    <w:p w:rsidR="00D70E91" w:rsidRDefault="00FD0AF1">
      <w:pPr>
        <w:spacing w:before="240"/>
        <w:rPr>
          <w:b/>
          <w:i/>
        </w:rPr>
      </w:pPr>
      <w:r>
        <w:rPr>
          <w:rFonts w:hint="eastAsia"/>
          <w:b/>
          <w:i/>
        </w:rPr>
        <w:t>P</w:t>
      </w:r>
      <w:r>
        <w:rPr>
          <w:b/>
          <w:i/>
        </w:rPr>
        <w:t xml:space="preserve">roposal </w:t>
      </w:r>
      <w:r>
        <w:rPr>
          <w:rFonts w:hint="eastAsia"/>
          <w:b/>
          <w:i/>
        </w:rPr>
        <w:t>3</w:t>
      </w:r>
      <w:r>
        <w:rPr>
          <w:b/>
          <w:i/>
        </w:rPr>
        <w:t xml:space="preserve">: For CSI-RS based </w:t>
      </w:r>
      <w:r>
        <w:rPr>
          <w:b/>
          <w:i/>
        </w:rPr>
        <w:t>SINR measurement, signal, interference and noise powers are measured on the same CSI-RS REs, using the same UE Rx beam.</w:t>
      </w:r>
    </w:p>
    <w:p w:rsidR="00D70E91" w:rsidRDefault="00FD0AF1">
      <w:pPr>
        <w:spacing w:before="240"/>
        <w:rPr>
          <w:b/>
          <w:i/>
        </w:rPr>
      </w:pPr>
      <w:r>
        <w:rPr>
          <w:b/>
          <w:i/>
        </w:rPr>
        <w:t xml:space="preserve">Proposal </w:t>
      </w:r>
      <w:r>
        <w:rPr>
          <w:rFonts w:hint="eastAsia"/>
          <w:b/>
          <w:i/>
        </w:rPr>
        <w:t>4</w:t>
      </w:r>
      <w:r>
        <w:rPr>
          <w:b/>
          <w:i/>
        </w:rPr>
        <w:t>: Support block-wise QCL association (including spatial QCL) between multiple CSI-RS resources and an SS block.</w:t>
      </w:r>
    </w:p>
    <w:p w:rsidR="00D70E91" w:rsidRDefault="00FD0AF1">
      <w:pPr>
        <w:spacing w:before="240" w:after="240" w:line="240" w:lineRule="auto"/>
        <w:rPr>
          <w:b/>
          <w:i/>
        </w:rPr>
      </w:pPr>
      <w:r>
        <w:rPr>
          <w:rFonts w:hint="eastAsia"/>
          <w:b/>
          <w:i/>
        </w:rPr>
        <w:t>P</w:t>
      </w:r>
      <w:r>
        <w:rPr>
          <w:b/>
          <w:i/>
        </w:rPr>
        <w:t>roposal</w:t>
      </w:r>
      <w:r>
        <w:rPr>
          <w:rFonts w:hint="eastAsia"/>
          <w:b/>
          <w:i/>
        </w:rPr>
        <w:t xml:space="preserve"> </w:t>
      </w:r>
      <w:r>
        <w:rPr>
          <w:rFonts w:hint="eastAsia"/>
          <w:b/>
          <w:i/>
        </w:rPr>
        <w:t>5</w:t>
      </w:r>
      <w:r>
        <w:rPr>
          <w:b/>
          <w:i/>
        </w:rPr>
        <w:t>: Th</w:t>
      </w:r>
      <w:r>
        <w:rPr>
          <w:b/>
          <w:i/>
        </w:rPr>
        <w:t>e ratio between the SSS EPRE and the PBCH-DMRS EPRE is 0 dB.</w:t>
      </w:r>
    </w:p>
    <w:p w:rsidR="00D70E91" w:rsidRDefault="00FD0AF1">
      <w:pPr>
        <w:spacing w:before="240" w:line="240" w:lineRule="auto"/>
        <w:jc w:val="both"/>
        <w:rPr>
          <w:b/>
          <w:i/>
        </w:rPr>
      </w:pPr>
      <w:r>
        <w:rPr>
          <w:rFonts w:hint="eastAsia"/>
          <w:b/>
          <w:i/>
        </w:rPr>
        <w:t>P</w:t>
      </w:r>
      <w:r>
        <w:rPr>
          <w:b/>
          <w:i/>
        </w:rPr>
        <w:t>roposal</w:t>
      </w:r>
      <w:r>
        <w:rPr>
          <w:rFonts w:hint="eastAsia"/>
          <w:b/>
          <w:i/>
        </w:rPr>
        <w:t xml:space="preserve"> </w:t>
      </w:r>
      <w:r>
        <w:rPr>
          <w:rFonts w:hint="eastAsia"/>
          <w:b/>
          <w:i/>
        </w:rPr>
        <w:t>6</w:t>
      </w:r>
      <w:r>
        <w:rPr>
          <w:b/>
          <w:i/>
        </w:rPr>
        <w:t xml:space="preserve">: </w:t>
      </w:r>
      <w:r>
        <w:rPr>
          <w:rFonts w:hint="eastAsia"/>
          <w:b/>
          <w:i/>
        </w:rPr>
        <w:t>I</w:t>
      </w:r>
      <w:r>
        <w:rPr>
          <w:rFonts w:hint="eastAsia"/>
          <w:b/>
          <w:i/>
        </w:rPr>
        <w:t>MR for SS-SINR should be the RS used for SS-RSRP measurement.</w:t>
      </w:r>
    </w:p>
    <w:p w:rsidR="00D70E91" w:rsidRDefault="00FD0AF1">
      <w:pPr>
        <w:spacing w:before="240" w:line="240" w:lineRule="auto"/>
        <w:jc w:val="both"/>
      </w:pPr>
      <w:r>
        <w:rPr>
          <w:rFonts w:hint="eastAsia"/>
          <w:b/>
          <w:i/>
        </w:rPr>
        <w:t>P</w:t>
      </w:r>
      <w:r>
        <w:rPr>
          <w:b/>
          <w:i/>
        </w:rPr>
        <w:t>roposal</w:t>
      </w:r>
      <w:r>
        <w:rPr>
          <w:rFonts w:hint="eastAsia"/>
          <w:b/>
          <w:i/>
        </w:rPr>
        <w:t xml:space="preserve"> </w:t>
      </w:r>
      <w:r>
        <w:rPr>
          <w:rFonts w:hint="eastAsia"/>
          <w:b/>
          <w:i/>
        </w:rPr>
        <w:t>7</w:t>
      </w:r>
      <w:r>
        <w:rPr>
          <w:b/>
          <w:i/>
        </w:rPr>
        <w:t xml:space="preserve">: </w:t>
      </w:r>
      <w:r>
        <w:rPr>
          <w:rFonts w:hint="eastAsia"/>
          <w:b/>
          <w:i/>
        </w:rPr>
        <w:t>If RSSI measurement bandwidth can be differently configured from the RSRP measurement bandwidth, some scheme</w:t>
      </w:r>
      <w:r>
        <w:rPr>
          <w:rFonts w:hint="eastAsia"/>
          <w:b/>
          <w:i/>
        </w:rPr>
        <w:t xml:space="preserve"> should be consider </w:t>
      </w:r>
      <w:proofErr w:type="gramStart"/>
      <w:r>
        <w:rPr>
          <w:rFonts w:hint="eastAsia"/>
          <w:b/>
          <w:i/>
        </w:rPr>
        <w:t>to keep fairness, e.g. design multiple thresholds for different bandwidth or bandwidth range or enforce</w:t>
      </w:r>
      <w:proofErr w:type="gramEnd"/>
      <w:r>
        <w:rPr>
          <w:rFonts w:hint="eastAsia"/>
          <w:b/>
          <w:i/>
        </w:rPr>
        <w:t xml:space="preserve"> narrow band UE to perform multiple measurement on different frequency range.</w:t>
      </w:r>
    </w:p>
    <w:p w:rsidR="00D70E91" w:rsidRDefault="00FD0AF1">
      <w:pPr>
        <w:pStyle w:val="Heading2"/>
        <w:rPr>
          <w:b/>
        </w:rPr>
      </w:pPr>
      <w:r>
        <w:t>References</w:t>
      </w:r>
    </w:p>
    <w:p w:rsidR="00D70E91" w:rsidRDefault="00FD0AF1">
      <w:pPr>
        <w:pStyle w:val="ListParagraph1"/>
        <w:numPr>
          <w:ilvl w:val="0"/>
          <w:numId w:val="19"/>
        </w:numPr>
        <w:ind w:left="426" w:firstLineChars="0"/>
        <w:jc w:val="both"/>
        <w:rPr>
          <w:lang w:eastAsia="en-US"/>
        </w:rPr>
      </w:pPr>
      <w:bookmarkStart w:id="4" w:name="_Ref490169692"/>
      <w:r>
        <w:rPr>
          <w:iCs/>
          <w:szCs w:val="20"/>
        </w:rPr>
        <w:t xml:space="preserve">R1-1712297, “Discussion on beam measurement </w:t>
      </w:r>
      <w:r>
        <w:rPr>
          <w:iCs/>
          <w:szCs w:val="20"/>
        </w:rPr>
        <w:t>and reporting”, ZTE</w:t>
      </w:r>
      <w:bookmarkStart w:id="5" w:name="_GoBack"/>
      <w:bookmarkEnd w:id="4"/>
      <w:bookmarkEnd w:id="5"/>
    </w:p>
    <w:sectPr w:rsidR="00D70E91" w:rsidSect="00D70E91">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AF1" w:rsidRDefault="00FD0AF1" w:rsidP="00D70E91">
      <w:pPr>
        <w:spacing w:after="0" w:line="240" w:lineRule="auto"/>
      </w:pPr>
      <w:r>
        <w:separator/>
      </w:r>
    </w:p>
  </w:endnote>
  <w:endnote w:type="continuationSeparator" w:id="0">
    <w:p w:rsidR="00FD0AF1" w:rsidRDefault="00FD0AF1" w:rsidP="00D70E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default"/>
    <w:sig w:usb0="00000000" w:usb1="080E0000" w:usb2="00000000" w:usb3="00000000" w:csb0="00040001"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E91" w:rsidRDefault="00D70E91">
    <w:pPr>
      <w:pStyle w:val="Footer"/>
      <w:framePr w:wrap="around" w:vAnchor="text" w:hAnchor="margin" w:xAlign="right" w:y="1"/>
      <w:rPr>
        <w:rStyle w:val="PageNumber"/>
      </w:rPr>
    </w:pPr>
    <w:r>
      <w:rPr>
        <w:rStyle w:val="PageNumber"/>
      </w:rPr>
      <w:fldChar w:fldCharType="begin"/>
    </w:r>
    <w:r w:rsidR="00FD0AF1">
      <w:rPr>
        <w:rStyle w:val="PageNumber"/>
      </w:rPr>
      <w:instrText xml:space="preserve">PAGE  </w:instrText>
    </w:r>
    <w:r>
      <w:rPr>
        <w:rStyle w:val="PageNumber"/>
      </w:rPr>
      <w:fldChar w:fldCharType="end"/>
    </w:r>
  </w:p>
  <w:p w:rsidR="00D70E91" w:rsidRDefault="00D70E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E91" w:rsidRDefault="00FD0AF1">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AF1" w:rsidRDefault="00FD0AF1" w:rsidP="00D70E91">
      <w:pPr>
        <w:spacing w:after="0" w:line="240" w:lineRule="auto"/>
      </w:pPr>
      <w:r>
        <w:separator/>
      </w:r>
    </w:p>
  </w:footnote>
  <w:footnote w:type="continuationSeparator" w:id="0">
    <w:p w:rsidR="00FD0AF1" w:rsidRDefault="00FD0AF1" w:rsidP="00D70E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E91" w:rsidRDefault="00D70E91">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C470E5"/>
    <w:multiLevelType w:val="multilevel"/>
    <w:tmpl w:val="13C47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4">
    <w:nsid w:val="1C3005F3"/>
    <w:multiLevelType w:val="multilevel"/>
    <w:tmpl w:val="1C3005F3"/>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A1F1109"/>
    <w:multiLevelType w:val="multilevel"/>
    <w:tmpl w:val="2A1F1109"/>
    <w:lvl w:ilvl="0">
      <w:numFmt w:val="bullet"/>
      <w:lvlText w:val="•"/>
      <w:lvlJc w:val="left"/>
      <w:pPr>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nsid w:val="5F521A3E"/>
    <w:multiLevelType w:val="multilevel"/>
    <w:tmpl w:val="5F52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17B6B6C"/>
    <w:multiLevelType w:val="multilevel"/>
    <w:tmpl w:val="617B6B6C"/>
    <w:lvl w:ilvl="0">
      <w:start w:val="3"/>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89F5975"/>
    <w:multiLevelType w:val="multilevel"/>
    <w:tmpl w:val="689F5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F6B3CBF"/>
    <w:multiLevelType w:val="multilevel"/>
    <w:tmpl w:val="6F6B3CB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9"/>
  </w:num>
  <w:num w:numId="3">
    <w:abstractNumId w:val="6"/>
  </w:num>
  <w:num w:numId="4">
    <w:abstractNumId w:val="7"/>
  </w:num>
  <w:num w:numId="5">
    <w:abstractNumId w:val="10"/>
  </w:num>
  <w:num w:numId="6">
    <w:abstractNumId w:val="11"/>
  </w:num>
  <w:num w:numId="7">
    <w:abstractNumId w:val="19"/>
  </w:num>
  <w:num w:numId="8">
    <w:abstractNumId w:val="12"/>
  </w:num>
  <w:num w:numId="9">
    <w:abstractNumId w:val="17"/>
  </w:num>
  <w:num w:numId="10">
    <w:abstractNumId w:val="8"/>
  </w:num>
  <w:num w:numId="11">
    <w:abstractNumId w:val="13"/>
  </w:num>
  <w:num w:numId="12">
    <w:abstractNumId w:val="16"/>
  </w:num>
  <w:num w:numId="13">
    <w:abstractNumId w:val="1"/>
  </w:num>
  <w:num w:numId="14">
    <w:abstractNumId w:val="15"/>
  </w:num>
  <w:num w:numId="15">
    <w:abstractNumId w:val="5"/>
  </w:num>
  <w:num w:numId="16">
    <w:abstractNumId w:val="4"/>
  </w:num>
  <w:num w:numId="17">
    <w:abstractNumId w:val="2"/>
  </w:num>
  <w:num w:numId="18">
    <w:abstractNumId w:val="14"/>
  </w:num>
  <w:num w:numId="19">
    <w:abstractNumId w:val="3"/>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E59"/>
    <w:rsid w:val="00077251"/>
    <w:rsid w:val="00077BAE"/>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07E"/>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0B7F"/>
    <w:rsid w:val="0033176D"/>
    <w:rsid w:val="003340AF"/>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5697"/>
    <w:rsid w:val="00565F51"/>
    <w:rsid w:val="00566C02"/>
    <w:rsid w:val="00566D96"/>
    <w:rsid w:val="0057083E"/>
    <w:rsid w:val="00570FDA"/>
    <w:rsid w:val="00574D84"/>
    <w:rsid w:val="005761E3"/>
    <w:rsid w:val="0057681B"/>
    <w:rsid w:val="0057799E"/>
    <w:rsid w:val="00580ED6"/>
    <w:rsid w:val="00582975"/>
    <w:rsid w:val="0058346E"/>
    <w:rsid w:val="00584FEA"/>
    <w:rsid w:val="00585079"/>
    <w:rsid w:val="00586E42"/>
    <w:rsid w:val="00587EC0"/>
    <w:rsid w:val="00590621"/>
    <w:rsid w:val="00590FE0"/>
    <w:rsid w:val="00594E1C"/>
    <w:rsid w:val="00595124"/>
    <w:rsid w:val="0059566C"/>
    <w:rsid w:val="005A0289"/>
    <w:rsid w:val="005A22CF"/>
    <w:rsid w:val="005A41EA"/>
    <w:rsid w:val="005A6174"/>
    <w:rsid w:val="005B000C"/>
    <w:rsid w:val="005B0B97"/>
    <w:rsid w:val="005B391E"/>
    <w:rsid w:val="005B3EF1"/>
    <w:rsid w:val="005B56A7"/>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3A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2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809EC"/>
    <w:rsid w:val="00881A67"/>
    <w:rsid w:val="0088624E"/>
    <w:rsid w:val="00886503"/>
    <w:rsid w:val="00887DF7"/>
    <w:rsid w:val="00892A32"/>
    <w:rsid w:val="00893B8E"/>
    <w:rsid w:val="0089612C"/>
    <w:rsid w:val="00897F2F"/>
    <w:rsid w:val="008A0730"/>
    <w:rsid w:val="008A1ED0"/>
    <w:rsid w:val="008A1F1C"/>
    <w:rsid w:val="008A2594"/>
    <w:rsid w:val="008A34A6"/>
    <w:rsid w:val="008A4707"/>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79D4"/>
    <w:rsid w:val="00A27B2A"/>
    <w:rsid w:val="00A31718"/>
    <w:rsid w:val="00A31F96"/>
    <w:rsid w:val="00A3215B"/>
    <w:rsid w:val="00A34767"/>
    <w:rsid w:val="00A411EE"/>
    <w:rsid w:val="00A4219D"/>
    <w:rsid w:val="00A42EB5"/>
    <w:rsid w:val="00A43B75"/>
    <w:rsid w:val="00A464CF"/>
    <w:rsid w:val="00A4728B"/>
    <w:rsid w:val="00A472E9"/>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F2"/>
    <w:rsid w:val="00BA14B7"/>
    <w:rsid w:val="00BA1C72"/>
    <w:rsid w:val="00BA245E"/>
    <w:rsid w:val="00BA48BD"/>
    <w:rsid w:val="00BB070C"/>
    <w:rsid w:val="00BB0DB8"/>
    <w:rsid w:val="00BB223E"/>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11AE"/>
    <w:rsid w:val="00BF2C7E"/>
    <w:rsid w:val="00BF4E61"/>
    <w:rsid w:val="00BF5CF3"/>
    <w:rsid w:val="00C00590"/>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23E1"/>
    <w:rsid w:val="00CB5784"/>
    <w:rsid w:val="00CB7C7C"/>
    <w:rsid w:val="00CC0088"/>
    <w:rsid w:val="00CC024C"/>
    <w:rsid w:val="00CC29FA"/>
    <w:rsid w:val="00CC2AB5"/>
    <w:rsid w:val="00CC39FD"/>
    <w:rsid w:val="00CC502E"/>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0E91"/>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0AF1"/>
    <w:rsid w:val="00FD1CFB"/>
    <w:rsid w:val="00FD6B97"/>
    <w:rsid w:val="00FE0878"/>
    <w:rsid w:val="00FE18BD"/>
    <w:rsid w:val="00FE1A1C"/>
    <w:rsid w:val="00FE2656"/>
    <w:rsid w:val="00FE2682"/>
    <w:rsid w:val="00FE49FA"/>
    <w:rsid w:val="00FE5A94"/>
    <w:rsid w:val="00FF0AAD"/>
    <w:rsid w:val="00FF2308"/>
    <w:rsid w:val="00FF4401"/>
    <w:rsid w:val="00FF6A6C"/>
    <w:rsid w:val="0459269F"/>
    <w:rsid w:val="04906D33"/>
    <w:rsid w:val="054112F8"/>
    <w:rsid w:val="07D72026"/>
    <w:rsid w:val="0C897076"/>
    <w:rsid w:val="0CAC0D84"/>
    <w:rsid w:val="189E3B8C"/>
    <w:rsid w:val="1D965D9B"/>
    <w:rsid w:val="1EA62506"/>
    <w:rsid w:val="227116A1"/>
    <w:rsid w:val="233930BC"/>
    <w:rsid w:val="245406D4"/>
    <w:rsid w:val="287A13A3"/>
    <w:rsid w:val="2BE833AA"/>
    <w:rsid w:val="2E1C4E7A"/>
    <w:rsid w:val="30987D2D"/>
    <w:rsid w:val="336D27EB"/>
    <w:rsid w:val="34A54EE2"/>
    <w:rsid w:val="362254E7"/>
    <w:rsid w:val="36796E2E"/>
    <w:rsid w:val="3B2220F5"/>
    <w:rsid w:val="3BBF5426"/>
    <w:rsid w:val="409C5503"/>
    <w:rsid w:val="41FC60C0"/>
    <w:rsid w:val="44C70D28"/>
    <w:rsid w:val="47574851"/>
    <w:rsid w:val="4B202B1B"/>
    <w:rsid w:val="4BCA0A71"/>
    <w:rsid w:val="4ECB6A56"/>
    <w:rsid w:val="51BA31F3"/>
    <w:rsid w:val="525F0769"/>
    <w:rsid w:val="545579E4"/>
    <w:rsid w:val="54952069"/>
    <w:rsid w:val="550C1990"/>
    <w:rsid w:val="573723F3"/>
    <w:rsid w:val="58CE1745"/>
    <w:rsid w:val="59414A38"/>
    <w:rsid w:val="59930380"/>
    <w:rsid w:val="5C1E64D2"/>
    <w:rsid w:val="5DE3228A"/>
    <w:rsid w:val="5F922B15"/>
    <w:rsid w:val="67E46A44"/>
    <w:rsid w:val="69797C2C"/>
    <w:rsid w:val="6AFE7C60"/>
    <w:rsid w:val="6B5437DD"/>
    <w:rsid w:val="6B80229B"/>
    <w:rsid w:val="6F9645D3"/>
    <w:rsid w:val="70A74631"/>
    <w:rsid w:val="734616B3"/>
    <w:rsid w:val="744C71AF"/>
    <w:rsid w:val="7CAA6F9D"/>
    <w:rsid w:val="7D7A1AFA"/>
    <w:rsid w:val="7E6121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0E91"/>
    <w:pPr>
      <w:adjustRightInd w:val="0"/>
      <w:spacing w:line="300" w:lineRule="auto"/>
    </w:pPr>
    <w:rPr>
      <w:rFonts w:eastAsiaTheme="minorEastAsia"/>
      <w:szCs w:val="22"/>
      <w:lang w:eastAsia="zh-CN"/>
    </w:rPr>
  </w:style>
  <w:style w:type="paragraph" w:styleId="Heading1">
    <w:name w:val="heading 1"/>
    <w:next w:val="Normal"/>
    <w:link w:val="Heading1Char"/>
    <w:qFormat/>
    <w:rsid w:val="00D70E91"/>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rsid w:val="00D70E91"/>
    <w:pPr>
      <w:pBdr>
        <w:top w:val="none" w:sz="0" w:space="0" w:color="auto"/>
      </w:pBdr>
      <w:spacing w:before="180"/>
      <w:outlineLvl w:val="1"/>
    </w:pPr>
    <w:rPr>
      <w:sz w:val="32"/>
    </w:rPr>
  </w:style>
  <w:style w:type="paragraph" w:styleId="Heading3">
    <w:name w:val="heading 3"/>
    <w:basedOn w:val="Heading2"/>
    <w:next w:val="Normal"/>
    <w:link w:val="Heading3Char"/>
    <w:qFormat/>
    <w:rsid w:val="00D70E91"/>
    <w:pPr>
      <w:spacing w:before="120"/>
      <w:outlineLvl w:val="2"/>
    </w:pPr>
    <w:rPr>
      <w:sz w:val="28"/>
    </w:rPr>
  </w:style>
  <w:style w:type="paragraph" w:styleId="Heading4">
    <w:name w:val="heading 4"/>
    <w:basedOn w:val="Heading3"/>
    <w:next w:val="Normal"/>
    <w:link w:val="Heading4Char"/>
    <w:qFormat/>
    <w:rsid w:val="00D70E91"/>
    <w:pPr>
      <w:ind w:left="1418" w:hanging="1418"/>
      <w:outlineLvl w:val="3"/>
    </w:pPr>
    <w:rPr>
      <w:sz w:val="24"/>
    </w:rPr>
  </w:style>
  <w:style w:type="paragraph" w:styleId="Heading5">
    <w:name w:val="heading 5"/>
    <w:basedOn w:val="Heading4"/>
    <w:next w:val="Normal"/>
    <w:link w:val="Heading5Char"/>
    <w:qFormat/>
    <w:rsid w:val="00D70E91"/>
    <w:pPr>
      <w:ind w:left="1701" w:hanging="1701"/>
      <w:outlineLvl w:val="4"/>
    </w:pPr>
    <w:rPr>
      <w:sz w:val="22"/>
    </w:rPr>
  </w:style>
  <w:style w:type="paragraph" w:styleId="Heading6">
    <w:name w:val="heading 6"/>
    <w:basedOn w:val="H6"/>
    <w:next w:val="Normal"/>
    <w:link w:val="Heading6Char"/>
    <w:qFormat/>
    <w:rsid w:val="00D70E91"/>
    <w:pPr>
      <w:outlineLvl w:val="5"/>
    </w:pPr>
  </w:style>
  <w:style w:type="paragraph" w:styleId="Heading7">
    <w:name w:val="heading 7"/>
    <w:basedOn w:val="H6"/>
    <w:next w:val="Normal"/>
    <w:link w:val="Heading7Char"/>
    <w:qFormat/>
    <w:rsid w:val="00D70E91"/>
    <w:pPr>
      <w:outlineLvl w:val="6"/>
    </w:pPr>
  </w:style>
  <w:style w:type="paragraph" w:styleId="Heading8">
    <w:name w:val="heading 8"/>
    <w:basedOn w:val="Heading1"/>
    <w:next w:val="Normal"/>
    <w:link w:val="Heading8Char"/>
    <w:qFormat/>
    <w:rsid w:val="00D70E91"/>
    <w:pPr>
      <w:ind w:left="0" w:firstLine="0"/>
      <w:outlineLvl w:val="7"/>
    </w:pPr>
  </w:style>
  <w:style w:type="paragraph" w:styleId="Heading9">
    <w:name w:val="heading 9"/>
    <w:basedOn w:val="Heading8"/>
    <w:next w:val="Normal"/>
    <w:link w:val="Heading9Char"/>
    <w:qFormat/>
    <w:rsid w:val="00D70E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70E91"/>
    <w:pPr>
      <w:ind w:left="1985" w:hanging="1985"/>
      <w:outlineLvl w:val="9"/>
    </w:pPr>
    <w:rPr>
      <w:sz w:val="20"/>
    </w:rPr>
  </w:style>
  <w:style w:type="paragraph" w:styleId="List3">
    <w:name w:val="List 3"/>
    <w:basedOn w:val="List2"/>
    <w:link w:val="List3Char"/>
    <w:qFormat/>
    <w:rsid w:val="00D70E91"/>
    <w:pPr>
      <w:ind w:left="1135"/>
    </w:pPr>
  </w:style>
  <w:style w:type="paragraph" w:styleId="List2">
    <w:name w:val="List 2"/>
    <w:basedOn w:val="List"/>
    <w:link w:val="List2Char"/>
    <w:qFormat/>
    <w:rsid w:val="00D70E91"/>
    <w:pPr>
      <w:ind w:left="851"/>
    </w:pPr>
  </w:style>
  <w:style w:type="paragraph" w:styleId="List">
    <w:name w:val="List"/>
    <w:basedOn w:val="Normal"/>
    <w:link w:val="ListChar"/>
    <w:qFormat/>
    <w:rsid w:val="00D70E91"/>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D70E91"/>
    <w:rPr>
      <w:b/>
      <w:bCs/>
    </w:rPr>
  </w:style>
  <w:style w:type="paragraph" w:styleId="CommentText">
    <w:name w:val="annotation text"/>
    <w:basedOn w:val="Normal"/>
    <w:link w:val="CommentTextChar"/>
    <w:unhideWhenUsed/>
    <w:qFormat/>
    <w:rsid w:val="00D70E91"/>
  </w:style>
  <w:style w:type="paragraph" w:styleId="TOC7">
    <w:name w:val="toc 7"/>
    <w:basedOn w:val="TOC6"/>
    <w:next w:val="Normal"/>
    <w:qFormat/>
    <w:rsid w:val="00D70E91"/>
    <w:pPr>
      <w:ind w:left="2268" w:hanging="2268"/>
    </w:pPr>
  </w:style>
  <w:style w:type="paragraph" w:styleId="TOC6">
    <w:name w:val="toc 6"/>
    <w:basedOn w:val="TOC5"/>
    <w:next w:val="Normal"/>
    <w:qFormat/>
    <w:rsid w:val="00D70E91"/>
    <w:pPr>
      <w:ind w:left="1985" w:hanging="1985"/>
    </w:pPr>
  </w:style>
  <w:style w:type="paragraph" w:styleId="TOC5">
    <w:name w:val="toc 5"/>
    <w:basedOn w:val="TOC4"/>
    <w:next w:val="Normal"/>
    <w:qFormat/>
    <w:rsid w:val="00D70E91"/>
    <w:pPr>
      <w:ind w:left="1701" w:hanging="1701"/>
    </w:pPr>
  </w:style>
  <w:style w:type="paragraph" w:styleId="TOC4">
    <w:name w:val="toc 4"/>
    <w:basedOn w:val="TOC3"/>
    <w:next w:val="Normal"/>
    <w:qFormat/>
    <w:rsid w:val="00D70E91"/>
    <w:pPr>
      <w:ind w:left="1418" w:hanging="1418"/>
    </w:pPr>
  </w:style>
  <w:style w:type="paragraph" w:styleId="TOC3">
    <w:name w:val="toc 3"/>
    <w:basedOn w:val="TOC2"/>
    <w:next w:val="Normal"/>
    <w:qFormat/>
    <w:rsid w:val="00D70E91"/>
    <w:pPr>
      <w:ind w:left="1134" w:hanging="1134"/>
    </w:pPr>
  </w:style>
  <w:style w:type="paragraph" w:styleId="TOC2">
    <w:name w:val="toc 2"/>
    <w:basedOn w:val="TOC1"/>
    <w:next w:val="Normal"/>
    <w:qFormat/>
    <w:rsid w:val="00D70E91"/>
    <w:pPr>
      <w:keepNext w:val="0"/>
      <w:spacing w:before="0"/>
      <w:ind w:left="851" w:hanging="851"/>
    </w:pPr>
    <w:rPr>
      <w:sz w:val="20"/>
    </w:rPr>
  </w:style>
  <w:style w:type="paragraph" w:styleId="TOC1">
    <w:name w:val="toc 1"/>
    <w:next w:val="Normal"/>
    <w:qFormat/>
    <w:rsid w:val="00D70E91"/>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rsid w:val="00D70E91"/>
    <w:pPr>
      <w:ind w:left="851"/>
    </w:pPr>
  </w:style>
  <w:style w:type="paragraph" w:styleId="ListNumber">
    <w:name w:val="List Number"/>
    <w:basedOn w:val="List"/>
    <w:qFormat/>
    <w:rsid w:val="00D70E91"/>
  </w:style>
  <w:style w:type="paragraph" w:styleId="ListBullet4">
    <w:name w:val="List Bullet 4"/>
    <w:basedOn w:val="ListBullet3"/>
    <w:qFormat/>
    <w:rsid w:val="00D70E91"/>
    <w:pPr>
      <w:ind w:left="1418"/>
    </w:pPr>
  </w:style>
  <w:style w:type="paragraph" w:styleId="ListBullet3">
    <w:name w:val="List Bullet 3"/>
    <w:basedOn w:val="ListBullet2"/>
    <w:qFormat/>
    <w:rsid w:val="00D70E91"/>
    <w:pPr>
      <w:ind w:left="1135"/>
    </w:pPr>
  </w:style>
  <w:style w:type="paragraph" w:styleId="ListBullet2">
    <w:name w:val="List Bullet 2"/>
    <w:basedOn w:val="ListBullet"/>
    <w:qFormat/>
    <w:rsid w:val="00D70E91"/>
    <w:pPr>
      <w:ind w:left="851"/>
    </w:pPr>
  </w:style>
  <w:style w:type="paragraph" w:styleId="ListBullet">
    <w:name w:val="List Bullet"/>
    <w:basedOn w:val="List"/>
    <w:qFormat/>
    <w:rsid w:val="00D70E91"/>
  </w:style>
  <w:style w:type="paragraph" w:styleId="NormalIndent">
    <w:name w:val="Normal Indent"/>
    <w:basedOn w:val="Normal"/>
    <w:qFormat/>
    <w:rsid w:val="00D70E91"/>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D70E91"/>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D70E91"/>
    <w:rPr>
      <w:rFonts w:ascii="宋体"/>
      <w:sz w:val="18"/>
      <w:szCs w:val="18"/>
    </w:rPr>
  </w:style>
  <w:style w:type="paragraph" w:styleId="BodyText">
    <w:name w:val="Body Text"/>
    <w:basedOn w:val="Normal"/>
    <w:link w:val="BodyTextChar"/>
    <w:qFormat/>
    <w:rsid w:val="00D70E91"/>
    <w:pPr>
      <w:adjustRightInd/>
      <w:spacing w:after="180" w:line="240" w:lineRule="auto"/>
    </w:pPr>
    <w:rPr>
      <w:szCs w:val="20"/>
      <w:lang w:val="en-GB" w:eastAsia="en-US"/>
    </w:rPr>
  </w:style>
  <w:style w:type="paragraph" w:styleId="PlainText">
    <w:name w:val="Plain Text"/>
    <w:basedOn w:val="Normal"/>
    <w:link w:val="PlainTextChar"/>
    <w:uiPriority w:val="99"/>
    <w:qFormat/>
    <w:rsid w:val="00D70E91"/>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D70E91"/>
    <w:pPr>
      <w:ind w:left="1702"/>
    </w:pPr>
  </w:style>
  <w:style w:type="paragraph" w:styleId="TOC8">
    <w:name w:val="toc 8"/>
    <w:basedOn w:val="TOC1"/>
    <w:next w:val="Normal"/>
    <w:qFormat/>
    <w:rsid w:val="00D70E91"/>
    <w:pPr>
      <w:spacing w:before="180"/>
      <w:ind w:left="2693" w:hanging="2693"/>
    </w:pPr>
    <w:rPr>
      <w:b/>
    </w:rPr>
  </w:style>
  <w:style w:type="paragraph" w:styleId="Date">
    <w:name w:val="Date"/>
    <w:basedOn w:val="Normal"/>
    <w:next w:val="Normal"/>
    <w:link w:val="DateChar"/>
    <w:qFormat/>
    <w:rsid w:val="00D70E91"/>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D70E91"/>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D70E91"/>
    <w:rPr>
      <w:sz w:val="18"/>
      <w:szCs w:val="18"/>
    </w:rPr>
  </w:style>
  <w:style w:type="paragraph" w:styleId="Footer">
    <w:name w:val="footer"/>
    <w:basedOn w:val="Normal"/>
    <w:link w:val="FooterChar"/>
    <w:qFormat/>
    <w:rsid w:val="00D70E91"/>
    <w:pPr>
      <w:tabs>
        <w:tab w:val="center" w:pos="4153"/>
        <w:tab w:val="right" w:pos="8306"/>
      </w:tabs>
      <w:snapToGrid w:val="0"/>
    </w:pPr>
    <w:rPr>
      <w:sz w:val="18"/>
      <w:szCs w:val="18"/>
    </w:rPr>
  </w:style>
  <w:style w:type="paragraph" w:styleId="Header">
    <w:name w:val="header"/>
    <w:basedOn w:val="Normal"/>
    <w:link w:val="HeaderChar"/>
    <w:qFormat/>
    <w:rsid w:val="00D70E91"/>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D70E91"/>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D70E91"/>
    <w:pPr>
      <w:keepLines/>
      <w:adjustRightInd/>
      <w:spacing w:line="240" w:lineRule="auto"/>
      <w:ind w:left="454" w:hanging="454"/>
    </w:pPr>
    <w:rPr>
      <w:sz w:val="16"/>
      <w:szCs w:val="20"/>
      <w:lang w:val="en-GB" w:eastAsia="en-US"/>
    </w:rPr>
  </w:style>
  <w:style w:type="paragraph" w:styleId="List5">
    <w:name w:val="List 5"/>
    <w:basedOn w:val="List4"/>
    <w:qFormat/>
    <w:rsid w:val="00D70E91"/>
    <w:pPr>
      <w:ind w:left="1702"/>
    </w:pPr>
  </w:style>
  <w:style w:type="paragraph" w:styleId="List4">
    <w:name w:val="List 4"/>
    <w:basedOn w:val="List3"/>
    <w:qFormat/>
    <w:rsid w:val="00D70E91"/>
    <w:pPr>
      <w:ind w:left="1418"/>
    </w:pPr>
  </w:style>
  <w:style w:type="paragraph" w:styleId="BodyTextIndent3">
    <w:name w:val="Body Text Indent 3"/>
    <w:basedOn w:val="Normal"/>
    <w:link w:val="BodyTextIndent3Char"/>
    <w:qFormat/>
    <w:rsid w:val="00D70E91"/>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D70E91"/>
    <w:pPr>
      <w:ind w:left="1418" w:hanging="1418"/>
    </w:pPr>
  </w:style>
  <w:style w:type="paragraph" w:styleId="BodyText2">
    <w:name w:val="Body Text 2"/>
    <w:basedOn w:val="Normal"/>
    <w:link w:val="BodyText2Char"/>
    <w:qFormat/>
    <w:rsid w:val="00D70E91"/>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D70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D70E91"/>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D70E91"/>
    <w:pPr>
      <w:keepLines/>
      <w:adjustRightInd/>
      <w:spacing w:line="240" w:lineRule="auto"/>
    </w:pPr>
    <w:rPr>
      <w:szCs w:val="20"/>
      <w:lang w:val="en-GB" w:eastAsia="en-US"/>
    </w:rPr>
  </w:style>
  <w:style w:type="paragraph" w:styleId="Index2">
    <w:name w:val="index 2"/>
    <w:basedOn w:val="Index1"/>
    <w:next w:val="Normal"/>
    <w:semiHidden/>
    <w:qFormat/>
    <w:rsid w:val="00D70E91"/>
    <w:pPr>
      <w:ind w:left="284"/>
    </w:pPr>
  </w:style>
  <w:style w:type="character" w:styleId="Strong">
    <w:name w:val="Strong"/>
    <w:qFormat/>
    <w:rsid w:val="00D70E91"/>
    <w:rPr>
      <w:rFonts w:ascii="Arial" w:eastAsia="宋体" w:hAnsi="Arial" w:cs="Arial"/>
      <w:b/>
      <w:bCs/>
      <w:color w:val="0000FF"/>
      <w:kern w:val="2"/>
      <w:lang w:val="en-US" w:eastAsia="zh-CN" w:bidi="ar-SA"/>
    </w:rPr>
  </w:style>
  <w:style w:type="character" w:styleId="PageNumber">
    <w:name w:val="page number"/>
    <w:basedOn w:val="DefaultParagraphFont"/>
    <w:semiHidden/>
    <w:qFormat/>
    <w:rsid w:val="00D70E91"/>
  </w:style>
  <w:style w:type="character" w:styleId="FollowedHyperlink">
    <w:name w:val="FollowedHyperlink"/>
    <w:qFormat/>
    <w:rsid w:val="00D70E91"/>
    <w:rPr>
      <w:color w:val="800080"/>
      <w:u w:val="single"/>
    </w:rPr>
  </w:style>
  <w:style w:type="character" w:styleId="Emphasis">
    <w:name w:val="Emphasis"/>
    <w:qFormat/>
    <w:rsid w:val="00D70E91"/>
    <w:rPr>
      <w:i/>
      <w:iCs/>
    </w:rPr>
  </w:style>
  <w:style w:type="character" w:styleId="LineNumber">
    <w:name w:val="line number"/>
    <w:qFormat/>
    <w:rsid w:val="00D70E91"/>
    <w:rPr>
      <w:rFonts w:ascii="Arial" w:eastAsia="宋体" w:hAnsi="Arial" w:cs="Arial"/>
      <w:color w:val="0000FF"/>
      <w:kern w:val="2"/>
      <w:sz w:val="18"/>
      <w:lang w:val="en-US" w:eastAsia="zh-CN" w:bidi="ar-SA"/>
    </w:rPr>
  </w:style>
  <w:style w:type="character" w:styleId="Hyperlink">
    <w:name w:val="Hyperlink"/>
    <w:qFormat/>
    <w:rsid w:val="00D70E91"/>
    <w:rPr>
      <w:color w:val="0000FF"/>
      <w:u w:val="single"/>
    </w:rPr>
  </w:style>
  <w:style w:type="character" w:styleId="CommentReference">
    <w:name w:val="annotation reference"/>
    <w:basedOn w:val="DefaultParagraphFont"/>
    <w:unhideWhenUsed/>
    <w:qFormat/>
    <w:rsid w:val="00D70E91"/>
    <w:rPr>
      <w:sz w:val="21"/>
      <w:szCs w:val="21"/>
    </w:rPr>
  </w:style>
  <w:style w:type="character" w:styleId="FootnoteReference">
    <w:name w:val="footnote reference"/>
    <w:semiHidden/>
    <w:qFormat/>
    <w:rsid w:val="00D70E91"/>
    <w:rPr>
      <w:b/>
      <w:position w:val="6"/>
      <w:sz w:val="16"/>
    </w:rPr>
  </w:style>
  <w:style w:type="table" w:styleId="TableGrid">
    <w:name w:val="Table Grid"/>
    <w:basedOn w:val="TableNormal"/>
    <w:qFormat/>
    <w:rsid w:val="00D70E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2-Accent2">
    <w:name w:val="Medium Shading 2 Accent 2"/>
    <w:basedOn w:val="TableNormal"/>
    <w:uiPriority w:val="64"/>
    <w:qFormat/>
    <w:rsid w:val="00D70E91"/>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1">
    <w:name w:val="Medium Grid 2 Accent 1"/>
    <w:basedOn w:val="TableNormal"/>
    <w:uiPriority w:val="68"/>
    <w:qFormat/>
    <w:rsid w:val="00D70E91"/>
    <w:rPr>
      <w:rFonts w:asciiTheme="majorHAnsi" w:eastAsiaTheme="majorEastAsia" w:hAnsiTheme="majorHAnsi" w:cstheme="majorBidi"/>
      <w:color w:val="000000" w:themeColor="text1"/>
    </w:rPr>
    <w:tblPr>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auto"/>
          <w:insideV w:val="single" w:sz="6" w:space="0" w:color="auto"/>
        </w:tcBorders>
        <w:shd w:val="clear" w:color="auto" w:fill="EEEEEE" w:themeFill="accent1"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qFormat/>
    <w:rsid w:val="00D70E91"/>
    <w:rPr>
      <w:rFonts w:asciiTheme="majorHAnsi" w:eastAsiaTheme="majorEastAsia" w:hAnsiTheme="majorHAnsi" w:cstheme="majorBidi"/>
      <w:color w:val="000000" w:themeColor="text1"/>
    </w:rPr>
    <w:tblPr>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auto"/>
          <w:insideV w:val="single" w:sz="6" w:space="0" w:color="auto"/>
        </w:tcBorders>
        <w:shd w:val="clear" w:color="auto" w:fill="AFAFAF" w:themeFill="accent5" w:themeFillTint="7F"/>
      </w:tcPr>
    </w:tblStylePr>
    <w:tblStylePr w:type="nwCell">
      <w:tblPr/>
      <w:tcPr>
        <w:shd w:val="clear" w:color="auto" w:fill="FFFFFF" w:themeFill="background1"/>
      </w:tcPr>
    </w:tblStylePr>
  </w:style>
  <w:style w:type="character" w:customStyle="1" w:styleId="BalloonTextChar">
    <w:name w:val="Balloon Text Char"/>
    <w:basedOn w:val="DefaultParagraphFont"/>
    <w:link w:val="BalloonText"/>
    <w:uiPriority w:val="99"/>
    <w:semiHidden/>
    <w:qFormat/>
    <w:rsid w:val="00D70E91"/>
    <w:rPr>
      <w:kern w:val="2"/>
      <w:sz w:val="18"/>
      <w:szCs w:val="18"/>
    </w:rPr>
  </w:style>
  <w:style w:type="paragraph" w:customStyle="1" w:styleId="ListParagraph1">
    <w:name w:val="List Paragraph1"/>
    <w:basedOn w:val="Normal"/>
    <w:link w:val="ListParagraphChar"/>
    <w:uiPriority w:val="99"/>
    <w:unhideWhenUsed/>
    <w:qFormat/>
    <w:rsid w:val="00D70E91"/>
    <w:pPr>
      <w:ind w:firstLineChars="200" w:firstLine="420"/>
    </w:pPr>
  </w:style>
  <w:style w:type="character" w:customStyle="1" w:styleId="PlaceholderText1">
    <w:name w:val="Placeholder Text1"/>
    <w:basedOn w:val="DefaultParagraphFont"/>
    <w:uiPriority w:val="99"/>
    <w:unhideWhenUsed/>
    <w:qFormat/>
    <w:rsid w:val="00D70E91"/>
    <w:rPr>
      <w:color w:val="808080"/>
    </w:rPr>
  </w:style>
  <w:style w:type="character" w:customStyle="1" w:styleId="DocumentMapChar">
    <w:name w:val="Document Map Char"/>
    <w:basedOn w:val="DefaultParagraphFont"/>
    <w:link w:val="DocumentMap"/>
    <w:uiPriority w:val="99"/>
    <w:semiHidden/>
    <w:qFormat/>
    <w:rsid w:val="00D70E91"/>
    <w:rPr>
      <w:rFonts w:ascii="宋体"/>
      <w:sz w:val="18"/>
      <w:szCs w:val="18"/>
    </w:rPr>
  </w:style>
  <w:style w:type="character" w:customStyle="1" w:styleId="CommentTextChar">
    <w:name w:val="Comment Text Char"/>
    <w:basedOn w:val="DefaultParagraphFont"/>
    <w:link w:val="CommentText"/>
    <w:qFormat/>
    <w:rsid w:val="00D70E91"/>
    <w:rPr>
      <w:szCs w:val="22"/>
    </w:rPr>
  </w:style>
  <w:style w:type="character" w:customStyle="1" w:styleId="CommentSubjectChar">
    <w:name w:val="Comment Subject Char"/>
    <w:basedOn w:val="CommentTextChar"/>
    <w:link w:val="CommentSubject"/>
    <w:uiPriority w:val="99"/>
    <w:qFormat/>
    <w:rsid w:val="00D70E91"/>
    <w:rPr>
      <w:b/>
      <w:bCs/>
    </w:rPr>
  </w:style>
  <w:style w:type="character" w:customStyle="1" w:styleId="Heading1Char">
    <w:name w:val="Heading 1 Char"/>
    <w:basedOn w:val="DefaultParagraphFont"/>
    <w:link w:val="Heading1"/>
    <w:qFormat/>
    <w:rsid w:val="00D70E91"/>
    <w:rPr>
      <w:rFonts w:ascii="Arial" w:hAnsi="Arial"/>
      <w:sz w:val="36"/>
      <w:lang w:val="en-GB" w:eastAsia="en-US"/>
    </w:rPr>
  </w:style>
  <w:style w:type="character" w:customStyle="1" w:styleId="Heading2Char">
    <w:name w:val="Heading 2 Char"/>
    <w:basedOn w:val="DefaultParagraphFont"/>
    <w:link w:val="Heading2"/>
    <w:qFormat/>
    <w:rsid w:val="00D70E91"/>
    <w:rPr>
      <w:rFonts w:ascii="Arial" w:hAnsi="Arial"/>
      <w:sz w:val="32"/>
      <w:lang w:val="en-GB" w:eastAsia="en-US"/>
    </w:rPr>
  </w:style>
  <w:style w:type="character" w:customStyle="1" w:styleId="Heading3Char">
    <w:name w:val="Heading 3 Char"/>
    <w:basedOn w:val="DefaultParagraphFont"/>
    <w:link w:val="Heading3"/>
    <w:qFormat/>
    <w:rsid w:val="00D70E91"/>
    <w:rPr>
      <w:rFonts w:ascii="Arial" w:hAnsi="Arial"/>
      <w:sz w:val="28"/>
      <w:lang w:val="en-GB" w:eastAsia="en-US"/>
    </w:rPr>
  </w:style>
  <w:style w:type="character" w:customStyle="1" w:styleId="Heading4Char">
    <w:name w:val="Heading 4 Char"/>
    <w:basedOn w:val="DefaultParagraphFont"/>
    <w:link w:val="Heading4"/>
    <w:qFormat/>
    <w:rsid w:val="00D70E91"/>
    <w:rPr>
      <w:rFonts w:ascii="Arial" w:hAnsi="Arial"/>
      <w:sz w:val="24"/>
      <w:lang w:val="en-GB" w:eastAsia="en-US"/>
    </w:rPr>
  </w:style>
  <w:style w:type="character" w:customStyle="1" w:styleId="Heading5Char">
    <w:name w:val="Heading 5 Char"/>
    <w:basedOn w:val="DefaultParagraphFont"/>
    <w:link w:val="Heading5"/>
    <w:qFormat/>
    <w:rsid w:val="00D70E91"/>
    <w:rPr>
      <w:rFonts w:ascii="Arial" w:hAnsi="Arial"/>
      <w:sz w:val="22"/>
      <w:lang w:val="en-GB" w:eastAsia="en-US"/>
    </w:rPr>
  </w:style>
  <w:style w:type="character" w:customStyle="1" w:styleId="Heading6Char">
    <w:name w:val="Heading 6 Char"/>
    <w:basedOn w:val="DefaultParagraphFont"/>
    <w:link w:val="Heading6"/>
    <w:qFormat/>
    <w:rsid w:val="00D70E91"/>
    <w:rPr>
      <w:rFonts w:ascii="Arial" w:hAnsi="Arial"/>
      <w:lang w:val="en-GB" w:eastAsia="en-US"/>
    </w:rPr>
  </w:style>
  <w:style w:type="character" w:customStyle="1" w:styleId="Heading7Char">
    <w:name w:val="Heading 7 Char"/>
    <w:basedOn w:val="DefaultParagraphFont"/>
    <w:link w:val="Heading7"/>
    <w:qFormat/>
    <w:rsid w:val="00D70E91"/>
    <w:rPr>
      <w:rFonts w:ascii="Arial" w:hAnsi="Arial"/>
      <w:lang w:val="en-GB" w:eastAsia="en-US"/>
    </w:rPr>
  </w:style>
  <w:style w:type="character" w:customStyle="1" w:styleId="Heading8Char">
    <w:name w:val="Heading 8 Char"/>
    <w:basedOn w:val="DefaultParagraphFont"/>
    <w:link w:val="Heading8"/>
    <w:qFormat/>
    <w:rsid w:val="00D70E91"/>
    <w:rPr>
      <w:rFonts w:ascii="Arial" w:hAnsi="Arial"/>
      <w:sz w:val="36"/>
      <w:lang w:val="en-GB" w:eastAsia="en-US"/>
    </w:rPr>
  </w:style>
  <w:style w:type="character" w:customStyle="1" w:styleId="Heading9Char">
    <w:name w:val="Heading 9 Char"/>
    <w:basedOn w:val="DefaultParagraphFont"/>
    <w:link w:val="Heading9"/>
    <w:qFormat/>
    <w:rsid w:val="00D70E91"/>
    <w:rPr>
      <w:rFonts w:ascii="Arial" w:hAnsi="Arial"/>
      <w:sz w:val="36"/>
      <w:lang w:val="en-GB" w:eastAsia="en-US"/>
    </w:rPr>
  </w:style>
  <w:style w:type="paragraph" w:customStyle="1" w:styleId="EQ">
    <w:name w:val="EQ"/>
    <w:basedOn w:val="Normal"/>
    <w:next w:val="Normal"/>
    <w:qFormat/>
    <w:rsid w:val="00D70E91"/>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D70E91"/>
  </w:style>
  <w:style w:type="paragraph" w:customStyle="1" w:styleId="ZD">
    <w:name w:val="ZD"/>
    <w:qFormat/>
    <w:rsid w:val="00D70E91"/>
    <w:pPr>
      <w:framePr w:wrap="notBeside" w:vAnchor="page" w:hAnchor="margin" w:y="15764"/>
      <w:widowControl w:val="0"/>
    </w:pPr>
    <w:rPr>
      <w:rFonts w:ascii="Arial" w:eastAsiaTheme="minorEastAsia" w:hAnsi="Arial"/>
      <w:sz w:val="32"/>
      <w:lang w:val="en-GB"/>
    </w:rPr>
  </w:style>
  <w:style w:type="paragraph" w:customStyle="1" w:styleId="TT">
    <w:name w:val="TT"/>
    <w:basedOn w:val="Heading1"/>
    <w:next w:val="Normal"/>
    <w:qFormat/>
    <w:rsid w:val="00D70E91"/>
    <w:pPr>
      <w:outlineLvl w:val="9"/>
    </w:pPr>
  </w:style>
  <w:style w:type="character" w:customStyle="1" w:styleId="FootnoteTextChar">
    <w:name w:val="Footnote Text Char"/>
    <w:basedOn w:val="DefaultParagraphFont"/>
    <w:link w:val="FootnoteText"/>
    <w:semiHidden/>
    <w:qFormat/>
    <w:rsid w:val="00D70E91"/>
    <w:rPr>
      <w:sz w:val="16"/>
      <w:lang w:val="en-GB" w:eastAsia="en-US"/>
    </w:rPr>
  </w:style>
  <w:style w:type="paragraph" w:customStyle="1" w:styleId="NF">
    <w:name w:val="NF"/>
    <w:basedOn w:val="NO"/>
    <w:qFormat/>
    <w:rsid w:val="00D70E91"/>
    <w:pPr>
      <w:keepNext/>
      <w:spacing w:after="0"/>
    </w:pPr>
    <w:rPr>
      <w:rFonts w:ascii="Arial" w:hAnsi="Arial"/>
      <w:sz w:val="18"/>
    </w:rPr>
  </w:style>
  <w:style w:type="paragraph" w:customStyle="1" w:styleId="NO">
    <w:name w:val="NO"/>
    <w:basedOn w:val="Normal"/>
    <w:qFormat/>
    <w:rsid w:val="00D70E91"/>
    <w:pPr>
      <w:keepLines/>
      <w:adjustRightInd/>
      <w:spacing w:after="180" w:line="240" w:lineRule="auto"/>
      <w:ind w:left="1135" w:hanging="851"/>
    </w:pPr>
    <w:rPr>
      <w:szCs w:val="20"/>
      <w:lang w:val="en-GB" w:eastAsia="en-US"/>
    </w:rPr>
  </w:style>
  <w:style w:type="paragraph" w:customStyle="1" w:styleId="PL">
    <w:name w:val="PL"/>
    <w:link w:val="PLChar"/>
    <w:qFormat/>
    <w:rsid w:val="00D7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D70E91"/>
    <w:pPr>
      <w:jc w:val="right"/>
    </w:pPr>
  </w:style>
  <w:style w:type="paragraph" w:customStyle="1" w:styleId="TAL">
    <w:name w:val="TAL"/>
    <w:basedOn w:val="Normal"/>
    <w:link w:val="TALCar"/>
    <w:qFormat/>
    <w:rsid w:val="00D70E91"/>
    <w:pPr>
      <w:keepNext/>
      <w:keepLines/>
      <w:adjustRightInd/>
      <w:spacing w:line="240" w:lineRule="auto"/>
    </w:pPr>
    <w:rPr>
      <w:rFonts w:ascii="Arial" w:hAnsi="Arial"/>
      <w:sz w:val="18"/>
      <w:szCs w:val="20"/>
      <w:lang w:eastAsia="en-US"/>
    </w:rPr>
  </w:style>
  <w:style w:type="paragraph" w:customStyle="1" w:styleId="TAH">
    <w:name w:val="TAH"/>
    <w:basedOn w:val="TAC"/>
    <w:qFormat/>
    <w:rsid w:val="00D70E91"/>
    <w:rPr>
      <w:b/>
    </w:rPr>
  </w:style>
  <w:style w:type="paragraph" w:customStyle="1" w:styleId="TAC">
    <w:name w:val="TAC"/>
    <w:basedOn w:val="TAL"/>
    <w:link w:val="TACChar"/>
    <w:qFormat/>
    <w:rsid w:val="00D70E91"/>
    <w:pPr>
      <w:jc w:val="center"/>
    </w:pPr>
  </w:style>
  <w:style w:type="paragraph" w:customStyle="1" w:styleId="LD">
    <w:name w:val="LD"/>
    <w:qFormat/>
    <w:rsid w:val="00D70E91"/>
    <w:pPr>
      <w:keepNext/>
      <w:keepLines/>
      <w:spacing w:line="180" w:lineRule="exact"/>
    </w:pPr>
    <w:rPr>
      <w:rFonts w:ascii="Courier New" w:eastAsiaTheme="minorEastAsia" w:hAnsi="Courier New"/>
      <w:lang w:val="en-GB"/>
    </w:rPr>
  </w:style>
  <w:style w:type="paragraph" w:customStyle="1" w:styleId="EX">
    <w:name w:val="EX"/>
    <w:basedOn w:val="Normal"/>
    <w:qFormat/>
    <w:rsid w:val="00D70E91"/>
    <w:pPr>
      <w:keepLines/>
      <w:adjustRightInd/>
      <w:spacing w:after="180" w:line="240" w:lineRule="auto"/>
      <w:ind w:left="1702" w:hanging="1418"/>
    </w:pPr>
    <w:rPr>
      <w:szCs w:val="20"/>
      <w:lang w:val="en-GB" w:eastAsia="en-US"/>
    </w:rPr>
  </w:style>
  <w:style w:type="paragraph" w:customStyle="1" w:styleId="FP">
    <w:name w:val="FP"/>
    <w:basedOn w:val="Normal"/>
    <w:qFormat/>
    <w:rsid w:val="00D70E91"/>
    <w:pPr>
      <w:adjustRightInd/>
      <w:spacing w:line="240" w:lineRule="auto"/>
    </w:pPr>
    <w:rPr>
      <w:szCs w:val="20"/>
      <w:lang w:val="en-GB" w:eastAsia="en-US"/>
    </w:rPr>
  </w:style>
  <w:style w:type="paragraph" w:customStyle="1" w:styleId="NW">
    <w:name w:val="NW"/>
    <w:basedOn w:val="NO"/>
    <w:qFormat/>
    <w:rsid w:val="00D70E91"/>
    <w:pPr>
      <w:spacing w:after="0"/>
    </w:pPr>
  </w:style>
  <w:style w:type="paragraph" w:customStyle="1" w:styleId="EW">
    <w:name w:val="EW"/>
    <w:basedOn w:val="EX"/>
    <w:qFormat/>
    <w:rsid w:val="00D70E91"/>
    <w:pPr>
      <w:spacing w:after="0"/>
    </w:pPr>
  </w:style>
  <w:style w:type="paragraph" w:customStyle="1" w:styleId="B1">
    <w:name w:val="B1"/>
    <w:basedOn w:val="List"/>
    <w:link w:val="B1Char1"/>
    <w:qFormat/>
    <w:rsid w:val="00D70E91"/>
  </w:style>
  <w:style w:type="paragraph" w:customStyle="1" w:styleId="EditorsNote">
    <w:name w:val="Editor's Note"/>
    <w:basedOn w:val="NO"/>
    <w:qFormat/>
    <w:rsid w:val="00D70E91"/>
    <w:rPr>
      <w:color w:val="FF0000"/>
    </w:rPr>
  </w:style>
  <w:style w:type="paragraph" w:customStyle="1" w:styleId="TH">
    <w:name w:val="TH"/>
    <w:basedOn w:val="Normal"/>
    <w:link w:val="THChar"/>
    <w:qFormat/>
    <w:rsid w:val="00D70E91"/>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D70E91"/>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D70E91"/>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rsid w:val="00D70E91"/>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rsid w:val="00D70E91"/>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rsid w:val="00D70E91"/>
    <w:pPr>
      <w:ind w:left="851" w:hanging="851"/>
    </w:pPr>
  </w:style>
  <w:style w:type="paragraph" w:customStyle="1" w:styleId="ZH">
    <w:name w:val="ZH"/>
    <w:qFormat/>
    <w:rsid w:val="00D70E91"/>
    <w:pPr>
      <w:framePr w:wrap="notBeside" w:vAnchor="page" w:hAnchor="margin" w:xAlign="center" w:y="6805"/>
      <w:widowControl w:val="0"/>
    </w:pPr>
    <w:rPr>
      <w:rFonts w:ascii="Arial" w:eastAsiaTheme="minorEastAsia" w:hAnsi="Arial"/>
      <w:lang w:val="en-GB"/>
    </w:rPr>
  </w:style>
  <w:style w:type="paragraph" w:customStyle="1" w:styleId="TF">
    <w:name w:val="TF"/>
    <w:basedOn w:val="TH"/>
    <w:qFormat/>
    <w:rsid w:val="00D70E91"/>
    <w:pPr>
      <w:keepNext w:val="0"/>
      <w:spacing w:before="0" w:after="240"/>
    </w:pPr>
  </w:style>
  <w:style w:type="paragraph" w:customStyle="1" w:styleId="ZG">
    <w:name w:val="ZG"/>
    <w:qFormat/>
    <w:rsid w:val="00D70E91"/>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List2"/>
    <w:qFormat/>
    <w:rsid w:val="00D70E91"/>
  </w:style>
  <w:style w:type="paragraph" w:customStyle="1" w:styleId="B3">
    <w:name w:val="B3"/>
    <w:basedOn w:val="List3"/>
    <w:link w:val="B3Char"/>
    <w:qFormat/>
    <w:rsid w:val="00D70E91"/>
  </w:style>
  <w:style w:type="paragraph" w:customStyle="1" w:styleId="B4">
    <w:name w:val="B4"/>
    <w:basedOn w:val="List4"/>
    <w:qFormat/>
    <w:rsid w:val="00D70E91"/>
  </w:style>
  <w:style w:type="paragraph" w:customStyle="1" w:styleId="B5">
    <w:name w:val="B5"/>
    <w:basedOn w:val="List5"/>
    <w:qFormat/>
    <w:rsid w:val="00D70E91"/>
  </w:style>
  <w:style w:type="paragraph" w:customStyle="1" w:styleId="ZTD">
    <w:name w:val="ZTD"/>
    <w:basedOn w:val="ZB"/>
    <w:qFormat/>
    <w:rsid w:val="00D70E91"/>
    <w:pPr>
      <w:framePr w:hRule="auto" w:wrap="notBeside" w:y="852"/>
    </w:pPr>
    <w:rPr>
      <w:i w:val="0"/>
      <w:sz w:val="40"/>
    </w:rPr>
  </w:style>
  <w:style w:type="paragraph" w:customStyle="1" w:styleId="ZV">
    <w:name w:val="ZV"/>
    <w:basedOn w:val="ZU"/>
    <w:qFormat/>
    <w:rsid w:val="00D70E91"/>
    <w:pPr>
      <w:framePr w:wrap="notBeside" w:y="16161"/>
    </w:pPr>
  </w:style>
  <w:style w:type="paragraph" w:customStyle="1" w:styleId="INDENT1">
    <w:name w:val="INDENT1"/>
    <w:basedOn w:val="Normal"/>
    <w:qFormat/>
    <w:rsid w:val="00D70E91"/>
    <w:pPr>
      <w:adjustRightInd/>
      <w:spacing w:after="180" w:line="240" w:lineRule="auto"/>
      <w:ind w:left="851"/>
    </w:pPr>
    <w:rPr>
      <w:szCs w:val="20"/>
      <w:lang w:val="en-GB" w:eastAsia="en-US"/>
    </w:rPr>
  </w:style>
  <w:style w:type="paragraph" w:customStyle="1" w:styleId="INDENT2">
    <w:name w:val="INDENT2"/>
    <w:basedOn w:val="Normal"/>
    <w:qFormat/>
    <w:rsid w:val="00D70E91"/>
    <w:pPr>
      <w:adjustRightInd/>
      <w:spacing w:after="180" w:line="240" w:lineRule="auto"/>
      <w:ind w:left="1135" w:hanging="284"/>
    </w:pPr>
    <w:rPr>
      <w:szCs w:val="20"/>
      <w:lang w:val="en-GB" w:eastAsia="en-US"/>
    </w:rPr>
  </w:style>
  <w:style w:type="paragraph" w:customStyle="1" w:styleId="INDENT3">
    <w:name w:val="INDENT3"/>
    <w:basedOn w:val="Normal"/>
    <w:qFormat/>
    <w:rsid w:val="00D70E91"/>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D70E9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D70E91"/>
    <w:pPr>
      <w:keepNext/>
      <w:keepLines/>
      <w:adjustRightInd/>
      <w:spacing w:after="180" w:line="240" w:lineRule="auto"/>
    </w:pPr>
    <w:rPr>
      <w:b/>
      <w:szCs w:val="20"/>
      <w:lang w:val="en-GB" w:eastAsia="en-US"/>
    </w:rPr>
  </w:style>
  <w:style w:type="paragraph" w:customStyle="1" w:styleId="enumlev2">
    <w:name w:val="enumlev2"/>
    <w:basedOn w:val="Normal"/>
    <w:qFormat/>
    <w:rsid w:val="00D70E9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D70E91"/>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D70E91"/>
    <w:rPr>
      <w:rFonts w:ascii="Courier New" w:hAnsi="Courier New"/>
      <w:lang w:val="nb-NO" w:eastAsia="en-US"/>
    </w:rPr>
  </w:style>
  <w:style w:type="paragraph" w:customStyle="1" w:styleId="TAJ">
    <w:name w:val="TAJ"/>
    <w:basedOn w:val="TH"/>
    <w:qFormat/>
    <w:rsid w:val="00D70E91"/>
  </w:style>
  <w:style w:type="character" w:customStyle="1" w:styleId="BodyTextChar">
    <w:name w:val="Body Text Char"/>
    <w:basedOn w:val="DefaultParagraphFont"/>
    <w:link w:val="BodyText"/>
    <w:qFormat/>
    <w:rsid w:val="00D70E91"/>
    <w:rPr>
      <w:lang w:val="en-GB" w:eastAsia="en-US"/>
    </w:rPr>
  </w:style>
  <w:style w:type="paragraph" w:customStyle="1" w:styleId="Guidance">
    <w:name w:val="Guidance"/>
    <w:basedOn w:val="Normal"/>
    <w:qFormat/>
    <w:rsid w:val="00D70E91"/>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D70E91"/>
    <w:pPr>
      <w:keepNext/>
      <w:numPr>
        <w:numId w:val="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RCoverPage">
    <w:name w:val="CR Cover Page"/>
    <w:next w:val="Normal"/>
    <w:qFormat/>
    <w:rsid w:val="00D70E91"/>
    <w:pPr>
      <w:spacing w:after="120"/>
    </w:pPr>
    <w:rPr>
      <w:rFonts w:ascii="Arial" w:eastAsia="MS Mincho" w:hAnsi="Arial"/>
      <w:lang w:val="en-GB" w:eastAsia="de-DE"/>
    </w:rPr>
  </w:style>
  <w:style w:type="paragraph" w:customStyle="1" w:styleId="Reference">
    <w:name w:val="Reference"/>
    <w:basedOn w:val="Normal"/>
    <w:qFormat/>
    <w:rsid w:val="00D70E91"/>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D70E91"/>
    <w:pPr>
      <w:numPr>
        <w:numId w:val="2"/>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D70E91"/>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D70E9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D70E91"/>
    <w:pPr>
      <w:adjustRightInd/>
      <w:spacing w:before="120" w:after="120" w:line="240" w:lineRule="atLeast"/>
      <w:jc w:val="right"/>
    </w:pPr>
    <w:rPr>
      <w:sz w:val="22"/>
      <w:szCs w:val="20"/>
      <w:lang w:eastAsia="en-US"/>
    </w:rPr>
  </w:style>
  <w:style w:type="paragraph" w:customStyle="1" w:styleId="multifig">
    <w:name w:val="multifig"/>
    <w:basedOn w:val="Normal"/>
    <w:qFormat/>
    <w:rsid w:val="00D70E9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D70E9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D70E9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rsid w:val="00D70E91"/>
    <w:pPr>
      <w:adjustRightInd/>
      <w:spacing w:before="120" w:line="240" w:lineRule="exact"/>
      <w:jc w:val="both"/>
    </w:pPr>
    <w:rPr>
      <w:rFonts w:eastAsia="MS Mincho"/>
      <w:szCs w:val="20"/>
      <w:lang w:eastAsia="en-US"/>
    </w:rPr>
  </w:style>
  <w:style w:type="character" w:customStyle="1" w:styleId="Style10ptCharChar">
    <w:name w:val="Style 10 pt Char Char"/>
    <w:qFormat/>
    <w:rsid w:val="00D70E9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D70E91"/>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D70E9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D70E91"/>
    <w:rPr>
      <w:rFonts w:ascii="Courier New" w:eastAsia="Batang" w:hAnsi="Courier New" w:cs="Courier New"/>
      <w:lang w:eastAsia="ko-KR"/>
    </w:rPr>
  </w:style>
  <w:style w:type="paragraph" w:customStyle="1" w:styleId="Bullet">
    <w:name w:val="Bullet"/>
    <w:basedOn w:val="Normal"/>
    <w:qFormat/>
    <w:rsid w:val="00D70E91"/>
    <w:pPr>
      <w:numPr>
        <w:numId w:val="3"/>
      </w:numPr>
      <w:adjustRightInd/>
      <w:spacing w:line="240" w:lineRule="auto"/>
    </w:pPr>
    <w:rPr>
      <w:sz w:val="24"/>
      <w:szCs w:val="24"/>
      <w:lang w:eastAsia="en-US"/>
    </w:rPr>
  </w:style>
  <w:style w:type="character" w:customStyle="1" w:styleId="FigureCaption1">
    <w:name w:val="Figure Caption1"/>
    <w:qFormat/>
    <w:rsid w:val="00D70E9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D70E91"/>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D70E91"/>
    <w:rPr>
      <w:rFonts w:ascii="Arial" w:eastAsia="宋体" w:hAnsi="Arial" w:cs="Arial"/>
      <w:color w:val="0000FF"/>
      <w:kern w:val="2"/>
      <w:sz w:val="22"/>
      <w:lang w:val="en-US" w:eastAsia="en-US" w:bidi="ar-SA"/>
    </w:rPr>
  </w:style>
  <w:style w:type="paragraph" w:customStyle="1" w:styleId="item">
    <w:name w:val="item"/>
    <w:basedOn w:val="Normal"/>
    <w:qFormat/>
    <w:rsid w:val="00D70E9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D70E91"/>
    <w:pPr>
      <w:adjustRightInd/>
      <w:spacing w:line="240" w:lineRule="auto"/>
      <w:jc w:val="both"/>
    </w:pPr>
    <w:rPr>
      <w:sz w:val="16"/>
      <w:szCs w:val="24"/>
      <w:lang w:eastAsia="en-US"/>
    </w:rPr>
  </w:style>
  <w:style w:type="paragraph" w:customStyle="1" w:styleId="figure0">
    <w:name w:val="figure"/>
    <w:basedOn w:val="Normal"/>
    <w:qFormat/>
    <w:rsid w:val="00D70E91"/>
    <w:pPr>
      <w:keepNext/>
      <w:keepLines/>
      <w:adjustRightInd/>
      <w:spacing w:before="60" w:after="60" w:line="240" w:lineRule="atLeast"/>
      <w:jc w:val="center"/>
    </w:pPr>
    <w:rPr>
      <w:szCs w:val="20"/>
      <w:lang w:eastAsia="en-US"/>
    </w:rPr>
  </w:style>
  <w:style w:type="character" w:customStyle="1" w:styleId="moz-txt-tag">
    <w:name w:val="moz-txt-tag"/>
    <w:qFormat/>
    <w:rsid w:val="00D70E91"/>
    <w:rPr>
      <w:rFonts w:ascii="Arial" w:eastAsia="宋体" w:hAnsi="Arial" w:cs="Arial"/>
      <w:color w:val="0000FF"/>
      <w:kern w:val="2"/>
      <w:lang w:val="en-US" w:eastAsia="zh-CN" w:bidi="ar-SA"/>
    </w:rPr>
  </w:style>
  <w:style w:type="character" w:customStyle="1" w:styleId="GuidanceChar">
    <w:name w:val="Guidance Char"/>
    <w:qFormat/>
    <w:rsid w:val="00D70E91"/>
    <w:rPr>
      <w:i/>
      <w:color w:val="0000FF"/>
      <w:lang w:val="en-GB" w:eastAsia="en-US" w:bidi="ar-SA"/>
    </w:rPr>
  </w:style>
  <w:style w:type="character" w:customStyle="1" w:styleId="BodyTextIndent3Char">
    <w:name w:val="Body Text Indent 3 Char"/>
    <w:basedOn w:val="DefaultParagraphFont"/>
    <w:link w:val="BodyTextIndent3"/>
    <w:qFormat/>
    <w:rsid w:val="00D70E91"/>
    <w:rPr>
      <w:lang w:eastAsia="ja-JP"/>
    </w:rPr>
  </w:style>
  <w:style w:type="paragraph" w:customStyle="1" w:styleId="tah0">
    <w:name w:val="tah"/>
    <w:basedOn w:val="Normal"/>
    <w:qFormat/>
    <w:rsid w:val="00D70E9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D70E9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D70E9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D70E91"/>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THChar">
    <w:name w:val="TH Char"/>
    <w:link w:val="TH"/>
    <w:qFormat/>
    <w:rsid w:val="00D70E91"/>
    <w:rPr>
      <w:rFonts w:ascii="Arial" w:hAnsi="Arial"/>
      <w:b/>
      <w:lang w:val="en-GB" w:eastAsia="en-US"/>
    </w:rPr>
  </w:style>
  <w:style w:type="character" w:customStyle="1" w:styleId="TALCar">
    <w:name w:val="TAL Car"/>
    <w:link w:val="TAL"/>
    <w:qFormat/>
    <w:rsid w:val="00D70E91"/>
    <w:rPr>
      <w:rFonts w:ascii="Arial" w:hAnsi="Arial"/>
      <w:sz w:val="18"/>
      <w:lang w:eastAsia="en-US"/>
    </w:rPr>
  </w:style>
  <w:style w:type="paragraph" w:customStyle="1" w:styleId="Revision1">
    <w:name w:val="Revision1"/>
    <w:hidden/>
    <w:uiPriority w:val="99"/>
    <w:semiHidden/>
    <w:qFormat/>
    <w:rsid w:val="00D70E91"/>
    <w:rPr>
      <w:rFonts w:eastAsiaTheme="minorEastAsia"/>
      <w:lang w:val="en-GB"/>
    </w:rPr>
  </w:style>
  <w:style w:type="character" w:customStyle="1" w:styleId="B1Char1">
    <w:name w:val="B1 Char1"/>
    <w:link w:val="B1"/>
    <w:qFormat/>
    <w:rsid w:val="00D70E91"/>
    <w:rPr>
      <w:lang w:val="en-GB" w:eastAsia="en-US"/>
    </w:rPr>
  </w:style>
  <w:style w:type="character" w:customStyle="1" w:styleId="BodyText2Char">
    <w:name w:val="Body Text 2 Char"/>
    <w:basedOn w:val="DefaultParagraphFont"/>
    <w:link w:val="BodyText2"/>
    <w:qFormat/>
    <w:rsid w:val="00D70E91"/>
    <w:rPr>
      <w:rFonts w:eastAsia="Times New Roman"/>
      <w:kern w:val="2"/>
      <w:sz w:val="21"/>
      <w:lang w:eastAsia="ja-JP"/>
    </w:rPr>
  </w:style>
  <w:style w:type="character" w:customStyle="1" w:styleId="BodyTextIndent2Char">
    <w:name w:val="Body Text Indent 2 Char"/>
    <w:basedOn w:val="DefaultParagraphFont"/>
    <w:link w:val="BodyTextIndent2"/>
    <w:qFormat/>
    <w:rsid w:val="00D70E91"/>
    <w:rPr>
      <w:rFonts w:eastAsia="Times New Roman"/>
      <w:kern w:val="2"/>
      <w:lang w:eastAsia="ja-JP"/>
    </w:rPr>
  </w:style>
  <w:style w:type="paragraph" w:customStyle="1" w:styleId="numberedlist0">
    <w:name w:val="numbered list"/>
    <w:basedOn w:val="ListBullet"/>
    <w:qFormat/>
    <w:rsid w:val="00D70E91"/>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D70E91"/>
    <w:rPr>
      <w:rFonts w:ascii="Arial" w:eastAsia="MS Mincho" w:hAnsi="Arial"/>
      <w:lang w:val="en-GB"/>
    </w:rPr>
  </w:style>
  <w:style w:type="paragraph" w:customStyle="1" w:styleId="TabList">
    <w:name w:val="TabList"/>
    <w:basedOn w:val="Normal"/>
    <w:qFormat/>
    <w:rsid w:val="00D70E91"/>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D70E91"/>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rsid w:val="00D70E91"/>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D70E91"/>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D70E91"/>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D70E91"/>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D70E91"/>
    <w:pPr>
      <w:widowControl/>
      <w:numPr>
        <w:numId w:val="6"/>
      </w:numPr>
      <w:spacing w:after="120"/>
    </w:pPr>
    <w:rPr>
      <w:rFonts w:eastAsia="MS Mincho"/>
      <w:lang w:val="en-US"/>
    </w:rPr>
  </w:style>
  <w:style w:type="paragraph" w:customStyle="1" w:styleId="textintend2">
    <w:name w:val="text intend 2"/>
    <w:basedOn w:val="text"/>
    <w:qFormat/>
    <w:rsid w:val="00D70E91"/>
    <w:pPr>
      <w:widowControl/>
      <w:numPr>
        <w:numId w:val="7"/>
      </w:numPr>
      <w:spacing w:after="120"/>
    </w:pPr>
    <w:rPr>
      <w:rFonts w:eastAsia="MS Mincho"/>
      <w:lang w:val="en-US"/>
    </w:rPr>
  </w:style>
  <w:style w:type="paragraph" w:customStyle="1" w:styleId="textintend3">
    <w:name w:val="text intend 3"/>
    <w:basedOn w:val="text"/>
    <w:qFormat/>
    <w:rsid w:val="00D70E91"/>
    <w:pPr>
      <w:widowControl/>
      <w:numPr>
        <w:numId w:val="8"/>
      </w:numPr>
      <w:spacing w:after="120"/>
    </w:pPr>
    <w:rPr>
      <w:rFonts w:eastAsia="MS Mincho"/>
      <w:lang w:val="en-US"/>
    </w:rPr>
  </w:style>
  <w:style w:type="paragraph" w:customStyle="1" w:styleId="normalpuce">
    <w:name w:val="normal puce"/>
    <w:basedOn w:val="Normal"/>
    <w:qFormat/>
    <w:rsid w:val="00D70E91"/>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D70E91"/>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D70E91"/>
    <w:rPr>
      <w:rFonts w:eastAsia="Times New Roman"/>
    </w:rPr>
  </w:style>
  <w:style w:type="paragraph" w:customStyle="1" w:styleId="Meetingcaption">
    <w:name w:val="Meeting caption"/>
    <w:basedOn w:val="Normal"/>
    <w:qFormat/>
    <w:rsid w:val="00D70E9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rsid w:val="00D70E91"/>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D70E91"/>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rsid w:val="00D70E91"/>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D70E91"/>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D70E91"/>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70E9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70E91"/>
    <w:rPr>
      <w:rFonts w:ascii="Arial" w:hAnsi="Arial"/>
      <w:sz w:val="24"/>
      <w:lang w:val="en-GB" w:eastAsia="ja-JP" w:bidi="ar-SA"/>
    </w:rPr>
  </w:style>
  <w:style w:type="paragraph" w:customStyle="1" w:styleId="NormalAfter3pt">
    <w:name w:val="Normal + After:  3 pt"/>
    <w:basedOn w:val="Normal"/>
    <w:qFormat/>
    <w:rsid w:val="00D70E91"/>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D70E91"/>
    <w:rPr>
      <w:rFonts w:ascii="Times New Roman" w:eastAsia="Times New Roman" w:hAnsi="Times New Roman" w:cs="Times New Roman"/>
      <w:sz w:val="20"/>
      <w:szCs w:val="20"/>
      <w:lang w:val="en-GB" w:eastAsia="ko-KR"/>
    </w:rPr>
  </w:style>
  <w:style w:type="character" w:customStyle="1" w:styleId="CharChar5">
    <w:name w:val="Char Char5"/>
    <w:semiHidden/>
    <w:qFormat/>
    <w:rsid w:val="00D70E91"/>
    <w:rPr>
      <w:rFonts w:ascii="Times New Roman" w:hAnsi="Times New Roman"/>
      <w:lang w:eastAsia="en-US"/>
    </w:rPr>
  </w:style>
  <w:style w:type="character" w:customStyle="1" w:styleId="ListChar">
    <w:name w:val="List Char"/>
    <w:link w:val="List"/>
    <w:qFormat/>
    <w:rsid w:val="00D70E91"/>
    <w:rPr>
      <w:lang w:val="en-GB" w:eastAsia="en-US"/>
    </w:rPr>
  </w:style>
  <w:style w:type="character" w:customStyle="1" w:styleId="HeaderChar">
    <w:name w:val="Header Char"/>
    <w:link w:val="Header"/>
    <w:qFormat/>
    <w:rsid w:val="00D70E91"/>
    <w:rPr>
      <w:sz w:val="18"/>
      <w:szCs w:val="18"/>
    </w:rPr>
  </w:style>
  <w:style w:type="character" w:customStyle="1" w:styleId="PLChar">
    <w:name w:val="PL Char"/>
    <w:link w:val="PL"/>
    <w:qFormat/>
    <w:locked/>
    <w:rsid w:val="00D70E91"/>
    <w:rPr>
      <w:rFonts w:ascii="Courier New" w:hAnsi="Courier New"/>
      <w:sz w:val="16"/>
      <w:lang w:val="en-GB" w:eastAsia="en-US"/>
    </w:rPr>
  </w:style>
  <w:style w:type="character" w:customStyle="1" w:styleId="List2Char">
    <w:name w:val="List 2 Char"/>
    <w:link w:val="List2"/>
    <w:qFormat/>
    <w:rsid w:val="00D70E91"/>
    <w:rPr>
      <w:lang w:val="en-GB" w:eastAsia="en-US"/>
    </w:rPr>
  </w:style>
  <w:style w:type="character" w:customStyle="1" w:styleId="List3Char">
    <w:name w:val="List 3 Char"/>
    <w:link w:val="List3"/>
    <w:qFormat/>
    <w:rsid w:val="00D70E91"/>
    <w:rPr>
      <w:lang w:val="en-GB" w:eastAsia="en-US"/>
    </w:rPr>
  </w:style>
  <w:style w:type="character" w:customStyle="1" w:styleId="B3Char">
    <w:name w:val="B3 Char"/>
    <w:link w:val="B3"/>
    <w:qFormat/>
    <w:rsid w:val="00D70E91"/>
    <w:rPr>
      <w:lang w:val="en-GB" w:eastAsia="en-US"/>
    </w:rPr>
  </w:style>
  <w:style w:type="character" w:customStyle="1" w:styleId="FooterChar">
    <w:name w:val="Footer Char"/>
    <w:link w:val="Footer"/>
    <w:qFormat/>
    <w:rsid w:val="00D70E91"/>
    <w:rPr>
      <w:sz w:val="18"/>
      <w:szCs w:val="18"/>
    </w:rPr>
  </w:style>
  <w:style w:type="paragraph" w:customStyle="1" w:styleId="tdoc-header">
    <w:name w:val="tdoc-header"/>
    <w:qFormat/>
    <w:rsid w:val="00D70E91"/>
    <w:rPr>
      <w:rFonts w:ascii="Arial" w:eastAsia="Times New Roman" w:hAnsi="Arial"/>
      <w:sz w:val="24"/>
      <w:lang w:val="en-GB"/>
    </w:rPr>
  </w:style>
  <w:style w:type="paragraph" w:customStyle="1" w:styleId="CharChar3CharCharCharCharCharChar">
    <w:name w:val="Char Char3 Char Char Char Char Char Char"/>
    <w:semiHidden/>
    <w:qFormat/>
    <w:rsid w:val="00D70E91"/>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qFormat/>
    <w:rsid w:val="00D70E91"/>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Heading1Char1">
    <w:name w:val="Heading 1 Char1"/>
    <w:qFormat/>
    <w:rsid w:val="00D70E9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70E91"/>
    <w:rPr>
      <w:rFonts w:ascii="Arial" w:hAnsi="Arial"/>
      <w:sz w:val="18"/>
      <w:lang w:eastAsia="en-US"/>
    </w:rPr>
  </w:style>
  <w:style w:type="paragraph" w:customStyle="1" w:styleId="TableCell">
    <w:name w:val="Table Cell"/>
    <w:basedOn w:val="TAC"/>
    <w:link w:val="TableCellChar"/>
    <w:qFormat/>
    <w:rsid w:val="00D70E91"/>
    <w:pPr>
      <w:overflowPunct w:val="0"/>
      <w:autoSpaceDE w:val="0"/>
      <w:autoSpaceDN w:val="0"/>
      <w:adjustRightInd w:val="0"/>
    </w:pPr>
    <w:rPr>
      <w:lang w:eastAsia="zh-CN"/>
    </w:rPr>
  </w:style>
  <w:style w:type="character" w:customStyle="1" w:styleId="TableCellChar">
    <w:name w:val="Table Cell Char"/>
    <w:link w:val="TableCell"/>
    <w:qFormat/>
    <w:rsid w:val="00D70E91"/>
    <w:rPr>
      <w:rFonts w:ascii="Arial" w:hAnsi="Arial"/>
      <w:sz w:val="18"/>
    </w:rPr>
  </w:style>
  <w:style w:type="paragraph" w:customStyle="1" w:styleId="CharCharCharCharCharChar1">
    <w:name w:val="Char Char Char Char Char Char1"/>
    <w:semiHidden/>
    <w:qFormat/>
    <w:rsid w:val="00D70E9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rsid w:val="00D70E91"/>
    <w:pPr>
      <w:keepNext/>
      <w:tabs>
        <w:tab w:val="left" w:pos="720"/>
      </w:tabs>
      <w:autoSpaceDE w:val="0"/>
      <w:autoSpaceDN w:val="0"/>
      <w:adjustRightInd w:val="0"/>
      <w:ind w:left="720" w:hanging="360"/>
      <w:jc w:val="both"/>
    </w:pPr>
    <w:rPr>
      <w:rFonts w:eastAsiaTheme="minorEastAsia"/>
      <w:kern w:val="2"/>
      <w:lang w:val="en-GB" w:eastAsia="zh-CN"/>
    </w:rPr>
  </w:style>
  <w:style w:type="table" w:customStyle="1" w:styleId="1">
    <w:name w:val="网格型1"/>
    <w:basedOn w:val="TableNormal"/>
    <w:qFormat/>
    <w:rsid w:val="00D70E91"/>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D70E91"/>
  </w:style>
  <w:style w:type="character" w:customStyle="1" w:styleId="CaptionChar">
    <w:name w:val="Caption Char"/>
    <w:link w:val="Caption"/>
    <w:qFormat/>
    <w:rsid w:val="00D70E91"/>
    <w:rPr>
      <w:b/>
      <w:lang w:val="en-GB" w:eastAsia="en-US"/>
    </w:rPr>
  </w:style>
  <w:style w:type="character" w:customStyle="1" w:styleId="ListParagraphChar">
    <w:name w:val="List Paragraph Char"/>
    <w:aliases w:val="- Bullets Char,목록 단락 Char"/>
    <w:link w:val="ListParagraph1"/>
    <w:uiPriority w:val="34"/>
    <w:qFormat/>
    <w:locked/>
    <w:rsid w:val="00D70E91"/>
    <w:rPr>
      <w:szCs w:val="22"/>
    </w:rPr>
  </w:style>
  <w:style w:type="character" w:customStyle="1" w:styleId="def">
    <w:name w:val="def"/>
    <w:basedOn w:val="DefaultParagraphFont"/>
    <w:qFormat/>
    <w:rsid w:val="00D70E91"/>
  </w:style>
  <w:style w:type="paragraph" w:customStyle="1" w:styleId="Doc-text2">
    <w:name w:val="Doc-text2"/>
    <w:basedOn w:val="Normal"/>
    <w:link w:val="Doc-text2Char"/>
    <w:qFormat/>
    <w:rsid w:val="00D70E91"/>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qFormat/>
    <w:rsid w:val="00D70E91"/>
    <w:rPr>
      <w:rFonts w:ascii="Arial" w:eastAsia="MS Mincho" w:hAnsi="Arial"/>
      <w:szCs w:val="24"/>
      <w:lang w:val="en-GB" w:eastAsia="en-GB"/>
    </w:rPr>
  </w:style>
  <w:style w:type="table" w:customStyle="1" w:styleId="MediumShading2-Accent11">
    <w:name w:val="Medium Shading 2 - Accent 11"/>
    <w:basedOn w:val="TableNormal"/>
    <w:uiPriority w:val="64"/>
    <w:qFormat/>
    <w:rsid w:val="00D70E91"/>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e1">
    <w:name w:val="_Style 1"/>
    <w:basedOn w:val="Normal"/>
    <w:uiPriority w:val="34"/>
    <w:qFormat/>
    <w:rsid w:val="00D70E91"/>
    <w:pPr>
      <w:ind w:leftChars="400" w:left="840"/>
    </w:pPr>
  </w:style>
  <w:style w:type="paragraph" w:styleId="ListParagraph">
    <w:name w:val="List Paragraph"/>
    <w:aliases w:val="- Bullets,목록 단락"/>
    <w:basedOn w:val="Normal"/>
    <w:uiPriority w:val="34"/>
    <w:unhideWhenUsed/>
    <w:qFormat/>
    <w:rsid w:val="00CB23E1"/>
    <w:pPr>
      <w:spacing w:after="0"/>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518AFB-49D6-4958-A89A-968A9F87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1397</Words>
  <Characters>7969</Characters>
  <Application>Microsoft Office Word</Application>
  <DocSecurity>0</DocSecurity>
  <Lines>66</Lines>
  <Paragraphs>18</Paragraphs>
  <ScaleCrop>false</ScaleCrop>
  <Company/>
  <LinksUpToDate>false</LinksUpToDate>
  <CharactersWithSpaces>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41</cp:revision>
  <cp:lastPrinted>2017-09-28T19:34:00Z</cp:lastPrinted>
  <dcterms:created xsi:type="dcterms:W3CDTF">2017-03-21T19:11:00Z</dcterms:created>
  <dcterms:modified xsi:type="dcterms:W3CDTF">2017-11-17T22:41:00Z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