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8A904" w14:textId="0BA342D4" w:rsidR="00AA27F5" w:rsidRPr="0076266E" w:rsidRDefault="00AA27F5" w:rsidP="00AA27F5">
      <w:pPr>
        <w:tabs>
          <w:tab w:val="center" w:pos="4536"/>
          <w:tab w:val="right" w:pos="9356"/>
          <w:tab w:val="right" w:pos="9639"/>
        </w:tabs>
        <w:spacing w:after="0"/>
        <w:rPr>
          <w:rFonts w:ascii="Arial" w:hAnsi="Arial" w:cs="Arial"/>
          <w:b/>
          <w:bCs/>
          <w:sz w:val="24"/>
        </w:rPr>
      </w:pPr>
      <w:r w:rsidRPr="0076266E">
        <w:rPr>
          <w:rFonts w:ascii="Arial" w:hAnsi="Arial" w:cs="Arial"/>
          <w:b/>
          <w:bCs/>
          <w:sz w:val="24"/>
        </w:rPr>
        <w:t>3GPP TSG RAN WG1 Meeting 90bis</w:t>
      </w:r>
      <w:r w:rsidRPr="0076266E">
        <w:rPr>
          <w:rFonts w:ascii="Arial" w:eastAsia="MS Mincho" w:hAnsi="Arial" w:cs="Arial"/>
          <w:b/>
          <w:bCs/>
          <w:sz w:val="24"/>
          <w:lang w:eastAsia="ja-JP"/>
        </w:rPr>
        <w:tab/>
      </w:r>
      <w:r w:rsidRPr="0076266E">
        <w:rPr>
          <w:rFonts w:ascii="Arial" w:hAnsi="Arial" w:cs="Arial"/>
          <w:b/>
          <w:bCs/>
          <w:sz w:val="24"/>
        </w:rPr>
        <w:t xml:space="preserve">           </w:t>
      </w:r>
      <w:r w:rsidR="0076266E">
        <w:rPr>
          <w:rFonts w:ascii="Arial" w:hAnsi="Arial" w:cs="Arial"/>
          <w:b/>
          <w:bCs/>
          <w:sz w:val="24"/>
        </w:rPr>
        <w:tab/>
      </w:r>
      <w:r w:rsidRPr="0076266E">
        <w:rPr>
          <w:rFonts w:ascii="Arial" w:hAnsi="Arial" w:cs="Arial"/>
          <w:b/>
          <w:bCs/>
          <w:sz w:val="24"/>
        </w:rPr>
        <w:t>R1-</w:t>
      </w:r>
      <w:r w:rsidR="00205642" w:rsidRPr="0076266E">
        <w:rPr>
          <w:rFonts w:ascii="Arial" w:hAnsi="Arial" w:cs="Arial"/>
          <w:b/>
          <w:bCs/>
          <w:sz w:val="24"/>
        </w:rPr>
        <w:t>1</w:t>
      </w:r>
      <w:r w:rsidR="00205642" w:rsidRPr="0076266E">
        <w:rPr>
          <w:rFonts w:ascii="Arial" w:eastAsia="MS Mincho" w:hAnsi="Arial" w:cs="Arial"/>
          <w:b/>
          <w:bCs/>
          <w:sz w:val="24"/>
          <w:lang w:eastAsia="ja-JP"/>
        </w:rPr>
        <w:t>7</w:t>
      </w:r>
      <w:r w:rsidR="00205642">
        <w:rPr>
          <w:rFonts w:ascii="Arial" w:eastAsia="MS Mincho" w:hAnsi="Arial" w:cs="Arial"/>
          <w:b/>
          <w:bCs/>
          <w:sz w:val="24"/>
          <w:lang w:eastAsia="ja-JP"/>
        </w:rPr>
        <w:t>18602</w:t>
      </w:r>
    </w:p>
    <w:p w14:paraId="6A28CFC0" w14:textId="77777777" w:rsidR="00AA27F5" w:rsidRPr="0076266E" w:rsidRDefault="00AA27F5" w:rsidP="00AA27F5">
      <w:pPr>
        <w:tabs>
          <w:tab w:val="center" w:pos="4536"/>
          <w:tab w:val="right" w:pos="9072"/>
        </w:tabs>
        <w:rPr>
          <w:rFonts w:ascii="Arial" w:eastAsia="MS Mincho" w:hAnsi="Arial" w:cs="Arial"/>
          <w:b/>
          <w:bCs/>
          <w:sz w:val="24"/>
          <w:lang w:eastAsia="ja-JP"/>
        </w:rPr>
      </w:pPr>
      <w:r w:rsidRPr="0076266E">
        <w:rPr>
          <w:rFonts w:ascii="Arial" w:eastAsia="MS Mincho" w:hAnsi="Arial" w:cs="Arial"/>
          <w:b/>
          <w:bCs/>
          <w:sz w:val="24"/>
          <w:lang w:eastAsia="ja-JP"/>
        </w:rPr>
        <w:t>Prague, CZ, 9</w:t>
      </w:r>
      <w:r w:rsidRPr="0076266E">
        <w:rPr>
          <w:rFonts w:ascii="Arial" w:eastAsia="MS Mincho" w:hAnsi="Arial" w:cs="Arial"/>
          <w:b/>
          <w:bCs/>
          <w:sz w:val="24"/>
          <w:vertAlign w:val="superscript"/>
          <w:lang w:eastAsia="ja-JP"/>
        </w:rPr>
        <w:t>th</w:t>
      </w:r>
      <w:r w:rsidRPr="0076266E">
        <w:rPr>
          <w:rFonts w:ascii="Arial" w:eastAsia="MS Mincho" w:hAnsi="Arial" w:cs="Arial"/>
          <w:b/>
          <w:bCs/>
          <w:sz w:val="24"/>
          <w:lang w:eastAsia="ja-JP"/>
        </w:rPr>
        <w:t xml:space="preserve"> – 13</w:t>
      </w:r>
      <w:r w:rsidRPr="0076266E">
        <w:rPr>
          <w:rFonts w:ascii="Arial" w:eastAsia="MS Mincho" w:hAnsi="Arial" w:cs="Arial"/>
          <w:b/>
          <w:bCs/>
          <w:sz w:val="24"/>
          <w:vertAlign w:val="superscript"/>
          <w:lang w:eastAsia="ja-JP"/>
        </w:rPr>
        <w:t>th</w:t>
      </w:r>
      <w:r w:rsidRPr="0076266E">
        <w:rPr>
          <w:rFonts w:ascii="Arial" w:eastAsia="MS Mincho" w:hAnsi="Arial" w:cs="Arial"/>
          <w:b/>
          <w:bCs/>
          <w:sz w:val="24"/>
          <w:lang w:eastAsia="ja-JP"/>
        </w:rPr>
        <w:t xml:space="preserve">, </w:t>
      </w:r>
      <w:r w:rsidRPr="0076266E">
        <w:rPr>
          <w:rFonts w:ascii="Arial" w:hAnsi="Arial" w:cs="Arial"/>
          <w:b/>
          <w:bCs/>
          <w:sz w:val="24"/>
        </w:rPr>
        <w:t>October 201</w:t>
      </w:r>
      <w:r w:rsidRPr="0076266E">
        <w:rPr>
          <w:rFonts w:ascii="Arial" w:eastAsia="MS Mincho" w:hAnsi="Arial" w:cs="Arial"/>
          <w:b/>
          <w:bCs/>
          <w:sz w:val="24"/>
          <w:lang w:eastAsia="ja-JP"/>
        </w:rPr>
        <w:t>7</w:t>
      </w:r>
    </w:p>
    <w:p w14:paraId="56A8114B" w14:textId="77777777" w:rsidR="00CA26CE" w:rsidRPr="0016316A" w:rsidRDefault="00CA26CE" w:rsidP="00CA26CE">
      <w:pPr>
        <w:pStyle w:val="Header"/>
        <w:rPr>
          <w:bCs/>
          <w:noProof w:val="0"/>
          <w:sz w:val="24"/>
          <w:lang w:val="en-GB" w:eastAsia="ja-JP"/>
        </w:rPr>
      </w:pPr>
    </w:p>
    <w:p w14:paraId="08AC4AD5" w14:textId="132F973A"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.1.3.</w:t>
      </w:r>
      <w:r w:rsidR="00186C5C">
        <w:rPr>
          <w:rFonts w:eastAsia="SimSun"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ABD3B5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of</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r w:rsidR="00186C5C" w:rsidRPr="76DD4435">
        <w:rPr>
          <w:rFonts w:ascii="Arial" w:hAnsi="Arial" w:cs="Arial"/>
          <w:b/>
          <w:bCs/>
          <w:sz w:val="24"/>
          <w:szCs w:val="24"/>
        </w:rPr>
        <w:t>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28B11C4C" w14:textId="758C4F59" w:rsidR="00CC300C" w:rsidRDefault="00BE4EC9" w:rsidP="002E758C">
      <w:pPr>
        <w:spacing w:after="120"/>
        <w:jc w:val="both"/>
        <w:rPr>
          <w:rFonts w:eastAsia="Malgun Gothic"/>
        </w:rPr>
      </w:pPr>
      <w:r>
        <w:rPr>
          <w:bCs/>
        </w:rPr>
        <w:t xml:space="preserve">This contribution relates to </w:t>
      </w:r>
      <w:r w:rsidR="001C54B2">
        <w:rPr>
          <w:bCs/>
        </w:rPr>
        <w:t>CORESET configuration, serach space desing and multi-beam operation for PDCCH</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656649">
        <w:rPr>
          <w:rFonts w:eastAsia="Malgun Gothic"/>
        </w:rPr>
        <w:t>PDCCH search space</w:t>
      </w:r>
      <w:r w:rsidR="00CA192A">
        <w:rPr>
          <w:rFonts w:eastAsia="Malgun Gothic"/>
        </w:rPr>
        <w:t xml:space="preserve"> structures were made in </w:t>
      </w:r>
      <w:r w:rsidR="00824F51">
        <w:rPr>
          <w:rFonts w:eastAsia="Malgun Gothic"/>
        </w:rPr>
        <w:t>RAN1 #90</w:t>
      </w:r>
      <w:r w:rsidR="0094601F">
        <w:rPr>
          <w:rFonts w:eastAsia="Malgun Gothic"/>
        </w:rPr>
        <w:t xml:space="preserve"> </w:t>
      </w:r>
      <w:r w:rsidR="00342AD2">
        <w:rPr>
          <w:bCs/>
        </w:rPr>
        <w:t>[</w:t>
      </w:r>
      <w:r w:rsidR="007317FF">
        <w:rPr>
          <w:bCs/>
        </w:rPr>
        <w:t>4</w:t>
      </w:r>
      <w:r w:rsidR="00342AD2">
        <w:rPr>
          <w:bCs/>
        </w:rPr>
        <w:t>]</w:t>
      </w:r>
      <w:r w:rsidR="00727C98">
        <w:rPr>
          <w:bCs/>
        </w:rPr>
        <w:t xml:space="preserve"> and in NR Ad-hoc#3 [5]</w:t>
      </w:r>
      <w:r w:rsidR="00824F51">
        <w:rPr>
          <w:bCs/>
        </w:rPr>
        <w:t>:</w:t>
      </w:r>
    </w:p>
    <w:p w14:paraId="04A61A7C" w14:textId="0ACDFF33"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727C98" w:rsidRPr="00FF000F">
        <w:rPr>
          <w:rFonts w:eastAsia="MS Mincho"/>
          <w:b/>
          <w:sz w:val="17"/>
          <w:szCs w:val="17"/>
          <w:lang w:val="en-US" w:eastAsia="ja-JP"/>
        </w:rPr>
        <w:t xml:space="preserve"> </w:t>
      </w:r>
      <w:r w:rsidR="00727C98">
        <w:rPr>
          <w:rFonts w:eastAsia="MS Mincho"/>
          <w:b/>
          <w:sz w:val="17"/>
          <w:szCs w:val="17"/>
          <w:lang w:val="en-US" w:eastAsia="ja-JP"/>
        </w:rPr>
        <w:t>[4]</w:t>
      </w:r>
    </w:p>
    <w:p w14:paraId="48168DD7" w14:textId="7A2C9D27" w:rsidR="00186C5C"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The CORESET used to schedule the PDSCH containing the RMSI can be configured to contain also UE-specific PDCCH(s)</w:t>
      </w:r>
    </w:p>
    <w:p w14:paraId="1C95CB32" w14:textId="0397B8E4" w:rsidR="00824F51" w:rsidRDefault="00824F51" w:rsidP="00186C5C">
      <w:pPr>
        <w:pStyle w:val="ListParagraph"/>
        <w:ind w:left="851"/>
        <w:rPr>
          <w:rFonts w:eastAsia="MS Mincho"/>
          <w:i/>
          <w:sz w:val="17"/>
          <w:szCs w:val="17"/>
          <w:lang w:val="en-US" w:eastAsia="ja-JP"/>
        </w:rPr>
      </w:pPr>
    </w:p>
    <w:p w14:paraId="4BA88B24" w14:textId="19E4BE08" w:rsidR="00824F51" w:rsidRPr="001F28AA" w:rsidRDefault="00824F51" w:rsidP="00824F51">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727C98" w:rsidRPr="0053265B">
        <w:rPr>
          <w:rFonts w:eastAsia="MS Mincho"/>
          <w:b/>
          <w:sz w:val="17"/>
          <w:szCs w:val="17"/>
          <w:lang w:val="en-US" w:eastAsia="ja-JP"/>
        </w:rPr>
        <w:t xml:space="preserve"> </w:t>
      </w:r>
      <w:r w:rsidR="00727C98">
        <w:rPr>
          <w:rFonts w:eastAsia="MS Mincho"/>
          <w:b/>
          <w:sz w:val="17"/>
          <w:szCs w:val="17"/>
          <w:lang w:val="en-US" w:eastAsia="ja-JP"/>
        </w:rPr>
        <w:t>[4]</w:t>
      </w:r>
    </w:p>
    <w:p w14:paraId="6CE04B35"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Supported aggregation levels for NR-PDCCH are at least 1, 2, 4, 8</w:t>
      </w:r>
    </w:p>
    <w:p w14:paraId="73B223DE"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FFS 16 and 32 aggregation levels and also other numbers</w:t>
      </w:r>
    </w:p>
    <w:p w14:paraId="711866A9" w14:textId="77777777" w:rsidR="00824F51" w:rsidRDefault="00824F51" w:rsidP="00824F51">
      <w:pPr>
        <w:spacing w:after="0"/>
        <w:ind w:firstLine="284"/>
        <w:rPr>
          <w:rFonts w:eastAsia="MS Mincho"/>
          <w:b/>
          <w:sz w:val="17"/>
          <w:szCs w:val="17"/>
          <w:highlight w:val="green"/>
          <w:u w:val="single"/>
          <w:lang w:val="en-US" w:eastAsia="ja-JP"/>
        </w:rPr>
      </w:pPr>
    </w:p>
    <w:p w14:paraId="49E98DF8" w14:textId="775B027C" w:rsidR="00824F51" w:rsidRPr="001F28AA" w:rsidRDefault="00824F51" w:rsidP="00824F51">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727C98" w:rsidRPr="0053265B">
        <w:rPr>
          <w:rFonts w:eastAsia="MS Mincho"/>
          <w:b/>
          <w:sz w:val="17"/>
          <w:szCs w:val="17"/>
          <w:lang w:val="en-US" w:eastAsia="ja-JP"/>
        </w:rPr>
        <w:t xml:space="preserve"> </w:t>
      </w:r>
      <w:r w:rsidR="00727C98">
        <w:rPr>
          <w:rFonts w:eastAsia="MS Mincho"/>
          <w:b/>
          <w:sz w:val="17"/>
          <w:szCs w:val="17"/>
          <w:lang w:val="en-US" w:eastAsia="ja-JP"/>
        </w:rPr>
        <w:t>[4]</w:t>
      </w:r>
    </w:p>
    <w:p w14:paraId="471BCA74" w14:textId="267A1F39"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A PDCCH search space at an aggregation level in a CORESET is defined by a set of PDCCH candidates</w:t>
      </w:r>
    </w:p>
    <w:p w14:paraId="1032978A"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For the search space at the highest aggregation level in the CORESET, the CCEs corresponding to a PDCCH candidate are derived as following</w:t>
      </w:r>
    </w:p>
    <w:p w14:paraId="7FEC42F9"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The first CCE index of a PDCCH candidate is identified by using at least some of the followings</w:t>
      </w:r>
    </w:p>
    <w:p w14:paraId="25D2535A"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(1) UE-ID, (2) candidate number, (3) total number of CCEs for the PDCCH candidate, (4) total number of CCEs in the CORESET, and (5) randomization factor</w:t>
      </w:r>
    </w:p>
    <w:p w14:paraId="10D47825"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The other CCE indexes of the PDCCH candidate are consecutive from the first CCE index</w:t>
      </w:r>
    </w:p>
    <w:p w14:paraId="4FAA0E0B" w14:textId="21EFEB58"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Searching space design for the lower aggregation level can be discussed separately</w:t>
      </w:r>
    </w:p>
    <w:p w14:paraId="6E9CB999" w14:textId="0926E9D7" w:rsidR="00824F51" w:rsidRDefault="00824F51" w:rsidP="00186C5C">
      <w:pPr>
        <w:pStyle w:val="ListParagraph"/>
        <w:ind w:left="851"/>
        <w:rPr>
          <w:rFonts w:eastAsia="MS Mincho"/>
          <w:i/>
          <w:sz w:val="17"/>
          <w:szCs w:val="17"/>
          <w:lang w:val="en-US" w:eastAsia="ja-JP"/>
        </w:rPr>
      </w:pPr>
    </w:p>
    <w:p w14:paraId="272693A3" w14:textId="797B371E" w:rsidR="00824F51" w:rsidRPr="001F28AA" w:rsidRDefault="00824F51" w:rsidP="00824F51">
      <w:pPr>
        <w:spacing w:after="0"/>
        <w:ind w:firstLine="284"/>
        <w:rPr>
          <w:rFonts w:eastAsia="MS Mincho"/>
          <w:b/>
          <w:sz w:val="17"/>
          <w:szCs w:val="17"/>
          <w:u w:val="single"/>
          <w:lang w:val="en-US" w:eastAsia="ja-JP"/>
        </w:rPr>
      </w:pPr>
      <w:r>
        <w:rPr>
          <w:rFonts w:eastAsia="MS Mincho"/>
          <w:b/>
          <w:sz w:val="17"/>
          <w:szCs w:val="17"/>
          <w:highlight w:val="darkYellow"/>
          <w:u w:val="single"/>
          <w:lang w:val="en-US" w:eastAsia="ja-JP"/>
        </w:rPr>
        <w:t>Working assumption</w:t>
      </w:r>
      <w:r w:rsidRPr="00824F51">
        <w:rPr>
          <w:rFonts w:eastAsia="MS Mincho"/>
          <w:b/>
          <w:sz w:val="17"/>
          <w:szCs w:val="17"/>
          <w:highlight w:val="darkYellow"/>
          <w:u w:val="single"/>
          <w:lang w:val="en-US" w:eastAsia="ja-JP"/>
        </w:rPr>
        <w:t>:</w:t>
      </w:r>
      <w:r w:rsidR="00727C98" w:rsidRPr="0053265B">
        <w:rPr>
          <w:rFonts w:eastAsia="MS Mincho"/>
          <w:b/>
          <w:sz w:val="17"/>
          <w:szCs w:val="17"/>
          <w:lang w:val="en-US" w:eastAsia="ja-JP"/>
        </w:rPr>
        <w:t xml:space="preserve"> </w:t>
      </w:r>
      <w:r w:rsidR="00727C98">
        <w:rPr>
          <w:rFonts w:eastAsia="MS Mincho"/>
          <w:b/>
          <w:sz w:val="17"/>
          <w:szCs w:val="17"/>
          <w:lang w:val="en-US" w:eastAsia="ja-JP"/>
        </w:rPr>
        <w:t>[4]</w:t>
      </w:r>
    </w:p>
    <w:p w14:paraId="0AC026AB" w14:textId="77777777" w:rsidR="00824F51" w:rsidRPr="00824F51" w:rsidRDefault="00824F51" w:rsidP="00C906C6">
      <w:pPr>
        <w:pStyle w:val="ListParagraph"/>
        <w:numPr>
          <w:ilvl w:val="0"/>
          <w:numId w:val="3"/>
        </w:numPr>
        <w:rPr>
          <w:rFonts w:eastAsia="MS Mincho"/>
          <w:i/>
          <w:sz w:val="17"/>
          <w:szCs w:val="17"/>
          <w:lang w:val="en-US" w:eastAsia="ja-JP"/>
        </w:rPr>
      </w:pPr>
      <w:r w:rsidRPr="00824F51">
        <w:rPr>
          <w:rFonts w:eastAsia="MS Mincho"/>
          <w:i/>
          <w:sz w:val="17"/>
          <w:szCs w:val="17"/>
          <w:lang w:val="en-US" w:eastAsia="ja-JP"/>
        </w:rPr>
        <w:t>In the case when only CORESET(s) for slot-based scheduling is configured for UE, the maximum number of PDCCH blind decodes per slot per carrier is X</w:t>
      </w:r>
    </w:p>
    <w:p w14:paraId="089819F5"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The value of X does not exceed 44</w:t>
      </w:r>
    </w:p>
    <w:p w14:paraId="4E288972"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the exact value of X</w:t>
      </w:r>
    </w:p>
    <w:p w14:paraId="042DB229"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for multiple active BWP, multiple TRP, multiple carriers, multi beams</w:t>
      </w:r>
    </w:p>
    <w:p w14:paraId="681876E7" w14:textId="77777777" w:rsidR="00824F51" w:rsidRP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for non-slot based scheduling</w:t>
      </w:r>
    </w:p>
    <w:p w14:paraId="0DFA97E1" w14:textId="46F544AD" w:rsidR="00824F51" w:rsidRDefault="00824F51" w:rsidP="00C906C6">
      <w:pPr>
        <w:pStyle w:val="ListParagraph"/>
        <w:numPr>
          <w:ilvl w:val="1"/>
          <w:numId w:val="3"/>
        </w:numPr>
        <w:rPr>
          <w:rFonts w:eastAsia="MS Mincho"/>
          <w:i/>
          <w:sz w:val="17"/>
          <w:szCs w:val="17"/>
          <w:lang w:val="en-US" w:eastAsia="ja-JP"/>
        </w:rPr>
      </w:pPr>
      <w:r w:rsidRPr="00824F51">
        <w:rPr>
          <w:rFonts w:eastAsia="MS Mincho"/>
          <w:i/>
          <w:sz w:val="17"/>
          <w:szCs w:val="17"/>
          <w:lang w:val="en-US" w:eastAsia="ja-JP"/>
        </w:rPr>
        <w:t>FFS numerology specific X</w:t>
      </w:r>
    </w:p>
    <w:p w14:paraId="39A33AAD" w14:textId="219EC780" w:rsidR="00186C5C" w:rsidRDefault="00186C5C" w:rsidP="00FF000F">
      <w:pPr>
        <w:pStyle w:val="ListParagraph"/>
        <w:ind w:left="0"/>
        <w:jc w:val="both"/>
        <w:rPr>
          <w:rFonts w:eastAsia="MS Mincho"/>
          <w:sz w:val="20"/>
          <w:lang w:val="en-US" w:eastAsia="ja-JP"/>
        </w:rPr>
      </w:pPr>
    </w:p>
    <w:p w14:paraId="4C151E36" w14:textId="5BDBC7DF" w:rsidR="004B1484" w:rsidRPr="001F28AA" w:rsidRDefault="004B1484" w:rsidP="004B1484">
      <w:pPr>
        <w:spacing w:after="0"/>
        <w:ind w:firstLine="284"/>
        <w:rPr>
          <w:rFonts w:eastAsia="MS Mincho"/>
          <w:b/>
          <w:sz w:val="17"/>
          <w:szCs w:val="17"/>
          <w:u w:val="single"/>
          <w:lang w:val="en-US" w:eastAsia="ja-JP"/>
        </w:rPr>
      </w:pPr>
      <w:r>
        <w:rPr>
          <w:rFonts w:eastAsia="MS Mincho"/>
          <w:b/>
          <w:sz w:val="17"/>
          <w:szCs w:val="17"/>
          <w:highlight w:val="darkYellow"/>
          <w:u w:val="single"/>
          <w:lang w:val="en-US" w:eastAsia="ja-JP"/>
        </w:rPr>
        <w:t>Working assumption</w:t>
      </w:r>
      <w:r w:rsidRPr="00824F51">
        <w:rPr>
          <w:rFonts w:eastAsia="MS Mincho"/>
          <w:b/>
          <w:sz w:val="17"/>
          <w:szCs w:val="17"/>
          <w:highlight w:val="darkYellow"/>
          <w:u w:val="single"/>
          <w:lang w:val="en-US" w:eastAsia="ja-JP"/>
        </w:rPr>
        <w:t>:</w:t>
      </w:r>
      <w:r w:rsidRPr="0053265B">
        <w:rPr>
          <w:rFonts w:eastAsia="MS Mincho"/>
          <w:b/>
          <w:sz w:val="17"/>
          <w:szCs w:val="17"/>
          <w:lang w:val="en-US" w:eastAsia="ja-JP"/>
        </w:rPr>
        <w:t xml:space="preserve"> </w:t>
      </w:r>
      <w:r>
        <w:rPr>
          <w:rFonts w:eastAsia="MS Mincho"/>
          <w:b/>
          <w:sz w:val="17"/>
          <w:szCs w:val="17"/>
          <w:lang w:val="en-US" w:eastAsia="ja-JP"/>
        </w:rPr>
        <w:t>[5]</w:t>
      </w:r>
    </w:p>
    <w:p w14:paraId="63584327" w14:textId="7220F94B" w:rsidR="004B1484" w:rsidRPr="00FF000F" w:rsidRDefault="004B1484" w:rsidP="00FF000F">
      <w:pPr>
        <w:pStyle w:val="ListParagraph"/>
        <w:numPr>
          <w:ilvl w:val="0"/>
          <w:numId w:val="3"/>
        </w:numPr>
        <w:spacing w:after="120"/>
        <w:jc w:val="both"/>
        <w:rPr>
          <w:rFonts w:eastAsia="MS Mincho"/>
          <w:sz w:val="20"/>
          <w:lang w:val="en-US" w:eastAsia="ja-JP"/>
        </w:rPr>
      </w:pPr>
      <w:r w:rsidRPr="004B1484">
        <w:rPr>
          <w:rFonts w:eastAsia="MS Mincho"/>
          <w:i/>
          <w:sz w:val="17"/>
          <w:szCs w:val="17"/>
          <w:lang w:val="en-US" w:eastAsia="ja-JP"/>
        </w:rPr>
        <w:t>Re-use NR DL RA Type 0 basis in units of 6 RBs, where no restriction on the maximum number of segments for a given CORESET.</w:t>
      </w:r>
    </w:p>
    <w:p w14:paraId="7608AF73" w14:textId="77777777" w:rsidR="004B1484" w:rsidRPr="00FF000F" w:rsidRDefault="004B1484" w:rsidP="00FF000F">
      <w:pPr>
        <w:pStyle w:val="ListParagraph"/>
        <w:ind w:left="930"/>
        <w:jc w:val="both"/>
        <w:rPr>
          <w:rFonts w:eastAsia="MS Mincho"/>
          <w:sz w:val="20"/>
          <w:lang w:val="en-US" w:eastAsia="ja-JP"/>
        </w:rPr>
      </w:pPr>
    </w:p>
    <w:p w14:paraId="736BF0A8" w14:textId="1636E47D" w:rsidR="004B1484" w:rsidRPr="001F28AA" w:rsidRDefault="004B1484" w:rsidP="004B1484">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Pr="0053265B">
        <w:rPr>
          <w:rFonts w:eastAsia="MS Mincho"/>
          <w:b/>
          <w:sz w:val="17"/>
          <w:szCs w:val="17"/>
          <w:lang w:val="en-US" w:eastAsia="ja-JP"/>
        </w:rPr>
        <w:t xml:space="preserve"> </w:t>
      </w:r>
      <w:r>
        <w:rPr>
          <w:rFonts w:eastAsia="MS Mincho"/>
          <w:b/>
          <w:sz w:val="17"/>
          <w:szCs w:val="17"/>
          <w:lang w:val="en-US" w:eastAsia="ja-JP"/>
        </w:rPr>
        <w:t>[5]</w:t>
      </w:r>
    </w:p>
    <w:p w14:paraId="3692C73B" w14:textId="77777777" w:rsidR="004B1484" w:rsidRPr="004B1484" w:rsidRDefault="004B1484" w:rsidP="004B1484">
      <w:pPr>
        <w:pStyle w:val="ListParagraph"/>
        <w:numPr>
          <w:ilvl w:val="0"/>
          <w:numId w:val="3"/>
        </w:numPr>
        <w:rPr>
          <w:rFonts w:eastAsia="MS Mincho"/>
          <w:i/>
          <w:sz w:val="17"/>
          <w:szCs w:val="17"/>
          <w:lang w:val="en-US" w:eastAsia="ja-JP"/>
        </w:rPr>
      </w:pPr>
      <w:r w:rsidRPr="004B1484">
        <w:rPr>
          <w:rFonts w:eastAsia="MS Mincho"/>
          <w:i/>
          <w:sz w:val="17"/>
          <w:szCs w:val="17"/>
          <w:lang w:val="en-US" w:eastAsia="ja-JP"/>
        </w:rPr>
        <w:t>At least two DCI sizes are defined.</w:t>
      </w:r>
    </w:p>
    <w:p w14:paraId="37F1FA8D" w14:textId="77777777" w:rsidR="004B1484" w:rsidRPr="004B1484" w:rsidRDefault="004B1484" w:rsidP="00FF000F">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One DCI size, which is at least for the purpose of fallback.</w:t>
      </w:r>
    </w:p>
    <w:p w14:paraId="5925BE13" w14:textId="77777777" w:rsidR="004B1484" w:rsidRPr="004B1484" w:rsidRDefault="004B1484" w:rsidP="00FF000F">
      <w:pPr>
        <w:pStyle w:val="ListParagraph"/>
        <w:numPr>
          <w:ilvl w:val="2"/>
          <w:numId w:val="3"/>
        </w:numPr>
        <w:rPr>
          <w:rFonts w:eastAsia="MS Mincho"/>
          <w:i/>
          <w:sz w:val="17"/>
          <w:szCs w:val="17"/>
          <w:lang w:val="en-US" w:eastAsia="ja-JP"/>
        </w:rPr>
      </w:pPr>
      <w:r w:rsidRPr="004B1484">
        <w:rPr>
          <w:rFonts w:eastAsia="MS Mincho"/>
          <w:i/>
          <w:sz w:val="17"/>
          <w:szCs w:val="17"/>
          <w:lang w:val="en-US" w:eastAsia="ja-JP"/>
        </w:rPr>
        <w:t>FFS: for other purposes.</w:t>
      </w:r>
    </w:p>
    <w:p w14:paraId="17F9CA5A" w14:textId="77777777" w:rsidR="004B1484" w:rsidRPr="004B1484" w:rsidRDefault="004B1484" w:rsidP="00FF000F">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One DCI size depending on configuration</w:t>
      </w:r>
    </w:p>
    <w:p w14:paraId="64D4A44D" w14:textId="77777777" w:rsidR="004B1484" w:rsidRPr="004B1484" w:rsidRDefault="004B1484" w:rsidP="00FF000F">
      <w:pPr>
        <w:pStyle w:val="ListParagraph"/>
        <w:numPr>
          <w:ilvl w:val="2"/>
          <w:numId w:val="3"/>
        </w:numPr>
        <w:rPr>
          <w:rFonts w:eastAsia="MS Mincho"/>
          <w:i/>
          <w:sz w:val="17"/>
          <w:szCs w:val="17"/>
          <w:lang w:val="en-US" w:eastAsia="ja-JP"/>
        </w:rPr>
      </w:pPr>
      <w:r w:rsidRPr="004B1484">
        <w:rPr>
          <w:rFonts w:eastAsia="MS Mincho"/>
          <w:i/>
          <w:sz w:val="17"/>
          <w:szCs w:val="17"/>
          <w:lang w:val="en-US" w:eastAsia="ja-JP"/>
        </w:rPr>
        <w:t>FFS: whether both DL and UL have the same size or different.</w:t>
      </w:r>
    </w:p>
    <w:p w14:paraId="4CB0145C" w14:textId="77777777" w:rsidR="004B1484" w:rsidRPr="004B1484" w:rsidRDefault="004B1484" w:rsidP="00FF000F">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FFS: for group-common DCI/PDCCH</w:t>
      </w:r>
    </w:p>
    <w:p w14:paraId="0EFC403D" w14:textId="03F5D67E" w:rsidR="004B1484" w:rsidRPr="00824F51" w:rsidRDefault="004B1484" w:rsidP="004B1484">
      <w:pPr>
        <w:pStyle w:val="ListParagraph"/>
        <w:numPr>
          <w:ilvl w:val="0"/>
          <w:numId w:val="3"/>
        </w:numPr>
        <w:rPr>
          <w:rFonts w:eastAsia="MS Mincho"/>
          <w:i/>
          <w:sz w:val="17"/>
          <w:szCs w:val="17"/>
          <w:lang w:val="en-US" w:eastAsia="ja-JP"/>
        </w:rPr>
      </w:pPr>
      <w:r w:rsidRPr="004B1484">
        <w:rPr>
          <w:rFonts w:eastAsia="MS Mincho"/>
          <w:i/>
          <w:sz w:val="17"/>
          <w:szCs w:val="17"/>
          <w:lang w:val="en-US" w:eastAsia="ja-JP"/>
        </w:rPr>
        <w:t>Note: the UE is not necessarily required to monitor two DCI sizes at the same monitoring occasion</w:t>
      </w:r>
    </w:p>
    <w:p w14:paraId="76A8CFC4" w14:textId="77777777" w:rsidR="004B1484" w:rsidRPr="0053265B" w:rsidRDefault="004B1484" w:rsidP="00FF000F">
      <w:pPr>
        <w:pStyle w:val="ListParagraph"/>
        <w:ind w:left="930"/>
        <w:jc w:val="both"/>
        <w:rPr>
          <w:rFonts w:eastAsia="MS Mincho"/>
          <w:sz w:val="20"/>
          <w:lang w:val="en-US" w:eastAsia="ja-JP"/>
        </w:rPr>
      </w:pPr>
    </w:p>
    <w:p w14:paraId="45378B96" w14:textId="77777777" w:rsidR="004B1484" w:rsidRPr="001F28AA" w:rsidRDefault="004B1484" w:rsidP="004B1484">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Pr="0053265B">
        <w:rPr>
          <w:rFonts w:eastAsia="MS Mincho"/>
          <w:b/>
          <w:sz w:val="17"/>
          <w:szCs w:val="17"/>
          <w:lang w:val="en-US" w:eastAsia="ja-JP"/>
        </w:rPr>
        <w:t xml:space="preserve"> </w:t>
      </w:r>
      <w:r>
        <w:rPr>
          <w:rFonts w:eastAsia="MS Mincho"/>
          <w:b/>
          <w:sz w:val="17"/>
          <w:szCs w:val="17"/>
          <w:lang w:val="en-US" w:eastAsia="ja-JP"/>
        </w:rPr>
        <w:t>[5]</w:t>
      </w:r>
    </w:p>
    <w:p w14:paraId="25332519" w14:textId="77777777" w:rsidR="004B1484" w:rsidRPr="004B1484" w:rsidRDefault="004B1484" w:rsidP="004B1484">
      <w:pPr>
        <w:pStyle w:val="ListParagraph"/>
        <w:numPr>
          <w:ilvl w:val="0"/>
          <w:numId w:val="3"/>
        </w:numPr>
        <w:rPr>
          <w:rFonts w:eastAsia="MS Mincho"/>
          <w:i/>
          <w:sz w:val="17"/>
          <w:szCs w:val="17"/>
          <w:lang w:val="en-US" w:eastAsia="ja-JP"/>
        </w:rPr>
      </w:pPr>
      <w:r w:rsidRPr="004B1484">
        <w:rPr>
          <w:rFonts w:eastAsia="MS Mincho"/>
          <w:i/>
          <w:sz w:val="17"/>
          <w:szCs w:val="17"/>
          <w:lang w:val="en-US" w:eastAsia="ja-JP"/>
        </w:rPr>
        <w:t>In a given CORESET</w:t>
      </w:r>
    </w:p>
    <w:p w14:paraId="3623043A" w14:textId="77777777" w:rsidR="004B1484" w:rsidRPr="004B1484" w:rsidRDefault="004B1484" w:rsidP="00FF000F">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Alt 1: different DCI formats</w:t>
      </w:r>
    </w:p>
    <w:p w14:paraId="7865FE3B" w14:textId="77777777" w:rsidR="004B1484" w:rsidRPr="004B1484" w:rsidRDefault="004B1484" w:rsidP="00FF000F">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Alt 2: different search spaces</w:t>
      </w:r>
    </w:p>
    <w:p w14:paraId="7BD7237A" w14:textId="77777777" w:rsidR="004B1484" w:rsidRPr="004B1484" w:rsidRDefault="004B1484" w:rsidP="004B1484">
      <w:pPr>
        <w:pStyle w:val="ListParagraph"/>
        <w:numPr>
          <w:ilvl w:val="0"/>
          <w:numId w:val="3"/>
        </w:numPr>
        <w:rPr>
          <w:rFonts w:eastAsia="MS Mincho"/>
          <w:i/>
          <w:sz w:val="17"/>
          <w:szCs w:val="17"/>
          <w:lang w:val="en-US" w:eastAsia="ja-JP"/>
        </w:rPr>
      </w:pPr>
      <w:r w:rsidRPr="004B1484">
        <w:rPr>
          <w:rFonts w:eastAsia="MS Mincho"/>
          <w:i/>
          <w:sz w:val="17"/>
          <w:szCs w:val="17"/>
          <w:lang w:val="en-US" w:eastAsia="ja-JP"/>
        </w:rPr>
        <w:t>can have different monitoring periodicities.</w:t>
      </w:r>
    </w:p>
    <w:p w14:paraId="44E95274" w14:textId="7B667524" w:rsidR="004B1484" w:rsidRPr="00824F51" w:rsidRDefault="004B1484" w:rsidP="00FF000F">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FFS which one</w:t>
      </w:r>
    </w:p>
    <w:p w14:paraId="5CC1B524" w14:textId="7B9FA2AD" w:rsidR="00186C5C" w:rsidRPr="001F28AA" w:rsidRDefault="00186C5C" w:rsidP="00186C5C">
      <w:pPr>
        <w:pStyle w:val="Heading1"/>
      </w:pPr>
      <w:r>
        <w:rPr>
          <w:color w:val="000000"/>
        </w:rPr>
        <w:lastRenderedPageBreak/>
        <w:t>2</w:t>
      </w:r>
      <w:r w:rsidRPr="00A51522">
        <w:rPr>
          <w:color w:val="000000"/>
        </w:rPr>
        <w:tab/>
      </w:r>
      <w:r w:rsidR="000B12B9">
        <w:t>CORESET configuration</w:t>
      </w:r>
      <w:r w:rsidR="00F36F33">
        <w:t xml:space="preserve"> and </w:t>
      </w:r>
      <w:r w:rsidR="00D90C06">
        <w:t xml:space="preserve">PDCCH </w:t>
      </w:r>
      <w:r w:rsidR="00F36F33">
        <w:t>monitoring occasions</w:t>
      </w:r>
      <w:r>
        <w:t xml:space="preserve"> </w:t>
      </w:r>
    </w:p>
    <w:p w14:paraId="277CF29F" w14:textId="77777777" w:rsidR="002F048F" w:rsidRDefault="002F048F" w:rsidP="0077767A">
      <w:pPr>
        <w:spacing w:after="0"/>
        <w:jc w:val="both"/>
        <w:rPr>
          <w:lang w:val="en-US"/>
        </w:rPr>
      </w:pPr>
    </w:p>
    <w:p w14:paraId="1193FA2F" w14:textId="77777777" w:rsidR="002F048F" w:rsidRDefault="002F048F" w:rsidP="002F048F">
      <w:pPr>
        <w:spacing w:after="0"/>
        <w:jc w:val="both"/>
        <w:rPr>
          <w:lang w:val="en-US"/>
        </w:rPr>
      </w:pPr>
      <w:r>
        <w:t>It was agreed in RAN1#90 that “</w:t>
      </w:r>
      <w:r w:rsidRPr="0077767A">
        <w:rPr>
          <w:i/>
        </w:rPr>
        <w:t>The CORESET used to schedule the PDSCH containing the RMSI can be configured to contain also UE-specific PDCCH(s)</w:t>
      </w:r>
      <w:r>
        <w:t>”. This implies that a</w:t>
      </w:r>
      <w:r w:rsidRPr="0077767A">
        <w:t xml:space="preserve"> single control resource set can be configured with multiple search spaces</w:t>
      </w:r>
      <w:r>
        <w:t xml:space="preserve">. </w:t>
      </w:r>
      <w:r>
        <w:rPr>
          <w:lang w:val="en-US"/>
        </w:rPr>
        <w:t>With multiple search spaces being configured for a CORESET, these search spaces need to have the same</w:t>
      </w:r>
      <w:r w:rsidRPr="007F0222">
        <w:rPr>
          <w:lang w:val="en-US"/>
        </w:rPr>
        <w:t xml:space="preserve"> </w:t>
      </w:r>
      <w:r>
        <w:rPr>
          <w:lang w:val="en-US"/>
        </w:rPr>
        <w:t>REG to CCE</w:t>
      </w:r>
      <w:r w:rsidRPr="007F0222">
        <w:rPr>
          <w:lang w:val="en-US"/>
        </w:rPr>
        <w:t xml:space="preserve"> mapping</w:t>
      </w:r>
      <w:r>
        <w:rPr>
          <w:lang w:val="en-US"/>
        </w:rPr>
        <w:t>, REG bundle size</w:t>
      </w:r>
      <w:r w:rsidRPr="007F0222">
        <w:rPr>
          <w:lang w:val="en-US"/>
        </w:rPr>
        <w:t xml:space="preserve"> </w:t>
      </w:r>
      <w:r>
        <w:rPr>
          <w:lang w:val="en-US"/>
        </w:rPr>
        <w:t>and</w:t>
      </w:r>
      <w:r w:rsidRPr="007F0222">
        <w:rPr>
          <w:lang w:val="en-US"/>
        </w:rPr>
        <w:t xml:space="preserve"> DMRS configuration.</w:t>
      </w:r>
    </w:p>
    <w:p w14:paraId="2EEE9341" w14:textId="77777777" w:rsidR="002F048F" w:rsidRDefault="002F048F" w:rsidP="00F36F33">
      <w:pPr>
        <w:spacing w:after="0"/>
        <w:jc w:val="both"/>
        <w:rPr>
          <w:lang w:val="en-US"/>
        </w:rPr>
      </w:pPr>
    </w:p>
    <w:p w14:paraId="0769CE41" w14:textId="38BA237E" w:rsidR="00F36F33" w:rsidRPr="00F36F33" w:rsidRDefault="002F048F" w:rsidP="00F36F33">
      <w:pPr>
        <w:spacing w:after="0"/>
        <w:jc w:val="both"/>
        <w:rPr>
          <w:lang w:val="en-US"/>
        </w:rPr>
      </w:pPr>
      <w:r>
        <w:rPr>
          <w:lang w:val="en-US"/>
        </w:rPr>
        <w:t>With multiple search spaces being configured for a CORESET, the different DCI</w:t>
      </w:r>
      <w:r w:rsidR="006F1206">
        <w:rPr>
          <w:lang w:val="en-US"/>
        </w:rPr>
        <w:t>s</w:t>
      </w:r>
      <w:r>
        <w:rPr>
          <w:lang w:val="en-US"/>
        </w:rPr>
        <w:t xml:space="preserve"> may </w:t>
      </w:r>
      <w:r w:rsidR="008D2B53">
        <w:rPr>
          <w:lang w:val="en-US"/>
        </w:rPr>
        <w:t>require</w:t>
      </w:r>
      <w:r>
        <w:rPr>
          <w:lang w:val="en-US"/>
        </w:rPr>
        <w:t xml:space="preserve"> different monitoring occasions or monitoring periodicity, for example, to support services with different requirements concerning latency or energy consumption. </w:t>
      </w:r>
      <w:r w:rsidR="00F36F33">
        <w:rPr>
          <w:lang w:val="en-US"/>
        </w:rPr>
        <w:t>It was agreed in NR Ad-hoc#3 that UE can be configured to at least two DCI sizes, “</w:t>
      </w:r>
      <w:r w:rsidR="00F36F33" w:rsidRPr="00FF000F">
        <w:rPr>
          <w:i/>
          <w:lang w:val="en-US"/>
        </w:rPr>
        <w:t>One DCI size, which is at least for the purpose of fallback</w:t>
      </w:r>
      <w:r w:rsidR="00F36F33">
        <w:rPr>
          <w:i/>
          <w:lang w:val="en-US"/>
        </w:rPr>
        <w:t xml:space="preserve">” </w:t>
      </w:r>
      <w:r w:rsidR="00F36F33">
        <w:rPr>
          <w:lang w:val="en-US"/>
        </w:rPr>
        <w:t>and “</w:t>
      </w:r>
      <w:r w:rsidR="00F36F33" w:rsidRPr="00FF000F">
        <w:rPr>
          <w:i/>
          <w:lang w:val="en-US"/>
        </w:rPr>
        <w:t>One DCI size depending on configuration</w:t>
      </w:r>
      <w:r w:rsidR="00F36F33">
        <w:rPr>
          <w:lang w:val="en-US"/>
        </w:rPr>
        <w:t>”. Furthermore, t</w:t>
      </w:r>
      <w:r w:rsidR="00F36F33" w:rsidRPr="00F36F33">
        <w:rPr>
          <w:lang w:val="en-US"/>
        </w:rPr>
        <w:t>wo alternatives for PDCCH monitoring we</w:t>
      </w:r>
      <w:r w:rsidR="00D630F6">
        <w:rPr>
          <w:lang w:val="en-US"/>
        </w:rPr>
        <w:t>re</w:t>
      </w:r>
      <w:r w:rsidR="00F36F33" w:rsidRPr="00F36F33">
        <w:rPr>
          <w:lang w:val="en-US"/>
        </w:rPr>
        <w:t xml:space="preserve"> defined in NR Ad-hoc#3:</w:t>
      </w:r>
    </w:p>
    <w:p w14:paraId="6F559E5D" w14:textId="4337CE33" w:rsidR="00550751" w:rsidRPr="00550751" w:rsidRDefault="00550751" w:rsidP="00550751">
      <w:pPr>
        <w:spacing w:after="0"/>
        <w:ind w:firstLine="284"/>
        <w:rPr>
          <w:rFonts w:eastAsia="MS Mincho"/>
          <w:i/>
          <w:sz w:val="17"/>
          <w:szCs w:val="17"/>
          <w:lang w:val="en-US" w:eastAsia="ja-JP"/>
        </w:rPr>
      </w:pPr>
      <w:r w:rsidRPr="001F28AA">
        <w:rPr>
          <w:rFonts w:eastAsia="MS Mincho"/>
          <w:b/>
          <w:sz w:val="17"/>
          <w:szCs w:val="17"/>
          <w:highlight w:val="green"/>
          <w:u w:val="single"/>
          <w:lang w:val="en-US" w:eastAsia="ja-JP"/>
        </w:rPr>
        <w:t>Agreements</w:t>
      </w:r>
    </w:p>
    <w:p w14:paraId="632537B3" w14:textId="0076F9B1" w:rsidR="00F36F33" w:rsidRPr="004B1484" w:rsidRDefault="00F36F33" w:rsidP="00F36F33">
      <w:pPr>
        <w:pStyle w:val="ListParagraph"/>
        <w:numPr>
          <w:ilvl w:val="0"/>
          <w:numId w:val="3"/>
        </w:numPr>
        <w:rPr>
          <w:rFonts w:eastAsia="MS Mincho"/>
          <w:i/>
          <w:sz w:val="17"/>
          <w:szCs w:val="17"/>
          <w:lang w:val="en-US" w:eastAsia="ja-JP"/>
        </w:rPr>
      </w:pPr>
      <w:r w:rsidRPr="004B1484">
        <w:rPr>
          <w:rFonts w:eastAsia="MS Mincho"/>
          <w:i/>
          <w:sz w:val="17"/>
          <w:szCs w:val="17"/>
          <w:lang w:val="en-US" w:eastAsia="ja-JP"/>
        </w:rPr>
        <w:t>In a given CORESET</w:t>
      </w:r>
    </w:p>
    <w:p w14:paraId="25D6A7CB" w14:textId="77777777" w:rsidR="00F36F33" w:rsidRPr="004B1484" w:rsidRDefault="00F36F33" w:rsidP="00F36F33">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Alt 1: different DCI formats</w:t>
      </w:r>
    </w:p>
    <w:p w14:paraId="36EFE173" w14:textId="77777777" w:rsidR="00F36F33" w:rsidRPr="004B1484" w:rsidRDefault="00F36F33" w:rsidP="00F36F33">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Alt 2: different search spaces</w:t>
      </w:r>
    </w:p>
    <w:p w14:paraId="2BA8D64A" w14:textId="77777777" w:rsidR="00F36F33" w:rsidRPr="004B1484" w:rsidRDefault="00F36F33" w:rsidP="00F36F33">
      <w:pPr>
        <w:pStyle w:val="ListParagraph"/>
        <w:numPr>
          <w:ilvl w:val="0"/>
          <w:numId w:val="3"/>
        </w:numPr>
        <w:rPr>
          <w:rFonts w:eastAsia="MS Mincho"/>
          <w:i/>
          <w:sz w:val="17"/>
          <w:szCs w:val="17"/>
          <w:lang w:val="en-US" w:eastAsia="ja-JP"/>
        </w:rPr>
      </w:pPr>
      <w:r w:rsidRPr="004B1484">
        <w:rPr>
          <w:rFonts w:eastAsia="MS Mincho"/>
          <w:i/>
          <w:sz w:val="17"/>
          <w:szCs w:val="17"/>
          <w:lang w:val="en-US" w:eastAsia="ja-JP"/>
        </w:rPr>
        <w:t>can have different monitoring periodicities.</w:t>
      </w:r>
    </w:p>
    <w:p w14:paraId="0731A2BD" w14:textId="163CD593" w:rsidR="00F36F33" w:rsidRPr="00824F51" w:rsidRDefault="00F36F33" w:rsidP="00F36F33">
      <w:pPr>
        <w:pStyle w:val="ListParagraph"/>
        <w:numPr>
          <w:ilvl w:val="1"/>
          <w:numId w:val="3"/>
        </w:numPr>
        <w:rPr>
          <w:rFonts w:eastAsia="MS Mincho"/>
          <w:i/>
          <w:sz w:val="17"/>
          <w:szCs w:val="17"/>
          <w:lang w:val="en-US" w:eastAsia="ja-JP"/>
        </w:rPr>
      </w:pPr>
      <w:r w:rsidRPr="004B1484">
        <w:rPr>
          <w:rFonts w:eastAsia="MS Mincho"/>
          <w:i/>
          <w:sz w:val="17"/>
          <w:szCs w:val="17"/>
          <w:lang w:val="en-US" w:eastAsia="ja-JP"/>
        </w:rPr>
        <w:t>FFS which one</w:t>
      </w:r>
      <w:r>
        <w:rPr>
          <w:rFonts w:eastAsia="MS Mincho"/>
          <w:i/>
          <w:sz w:val="17"/>
          <w:szCs w:val="17"/>
          <w:lang w:val="en-US" w:eastAsia="ja-JP"/>
        </w:rPr>
        <w:t>.</w:t>
      </w:r>
    </w:p>
    <w:p w14:paraId="10466FC5" w14:textId="59A285F5" w:rsidR="00F36F33" w:rsidRDefault="00F36F33" w:rsidP="0077767A">
      <w:pPr>
        <w:spacing w:after="0"/>
        <w:jc w:val="both"/>
        <w:rPr>
          <w:lang w:val="en-US"/>
        </w:rPr>
      </w:pPr>
    </w:p>
    <w:p w14:paraId="3E73388B" w14:textId="11476E99" w:rsidR="002F048F" w:rsidRDefault="005A11D4" w:rsidP="002F048F">
      <w:pPr>
        <w:spacing w:after="0"/>
        <w:jc w:val="both"/>
        <w:rPr>
          <w:lang w:val="en-US"/>
        </w:rPr>
      </w:pPr>
      <w:r>
        <w:rPr>
          <w:lang w:val="en-US"/>
        </w:rPr>
        <w:t>First of all, we note</w:t>
      </w:r>
      <w:r w:rsidR="008D2B53">
        <w:rPr>
          <w:lang w:val="en-US"/>
        </w:rPr>
        <w:t xml:space="preserve"> </w:t>
      </w:r>
      <w:r w:rsidR="00D630F6">
        <w:rPr>
          <w:lang w:val="en-US"/>
        </w:rPr>
        <w:t xml:space="preserve">that </w:t>
      </w:r>
      <w:r w:rsidR="008D2B53">
        <w:rPr>
          <w:lang w:val="en-US"/>
        </w:rPr>
        <w:t>based on the agreemen</w:t>
      </w:r>
      <w:r w:rsidR="00875659">
        <w:rPr>
          <w:lang w:val="en-US"/>
        </w:rPr>
        <w:t>t</w:t>
      </w:r>
      <w:r w:rsidR="008D2B53">
        <w:rPr>
          <w:lang w:val="en-US"/>
        </w:rPr>
        <w:t xml:space="preserve"> </w:t>
      </w:r>
      <w:r w:rsidR="00D630F6">
        <w:rPr>
          <w:lang w:val="en-US"/>
        </w:rPr>
        <w:t xml:space="preserve">the </w:t>
      </w:r>
      <w:r w:rsidR="008D2B53">
        <w:rPr>
          <w:lang w:val="en-US"/>
        </w:rPr>
        <w:t>CORESET periodicity and monitoring periodicity are configured separately (since they can have different periodicit</w:t>
      </w:r>
      <w:r w:rsidR="00875659">
        <w:rPr>
          <w:lang w:val="en-US"/>
        </w:rPr>
        <w:t>ies</w:t>
      </w:r>
      <w:r w:rsidR="008D2B53">
        <w:rPr>
          <w:lang w:val="en-US"/>
        </w:rPr>
        <w:t>). When comparing Alt 1 and Alt 2, w</w:t>
      </w:r>
      <w:r w:rsidR="002F048F">
        <w:rPr>
          <w:lang w:val="en-US"/>
        </w:rPr>
        <w:t>e think that Alt 2 is the preferred option</w:t>
      </w:r>
      <w:r w:rsidR="008D2B53">
        <w:rPr>
          <w:lang w:val="en-US"/>
        </w:rPr>
        <w:t xml:space="preserve"> since</w:t>
      </w:r>
      <w:r w:rsidR="002F048F">
        <w:rPr>
          <w:lang w:val="en-US"/>
        </w:rPr>
        <w:t xml:space="preserve"> it provides more opportunities for gNB to transmit </w:t>
      </w:r>
      <w:r w:rsidR="002F048F" w:rsidRPr="00F36F33">
        <w:rPr>
          <w:lang w:val="en-US"/>
        </w:rPr>
        <w:t xml:space="preserve">DCI format in any occasion when it fits to </w:t>
      </w:r>
      <w:r w:rsidR="008D2B53">
        <w:rPr>
          <w:lang w:val="en-US"/>
        </w:rPr>
        <w:t xml:space="preserve">the </w:t>
      </w:r>
      <w:r w:rsidR="002F048F" w:rsidRPr="00F36F33">
        <w:rPr>
          <w:lang w:val="en-US"/>
        </w:rPr>
        <w:t>DCI size</w:t>
      </w:r>
      <w:r w:rsidR="002F048F">
        <w:rPr>
          <w:lang w:val="en-US"/>
        </w:rPr>
        <w:t xml:space="preserve">. </w:t>
      </w:r>
    </w:p>
    <w:p w14:paraId="0D554CF9" w14:textId="1C769B24" w:rsidR="002F048F" w:rsidRDefault="002F048F" w:rsidP="002F048F">
      <w:pPr>
        <w:spacing w:after="0"/>
        <w:jc w:val="both"/>
        <w:rPr>
          <w:lang w:val="en-US"/>
        </w:rPr>
      </w:pPr>
    </w:p>
    <w:p w14:paraId="21D83E30" w14:textId="185E9D98" w:rsidR="000B12B9" w:rsidRPr="009D7B1C" w:rsidRDefault="000B12B9" w:rsidP="000B12B9">
      <w:pPr>
        <w:jc w:val="both"/>
        <w:rPr>
          <w:lang w:val="en-US"/>
        </w:rPr>
      </w:pPr>
      <w:r w:rsidRPr="009D7B1C">
        <w:rPr>
          <w:lang w:val="en-US"/>
        </w:rPr>
        <w:t xml:space="preserve">The monitoring periodicity also relates to the definition of DRX timing parameters. The primary objective of DRX is battery saving of the UE by switching off its transmit and receive circuits. Therefore there should be only one single DRX procedure that is applied to switch off the blind </w:t>
      </w:r>
      <w:r w:rsidR="00205642" w:rsidRPr="009D7B1C">
        <w:rPr>
          <w:lang w:val="en-US"/>
        </w:rPr>
        <w:t>decod</w:t>
      </w:r>
      <w:r w:rsidR="00205642">
        <w:rPr>
          <w:lang w:val="en-US"/>
        </w:rPr>
        <w:t>es</w:t>
      </w:r>
      <w:r w:rsidR="00205642" w:rsidRPr="009D7B1C">
        <w:rPr>
          <w:lang w:val="en-US"/>
        </w:rPr>
        <w:t xml:space="preserve"> </w:t>
      </w:r>
      <w:r w:rsidRPr="009D7B1C">
        <w:rPr>
          <w:lang w:val="en-US"/>
        </w:rPr>
        <w:t xml:space="preserve">for all CORESETs and search spaces configured for the UE. NR allows to convey PDCCH in each slot, both with FDD and TDD (unlike LTE where TDD subframes can be unidirectional). As a consequence, the DRX timing parameters can easily be defined relative to a default timing (such as subframe timing), preferably relative to the slot duration, as the latter is typically applied for the monitoring of the </w:t>
      </w:r>
      <w:r w:rsidRPr="009D7B1C">
        <w:rPr>
          <w:rFonts w:eastAsia="MS Mincho"/>
          <w:lang w:val="en-US" w:eastAsia="ja-JP"/>
        </w:rPr>
        <w:t>common search space</w:t>
      </w:r>
      <w:r w:rsidRPr="009D7B1C">
        <w:rPr>
          <w:lang w:val="en-US"/>
        </w:rPr>
        <w:t>.</w:t>
      </w:r>
    </w:p>
    <w:p w14:paraId="7FD682A9" w14:textId="1DB47E03" w:rsidR="000B12B9" w:rsidRPr="009D7B1C" w:rsidRDefault="000B12B9" w:rsidP="000B12B9">
      <w:pPr>
        <w:jc w:val="both"/>
        <w:rPr>
          <w:lang w:val="en-US"/>
        </w:rPr>
      </w:pPr>
      <w:r w:rsidRPr="009D7B1C">
        <w:rPr>
          <w:lang w:val="en-US"/>
        </w:rPr>
        <w:t>In addition to DRX, means for deactivating or for reducing the frequency of the PDCCH monitoring based on timers, or L1/</w:t>
      </w:r>
      <w:r w:rsidR="007A4C98">
        <w:rPr>
          <w:lang w:val="en-US"/>
        </w:rPr>
        <w:t>L</w:t>
      </w:r>
      <w:r w:rsidRPr="009D7B1C">
        <w:rPr>
          <w:lang w:val="en-US"/>
        </w:rPr>
        <w:t>2 or higher layer signaling may be introduced individually per search space configured for the UE.</w:t>
      </w:r>
    </w:p>
    <w:p w14:paraId="635F9BAE" w14:textId="77777777" w:rsidR="000B12B9" w:rsidRPr="009D7B1C" w:rsidRDefault="000B12B9" w:rsidP="000B12B9">
      <w:pPr>
        <w:rPr>
          <w:lang w:val="en-US"/>
        </w:rPr>
      </w:pPr>
      <w:r w:rsidRPr="009D7B1C">
        <w:rPr>
          <w:lang w:val="en-US"/>
        </w:rPr>
        <w:t>Based on the discussion above, we make the following proposals:</w:t>
      </w:r>
    </w:p>
    <w:p w14:paraId="3879A5DB" w14:textId="77777777" w:rsidR="006F1206" w:rsidRPr="009D7B1C" w:rsidRDefault="006F1206" w:rsidP="006F1206">
      <w:pPr>
        <w:spacing w:after="0"/>
        <w:rPr>
          <w:i/>
          <w:lang w:val="en-US"/>
        </w:rPr>
      </w:pPr>
      <w:r w:rsidRPr="009D7B1C">
        <w:rPr>
          <w:b/>
          <w:i/>
        </w:rPr>
        <w:t>Proposal #</w:t>
      </w:r>
      <w:r>
        <w:rPr>
          <w:b/>
          <w:i/>
        </w:rPr>
        <w:t>1</w:t>
      </w:r>
      <w:r w:rsidRPr="009D7B1C">
        <w:t xml:space="preserve">: </w:t>
      </w:r>
      <w:r w:rsidRPr="009D7B1C">
        <w:rPr>
          <w:i/>
        </w:rPr>
        <w:t xml:space="preserve">Multiple control resource sets can be defined, where </w:t>
      </w:r>
      <w:r w:rsidRPr="009D7B1C">
        <w:rPr>
          <w:i/>
          <w:lang w:val="en-US"/>
        </w:rPr>
        <w:t xml:space="preserve">DMRS configuration and </w:t>
      </w:r>
      <w:r>
        <w:rPr>
          <w:i/>
          <w:lang w:val="en-US"/>
        </w:rPr>
        <w:t>REG bundle size</w:t>
      </w:r>
      <w:r w:rsidRPr="009D7B1C">
        <w:rPr>
          <w:i/>
          <w:lang w:val="en-US"/>
        </w:rPr>
        <w:t xml:space="preserve"> are defined separately for each CORESET.</w:t>
      </w:r>
    </w:p>
    <w:p w14:paraId="2DDC92A9" w14:textId="5854AC84" w:rsidR="006F1206" w:rsidRPr="009D7B1C" w:rsidRDefault="006F1206" w:rsidP="006F1206">
      <w:pPr>
        <w:spacing w:after="0"/>
        <w:rPr>
          <w:i/>
          <w:lang w:val="en-US"/>
        </w:rPr>
      </w:pPr>
      <w:r w:rsidRPr="009D7B1C">
        <w:rPr>
          <w:b/>
          <w:i/>
        </w:rPr>
        <w:t>Proposal #</w:t>
      </w:r>
      <w:r>
        <w:rPr>
          <w:b/>
          <w:i/>
        </w:rPr>
        <w:t>2</w:t>
      </w:r>
      <w:r w:rsidRPr="009D7B1C">
        <w:t>:</w:t>
      </w:r>
      <w:r>
        <w:t xml:space="preserve"> </w:t>
      </w:r>
      <w:r w:rsidRPr="002F048F">
        <w:rPr>
          <w:i/>
        </w:rPr>
        <w:t>In a given CORESET</w:t>
      </w:r>
      <w:r w:rsidR="00D630F6">
        <w:rPr>
          <w:i/>
        </w:rPr>
        <w:t>,</w:t>
      </w:r>
      <w:r>
        <w:rPr>
          <w:i/>
          <w:lang w:val="en-US"/>
        </w:rPr>
        <w:t xml:space="preserve"> different search spaces can have different monitoring periodicities.</w:t>
      </w:r>
    </w:p>
    <w:p w14:paraId="6C59F12E" w14:textId="05F66EAA" w:rsidR="000B12B9" w:rsidRDefault="000B12B9" w:rsidP="00130783">
      <w:pPr>
        <w:rPr>
          <w:i/>
          <w:lang w:val="en-US"/>
        </w:rPr>
      </w:pPr>
      <w:r w:rsidRPr="00834459">
        <w:rPr>
          <w:b/>
          <w:i/>
        </w:rPr>
        <w:t>Proposal #</w:t>
      </w:r>
      <w:r w:rsidR="0077767A">
        <w:rPr>
          <w:b/>
          <w:i/>
        </w:rPr>
        <w:t>3</w:t>
      </w:r>
      <w:r w:rsidRPr="00834459">
        <w:rPr>
          <w:b/>
          <w:i/>
        </w:rPr>
        <w:t>:</w:t>
      </w:r>
      <w:r w:rsidRPr="00502547">
        <w:rPr>
          <w:lang w:val="en-US"/>
        </w:rPr>
        <w:t xml:space="preserve"> </w:t>
      </w:r>
      <w:r w:rsidRPr="00834459">
        <w:rPr>
          <w:i/>
          <w:lang w:val="en-US"/>
        </w:rPr>
        <w:t>There is one single DRX procedure that is applied to switch off the blind decodings for all CORESETs and search spaces configured for the UE.</w:t>
      </w:r>
    </w:p>
    <w:p w14:paraId="5A00148C" w14:textId="50211FD1" w:rsidR="00130783" w:rsidRDefault="00130783" w:rsidP="000B12B9">
      <w:pPr>
        <w:spacing w:after="0"/>
        <w:rPr>
          <w:i/>
          <w:lang w:val="en-US"/>
        </w:rPr>
      </w:pPr>
    </w:p>
    <w:p w14:paraId="0D669BCC" w14:textId="00D09A41" w:rsidR="00130783" w:rsidRDefault="00130783" w:rsidP="00130783">
      <w:pPr>
        <w:jc w:val="both"/>
      </w:pPr>
      <w:r>
        <w:t xml:space="preserve">The </w:t>
      </w:r>
      <w:r w:rsidR="00C320C0">
        <w:t>configurability of PDCCH blind decoding</w:t>
      </w:r>
      <w:r>
        <w:t xml:space="preserve"> define</w:t>
      </w:r>
      <w:r w:rsidR="00C320C0">
        <w:t xml:space="preserve">d at RAN1 NR Ad-Hoc#2 </w:t>
      </w:r>
      <w:r>
        <w:t>include</w:t>
      </w:r>
      <w:r w:rsidR="00C320C0">
        <w:t>s</w:t>
      </w:r>
      <w:r>
        <w:t xml:space="preserve"> </w:t>
      </w:r>
      <w:r w:rsidRPr="00E95045">
        <w:t>a</w:t>
      </w:r>
      <w:r w:rsidRPr="00143752">
        <w:t xml:space="preserve">t least </w:t>
      </w:r>
      <w:r>
        <w:t>a</w:t>
      </w:r>
      <w:r w:rsidRPr="00E95045">
        <w:t>ggregation level(s)</w:t>
      </w:r>
      <w:r>
        <w:t>, DCI format sizes, n</w:t>
      </w:r>
      <w:r w:rsidRPr="00E95045">
        <w:t xml:space="preserve">umber of decoding candidates </w:t>
      </w:r>
      <w:r>
        <w:t>per</w:t>
      </w:r>
      <w:r w:rsidRPr="00E95045">
        <w:t xml:space="preserve"> aggregation level</w:t>
      </w:r>
      <w:r>
        <w:t>, per DCI format size, and t</w:t>
      </w:r>
      <w:r w:rsidRPr="00E95045">
        <w:t>he set of CCEs for each decoding candidate</w:t>
      </w:r>
      <w:r>
        <w:t>. Concerning the configuration of aggregation levels, DCI format sizes and number of decoding attempts per monitoring occasion, it looks desirable to provide means for explicit signalling so as to better adapt to service and user needs, for example, a user at cell edge or a URLLC user may be configured to monitor the higher aggregation levels only. The explicit signalling shall enable to not monitor a certain aggregation level or DCI format size, it shall enable to decrease or increase the number of decoding attempts for a certain aggregation level, and it shall enable to define additional aggregation levels or DCI formats. The explicit signalling for the set of aggregation levels and DCI formats can be realized by means of higher layer signalling since it provides good flexibility for feature extensions and is expected to provide suffici</w:t>
      </w:r>
      <w:r w:rsidR="00D630F6">
        <w:t>e</w:t>
      </w:r>
      <w:r>
        <w:t xml:space="preserve">nt reactivity, in particular to adapt to large scale fading effects. </w:t>
      </w:r>
    </w:p>
    <w:p w14:paraId="6DF39686" w14:textId="4A85E927" w:rsidR="00130783" w:rsidRDefault="00130783" w:rsidP="00130783">
      <w:pPr>
        <w:spacing w:after="0"/>
        <w:jc w:val="both"/>
      </w:pPr>
      <w:r>
        <w:t>A working assumption made at RAN1 #90 is that “</w:t>
      </w:r>
      <w:r>
        <w:rPr>
          <w:i/>
        </w:rPr>
        <w:t>i</w:t>
      </w:r>
      <w:r w:rsidRPr="0071528E">
        <w:rPr>
          <w:i/>
        </w:rPr>
        <w:t>n the case when only CORESET(s) for slot-based scheduling is configured for UE, the maximum number of PDCCH blind decodes per slot per carrier is X</w:t>
      </w:r>
      <w:r>
        <w:t>” and “</w:t>
      </w:r>
      <w:r>
        <w:rPr>
          <w:i/>
        </w:rPr>
        <w:t>t</w:t>
      </w:r>
      <w:r w:rsidRPr="0071528E">
        <w:rPr>
          <w:i/>
        </w:rPr>
        <w:t>he value of X does not exceed 44</w:t>
      </w:r>
      <w:r>
        <w:t xml:space="preserve">”. We propose to agree the working assumption with X=44. In the case of mini-slot based scheduling when the PDCCH monitoring takes place in the middle of the slot, the UE may have already processed the BDs corresponding to </w:t>
      </w:r>
      <w:r>
        <w:lastRenderedPageBreak/>
        <w:t xml:space="preserve">slot based scheduling. Hence, there might be opportunities for </w:t>
      </w:r>
      <w:r w:rsidRPr="00342DBB">
        <w:t>increased number of BD candidates for a UE per slot compared to slot based scheduling</w:t>
      </w:r>
      <w:r>
        <w:t xml:space="preserve">.   </w:t>
      </w:r>
    </w:p>
    <w:p w14:paraId="34E2871F" w14:textId="77777777" w:rsidR="00130783" w:rsidRDefault="00130783" w:rsidP="00130783">
      <w:pPr>
        <w:spacing w:after="0"/>
        <w:jc w:val="both"/>
      </w:pPr>
    </w:p>
    <w:p w14:paraId="1D1806AF" w14:textId="77777777" w:rsidR="00FF000F" w:rsidRDefault="00FF000F" w:rsidP="00FF000F">
      <w:pPr>
        <w:spacing w:after="0"/>
        <w:jc w:val="both"/>
        <w:rPr>
          <w:bCs/>
          <w:i/>
        </w:rPr>
      </w:pPr>
      <w:r>
        <w:rPr>
          <w:b/>
          <w:i/>
        </w:rPr>
        <w:t>Proposal #4</w:t>
      </w:r>
      <w:r w:rsidRPr="007730D8">
        <w:rPr>
          <w:b/>
          <w:i/>
        </w:rPr>
        <w:t>:</w:t>
      </w:r>
      <w:r>
        <w:t xml:space="preserve"> </w:t>
      </w:r>
      <w:r>
        <w:rPr>
          <w:bCs/>
          <w:i/>
        </w:rPr>
        <w:t>The set of aggregation levels and DCI format sizes to be monitored by the UE is a configuration per control search space.</w:t>
      </w:r>
    </w:p>
    <w:p w14:paraId="71666E3A" w14:textId="259997E6" w:rsidR="00130783" w:rsidRDefault="00130783" w:rsidP="00130783">
      <w:pPr>
        <w:spacing w:after="0"/>
        <w:rPr>
          <w:bCs/>
          <w:i/>
        </w:rPr>
      </w:pPr>
      <w:r>
        <w:rPr>
          <w:b/>
          <w:i/>
        </w:rPr>
        <w:t>Proposal</w:t>
      </w:r>
      <w:r w:rsidRPr="00367367">
        <w:rPr>
          <w:b/>
          <w:i/>
        </w:rPr>
        <w:t xml:space="preserve"> #</w:t>
      </w:r>
      <w:r w:rsidR="00FF000F">
        <w:rPr>
          <w:b/>
          <w:i/>
        </w:rPr>
        <w:t>5</w:t>
      </w:r>
      <w:r>
        <w:t xml:space="preserve">: </w:t>
      </w:r>
      <w:r>
        <w:rPr>
          <w:i/>
        </w:rPr>
        <w:t>I</w:t>
      </w:r>
      <w:r w:rsidRPr="0071528E">
        <w:rPr>
          <w:i/>
        </w:rPr>
        <w:t xml:space="preserve">n the case when only CORESET(s) for slot-based scheduling is configured for UE, the maximum number of PDCCH blind decodes per slot per carrier is </w:t>
      </w:r>
      <w:r>
        <w:rPr>
          <w:i/>
        </w:rPr>
        <w:t>44.</w:t>
      </w:r>
    </w:p>
    <w:p w14:paraId="60604E1C" w14:textId="77777777" w:rsidR="00130783" w:rsidRDefault="00130783" w:rsidP="00130783">
      <w:pPr>
        <w:spacing w:after="0"/>
        <w:jc w:val="both"/>
        <w:rPr>
          <w:bCs/>
          <w:i/>
        </w:rPr>
      </w:pPr>
      <w:r>
        <w:rPr>
          <w:b/>
          <w:i/>
        </w:rPr>
        <w:t xml:space="preserve">Observation </w:t>
      </w:r>
      <w:r w:rsidRPr="00367367">
        <w:rPr>
          <w:b/>
          <w:i/>
        </w:rPr>
        <w:t>#</w:t>
      </w:r>
      <w:r>
        <w:rPr>
          <w:b/>
          <w:i/>
        </w:rPr>
        <w:t>1</w:t>
      </w:r>
      <w:r>
        <w:t xml:space="preserve">: </w:t>
      </w:r>
      <w:r>
        <w:rPr>
          <w:i/>
        </w:rPr>
        <w:t xml:space="preserve">Mini-slot based operation may support </w:t>
      </w:r>
      <w:r w:rsidRPr="00342DBB">
        <w:rPr>
          <w:i/>
        </w:rPr>
        <w:t xml:space="preserve">increased </w:t>
      </w:r>
      <w:r w:rsidRPr="00C869A3">
        <w:rPr>
          <w:i/>
        </w:rPr>
        <w:t>number of BD candidates for a UE per slot compared to slot based scheduling</w:t>
      </w:r>
      <w:r>
        <w:rPr>
          <w:i/>
        </w:rPr>
        <w:t>.</w:t>
      </w:r>
    </w:p>
    <w:p w14:paraId="568957A1" w14:textId="77777777" w:rsidR="00130783" w:rsidRDefault="00130783" w:rsidP="00130783">
      <w:pPr>
        <w:jc w:val="both"/>
      </w:pPr>
    </w:p>
    <w:p w14:paraId="4C2AB352" w14:textId="77777777" w:rsidR="00130783" w:rsidRPr="007730D8" w:rsidRDefault="00130783" w:rsidP="00130783">
      <w:pPr>
        <w:spacing w:after="0"/>
      </w:pPr>
      <w:r>
        <w:t>Provided that a</w:t>
      </w:r>
      <w:r w:rsidRPr="0077767A">
        <w:t xml:space="preserve"> single control resource set can be configured with multiple search spaces</w:t>
      </w:r>
      <w:r>
        <w:t xml:space="preserve">, during each </w:t>
      </w:r>
      <w:r w:rsidRPr="007730D8">
        <w:t>PDCCH monitoring</w:t>
      </w:r>
      <w:r>
        <w:t xml:space="preserve"> occasion</w:t>
      </w:r>
      <w:r w:rsidRPr="007730D8">
        <w:t xml:space="preserve">, a UE may </w:t>
      </w:r>
      <w:r>
        <w:t>be configured to</w:t>
      </w:r>
      <w:r w:rsidRPr="007730D8">
        <w:t xml:space="preserve"> monitor:</w:t>
      </w:r>
    </w:p>
    <w:p w14:paraId="1D2E3532" w14:textId="77777777" w:rsidR="00130783" w:rsidRPr="007730D8" w:rsidRDefault="00130783" w:rsidP="00130783">
      <w:pPr>
        <w:pStyle w:val="ListParagraph"/>
        <w:numPr>
          <w:ilvl w:val="0"/>
          <w:numId w:val="2"/>
        </w:numPr>
        <w:rPr>
          <w:lang w:val="en-US"/>
        </w:rPr>
      </w:pPr>
      <w:r w:rsidRPr="007730D8">
        <w:rPr>
          <w:sz w:val="20"/>
          <w:szCs w:val="20"/>
          <w:lang w:val="en-GB" w:eastAsia="en-US"/>
        </w:rPr>
        <w:t>One or multiple control resource sets</w:t>
      </w:r>
      <w:r>
        <w:rPr>
          <w:sz w:val="20"/>
          <w:szCs w:val="20"/>
          <w:lang w:val="en-GB" w:eastAsia="en-US"/>
        </w:rPr>
        <w:t>,</w:t>
      </w:r>
    </w:p>
    <w:p w14:paraId="10BB81EE" w14:textId="77777777" w:rsidR="00130783" w:rsidRPr="007730D8" w:rsidRDefault="00130783" w:rsidP="00130783">
      <w:pPr>
        <w:pStyle w:val="ListParagraph"/>
        <w:numPr>
          <w:ilvl w:val="0"/>
          <w:numId w:val="2"/>
        </w:numPr>
        <w:rPr>
          <w:lang w:val="en-US"/>
        </w:rPr>
      </w:pPr>
      <w:r>
        <w:rPr>
          <w:sz w:val="20"/>
          <w:szCs w:val="20"/>
          <w:lang w:val="en-GB" w:eastAsia="en-US"/>
        </w:rPr>
        <w:t>One or m</w:t>
      </w:r>
      <w:r w:rsidRPr="007730D8">
        <w:rPr>
          <w:sz w:val="20"/>
          <w:szCs w:val="20"/>
          <w:lang w:val="en-GB" w:eastAsia="en-US"/>
        </w:rPr>
        <w:t>ultiple search spaces within a control resource set</w:t>
      </w:r>
      <w:r>
        <w:rPr>
          <w:sz w:val="20"/>
          <w:szCs w:val="20"/>
          <w:lang w:val="en-GB" w:eastAsia="en-US"/>
        </w:rPr>
        <w:t>,</w:t>
      </w:r>
    </w:p>
    <w:p w14:paraId="047434DF" w14:textId="77777777" w:rsidR="00130783" w:rsidRPr="007730D8" w:rsidRDefault="00130783" w:rsidP="00130783">
      <w:pPr>
        <w:pStyle w:val="ListParagraph"/>
        <w:numPr>
          <w:ilvl w:val="0"/>
          <w:numId w:val="2"/>
        </w:numPr>
        <w:rPr>
          <w:lang w:val="en-US"/>
        </w:rPr>
      </w:pPr>
      <w:r>
        <w:rPr>
          <w:sz w:val="20"/>
          <w:szCs w:val="20"/>
          <w:lang w:val="en-GB" w:eastAsia="en-US"/>
        </w:rPr>
        <w:t>One or m</w:t>
      </w:r>
      <w:r w:rsidRPr="007730D8">
        <w:rPr>
          <w:sz w:val="20"/>
          <w:szCs w:val="20"/>
          <w:lang w:val="en-GB" w:eastAsia="en-US"/>
        </w:rPr>
        <w:t>ultiple aggregation levels within a search space</w:t>
      </w:r>
      <w:r>
        <w:rPr>
          <w:sz w:val="20"/>
          <w:szCs w:val="20"/>
          <w:lang w:val="en-GB" w:eastAsia="en-US"/>
        </w:rPr>
        <w:t>,</w:t>
      </w:r>
    </w:p>
    <w:p w14:paraId="791D0555" w14:textId="77777777" w:rsidR="00130783" w:rsidRPr="007730D8" w:rsidRDefault="00130783" w:rsidP="00130783">
      <w:pPr>
        <w:pStyle w:val="ListParagraph"/>
        <w:numPr>
          <w:ilvl w:val="0"/>
          <w:numId w:val="2"/>
        </w:numPr>
        <w:rPr>
          <w:lang w:val="en-US"/>
        </w:rPr>
      </w:pPr>
      <w:r w:rsidRPr="00AF53BE">
        <w:rPr>
          <w:sz w:val="20"/>
          <w:szCs w:val="20"/>
          <w:lang w:val="en-GB" w:eastAsia="en-US"/>
        </w:rPr>
        <w:t>One or m</w:t>
      </w:r>
      <w:r w:rsidRPr="007730D8">
        <w:rPr>
          <w:sz w:val="20"/>
          <w:szCs w:val="20"/>
          <w:lang w:val="en-GB" w:eastAsia="en-US"/>
        </w:rPr>
        <w:t xml:space="preserve">ultiple </w:t>
      </w:r>
      <w:r>
        <w:rPr>
          <w:sz w:val="20"/>
          <w:szCs w:val="20"/>
          <w:lang w:val="en-GB" w:eastAsia="en-US"/>
        </w:rPr>
        <w:t xml:space="preserve">decoding candidate </w:t>
      </w:r>
      <w:r w:rsidRPr="007730D8">
        <w:rPr>
          <w:sz w:val="20"/>
          <w:szCs w:val="20"/>
          <w:lang w:val="en-GB" w:eastAsia="en-US"/>
        </w:rPr>
        <w:t xml:space="preserve">per aggregation </w:t>
      </w:r>
      <w:r>
        <w:rPr>
          <w:sz w:val="20"/>
          <w:szCs w:val="20"/>
          <w:lang w:val="en-GB" w:eastAsia="en-US"/>
        </w:rPr>
        <w:t>level,</w:t>
      </w:r>
    </w:p>
    <w:p w14:paraId="6962822A" w14:textId="3C0D8CC5" w:rsidR="00130783" w:rsidRPr="007730D8" w:rsidRDefault="00130783" w:rsidP="00130783">
      <w:pPr>
        <w:pStyle w:val="ListParagraph"/>
        <w:numPr>
          <w:ilvl w:val="0"/>
          <w:numId w:val="2"/>
        </w:numPr>
        <w:rPr>
          <w:lang w:val="en-US"/>
        </w:rPr>
      </w:pPr>
      <w:r>
        <w:rPr>
          <w:sz w:val="20"/>
          <w:szCs w:val="20"/>
          <w:lang w:val="en-GB" w:eastAsia="en-US"/>
        </w:rPr>
        <w:t>One or multiple DCI format sizes per decoding candidate.</w:t>
      </w:r>
    </w:p>
    <w:p w14:paraId="032881DE" w14:textId="77777777" w:rsidR="00130783" w:rsidRDefault="00130783" w:rsidP="00130783">
      <w:pPr>
        <w:spacing w:after="0"/>
      </w:pPr>
    </w:p>
    <w:p w14:paraId="440AD7BF" w14:textId="77777777" w:rsidR="00130783" w:rsidRDefault="00130783" w:rsidP="00130783">
      <w:pPr>
        <w:spacing w:after="0"/>
        <w:jc w:val="both"/>
      </w:pPr>
      <w:r w:rsidRPr="00426428">
        <w:t>This motivates to study t</w:t>
      </w:r>
      <w:r>
        <w:t>echniques for reducing</w:t>
      </w:r>
      <w:r w:rsidRPr="00426428">
        <w:t xml:space="preserve"> the computational complexity required by the UE for the PDCCH monitoring</w:t>
      </w:r>
      <w:r>
        <w:t>, for example:</w:t>
      </w:r>
    </w:p>
    <w:p w14:paraId="6F0399C5" w14:textId="77777777" w:rsidR="00130783" w:rsidRPr="007730D8" w:rsidRDefault="00130783" w:rsidP="00130783">
      <w:pPr>
        <w:pStyle w:val="ListParagraph"/>
        <w:numPr>
          <w:ilvl w:val="0"/>
          <w:numId w:val="2"/>
        </w:numPr>
        <w:jc w:val="both"/>
        <w:rPr>
          <w:lang w:val="en-US"/>
        </w:rPr>
      </w:pPr>
      <w:r w:rsidRPr="00480F9C">
        <w:rPr>
          <w:sz w:val="20"/>
          <w:szCs w:val="20"/>
          <w:lang w:val="en-GB" w:eastAsia="en-US"/>
        </w:rPr>
        <w:t>Mult</w:t>
      </w:r>
      <w:r>
        <w:rPr>
          <w:sz w:val="20"/>
          <w:szCs w:val="20"/>
          <w:lang w:val="en-GB" w:eastAsia="en-US"/>
        </w:rPr>
        <w:t>iple DCI formats having the same payload size to reduce the number of decoding attempts, e.g. by using a few bits header information plus padding. This may be useful for DCI formats having similar size (e.g. DL grants and UL assignments, or when sharing the same control resource set or search space for common and dedicated DCI signaling).</w:t>
      </w:r>
    </w:p>
    <w:p w14:paraId="782F142C" w14:textId="77777777" w:rsidR="00130783" w:rsidRPr="007730D8" w:rsidRDefault="00130783" w:rsidP="00130783">
      <w:pPr>
        <w:pStyle w:val="ListParagraph"/>
        <w:numPr>
          <w:ilvl w:val="0"/>
          <w:numId w:val="2"/>
        </w:numPr>
        <w:jc w:val="both"/>
        <w:rPr>
          <w:lang w:val="en-US"/>
        </w:rPr>
      </w:pPr>
      <w:r w:rsidRPr="007730D8">
        <w:rPr>
          <w:sz w:val="20"/>
          <w:szCs w:val="20"/>
          <w:lang w:val="en-US" w:eastAsia="en-US"/>
        </w:rPr>
        <w:t>The same control resource set or search space may be used for providing the DCI signaling for multiple services, e.g. the same control resource set in the beginning of a slot may be used for both slot-based scheduling and symbol-based scheduling. This can be achieved by using a single DCI format and include a flag to indicate slot-based or symbol-based scheduling (together with semi-static or dynamic signaling of the allocation duration).</w:t>
      </w:r>
    </w:p>
    <w:p w14:paraId="4125D4B2" w14:textId="77777777" w:rsidR="00130783" w:rsidRPr="007730D8" w:rsidRDefault="00130783" w:rsidP="00130783">
      <w:pPr>
        <w:pStyle w:val="ListParagraph"/>
        <w:numPr>
          <w:ilvl w:val="0"/>
          <w:numId w:val="2"/>
        </w:numPr>
        <w:jc w:val="both"/>
        <w:rPr>
          <w:lang w:val="en-US"/>
        </w:rPr>
      </w:pPr>
      <w:r w:rsidRPr="007730D8">
        <w:rPr>
          <w:sz w:val="20"/>
          <w:szCs w:val="20"/>
          <w:lang w:val="en-US"/>
        </w:rPr>
        <w:t>Means for deactivating or for reducing the frequency of the PDCCH monitoring based on timers, or L1/2 or higher layer signaling.</w:t>
      </w:r>
    </w:p>
    <w:p w14:paraId="635D7C1D" w14:textId="77777777" w:rsidR="00130783" w:rsidRPr="007730D8" w:rsidRDefault="00130783" w:rsidP="00130783">
      <w:pPr>
        <w:pStyle w:val="ListParagraph"/>
        <w:numPr>
          <w:ilvl w:val="0"/>
          <w:numId w:val="2"/>
        </w:numPr>
        <w:jc w:val="both"/>
        <w:rPr>
          <w:lang w:val="en-US"/>
        </w:rPr>
      </w:pPr>
      <w:r w:rsidRPr="007730D8">
        <w:rPr>
          <w:sz w:val="20"/>
          <w:szCs w:val="20"/>
          <w:lang w:val="en-US"/>
        </w:rPr>
        <w:t>Handling of PDCCH monitoring in cases where slot aggregation is used for PDSCH transmission to the same UE (e.g. no monitoring, or conditional monitoring depending on DCI content of aggregated transmission).</w:t>
      </w:r>
    </w:p>
    <w:p w14:paraId="146F615E" w14:textId="77777777" w:rsidR="00130783" w:rsidRPr="007730D8" w:rsidRDefault="00130783" w:rsidP="00130783">
      <w:pPr>
        <w:pStyle w:val="ListParagraph"/>
        <w:numPr>
          <w:ilvl w:val="0"/>
          <w:numId w:val="2"/>
        </w:numPr>
        <w:jc w:val="both"/>
        <w:rPr>
          <w:lang w:val="en-US"/>
        </w:rPr>
      </w:pPr>
      <w:r w:rsidRPr="007730D8">
        <w:rPr>
          <w:sz w:val="20"/>
          <w:szCs w:val="20"/>
          <w:lang w:val="en-US"/>
        </w:rPr>
        <w:t>Signal processing techniques of the UE, e.g. carrying out the decoding only if sufficient SINR is detected. Such techniques may benefit from specific DMRS design (e.g. UE-specific scrambling), however the performance of multi-user (pre-coded) transmission shall not be negatively impacted by such DMRS design.</w:t>
      </w:r>
    </w:p>
    <w:p w14:paraId="0FF71E28" w14:textId="77777777" w:rsidR="00130783" w:rsidRDefault="00130783" w:rsidP="00130783">
      <w:pPr>
        <w:rPr>
          <w:b/>
          <w:i/>
        </w:rPr>
      </w:pPr>
    </w:p>
    <w:p w14:paraId="164C9131" w14:textId="11EC8CD1" w:rsidR="00130783" w:rsidRDefault="00130783" w:rsidP="00130783">
      <w:pPr>
        <w:rPr>
          <w:bCs/>
          <w:i/>
        </w:rPr>
      </w:pPr>
      <w:r w:rsidRPr="00CC30C6">
        <w:rPr>
          <w:b/>
          <w:i/>
        </w:rPr>
        <w:t xml:space="preserve">Proposal </w:t>
      </w:r>
      <w:r>
        <w:rPr>
          <w:b/>
          <w:i/>
        </w:rPr>
        <w:t>#</w:t>
      </w:r>
      <w:r w:rsidR="00FF000F">
        <w:rPr>
          <w:b/>
          <w:i/>
        </w:rPr>
        <w:t>6</w:t>
      </w:r>
      <w:r w:rsidRPr="00CC30C6">
        <w:rPr>
          <w:b/>
          <w:i/>
        </w:rPr>
        <w:t>:</w:t>
      </w:r>
      <w:r>
        <w:t xml:space="preserve"> </w:t>
      </w:r>
      <w:r>
        <w:rPr>
          <w:bCs/>
          <w:i/>
        </w:rPr>
        <w:t>Study techniques to reduce the computational complexity required by the UE for the PDCCH monitoring.</w:t>
      </w:r>
    </w:p>
    <w:p w14:paraId="6D6DA5CB" w14:textId="5DBA4E68" w:rsidR="009E5988" w:rsidRPr="001F28AA" w:rsidRDefault="00186C5C" w:rsidP="009E5988">
      <w:pPr>
        <w:pStyle w:val="Heading1"/>
      </w:pPr>
      <w:r>
        <w:rPr>
          <w:color w:val="000000"/>
        </w:rPr>
        <w:t>3</w:t>
      </w:r>
      <w:r w:rsidR="009E5988" w:rsidRPr="00A51522">
        <w:rPr>
          <w:color w:val="000000"/>
        </w:rPr>
        <w:tab/>
      </w:r>
      <w:r>
        <w:t xml:space="preserve">Search space </w:t>
      </w:r>
      <w:r w:rsidR="00D630F6">
        <w:t>design</w:t>
      </w:r>
      <w:r w:rsidR="009E5988">
        <w:t xml:space="preserve"> </w:t>
      </w:r>
    </w:p>
    <w:p w14:paraId="1C6C748A" w14:textId="4F5EDEB9" w:rsidR="00AC0C71" w:rsidRDefault="00AC0C71" w:rsidP="00AC0C71">
      <w:pPr>
        <w:spacing w:after="0"/>
        <w:jc w:val="both"/>
        <w:rPr>
          <w:rFonts w:eastAsia="MS Mincho"/>
          <w:szCs w:val="17"/>
          <w:lang w:val="en-US" w:eastAsia="ja-JP"/>
        </w:rPr>
      </w:pPr>
      <w:r>
        <w:t xml:space="preserve">Based on the agreement made in January AH meeting, </w:t>
      </w:r>
      <w:r>
        <w:rPr>
          <w:rFonts w:eastAsia="MS Mincho"/>
          <w:i/>
          <w:szCs w:val="17"/>
          <w:lang w:val="en-US" w:eastAsia="ja-JP"/>
        </w:rPr>
        <w:t>f</w:t>
      </w:r>
      <w:r w:rsidRPr="00CB65BC">
        <w:rPr>
          <w:rFonts w:eastAsia="MS Mincho"/>
          <w:i/>
          <w:szCs w:val="17"/>
          <w:lang w:val="en-US" w:eastAsia="ja-JP"/>
        </w:rPr>
        <w:t>or one UE, the channel estimate obtained for one RE should be reusable across multiple blind decodings involving that RE in at least the same control resource set and type of search space</w:t>
      </w:r>
      <w:r>
        <w:rPr>
          <w:rFonts w:eastAsia="MS Mincho"/>
          <w:i/>
          <w:szCs w:val="17"/>
          <w:lang w:val="en-US" w:eastAsia="ja-JP"/>
        </w:rPr>
        <w:t xml:space="preserve">. </w:t>
      </w:r>
      <w:r w:rsidR="003E3497">
        <w:rPr>
          <w:rFonts w:eastAsia="MS Mincho"/>
          <w:szCs w:val="17"/>
          <w:lang w:val="en-US" w:eastAsia="ja-JP"/>
        </w:rPr>
        <w:t xml:space="preserve">This can be achieved </w:t>
      </w:r>
      <w:r w:rsidR="00207860">
        <w:rPr>
          <w:rFonts w:eastAsia="MS Mincho"/>
          <w:szCs w:val="17"/>
          <w:lang w:val="en-US" w:eastAsia="ja-JP"/>
        </w:rPr>
        <w:t xml:space="preserve">with </w:t>
      </w:r>
      <w:r>
        <w:rPr>
          <w:rFonts w:eastAsia="MS Mincho"/>
          <w:szCs w:val="17"/>
          <w:lang w:val="en-US" w:eastAsia="ja-JP"/>
        </w:rPr>
        <w:t xml:space="preserve">a </w:t>
      </w:r>
      <w:r w:rsidR="00130783">
        <w:rPr>
          <w:rFonts w:eastAsia="MS Mincho"/>
          <w:szCs w:val="17"/>
          <w:lang w:val="en-US" w:eastAsia="ja-JP"/>
        </w:rPr>
        <w:t xml:space="preserve">nested </w:t>
      </w:r>
      <w:r>
        <w:rPr>
          <w:rFonts w:eastAsia="MS Mincho"/>
          <w:szCs w:val="17"/>
          <w:lang w:val="en-US" w:eastAsia="ja-JP"/>
        </w:rPr>
        <w:t xml:space="preserve">CCE </w:t>
      </w:r>
      <w:r w:rsidR="009F12F3">
        <w:rPr>
          <w:rFonts w:eastAsia="MS Mincho"/>
          <w:szCs w:val="17"/>
          <w:lang w:val="en-US" w:eastAsia="ja-JP"/>
        </w:rPr>
        <w:t>structure</w:t>
      </w:r>
      <w:r>
        <w:rPr>
          <w:rFonts w:eastAsia="MS Mincho"/>
          <w:szCs w:val="17"/>
          <w:lang w:val="en-US" w:eastAsia="ja-JP"/>
        </w:rPr>
        <w:t xml:space="preserve"> where channel estimate for </w:t>
      </w:r>
      <w:r w:rsidR="00B35BC9">
        <w:rPr>
          <w:rFonts w:eastAsia="MS Mincho"/>
          <w:szCs w:val="17"/>
          <w:lang w:val="en-US" w:eastAsia="ja-JP"/>
        </w:rPr>
        <w:t xml:space="preserve">a lower </w:t>
      </w:r>
      <w:r>
        <w:rPr>
          <w:rFonts w:eastAsia="MS Mincho"/>
          <w:szCs w:val="17"/>
          <w:lang w:val="en-US" w:eastAsia="ja-JP"/>
        </w:rPr>
        <w:t>aggregation levels can be obtained based on channel estimates of the</w:t>
      </w:r>
      <w:r w:rsidR="00B35BC9">
        <w:rPr>
          <w:rFonts w:eastAsia="MS Mincho"/>
          <w:szCs w:val="17"/>
          <w:lang w:val="en-US" w:eastAsia="ja-JP"/>
        </w:rPr>
        <w:t xml:space="preserve"> highest</w:t>
      </w:r>
      <w:r>
        <w:rPr>
          <w:rFonts w:eastAsia="MS Mincho"/>
          <w:szCs w:val="17"/>
          <w:lang w:val="en-US" w:eastAsia="ja-JP"/>
        </w:rPr>
        <w:t xml:space="preserve"> aggregation level</w:t>
      </w:r>
      <w:r w:rsidR="006B5D9E">
        <w:rPr>
          <w:rFonts w:eastAsia="MS Mincho"/>
          <w:szCs w:val="17"/>
          <w:lang w:val="en-US" w:eastAsia="ja-JP"/>
        </w:rPr>
        <w:t xml:space="preserve"> (AL)</w:t>
      </w:r>
      <w:r>
        <w:rPr>
          <w:rFonts w:eastAsia="MS Mincho"/>
          <w:szCs w:val="17"/>
          <w:lang w:val="en-US" w:eastAsia="ja-JP"/>
        </w:rPr>
        <w:t>.</w:t>
      </w:r>
    </w:p>
    <w:p w14:paraId="36FDC352" w14:textId="11BCA186" w:rsidR="0034114A" w:rsidRDefault="0034114A" w:rsidP="00AC0C71">
      <w:pPr>
        <w:spacing w:after="0"/>
        <w:jc w:val="both"/>
      </w:pPr>
    </w:p>
    <w:p w14:paraId="2F228888" w14:textId="05933694" w:rsidR="0034114A" w:rsidRDefault="0034114A" w:rsidP="00E4285A">
      <w:pPr>
        <w:spacing w:after="0"/>
        <w:jc w:val="both"/>
        <w:rPr>
          <w:bCs/>
          <w:i/>
        </w:rPr>
      </w:pPr>
      <w:r>
        <w:rPr>
          <w:b/>
          <w:i/>
        </w:rPr>
        <w:t>Proposal</w:t>
      </w:r>
      <w:r w:rsidRPr="00367367">
        <w:rPr>
          <w:b/>
          <w:i/>
        </w:rPr>
        <w:t xml:space="preserve"> #</w:t>
      </w:r>
      <w:r w:rsidR="00FF000F">
        <w:rPr>
          <w:b/>
          <w:i/>
        </w:rPr>
        <w:t>7</w:t>
      </w:r>
      <w:r>
        <w:t xml:space="preserve">: </w:t>
      </w:r>
      <w:r w:rsidR="00B22CD3">
        <w:rPr>
          <w:bCs/>
          <w:i/>
        </w:rPr>
        <w:t xml:space="preserve">Support </w:t>
      </w:r>
      <w:r w:rsidR="00130783">
        <w:rPr>
          <w:bCs/>
          <w:i/>
        </w:rPr>
        <w:t>nested</w:t>
      </w:r>
      <w:r w:rsidR="00130783" w:rsidRPr="0023487D">
        <w:rPr>
          <w:bCs/>
          <w:i/>
        </w:rPr>
        <w:t xml:space="preserve"> </w:t>
      </w:r>
      <w:r w:rsidRPr="0023487D">
        <w:rPr>
          <w:bCs/>
          <w:i/>
        </w:rPr>
        <w:t xml:space="preserve">CCE </w:t>
      </w:r>
      <w:r w:rsidR="009F12F3" w:rsidRPr="0023487D">
        <w:rPr>
          <w:bCs/>
          <w:i/>
        </w:rPr>
        <w:t>structure</w:t>
      </w:r>
      <w:r w:rsidRPr="0023487D">
        <w:rPr>
          <w:bCs/>
          <w:i/>
        </w:rPr>
        <w:t xml:space="preserve"> where channel estimate for </w:t>
      </w:r>
      <w:r>
        <w:rPr>
          <w:bCs/>
          <w:i/>
        </w:rPr>
        <w:t>a lower aggregation level</w:t>
      </w:r>
      <w:r w:rsidRPr="0023487D">
        <w:rPr>
          <w:bCs/>
          <w:i/>
        </w:rPr>
        <w:t xml:space="preserve"> can be obtained based on channel esti</w:t>
      </w:r>
      <w:r>
        <w:rPr>
          <w:bCs/>
          <w:i/>
        </w:rPr>
        <w:t>mates of</w:t>
      </w:r>
      <w:r w:rsidR="003254F7">
        <w:rPr>
          <w:bCs/>
          <w:i/>
        </w:rPr>
        <w:t xml:space="preserve"> the</w:t>
      </w:r>
      <w:r>
        <w:rPr>
          <w:bCs/>
          <w:i/>
        </w:rPr>
        <w:t xml:space="preserve"> highest aggregation level</w:t>
      </w:r>
      <w:r w:rsidR="00297CC6">
        <w:rPr>
          <w:bCs/>
          <w:i/>
        </w:rPr>
        <w:t>.</w:t>
      </w:r>
    </w:p>
    <w:p w14:paraId="463E0482" w14:textId="6C454932" w:rsidR="0034114A" w:rsidRDefault="0034114A" w:rsidP="00591DA3">
      <w:pPr>
        <w:spacing w:after="0"/>
        <w:jc w:val="both"/>
      </w:pPr>
    </w:p>
    <w:p w14:paraId="4F7A4FB1" w14:textId="00B5EF84" w:rsidR="00FF000F" w:rsidRDefault="007A4C98" w:rsidP="00FF000F">
      <w:pPr>
        <w:spacing w:afterLines="50" w:after="120"/>
        <w:jc w:val="both"/>
        <w:rPr>
          <w:rFonts w:eastAsia="MS Mincho"/>
          <w:lang w:val="en-US" w:eastAsia="ja-JP"/>
        </w:rPr>
      </w:pPr>
      <w:r>
        <w:rPr>
          <w:rFonts w:eastAsia="MS Mincho"/>
          <w:lang w:eastAsia="ja-JP"/>
        </w:rPr>
        <w:t xml:space="preserve">A strict realization of </w:t>
      </w:r>
      <w:r w:rsidR="00FF000F">
        <w:rPr>
          <w:rFonts w:eastAsia="MS Mincho"/>
          <w:lang w:eastAsia="ja-JP"/>
        </w:rPr>
        <w:t xml:space="preserve">nested structure </w:t>
      </w:r>
      <w:r>
        <w:rPr>
          <w:rFonts w:eastAsia="MS Mincho"/>
          <w:lang w:eastAsia="ja-JP"/>
        </w:rPr>
        <w:t>would force</w:t>
      </w:r>
      <w:r w:rsidR="00FF000F">
        <w:rPr>
          <w:rFonts w:eastAsia="MS Mincho"/>
          <w:lang w:eastAsia="ja-JP"/>
        </w:rPr>
        <w:t xml:space="preserve"> gNB to configure multiple highest ALs even though they are not needed. For example, if 5xAL4 is needed, gNB cannot configure only a single AL8 candidate. Therefore, we think that subset of CCEs containing the UEs candidates could be user-specifically configured by gNB. This can be made in such that gNB configures</w:t>
      </w:r>
      <w:r w:rsidR="009F12F3">
        <w:rPr>
          <w:rFonts w:eastAsia="MS Mincho"/>
          <w:lang w:eastAsia="ja-JP"/>
        </w:rPr>
        <w:t>,</w:t>
      </w:r>
      <w:r w:rsidR="00FF000F">
        <w:rPr>
          <w:rFonts w:eastAsia="MS Mincho"/>
          <w:lang w:eastAsia="ja-JP"/>
        </w:rPr>
        <w:t xml:space="preserve"> </w:t>
      </w:r>
      <w:r w:rsidR="009F12F3">
        <w:rPr>
          <w:rFonts w:eastAsia="MS Mincho"/>
          <w:lang w:eastAsia="ja-JP"/>
        </w:rPr>
        <w:t xml:space="preserve">for the highest aggregation level, </w:t>
      </w:r>
      <w:r w:rsidR="00FF000F">
        <w:rPr>
          <w:rFonts w:eastAsia="MS Mincho"/>
          <w:lang w:eastAsia="ja-JP"/>
        </w:rPr>
        <w:t xml:space="preserve">a number of </w:t>
      </w:r>
      <w:r w:rsidR="00D90C06">
        <w:rPr>
          <w:rFonts w:eastAsia="MS Mincho"/>
          <w:lang w:eastAsia="ja-JP"/>
        </w:rPr>
        <w:t>CCE candidates</w:t>
      </w:r>
      <w:r w:rsidR="009F12F3">
        <w:rPr>
          <w:rFonts w:eastAsia="MS Mincho"/>
          <w:lang w:eastAsia="ja-JP"/>
        </w:rPr>
        <w:t xml:space="preserve"> to be monitored by the UE</w:t>
      </w:r>
      <w:r w:rsidR="00D90C06">
        <w:rPr>
          <w:rFonts w:eastAsia="MS Mincho"/>
          <w:lang w:eastAsia="ja-JP"/>
        </w:rPr>
        <w:t xml:space="preserve"> and </w:t>
      </w:r>
      <w:r w:rsidR="009F12F3">
        <w:rPr>
          <w:rFonts w:eastAsia="MS Mincho"/>
          <w:lang w:eastAsia="ja-JP"/>
        </w:rPr>
        <w:t xml:space="preserve">a number of </w:t>
      </w:r>
      <w:r w:rsidR="00D90C06">
        <w:rPr>
          <w:rFonts w:eastAsia="MS Mincho"/>
          <w:lang w:eastAsia="ja-JP"/>
        </w:rPr>
        <w:t>pseudo candidates</w:t>
      </w:r>
      <w:r w:rsidR="009F12F3">
        <w:rPr>
          <w:rFonts w:eastAsia="MS Mincho"/>
          <w:lang w:eastAsia="ja-JP"/>
        </w:rPr>
        <w:t xml:space="preserve"> that are not monitored by the UE</w:t>
      </w:r>
      <w:r w:rsidR="00D90C06">
        <w:rPr>
          <w:rFonts w:eastAsia="MS Mincho"/>
          <w:lang w:eastAsia="ja-JP"/>
        </w:rPr>
        <w:t>. Lower aggregation level</w:t>
      </w:r>
      <w:r w:rsidR="009F12F3">
        <w:rPr>
          <w:rFonts w:eastAsia="MS Mincho"/>
          <w:lang w:eastAsia="ja-JP"/>
        </w:rPr>
        <w:t xml:space="preserve"> candidates </w:t>
      </w:r>
      <w:r>
        <w:rPr>
          <w:rFonts w:eastAsia="MS Mincho"/>
          <w:lang w:eastAsia="ja-JP"/>
        </w:rPr>
        <w:t xml:space="preserve">always </w:t>
      </w:r>
      <w:r w:rsidR="00D90C06">
        <w:rPr>
          <w:rFonts w:eastAsia="MS Mincho"/>
          <w:lang w:eastAsia="ja-JP"/>
        </w:rPr>
        <w:t>op</w:t>
      </w:r>
      <w:r>
        <w:rPr>
          <w:rFonts w:eastAsia="MS Mincho"/>
          <w:lang w:eastAsia="ja-JP"/>
        </w:rPr>
        <w:t>e</w:t>
      </w:r>
      <w:r w:rsidR="00D90C06">
        <w:rPr>
          <w:rFonts w:eastAsia="MS Mincho"/>
          <w:lang w:eastAsia="ja-JP"/>
        </w:rPr>
        <w:t>rate</w:t>
      </w:r>
      <w:r w:rsidR="009F12F3">
        <w:rPr>
          <w:rFonts w:eastAsia="MS Mincho"/>
          <w:lang w:eastAsia="ja-JP"/>
        </w:rPr>
        <w:t xml:space="preserve"> within CCEs</w:t>
      </w:r>
      <w:r w:rsidR="00D90C06">
        <w:rPr>
          <w:rFonts w:eastAsia="MS Mincho"/>
          <w:lang w:eastAsia="ja-JP"/>
        </w:rPr>
        <w:t xml:space="preserve"> </w:t>
      </w:r>
      <w:r w:rsidR="009F12F3">
        <w:rPr>
          <w:rFonts w:eastAsia="MS Mincho"/>
          <w:lang w:eastAsia="ja-JP"/>
        </w:rPr>
        <w:t xml:space="preserve">belonging to </w:t>
      </w:r>
      <w:bookmarkStart w:id="0" w:name="_GoBack"/>
      <w:bookmarkEnd w:id="0"/>
      <w:r w:rsidR="009F12F3">
        <w:rPr>
          <w:rFonts w:eastAsia="MS Mincho"/>
          <w:lang w:eastAsia="ja-JP"/>
        </w:rPr>
        <w:t xml:space="preserve">the </w:t>
      </w:r>
      <w:r w:rsidR="00D90C06">
        <w:rPr>
          <w:rFonts w:eastAsia="MS Mincho"/>
          <w:lang w:eastAsia="ja-JP"/>
        </w:rPr>
        <w:t>candidates</w:t>
      </w:r>
      <w:r w:rsidR="009F12F3">
        <w:rPr>
          <w:rFonts w:eastAsia="MS Mincho"/>
          <w:lang w:eastAsia="ja-JP"/>
        </w:rPr>
        <w:t xml:space="preserve"> and pseudo candidates of the highest aggregation level</w:t>
      </w:r>
      <w:r w:rsidR="00D90C06">
        <w:rPr>
          <w:rFonts w:eastAsia="MS Mincho"/>
          <w:lang w:eastAsia="ja-JP"/>
        </w:rPr>
        <w:t>.</w:t>
      </w:r>
    </w:p>
    <w:p w14:paraId="1E44A738" w14:textId="77777777" w:rsidR="00D90C06" w:rsidRPr="00052E2B" w:rsidRDefault="00D90C06" w:rsidP="00D90C06">
      <w:pPr>
        <w:spacing w:after="0"/>
        <w:jc w:val="both"/>
        <w:rPr>
          <w:b/>
          <w:i/>
          <w:lang w:val="en-US"/>
        </w:rPr>
      </w:pPr>
    </w:p>
    <w:p w14:paraId="40EF1610" w14:textId="4C45278A" w:rsidR="00D90C06" w:rsidRDefault="00D90C06" w:rsidP="00D90C06">
      <w:pPr>
        <w:spacing w:after="0"/>
        <w:jc w:val="both"/>
        <w:rPr>
          <w:bCs/>
          <w:i/>
        </w:rPr>
      </w:pPr>
      <w:r>
        <w:rPr>
          <w:b/>
          <w:i/>
        </w:rPr>
        <w:t>Proposal</w:t>
      </w:r>
      <w:r w:rsidRPr="00367367">
        <w:rPr>
          <w:b/>
          <w:i/>
        </w:rPr>
        <w:t xml:space="preserve"> #</w:t>
      </w:r>
      <w:r>
        <w:rPr>
          <w:b/>
          <w:i/>
        </w:rPr>
        <w:t>8</w:t>
      </w:r>
      <w:r>
        <w:t xml:space="preserve">: </w:t>
      </w:r>
      <w:r>
        <w:rPr>
          <w:bCs/>
          <w:i/>
        </w:rPr>
        <w:t>PDCCH monitoring operates within CCE</w:t>
      </w:r>
      <w:r w:rsidR="009F12F3">
        <w:rPr>
          <w:bCs/>
          <w:i/>
        </w:rPr>
        <w:t>s belonging to</w:t>
      </w:r>
      <w:r>
        <w:rPr>
          <w:bCs/>
          <w:i/>
        </w:rPr>
        <w:t xml:space="preserve"> candidates</w:t>
      </w:r>
      <w:r w:rsidR="009F12F3">
        <w:rPr>
          <w:bCs/>
          <w:i/>
        </w:rPr>
        <w:t xml:space="preserve"> (monitored by a UE)</w:t>
      </w:r>
      <w:r>
        <w:rPr>
          <w:bCs/>
          <w:i/>
        </w:rPr>
        <w:t xml:space="preserve"> and pseudo</w:t>
      </w:r>
      <w:r w:rsidR="009F12F3">
        <w:rPr>
          <w:bCs/>
          <w:i/>
        </w:rPr>
        <w:t>-</w:t>
      </w:r>
      <w:r>
        <w:rPr>
          <w:bCs/>
          <w:i/>
        </w:rPr>
        <w:t>candidates</w:t>
      </w:r>
      <w:r w:rsidR="009F12F3">
        <w:rPr>
          <w:bCs/>
          <w:i/>
        </w:rPr>
        <w:t xml:space="preserve"> (not monitored by the UE)</w:t>
      </w:r>
      <w:r>
        <w:rPr>
          <w:bCs/>
          <w:i/>
        </w:rPr>
        <w:t xml:space="preserve"> </w:t>
      </w:r>
      <w:r w:rsidR="009F12F3">
        <w:rPr>
          <w:bCs/>
          <w:i/>
        </w:rPr>
        <w:t xml:space="preserve">of </w:t>
      </w:r>
      <w:r>
        <w:rPr>
          <w:bCs/>
          <w:i/>
        </w:rPr>
        <w:t xml:space="preserve">the highest </w:t>
      </w:r>
      <w:r w:rsidR="009F12F3">
        <w:rPr>
          <w:bCs/>
          <w:i/>
        </w:rPr>
        <w:t>a</w:t>
      </w:r>
      <w:r>
        <w:rPr>
          <w:bCs/>
          <w:i/>
        </w:rPr>
        <w:t>ggregation level.</w:t>
      </w:r>
    </w:p>
    <w:p w14:paraId="03F88652" w14:textId="57B75D92" w:rsidR="00FF000F" w:rsidRPr="00D90C06" w:rsidRDefault="00FF000F" w:rsidP="00C640FE">
      <w:pPr>
        <w:spacing w:after="0"/>
        <w:jc w:val="both"/>
      </w:pPr>
    </w:p>
    <w:p w14:paraId="308D89E0" w14:textId="77777777" w:rsidR="00D90C06" w:rsidRPr="00FF000F" w:rsidRDefault="00D90C06" w:rsidP="00C640FE">
      <w:pPr>
        <w:spacing w:after="0"/>
        <w:jc w:val="both"/>
        <w:rPr>
          <w:lang w:val="en-US"/>
        </w:rPr>
      </w:pPr>
    </w:p>
    <w:p w14:paraId="39E2573B" w14:textId="77777777" w:rsidR="00FF000F" w:rsidRDefault="00FF000F" w:rsidP="00C640FE">
      <w:pPr>
        <w:spacing w:after="0"/>
        <w:jc w:val="both"/>
      </w:pPr>
    </w:p>
    <w:p w14:paraId="35C77ACC" w14:textId="7861590F" w:rsidR="00C640FE" w:rsidRDefault="00C640FE" w:rsidP="00C640FE">
      <w:pPr>
        <w:spacing w:after="0"/>
        <w:jc w:val="both"/>
        <w:rPr>
          <w:rFonts w:eastAsia="MS Mincho"/>
          <w:szCs w:val="17"/>
          <w:lang w:val="en-US" w:eastAsia="ja-JP"/>
        </w:rPr>
      </w:pPr>
      <w:r>
        <w:t xml:space="preserve">One of the issues related to </w:t>
      </w:r>
      <w:r w:rsidR="00FF000F">
        <w:t>nested</w:t>
      </w:r>
      <w:r>
        <w:t xml:space="preserve"> control channel structure is increased blocking probability. This depends also on the scenario of interest, and the amount of CCEs configured to each search space. In order to minimize the DL control channel blocking there is a need for search space specific hashing function similarly as in LTE to randomize the overlapping search spaces of different UEs. However, in order to maintain </w:t>
      </w:r>
      <w:r w:rsidR="0054226C">
        <w:rPr>
          <w:rFonts w:eastAsia="MS Mincho"/>
          <w:szCs w:val="17"/>
          <w:lang w:val="en-US" w:eastAsia="ja-JP"/>
        </w:rPr>
        <w:t>nested</w:t>
      </w:r>
      <w:r>
        <w:rPr>
          <w:rFonts w:eastAsia="MS Mincho"/>
          <w:szCs w:val="17"/>
          <w:lang w:val="en-US" w:eastAsia="ja-JP"/>
        </w:rPr>
        <w:t xml:space="preserve"> CCE </w:t>
      </w:r>
      <w:r w:rsidR="009F12F3">
        <w:rPr>
          <w:rFonts w:eastAsia="MS Mincho"/>
          <w:szCs w:val="17"/>
          <w:lang w:val="en-US" w:eastAsia="ja-JP"/>
        </w:rPr>
        <w:t>structure</w:t>
      </w:r>
      <w:r>
        <w:rPr>
          <w:rFonts w:eastAsia="MS Mincho"/>
          <w:szCs w:val="17"/>
          <w:lang w:val="en-US" w:eastAsia="ja-JP"/>
        </w:rPr>
        <w:t xml:space="preserve">, the hashing function of certain </w:t>
      </w:r>
      <w:r w:rsidR="006B5D9E">
        <w:rPr>
          <w:rFonts w:eastAsia="MS Mincho"/>
          <w:szCs w:val="17"/>
          <w:lang w:val="en-US" w:eastAsia="ja-JP"/>
        </w:rPr>
        <w:t>AL</w:t>
      </w:r>
      <w:r>
        <w:rPr>
          <w:rFonts w:eastAsia="MS Mincho"/>
          <w:szCs w:val="17"/>
          <w:lang w:val="en-US" w:eastAsia="ja-JP"/>
        </w:rPr>
        <w:t xml:space="preserve"> must operate within C</w:t>
      </w:r>
      <w:r w:rsidR="007A4C98">
        <w:rPr>
          <w:rFonts w:eastAsia="MS Mincho"/>
          <w:szCs w:val="17"/>
          <w:lang w:val="en-US" w:eastAsia="ja-JP"/>
        </w:rPr>
        <w:t xml:space="preserve">CE candidates and pseudo candidates </w:t>
      </w:r>
      <w:r w:rsidR="00C320C0">
        <w:rPr>
          <w:rFonts w:eastAsia="MS Mincho"/>
          <w:szCs w:val="17"/>
          <w:lang w:val="en-US" w:eastAsia="ja-JP"/>
        </w:rPr>
        <w:t>of the</w:t>
      </w:r>
      <w:r w:rsidRPr="00B33330">
        <w:rPr>
          <w:rFonts w:eastAsia="MS Mincho"/>
          <w:szCs w:val="17"/>
          <w:lang w:val="en-US" w:eastAsia="ja-JP"/>
        </w:rPr>
        <w:t xml:space="preserve"> highest aggregation level</w:t>
      </w:r>
      <w:r>
        <w:rPr>
          <w:rFonts w:eastAsia="MS Mincho"/>
          <w:szCs w:val="17"/>
          <w:lang w:val="en-US" w:eastAsia="ja-JP"/>
        </w:rPr>
        <w:t xml:space="preserve">. </w:t>
      </w:r>
      <w:r w:rsidR="00C320C0">
        <w:rPr>
          <w:rFonts w:eastAsia="MS Mincho"/>
          <w:szCs w:val="17"/>
          <w:lang w:val="en-US" w:eastAsia="ja-JP"/>
        </w:rPr>
        <w:t xml:space="preserve">Hence, </w:t>
      </w:r>
      <w:r w:rsidR="00DD6A61">
        <w:rPr>
          <w:rFonts w:eastAsia="MS Mincho"/>
          <w:szCs w:val="17"/>
          <w:lang w:val="en-US" w:eastAsia="ja-JP"/>
        </w:rPr>
        <w:t xml:space="preserve">PDCCH blocking </w:t>
      </w:r>
      <w:r w:rsidR="009F12F3">
        <w:rPr>
          <w:rFonts w:eastAsia="MS Mincho"/>
          <w:szCs w:val="17"/>
          <w:lang w:val="en-US" w:eastAsia="ja-JP"/>
        </w:rPr>
        <w:t>probability</w:t>
      </w:r>
      <w:r w:rsidR="00DD6A61">
        <w:rPr>
          <w:rFonts w:eastAsia="MS Mincho"/>
          <w:szCs w:val="17"/>
          <w:lang w:val="en-US" w:eastAsia="ja-JP"/>
        </w:rPr>
        <w:t xml:space="preserve"> can be </w:t>
      </w:r>
      <w:r w:rsidR="00C320C0">
        <w:rPr>
          <w:rFonts w:eastAsia="MS Mincho"/>
          <w:szCs w:val="17"/>
          <w:lang w:val="en-US" w:eastAsia="ja-JP"/>
        </w:rPr>
        <w:t>reduced</w:t>
      </w:r>
      <w:r w:rsidR="00DD6A61">
        <w:rPr>
          <w:rFonts w:eastAsia="MS Mincho"/>
          <w:szCs w:val="17"/>
          <w:lang w:val="en-US" w:eastAsia="ja-JP"/>
        </w:rPr>
        <w:t xml:space="preserve"> by configuring a sufficient amount of CCE candidates and pseudo candidates for the highest aggregation level. </w:t>
      </w:r>
      <w:r>
        <w:rPr>
          <w:rFonts w:eastAsia="MS Mincho"/>
          <w:szCs w:val="17"/>
          <w:lang w:val="en-US" w:eastAsia="ja-JP"/>
        </w:rPr>
        <w:t xml:space="preserve">Furthermore, in order to minimize the DL control channel blocking there is a need to consider also allocation of non-contiguous CCEs for </w:t>
      </w:r>
      <w:r w:rsidR="006B5D9E">
        <w:rPr>
          <w:rFonts w:eastAsia="MS Mincho"/>
          <w:szCs w:val="17"/>
          <w:lang w:val="en-US" w:eastAsia="ja-JP"/>
        </w:rPr>
        <w:t>ALs other than the highest AL</w:t>
      </w:r>
      <w:r>
        <w:rPr>
          <w:rFonts w:eastAsia="MS Mincho"/>
          <w:szCs w:val="17"/>
          <w:lang w:val="en-US" w:eastAsia="ja-JP"/>
        </w:rPr>
        <w:t>.</w:t>
      </w:r>
      <w:r w:rsidR="006B5D9E">
        <w:rPr>
          <w:rFonts w:eastAsia="MS Mincho"/>
          <w:szCs w:val="17"/>
          <w:lang w:val="en-US" w:eastAsia="ja-JP"/>
        </w:rPr>
        <w:t xml:space="preserve"> It was already agreed in RAN1#90 that “</w:t>
      </w:r>
      <w:r w:rsidR="006B5D9E" w:rsidRPr="006B5D9E">
        <w:rPr>
          <w:rFonts w:eastAsia="MS Mincho"/>
          <w:i/>
          <w:szCs w:val="17"/>
          <w:lang w:val="en-US" w:eastAsia="ja-JP"/>
        </w:rPr>
        <w:t>The other CCE indexes of the PDCCH candidate are consecutive from the first CCE index</w:t>
      </w:r>
      <w:r w:rsidR="006B5D9E">
        <w:rPr>
          <w:rFonts w:eastAsia="MS Mincho"/>
          <w:i/>
          <w:szCs w:val="17"/>
          <w:lang w:val="en-US" w:eastAsia="ja-JP"/>
        </w:rPr>
        <w:t>”</w:t>
      </w:r>
    </w:p>
    <w:p w14:paraId="40BEAF56" w14:textId="77777777" w:rsidR="00C640FE" w:rsidRDefault="00C640FE" w:rsidP="00C640FE">
      <w:pPr>
        <w:spacing w:after="0"/>
        <w:jc w:val="both"/>
        <w:rPr>
          <w:rFonts w:eastAsia="MS Mincho"/>
          <w:szCs w:val="17"/>
          <w:lang w:val="en-US" w:eastAsia="ja-JP"/>
        </w:rPr>
      </w:pPr>
    </w:p>
    <w:p w14:paraId="6E595E2A" w14:textId="13F72CD7" w:rsidR="00C640FE" w:rsidRDefault="00C640FE" w:rsidP="00C640FE">
      <w:pPr>
        <w:spacing w:after="0"/>
        <w:rPr>
          <w:bCs/>
          <w:i/>
        </w:rPr>
      </w:pPr>
      <w:r>
        <w:rPr>
          <w:b/>
          <w:i/>
        </w:rPr>
        <w:t>Proposal</w:t>
      </w:r>
      <w:r w:rsidRPr="00367367">
        <w:rPr>
          <w:b/>
          <w:i/>
        </w:rPr>
        <w:t xml:space="preserve"> #</w:t>
      </w:r>
      <w:r w:rsidR="00D90C06">
        <w:rPr>
          <w:b/>
          <w:i/>
        </w:rPr>
        <w:t>9</w:t>
      </w:r>
      <w:r>
        <w:t xml:space="preserve">: </w:t>
      </w:r>
      <w:r w:rsidR="006B5D9E">
        <w:rPr>
          <w:bCs/>
          <w:i/>
        </w:rPr>
        <w:t>Support</w:t>
      </w:r>
      <w:r>
        <w:rPr>
          <w:bCs/>
          <w:i/>
        </w:rPr>
        <w:t xml:space="preserve"> </w:t>
      </w:r>
      <w:r w:rsidR="006B5D9E">
        <w:rPr>
          <w:bCs/>
          <w:i/>
        </w:rPr>
        <w:t>a s</w:t>
      </w:r>
      <w:r>
        <w:rPr>
          <w:bCs/>
          <w:i/>
        </w:rPr>
        <w:t xml:space="preserve">earch space and AL-specific hashing function to randomize the overlapping search spaces of different UEs. </w:t>
      </w:r>
    </w:p>
    <w:p w14:paraId="757E6EFC" w14:textId="77777777" w:rsidR="00C640FE" w:rsidRDefault="00C640FE" w:rsidP="00C640FE">
      <w:pPr>
        <w:spacing w:after="0"/>
        <w:rPr>
          <w:bCs/>
          <w:i/>
        </w:rPr>
      </w:pPr>
    </w:p>
    <w:p w14:paraId="0E74B1F6" w14:textId="7BA0EE42" w:rsidR="00C640FE" w:rsidRDefault="00C640FE" w:rsidP="00C640FE">
      <w:pPr>
        <w:spacing w:after="0"/>
        <w:rPr>
          <w:bCs/>
          <w:i/>
        </w:rPr>
      </w:pPr>
      <w:r>
        <w:rPr>
          <w:b/>
          <w:i/>
        </w:rPr>
        <w:t>Observation</w:t>
      </w:r>
      <w:r w:rsidRPr="00367367">
        <w:rPr>
          <w:b/>
          <w:i/>
        </w:rPr>
        <w:t xml:space="preserve"> #</w:t>
      </w:r>
      <w:r w:rsidR="00D90C06">
        <w:rPr>
          <w:b/>
          <w:i/>
        </w:rPr>
        <w:t>2</w:t>
      </w:r>
      <w:r>
        <w:t xml:space="preserve">: </w:t>
      </w:r>
      <w:r>
        <w:rPr>
          <w:bCs/>
          <w:i/>
        </w:rPr>
        <w:t>In o</w:t>
      </w:r>
      <w:r w:rsidRPr="00656649">
        <w:rPr>
          <w:bCs/>
          <w:i/>
        </w:rPr>
        <w:t xml:space="preserve">rder to maintain </w:t>
      </w:r>
      <w:r w:rsidR="00DD6A61">
        <w:rPr>
          <w:bCs/>
          <w:i/>
        </w:rPr>
        <w:t>nested</w:t>
      </w:r>
      <w:r w:rsidRPr="00656649">
        <w:rPr>
          <w:bCs/>
          <w:i/>
        </w:rPr>
        <w:t xml:space="preserve"> CCE </w:t>
      </w:r>
      <w:r w:rsidR="009F12F3" w:rsidRPr="00656649">
        <w:rPr>
          <w:bCs/>
          <w:i/>
        </w:rPr>
        <w:t>structure</w:t>
      </w:r>
      <w:r w:rsidRPr="00656649">
        <w:rPr>
          <w:bCs/>
          <w:i/>
        </w:rPr>
        <w:t>, the hashing functi</w:t>
      </w:r>
      <w:r>
        <w:rPr>
          <w:bCs/>
          <w:i/>
        </w:rPr>
        <w:t>on of certain aggregation level</w:t>
      </w:r>
      <w:r w:rsidRPr="00656649">
        <w:rPr>
          <w:bCs/>
          <w:i/>
        </w:rPr>
        <w:t xml:space="preserve"> must operate within CCEs</w:t>
      </w:r>
      <w:r w:rsidR="006519F8">
        <w:rPr>
          <w:bCs/>
          <w:i/>
        </w:rPr>
        <w:t xml:space="preserve"> candidates and </w:t>
      </w:r>
      <w:r w:rsidR="009F12F3">
        <w:rPr>
          <w:bCs/>
          <w:i/>
        </w:rPr>
        <w:t>pseudo</w:t>
      </w:r>
      <w:r w:rsidR="006519F8">
        <w:rPr>
          <w:bCs/>
          <w:i/>
        </w:rPr>
        <w:t xml:space="preserve"> candidates of the</w:t>
      </w:r>
      <w:r w:rsidRPr="00656649">
        <w:rPr>
          <w:bCs/>
          <w:i/>
        </w:rPr>
        <w:t xml:space="preserve"> highest aggregation level</w:t>
      </w:r>
      <w:r>
        <w:rPr>
          <w:bCs/>
          <w:i/>
        </w:rPr>
        <w:t>.</w:t>
      </w:r>
    </w:p>
    <w:p w14:paraId="198D23E0" w14:textId="77777777" w:rsidR="00C640FE" w:rsidRDefault="00C640FE" w:rsidP="00C640FE">
      <w:pPr>
        <w:spacing w:after="0"/>
        <w:jc w:val="both"/>
      </w:pPr>
    </w:p>
    <w:p w14:paraId="183864B5" w14:textId="6DE2300D" w:rsidR="000B12B9" w:rsidRPr="001F28AA" w:rsidRDefault="00F47C8B" w:rsidP="000B12B9">
      <w:pPr>
        <w:pStyle w:val="Heading1"/>
      </w:pPr>
      <w:r>
        <w:rPr>
          <w:color w:val="000000"/>
        </w:rPr>
        <w:t>4</w:t>
      </w:r>
      <w:r w:rsidR="000B12B9" w:rsidRPr="00A51522">
        <w:rPr>
          <w:color w:val="000000"/>
        </w:rPr>
        <w:tab/>
      </w:r>
      <w:r w:rsidR="000B12B9">
        <w:t xml:space="preserve">Multi-beam operation </w:t>
      </w:r>
    </w:p>
    <w:p w14:paraId="4B56D7D4" w14:textId="77777777" w:rsidR="000B12B9" w:rsidRDefault="000B12B9" w:rsidP="000B12B9">
      <w:pPr>
        <w:jc w:val="both"/>
        <w:rPr>
          <w:rFonts w:eastAsia="MS Mincho"/>
          <w:lang w:val="en-US" w:eastAsia="ja-JP"/>
        </w:rPr>
      </w:pPr>
      <w:r>
        <w:rPr>
          <w:rFonts w:eastAsia="MS Mincho"/>
          <w:lang w:eastAsia="ja-JP"/>
        </w:rPr>
        <w:t>One of the open items related PDCCH construction is how to arrange PDCCH monitoring in the case of multiple beam pair links. It has been agreed in RAN1 Ad-hoc #1 that “</w:t>
      </w:r>
      <w:r w:rsidRPr="007620B3">
        <w:rPr>
          <w:rFonts w:eastAsia="MS Mincho"/>
          <w:i/>
          <w:lang w:val="en-US"/>
        </w:rPr>
        <w:t>UE can be configured to monitor NR-PDCCH on M beam pair links simultaneously</w:t>
      </w:r>
      <w:r>
        <w:rPr>
          <w:rFonts w:eastAsia="MS Mincho"/>
          <w:lang w:eastAsia="ja-JP"/>
        </w:rPr>
        <w:t>” and “</w:t>
      </w:r>
      <w:r w:rsidRPr="007620B3">
        <w:rPr>
          <w:rFonts w:eastAsia="MS Mincho"/>
          <w:i/>
          <w:lang w:eastAsia="ja-JP"/>
        </w:rPr>
        <w:t>UE can be configured to monitor NR-PDCCH on different beam pair link(s) in different NR-PDCCH OFDM symbols</w:t>
      </w:r>
      <w:r>
        <w:rPr>
          <w:rFonts w:eastAsia="MS Mincho"/>
          <w:lang w:eastAsia="ja-JP"/>
        </w:rPr>
        <w:t>”.</w:t>
      </w:r>
      <w:r w:rsidRPr="0089319C">
        <w:rPr>
          <w:rFonts w:eastAsia="MS Mincho"/>
          <w:lang w:val="en-US" w:eastAsia="ja-JP"/>
        </w:rPr>
        <w:t xml:space="preserve"> </w:t>
      </w:r>
    </w:p>
    <w:p w14:paraId="7E24954E" w14:textId="46BF9D63" w:rsidR="000D3FBC" w:rsidRDefault="000B12B9" w:rsidP="000B12B9">
      <w:pPr>
        <w:jc w:val="both"/>
        <w:rPr>
          <w:rFonts w:eastAsia="MS Mincho"/>
          <w:lang w:val="en-US" w:eastAsia="ja-JP"/>
        </w:rPr>
      </w:pPr>
      <w:r>
        <w:rPr>
          <w:rFonts w:eastAsia="MS Mincho"/>
          <w:lang w:val="en-US" w:eastAsia="ja-JP"/>
        </w:rPr>
        <w:t xml:space="preserve">We think that the </w:t>
      </w:r>
      <w:r w:rsidR="000D3FBC">
        <w:rPr>
          <w:rFonts w:eastAsia="MS Mincho"/>
          <w:lang w:val="en-US" w:eastAsia="ja-JP"/>
        </w:rPr>
        <w:t>baseline solution is t</w:t>
      </w:r>
      <w:r>
        <w:rPr>
          <w:rFonts w:eastAsia="MS Mincho"/>
          <w:lang w:val="en-US" w:eastAsia="ja-JP"/>
        </w:rPr>
        <w:t>o define PDCCH monitoring in the case of multiple BPLs is such that each CORESET can be associated with different BPL (including BPL -specific DMRS configuration).</w:t>
      </w:r>
      <w:r w:rsidR="000D3FBC">
        <w:rPr>
          <w:rFonts w:eastAsia="MS Mincho"/>
          <w:lang w:val="en-US" w:eastAsia="ja-JP"/>
        </w:rPr>
        <w:t xml:space="preserve"> If beam </w:t>
      </w:r>
      <w:r w:rsidR="003E1C09">
        <w:rPr>
          <w:rFonts w:eastAsia="MS Mincho"/>
          <w:lang w:val="en-US" w:eastAsia="ja-JP"/>
        </w:rPr>
        <w:t>cycling (diversity)</w:t>
      </w:r>
      <w:r w:rsidR="000D3FBC">
        <w:rPr>
          <w:rFonts w:eastAsia="MS Mincho"/>
          <w:lang w:val="en-US" w:eastAsia="ja-JP"/>
        </w:rPr>
        <w:t xml:space="preserve"> is configured then the association may change from OFDM symbol to OFDM symbol. Different CORESETs corresponding to different BPLs can be mapped to the same or different OFDM symbols according to UE capability and network configuration.</w:t>
      </w:r>
    </w:p>
    <w:p w14:paraId="4692DA4D" w14:textId="158F38B9" w:rsidR="000B12B9" w:rsidRDefault="000B12B9" w:rsidP="000B12B9">
      <w:pPr>
        <w:spacing w:after="120"/>
        <w:jc w:val="both"/>
        <w:rPr>
          <w:rFonts w:eastAsia="Times New Roman"/>
          <w:i/>
          <w:lang w:val="en-US" w:eastAsia="fi-FI"/>
        </w:rPr>
      </w:pPr>
      <w:r>
        <w:rPr>
          <w:b/>
          <w:bCs/>
        </w:rPr>
        <w:t>Proposal</w:t>
      </w:r>
      <w:r w:rsidRPr="00815C93">
        <w:rPr>
          <w:b/>
          <w:bCs/>
        </w:rPr>
        <w:t xml:space="preserve"> </w:t>
      </w:r>
      <w:r w:rsidR="00CE6A8A">
        <w:rPr>
          <w:b/>
          <w:bCs/>
        </w:rPr>
        <w:t>#</w:t>
      </w:r>
      <w:r w:rsidR="00E54961">
        <w:rPr>
          <w:b/>
          <w:bCs/>
        </w:rPr>
        <w:t>1</w:t>
      </w:r>
      <w:r w:rsidR="006519F8">
        <w:rPr>
          <w:b/>
          <w:bCs/>
        </w:rPr>
        <w:t>0</w:t>
      </w:r>
      <w:r w:rsidRPr="00815C93">
        <w:rPr>
          <w:bCs/>
        </w:rPr>
        <w:t>:</w:t>
      </w:r>
      <w:r w:rsidRPr="00815C93">
        <w:rPr>
          <w:bCs/>
          <w:i/>
        </w:rPr>
        <w:t xml:space="preserve"> </w:t>
      </w:r>
      <w:r w:rsidR="000D3FBC">
        <w:rPr>
          <w:rFonts w:eastAsia="Times New Roman"/>
          <w:i/>
          <w:lang w:val="en-US" w:eastAsia="fi-FI"/>
        </w:rPr>
        <w:t>One</w:t>
      </w:r>
      <w:r>
        <w:rPr>
          <w:rFonts w:eastAsia="Times New Roman"/>
          <w:i/>
          <w:lang w:val="en-US" w:eastAsia="fi-FI"/>
        </w:rPr>
        <w:t xml:space="preserve"> CORESET </w:t>
      </w:r>
      <w:r w:rsidR="000D3FBC">
        <w:rPr>
          <w:rFonts w:eastAsia="Times New Roman"/>
          <w:i/>
          <w:lang w:val="en-US" w:eastAsia="fi-FI"/>
        </w:rPr>
        <w:t>can be associated with one beam pair link</w:t>
      </w:r>
    </w:p>
    <w:p w14:paraId="3E28DA9D" w14:textId="6C2A84EB" w:rsidR="000D3FBC" w:rsidRDefault="000D3FBC" w:rsidP="000D3FBC">
      <w:pPr>
        <w:spacing w:after="120"/>
        <w:jc w:val="both"/>
        <w:rPr>
          <w:rFonts w:eastAsia="Times New Roman"/>
          <w:i/>
          <w:lang w:val="en-US" w:eastAsia="fi-FI"/>
        </w:rPr>
      </w:pPr>
      <w:r>
        <w:rPr>
          <w:b/>
          <w:bCs/>
        </w:rPr>
        <w:t>Proposal</w:t>
      </w:r>
      <w:r w:rsidRPr="00815C93">
        <w:rPr>
          <w:b/>
          <w:bCs/>
        </w:rPr>
        <w:t xml:space="preserve"> </w:t>
      </w:r>
      <w:r w:rsidR="00CE6A8A">
        <w:rPr>
          <w:b/>
          <w:bCs/>
        </w:rPr>
        <w:t>#</w:t>
      </w:r>
      <w:r>
        <w:rPr>
          <w:b/>
          <w:bCs/>
        </w:rPr>
        <w:t>1</w:t>
      </w:r>
      <w:r w:rsidR="006519F8">
        <w:rPr>
          <w:b/>
          <w:bCs/>
        </w:rPr>
        <w:t>1</w:t>
      </w:r>
      <w:r w:rsidRPr="00815C93">
        <w:rPr>
          <w:bCs/>
        </w:rPr>
        <w:t>:</w:t>
      </w:r>
      <w:r w:rsidRPr="00815C93">
        <w:rPr>
          <w:bCs/>
          <w:i/>
        </w:rPr>
        <w:t xml:space="preserve"> </w:t>
      </w:r>
      <w:r>
        <w:rPr>
          <w:rFonts w:eastAsia="Times New Roman"/>
          <w:i/>
          <w:lang w:val="en-US" w:eastAsia="fi-FI"/>
        </w:rPr>
        <w:t>Each OFDM symbol of the REG bundle can be associated with one beam pair link when beam cycling</w:t>
      </w:r>
      <w:r w:rsidR="003E1C09">
        <w:rPr>
          <w:rFonts w:eastAsia="Times New Roman"/>
          <w:i/>
          <w:lang w:val="en-US" w:eastAsia="fi-FI"/>
        </w:rPr>
        <w:t xml:space="preserve"> (diversity)</w:t>
      </w:r>
      <w:r>
        <w:rPr>
          <w:rFonts w:eastAsia="Times New Roman"/>
          <w:i/>
          <w:lang w:val="en-US" w:eastAsia="fi-FI"/>
        </w:rPr>
        <w:t xml:space="preserve"> is configured</w:t>
      </w:r>
    </w:p>
    <w:p w14:paraId="0A49F1A3" w14:textId="7A87601F" w:rsidR="000B12B9" w:rsidRPr="007620B3" w:rsidRDefault="000B12B9" w:rsidP="000B12B9">
      <w:pPr>
        <w:spacing w:after="120"/>
        <w:jc w:val="both"/>
        <w:rPr>
          <w:bCs/>
        </w:rPr>
      </w:pPr>
      <w:r>
        <w:rPr>
          <w:bCs/>
        </w:rPr>
        <w:t>In order to help UE PDCCH monitoring in the case of multiple BPLs, there is a need to support QCL relation between PDCCH DMRS and a DL RS resource (such as a CSI-RS</w:t>
      </w:r>
      <w:r w:rsidR="00553020">
        <w:rPr>
          <w:bCs/>
        </w:rPr>
        <w:t xml:space="preserve"> or SS block</w:t>
      </w:r>
      <w:r>
        <w:rPr>
          <w:bCs/>
        </w:rPr>
        <w:t xml:space="preserve">). </w:t>
      </w:r>
      <w:r>
        <w:rPr>
          <w:rFonts w:cs="Arial"/>
          <w:color w:val="000000"/>
        </w:rPr>
        <w:t xml:space="preserve">The QCL properties can be made a part of the CORESET configuration and it </w:t>
      </w:r>
      <w:r w:rsidR="003E1C09">
        <w:rPr>
          <w:rFonts w:cs="Arial"/>
          <w:color w:val="000000"/>
        </w:rPr>
        <w:t>applies to</w:t>
      </w:r>
      <w:r>
        <w:rPr>
          <w:rFonts w:cs="Arial"/>
          <w:color w:val="000000"/>
        </w:rPr>
        <w:t xml:space="preserve"> the entire CORESET.</w:t>
      </w:r>
    </w:p>
    <w:p w14:paraId="51C7B196" w14:textId="6CF4C2C5" w:rsidR="000B12B9" w:rsidRDefault="000B12B9" w:rsidP="000B12B9">
      <w:pPr>
        <w:spacing w:after="120"/>
        <w:jc w:val="both"/>
        <w:rPr>
          <w:rFonts w:eastAsia="Times New Roman"/>
          <w:i/>
          <w:lang w:val="en-US" w:eastAsia="fi-FI"/>
        </w:rPr>
      </w:pPr>
      <w:r>
        <w:rPr>
          <w:b/>
          <w:bCs/>
        </w:rPr>
        <w:t>Proposal</w:t>
      </w:r>
      <w:r w:rsidRPr="00815C93">
        <w:rPr>
          <w:b/>
          <w:bCs/>
        </w:rPr>
        <w:t xml:space="preserve"> </w:t>
      </w:r>
      <w:r w:rsidR="00CE6A8A">
        <w:rPr>
          <w:b/>
          <w:bCs/>
        </w:rPr>
        <w:t>#</w:t>
      </w:r>
      <w:r w:rsidR="00E54961">
        <w:rPr>
          <w:b/>
          <w:bCs/>
        </w:rPr>
        <w:t>1</w:t>
      </w:r>
      <w:r w:rsidR="006519F8">
        <w:rPr>
          <w:b/>
          <w:bCs/>
        </w:rPr>
        <w:t>2</w:t>
      </w:r>
      <w:r w:rsidRPr="00815C93">
        <w:rPr>
          <w:bCs/>
        </w:rPr>
        <w:t>:</w:t>
      </w:r>
      <w:r w:rsidRPr="00815C93">
        <w:rPr>
          <w:bCs/>
          <w:i/>
        </w:rPr>
        <w:t xml:space="preserve"> </w:t>
      </w:r>
      <w:r>
        <w:rPr>
          <w:bCs/>
          <w:i/>
        </w:rPr>
        <w:t xml:space="preserve">QCL relation can be configured between </w:t>
      </w:r>
      <w:r>
        <w:rPr>
          <w:rFonts w:eastAsia="Times New Roman"/>
          <w:i/>
          <w:lang w:val="en-US" w:eastAsia="fi-FI"/>
        </w:rPr>
        <w:t xml:space="preserve">DMRS of a CORESET and </w:t>
      </w:r>
      <w:r w:rsidRPr="007620B3">
        <w:rPr>
          <w:bCs/>
          <w:i/>
        </w:rPr>
        <w:t xml:space="preserve">a DL RS resource </w:t>
      </w:r>
    </w:p>
    <w:p w14:paraId="0D827FAF" w14:textId="3A0821A3" w:rsidR="0034111C" w:rsidRPr="00A51522" w:rsidRDefault="00F47C8B">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26917E1" w14:textId="6005A5A1" w:rsidR="00731B79" w:rsidRDefault="003D3FBA" w:rsidP="006060C2">
      <w:pPr>
        <w:spacing w:after="120"/>
        <w:jc w:val="both"/>
        <w:rPr>
          <w:bCs/>
        </w:rPr>
      </w:pPr>
      <w:r w:rsidRPr="00A51522">
        <w:t xml:space="preserve">In this contribution we have discussed </w:t>
      </w:r>
      <w:r w:rsidR="001C54B2">
        <w:rPr>
          <w:bCs/>
        </w:rPr>
        <w:t>CORESET configuration, serach space desing and multi-beam operation for PDCCH</w:t>
      </w:r>
      <w:r w:rsidR="006060C2">
        <w:rPr>
          <w:bCs/>
        </w:rPr>
        <w:t>.</w:t>
      </w:r>
      <w:r w:rsidR="00342AD2">
        <w:rPr>
          <w:bCs/>
        </w:rPr>
        <w:t xml:space="preserve"> Based on the discussion, we make the following proposal</w:t>
      </w:r>
      <w:r w:rsidR="006060C2">
        <w:rPr>
          <w:bCs/>
        </w:rPr>
        <w:t>s</w:t>
      </w:r>
      <w:r w:rsidR="00656649">
        <w:rPr>
          <w:bCs/>
        </w:rPr>
        <w:t xml:space="preserve"> and observation</w:t>
      </w:r>
      <w:r w:rsidR="00471A2A">
        <w:rPr>
          <w:bCs/>
        </w:rPr>
        <w:t>s</w:t>
      </w:r>
      <w:r w:rsidR="00342AD2">
        <w:rPr>
          <w:bCs/>
        </w:rPr>
        <w:t>:</w:t>
      </w:r>
    </w:p>
    <w:p w14:paraId="6636898C" w14:textId="77777777" w:rsidR="00D90C06" w:rsidRPr="009D7B1C" w:rsidRDefault="00D90C06" w:rsidP="00D90C06">
      <w:pPr>
        <w:spacing w:after="0"/>
        <w:rPr>
          <w:i/>
          <w:lang w:val="en-US"/>
        </w:rPr>
      </w:pPr>
      <w:r w:rsidRPr="009D7B1C">
        <w:rPr>
          <w:b/>
          <w:i/>
        </w:rPr>
        <w:t>Proposal #</w:t>
      </w:r>
      <w:r>
        <w:rPr>
          <w:b/>
          <w:i/>
        </w:rPr>
        <w:t>1</w:t>
      </w:r>
      <w:r w:rsidRPr="009D7B1C">
        <w:t xml:space="preserve">: </w:t>
      </w:r>
      <w:r w:rsidRPr="009D7B1C">
        <w:rPr>
          <w:i/>
        </w:rPr>
        <w:t xml:space="preserve">Multiple control resource sets can be defined, where </w:t>
      </w:r>
      <w:r w:rsidRPr="009D7B1C">
        <w:rPr>
          <w:i/>
          <w:lang w:val="en-US"/>
        </w:rPr>
        <w:t xml:space="preserve">DMRS configuration and </w:t>
      </w:r>
      <w:r>
        <w:rPr>
          <w:i/>
          <w:lang w:val="en-US"/>
        </w:rPr>
        <w:t>REG bundle size</w:t>
      </w:r>
      <w:r w:rsidRPr="009D7B1C">
        <w:rPr>
          <w:i/>
          <w:lang w:val="en-US"/>
        </w:rPr>
        <w:t xml:space="preserve"> are defined separately for each CORESET.</w:t>
      </w:r>
    </w:p>
    <w:p w14:paraId="55479E45" w14:textId="77777777" w:rsidR="00D90C06" w:rsidRPr="009D7B1C" w:rsidRDefault="00D90C06" w:rsidP="00D90C06">
      <w:pPr>
        <w:spacing w:after="0"/>
        <w:rPr>
          <w:i/>
          <w:lang w:val="en-US"/>
        </w:rPr>
      </w:pPr>
      <w:r w:rsidRPr="009D7B1C">
        <w:rPr>
          <w:b/>
          <w:i/>
        </w:rPr>
        <w:t>Proposal #</w:t>
      </w:r>
      <w:r>
        <w:rPr>
          <w:b/>
          <w:i/>
        </w:rPr>
        <w:t>2</w:t>
      </w:r>
      <w:r w:rsidRPr="009D7B1C">
        <w:t>:</w:t>
      </w:r>
      <w:r>
        <w:t xml:space="preserve"> </w:t>
      </w:r>
      <w:r w:rsidRPr="002F048F">
        <w:rPr>
          <w:i/>
        </w:rPr>
        <w:t>In a given CORESET</w:t>
      </w:r>
      <w:r>
        <w:rPr>
          <w:i/>
          <w:lang w:val="en-US"/>
        </w:rPr>
        <w:t xml:space="preserve"> different search spaces can have different monitoring periodicities.</w:t>
      </w:r>
    </w:p>
    <w:p w14:paraId="49E1A6E3" w14:textId="77777777" w:rsidR="00D90C06" w:rsidRDefault="00D90C06" w:rsidP="00D90C06">
      <w:pPr>
        <w:spacing w:after="0"/>
        <w:rPr>
          <w:i/>
          <w:lang w:val="en-US"/>
        </w:rPr>
      </w:pPr>
      <w:r w:rsidRPr="00834459">
        <w:rPr>
          <w:b/>
          <w:i/>
        </w:rPr>
        <w:t>Proposal #</w:t>
      </w:r>
      <w:r>
        <w:rPr>
          <w:b/>
          <w:i/>
        </w:rPr>
        <w:t>3</w:t>
      </w:r>
      <w:r w:rsidRPr="00834459">
        <w:rPr>
          <w:b/>
          <w:i/>
        </w:rPr>
        <w:t>:</w:t>
      </w:r>
      <w:r w:rsidRPr="00502547">
        <w:rPr>
          <w:lang w:val="en-US"/>
        </w:rPr>
        <w:t xml:space="preserve"> </w:t>
      </w:r>
      <w:r w:rsidRPr="00834459">
        <w:rPr>
          <w:i/>
          <w:lang w:val="en-US"/>
        </w:rPr>
        <w:t>There is one single DRX procedure that is applied to switch off the blind decodings for all CORESETs and search spaces configured for the UE.</w:t>
      </w:r>
    </w:p>
    <w:p w14:paraId="108CA504" w14:textId="3F981EC8" w:rsidR="00D90C06" w:rsidRPr="00D90C06" w:rsidRDefault="00D90C06" w:rsidP="00D90C06">
      <w:pPr>
        <w:spacing w:after="0"/>
        <w:rPr>
          <w:i/>
          <w:lang w:val="en-US"/>
        </w:rPr>
      </w:pPr>
      <w:r>
        <w:rPr>
          <w:b/>
          <w:i/>
        </w:rPr>
        <w:t>Proposal #4</w:t>
      </w:r>
      <w:r w:rsidRPr="007730D8">
        <w:rPr>
          <w:b/>
          <w:i/>
        </w:rPr>
        <w:t>:</w:t>
      </w:r>
      <w:r>
        <w:t xml:space="preserve"> </w:t>
      </w:r>
      <w:r>
        <w:rPr>
          <w:bCs/>
          <w:i/>
        </w:rPr>
        <w:t>The set of aggregation levels and DCI format sizes to be monitored by the UE is a configuration per control search space.</w:t>
      </w:r>
    </w:p>
    <w:p w14:paraId="7EA34438" w14:textId="062EBFC9" w:rsidR="00D90C06" w:rsidRDefault="00D90C06" w:rsidP="00D90C06">
      <w:pPr>
        <w:spacing w:after="0"/>
        <w:rPr>
          <w:i/>
        </w:rPr>
      </w:pPr>
      <w:r>
        <w:rPr>
          <w:b/>
          <w:i/>
        </w:rPr>
        <w:t>Proposal</w:t>
      </w:r>
      <w:r w:rsidRPr="00367367">
        <w:rPr>
          <w:b/>
          <w:i/>
        </w:rPr>
        <w:t xml:space="preserve"> #</w:t>
      </w:r>
      <w:r>
        <w:rPr>
          <w:b/>
          <w:i/>
        </w:rPr>
        <w:t>5</w:t>
      </w:r>
      <w:r>
        <w:t xml:space="preserve">: </w:t>
      </w:r>
      <w:r>
        <w:rPr>
          <w:i/>
        </w:rPr>
        <w:t>I</w:t>
      </w:r>
      <w:r w:rsidRPr="0071528E">
        <w:rPr>
          <w:i/>
        </w:rPr>
        <w:t xml:space="preserve">n the case when only CORESET(s) for slot-based scheduling is configured for UE, the maximum number of PDCCH blind decodes per slot per carrier is </w:t>
      </w:r>
      <w:r>
        <w:rPr>
          <w:i/>
        </w:rPr>
        <w:t>44.</w:t>
      </w:r>
    </w:p>
    <w:p w14:paraId="3243A9D0" w14:textId="01922790" w:rsidR="00D90C06" w:rsidRDefault="00D90C06" w:rsidP="00D90C06">
      <w:pPr>
        <w:rPr>
          <w:bCs/>
          <w:i/>
        </w:rPr>
      </w:pPr>
      <w:r w:rsidRPr="00CC30C6">
        <w:rPr>
          <w:b/>
          <w:i/>
        </w:rPr>
        <w:t xml:space="preserve">Proposal </w:t>
      </w:r>
      <w:r>
        <w:rPr>
          <w:b/>
          <w:i/>
        </w:rPr>
        <w:t>#6</w:t>
      </w:r>
      <w:r w:rsidRPr="00CC30C6">
        <w:rPr>
          <w:b/>
          <w:i/>
        </w:rPr>
        <w:t>:</w:t>
      </w:r>
      <w:r>
        <w:t xml:space="preserve"> </w:t>
      </w:r>
      <w:r>
        <w:rPr>
          <w:bCs/>
          <w:i/>
        </w:rPr>
        <w:t>Study techniques to reduce the computational complexity required by the UE for the PDCCH monitoring.</w:t>
      </w:r>
    </w:p>
    <w:p w14:paraId="4A526E6F" w14:textId="77777777" w:rsidR="00D90C06" w:rsidRDefault="00D90C06" w:rsidP="00D90C06">
      <w:pPr>
        <w:spacing w:after="0"/>
        <w:jc w:val="both"/>
        <w:rPr>
          <w:bCs/>
          <w:i/>
        </w:rPr>
      </w:pPr>
      <w:r>
        <w:rPr>
          <w:b/>
          <w:i/>
        </w:rPr>
        <w:t>Proposal</w:t>
      </w:r>
      <w:r w:rsidRPr="00367367">
        <w:rPr>
          <w:b/>
          <w:i/>
        </w:rPr>
        <w:t xml:space="preserve"> #</w:t>
      </w:r>
      <w:r>
        <w:rPr>
          <w:b/>
          <w:i/>
        </w:rPr>
        <w:t>7</w:t>
      </w:r>
      <w:r>
        <w:t xml:space="preserve">: </w:t>
      </w:r>
      <w:r>
        <w:rPr>
          <w:bCs/>
          <w:i/>
        </w:rPr>
        <w:t>Support nested</w:t>
      </w:r>
      <w:r w:rsidRPr="0023487D">
        <w:rPr>
          <w:bCs/>
          <w:i/>
        </w:rPr>
        <w:t xml:space="preserve"> CCE stucture where channel estimate for </w:t>
      </w:r>
      <w:r>
        <w:rPr>
          <w:bCs/>
          <w:i/>
        </w:rPr>
        <w:t>a lower aggregation level</w:t>
      </w:r>
      <w:r w:rsidRPr="0023487D">
        <w:rPr>
          <w:bCs/>
          <w:i/>
        </w:rPr>
        <w:t xml:space="preserve"> can be obtained based on channel esti</w:t>
      </w:r>
      <w:r>
        <w:rPr>
          <w:bCs/>
          <w:i/>
        </w:rPr>
        <w:t>mates of highest aggregation level.</w:t>
      </w:r>
    </w:p>
    <w:p w14:paraId="1C1432F6" w14:textId="77777777" w:rsidR="00D90C06" w:rsidRDefault="00D90C06" w:rsidP="00D90C06">
      <w:pPr>
        <w:spacing w:after="0"/>
        <w:jc w:val="both"/>
        <w:rPr>
          <w:bCs/>
          <w:i/>
        </w:rPr>
      </w:pPr>
      <w:r>
        <w:rPr>
          <w:b/>
          <w:i/>
        </w:rPr>
        <w:lastRenderedPageBreak/>
        <w:t>Proposal</w:t>
      </w:r>
      <w:r w:rsidRPr="00367367">
        <w:rPr>
          <w:b/>
          <w:i/>
        </w:rPr>
        <w:t xml:space="preserve"> #</w:t>
      </w:r>
      <w:r>
        <w:rPr>
          <w:b/>
          <w:i/>
        </w:rPr>
        <w:t>8</w:t>
      </w:r>
      <w:r>
        <w:t xml:space="preserve">: </w:t>
      </w:r>
      <w:r>
        <w:rPr>
          <w:bCs/>
          <w:i/>
        </w:rPr>
        <w:t>PDCCH monitoring operates within a number of CCE candidates and pseudo candidates according to the highest ggregation level.</w:t>
      </w:r>
    </w:p>
    <w:p w14:paraId="3FEABAF9" w14:textId="53239E75" w:rsidR="00D90C06" w:rsidRDefault="00D90C06" w:rsidP="00D90C06">
      <w:pPr>
        <w:spacing w:after="0"/>
        <w:rPr>
          <w:bCs/>
          <w:i/>
        </w:rPr>
      </w:pPr>
      <w:r>
        <w:rPr>
          <w:b/>
          <w:i/>
        </w:rPr>
        <w:t>Proposal</w:t>
      </w:r>
      <w:r w:rsidRPr="00367367">
        <w:rPr>
          <w:b/>
          <w:i/>
        </w:rPr>
        <w:t xml:space="preserve"> #</w:t>
      </w:r>
      <w:r>
        <w:rPr>
          <w:b/>
          <w:i/>
        </w:rPr>
        <w:t>9</w:t>
      </w:r>
      <w:r>
        <w:t xml:space="preserve">: </w:t>
      </w:r>
      <w:r>
        <w:rPr>
          <w:bCs/>
          <w:i/>
        </w:rPr>
        <w:t xml:space="preserve">Support a search space and AL-specific hashing function to randomize the overlapping search spaces of different UEs. </w:t>
      </w:r>
    </w:p>
    <w:p w14:paraId="1882C666" w14:textId="6C01ED00" w:rsidR="006519F8" w:rsidRDefault="006519F8" w:rsidP="00D90C06">
      <w:pPr>
        <w:spacing w:after="0"/>
        <w:rPr>
          <w:bCs/>
          <w:i/>
        </w:rPr>
      </w:pPr>
    </w:p>
    <w:p w14:paraId="6807C01F" w14:textId="77777777" w:rsidR="006519F8" w:rsidRDefault="006519F8" w:rsidP="006519F8">
      <w:pPr>
        <w:spacing w:after="0"/>
        <w:jc w:val="both"/>
        <w:rPr>
          <w:rFonts w:eastAsia="Times New Roman"/>
          <w:i/>
          <w:lang w:val="en-US" w:eastAsia="fi-FI"/>
        </w:rPr>
      </w:pPr>
      <w:r>
        <w:rPr>
          <w:b/>
          <w:bCs/>
        </w:rPr>
        <w:t>Proposal</w:t>
      </w:r>
      <w:r w:rsidRPr="00815C93">
        <w:rPr>
          <w:b/>
          <w:bCs/>
        </w:rPr>
        <w:t xml:space="preserve"> </w:t>
      </w:r>
      <w:r>
        <w:rPr>
          <w:b/>
          <w:bCs/>
        </w:rPr>
        <w:t>#10</w:t>
      </w:r>
      <w:r w:rsidRPr="00815C93">
        <w:rPr>
          <w:bCs/>
        </w:rPr>
        <w:t>:</w:t>
      </w:r>
      <w:r w:rsidRPr="00815C93">
        <w:rPr>
          <w:bCs/>
          <w:i/>
        </w:rPr>
        <w:t xml:space="preserve"> </w:t>
      </w:r>
      <w:r>
        <w:rPr>
          <w:rFonts w:eastAsia="Times New Roman"/>
          <w:i/>
          <w:lang w:val="en-US" w:eastAsia="fi-FI"/>
        </w:rPr>
        <w:t>One CORESET can be associated with one beam pair link</w:t>
      </w:r>
    </w:p>
    <w:p w14:paraId="0C6246D2" w14:textId="77777777" w:rsidR="006519F8" w:rsidRDefault="006519F8" w:rsidP="006519F8">
      <w:pPr>
        <w:spacing w:after="0"/>
        <w:jc w:val="both"/>
        <w:rPr>
          <w:rFonts w:eastAsia="Times New Roman"/>
          <w:i/>
          <w:lang w:val="en-US" w:eastAsia="fi-FI"/>
        </w:rPr>
      </w:pPr>
      <w:r>
        <w:rPr>
          <w:b/>
          <w:bCs/>
        </w:rPr>
        <w:t>Proposal</w:t>
      </w:r>
      <w:r w:rsidRPr="00815C93">
        <w:rPr>
          <w:b/>
          <w:bCs/>
        </w:rPr>
        <w:t xml:space="preserve"> </w:t>
      </w:r>
      <w:r>
        <w:rPr>
          <w:b/>
          <w:bCs/>
        </w:rPr>
        <w:t>#11</w:t>
      </w:r>
      <w:r w:rsidRPr="00815C93">
        <w:rPr>
          <w:bCs/>
        </w:rPr>
        <w:t>:</w:t>
      </w:r>
      <w:r w:rsidRPr="00815C93">
        <w:rPr>
          <w:bCs/>
          <w:i/>
        </w:rPr>
        <w:t xml:space="preserve"> </w:t>
      </w:r>
      <w:r>
        <w:rPr>
          <w:rFonts w:eastAsia="Times New Roman"/>
          <w:i/>
          <w:lang w:val="en-US" w:eastAsia="fi-FI"/>
        </w:rPr>
        <w:t>Each OFDM symbol of the REG bundle can be associated with one beam pair link when beam cycling (diversity) is configured</w:t>
      </w:r>
    </w:p>
    <w:p w14:paraId="0C48E508" w14:textId="77777777" w:rsidR="006519F8" w:rsidRDefault="006519F8" w:rsidP="006519F8">
      <w:pPr>
        <w:spacing w:after="120"/>
        <w:jc w:val="both"/>
        <w:rPr>
          <w:rFonts w:eastAsia="Times New Roman"/>
          <w:i/>
          <w:lang w:val="en-US" w:eastAsia="fi-FI"/>
        </w:rPr>
      </w:pPr>
      <w:r>
        <w:rPr>
          <w:b/>
          <w:bCs/>
        </w:rPr>
        <w:t>Proposal</w:t>
      </w:r>
      <w:r w:rsidRPr="00815C93">
        <w:rPr>
          <w:b/>
          <w:bCs/>
        </w:rPr>
        <w:t xml:space="preserve"> </w:t>
      </w:r>
      <w:r>
        <w:rPr>
          <w:b/>
          <w:bCs/>
        </w:rPr>
        <w:t>#12</w:t>
      </w:r>
      <w:r w:rsidRPr="00815C93">
        <w:rPr>
          <w:bCs/>
        </w:rPr>
        <w:t>:</w:t>
      </w:r>
      <w:r w:rsidRPr="00815C93">
        <w:rPr>
          <w:bCs/>
          <w:i/>
        </w:rPr>
        <w:t xml:space="preserve"> </w:t>
      </w:r>
      <w:r>
        <w:rPr>
          <w:bCs/>
          <w:i/>
        </w:rPr>
        <w:t xml:space="preserve">QCL relation can be configured between </w:t>
      </w:r>
      <w:r>
        <w:rPr>
          <w:rFonts w:eastAsia="Times New Roman"/>
          <w:i/>
          <w:lang w:val="en-US" w:eastAsia="fi-FI"/>
        </w:rPr>
        <w:t xml:space="preserve">DMRS of a CORESET and </w:t>
      </w:r>
      <w:r w:rsidRPr="007620B3">
        <w:rPr>
          <w:bCs/>
          <w:i/>
        </w:rPr>
        <w:t xml:space="preserve">a DL RS resource </w:t>
      </w:r>
    </w:p>
    <w:p w14:paraId="20EE10D0" w14:textId="77777777" w:rsidR="006519F8" w:rsidRPr="006519F8" w:rsidRDefault="006519F8" w:rsidP="00D90C06">
      <w:pPr>
        <w:spacing w:after="0"/>
        <w:rPr>
          <w:bCs/>
          <w:i/>
          <w:lang w:val="en-US"/>
        </w:rPr>
      </w:pPr>
    </w:p>
    <w:p w14:paraId="587D1A45" w14:textId="77777777" w:rsidR="00D90C06" w:rsidRDefault="00D90C06" w:rsidP="00D90C06">
      <w:pPr>
        <w:spacing w:after="0"/>
        <w:jc w:val="both"/>
        <w:rPr>
          <w:bCs/>
          <w:i/>
        </w:rPr>
      </w:pPr>
      <w:r>
        <w:rPr>
          <w:b/>
          <w:i/>
        </w:rPr>
        <w:t xml:space="preserve">Observation </w:t>
      </w:r>
      <w:r w:rsidRPr="00367367">
        <w:rPr>
          <w:b/>
          <w:i/>
        </w:rPr>
        <w:t>#</w:t>
      </w:r>
      <w:r>
        <w:rPr>
          <w:b/>
          <w:i/>
        </w:rPr>
        <w:t>1</w:t>
      </w:r>
      <w:r>
        <w:t xml:space="preserve">: </w:t>
      </w:r>
      <w:r>
        <w:rPr>
          <w:i/>
        </w:rPr>
        <w:t xml:space="preserve">Mini-slot based operation may support </w:t>
      </w:r>
      <w:r w:rsidRPr="00342DBB">
        <w:rPr>
          <w:i/>
        </w:rPr>
        <w:t xml:space="preserve">increased </w:t>
      </w:r>
      <w:r w:rsidRPr="00C869A3">
        <w:rPr>
          <w:i/>
        </w:rPr>
        <w:t>number of BD candidates for a UE per slot compared to slot based scheduling</w:t>
      </w:r>
      <w:r>
        <w:rPr>
          <w:i/>
        </w:rPr>
        <w:t>.</w:t>
      </w:r>
    </w:p>
    <w:p w14:paraId="1AF219D0" w14:textId="77777777" w:rsidR="006519F8" w:rsidRDefault="006519F8" w:rsidP="006519F8">
      <w:pPr>
        <w:spacing w:after="0"/>
        <w:rPr>
          <w:bCs/>
          <w:i/>
        </w:rPr>
      </w:pPr>
      <w:r>
        <w:rPr>
          <w:b/>
          <w:i/>
        </w:rPr>
        <w:t>Observation</w:t>
      </w:r>
      <w:r w:rsidRPr="00367367">
        <w:rPr>
          <w:b/>
          <w:i/>
        </w:rPr>
        <w:t xml:space="preserve"> #</w:t>
      </w:r>
      <w:r>
        <w:rPr>
          <w:b/>
          <w:i/>
        </w:rPr>
        <w:t>2</w:t>
      </w:r>
      <w:r>
        <w:t xml:space="preserve">: </w:t>
      </w:r>
      <w:r>
        <w:rPr>
          <w:bCs/>
          <w:i/>
        </w:rPr>
        <w:t>In o</w:t>
      </w:r>
      <w:r w:rsidRPr="00656649">
        <w:rPr>
          <w:bCs/>
          <w:i/>
        </w:rPr>
        <w:t xml:space="preserve">rder to maintain </w:t>
      </w:r>
      <w:r>
        <w:rPr>
          <w:bCs/>
          <w:i/>
        </w:rPr>
        <w:t>nested</w:t>
      </w:r>
      <w:r w:rsidRPr="00656649">
        <w:rPr>
          <w:bCs/>
          <w:i/>
        </w:rPr>
        <w:t xml:space="preserve"> CCE stucture, the hashing functi</w:t>
      </w:r>
      <w:r>
        <w:rPr>
          <w:bCs/>
          <w:i/>
        </w:rPr>
        <w:t>on of certain aggregation level</w:t>
      </w:r>
      <w:r w:rsidRPr="00656649">
        <w:rPr>
          <w:bCs/>
          <w:i/>
        </w:rPr>
        <w:t xml:space="preserve"> must operate within CCEs</w:t>
      </w:r>
      <w:r>
        <w:rPr>
          <w:bCs/>
          <w:i/>
        </w:rPr>
        <w:t xml:space="preserve"> candidates and pseoud candidates of the</w:t>
      </w:r>
      <w:r w:rsidRPr="00656649">
        <w:rPr>
          <w:bCs/>
          <w:i/>
        </w:rPr>
        <w:t xml:space="preserve"> highest aggregation level</w:t>
      </w:r>
      <w:r>
        <w:rPr>
          <w:bCs/>
          <w:i/>
        </w:rPr>
        <w:t>.</w:t>
      </w: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45782F40"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48FF6A01" w:rsidR="00ED1759" w:rsidRDefault="00342AD2" w:rsidP="00342AD2">
      <w:pPr>
        <w:numPr>
          <w:ilvl w:val="0"/>
          <w:numId w:val="1"/>
        </w:numPr>
        <w:rPr>
          <w:sz w:val="18"/>
        </w:rPr>
      </w:pPr>
      <w:r w:rsidRPr="004C3EC7">
        <w:rPr>
          <w:sz w:val="18"/>
        </w:rPr>
        <w:t>RAN1 Chairman’s Notes, 3GPP TSG RAN WG1 Meeting #</w:t>
      </w:r>
      <w:r w:rsidR="00824F51">
        <w:rPr>
          <w:sz w:val="18"/>
        </w:rPr>
        <w:t>90</w:t>
      </w:r>
      <w:r w:rsidRPr="004C3EC7">
        <w:rPr>
          <w:sz w:val="18"/>
        </w:rPr>
        <w:t>, 3</w:t>
      </w:r>
      <w:r w:rsidR="0069011A">
        <w:rPr>
          <w:sz w:val="18"/>
        </w:rPr>
        <w:t>GP</w:t>
      </w:r>
      <w:r w:rsidRPr="004C3EC7">
        <w:rPr>
          <w:sz w:val="18"/>
        </w:rPr>
        <w:t>P</w:t>
      </w:r>
    </w:p>
    <w:p w14:paraId="5740380A" w14:textId="6EEB98BE" w:rsidR="004B1484" w:rsidRDefault="004B1484" w:rsidP="004B1484">
      <w:pPr>
        <w:numPr>
          <w:ilvl w:val="0"/>
          <w:numId w:val="1"/>
        </w:numPr>
        <w:rPr>
          <w:sz w:val="18"/>
        </w:rPr>
      </w:pPr>
      <w:r w:rsidRPr="004C3EC7">
        <w:rPr>
          <w:sz w:val="18"/>
        </w:rPr>
        <w:t xml:space="preserve">RAN1 Chairman’s Notes, 3GPP TSG RAN WG1 </w:t>
      </w:r>
      <w:r>
        <w:rPr>
          <w:sz w:val="18"/>
        </w:rPr>
        <w:t>Ad-hoc #3</w:t>
      </w:r>
      <w:r w:rsidRPr="004C3EC7">
        <w:rPr>
          <w:sz w:val="18"/>
        </w:rPr>
        <w:t>, 3</w:t>
      </w:r>
      <w:r>
        <w:rPr>
          <w:sz w:val="18"/>
        </w:rPr>
        <w:t>GP</w:t>
      </w:r>
      <w:r w:rsidRPr="004C3EC7">
        <w:rPr>
          <w:sz w:val="18"/>
        </w:rPr>
        <w:t>P</w:t>
      </w:r>
    </w:p>
    <w:p w14:paraId="099293E4" w14:textId="77777777" w:rsidR="004B1484" w:rsidRDefault="004B1484" w:rsidP="00FF000F">
      <w:pPr>
        <w:ind w:left="357"/>
        <w:rPr>
          <w:sz w:val="18"/>
        </w:rPr>
      </w:pPr>
    </w:p>
    <w:p w14:paraId="6F74963A" w14:textId="3233D883" w:rsidR="00663BF2" w:rsidRPr="008D4B8A" w:rsidRDefault="00663BF2" w:rsidP="007730D8">
      <w:pPr>
        <w:ind w:left="378" w:hanging="378"/>
        <w:rPr>
          <w:sz w:val="18"/>
        </w:rPr>
      </w:pPr>
    </w:p>
    <w:sectPr w:rsidR="00663BF2" w:rsidRPr="008D4B8A" w:rsidSect="000131D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678BA" w14:textId="77777777" w:rsidR="00BE3BE1" w:rsidRDefault="00BE3BE1">
      <w:r>
        <w:separator/>
      </w:r>
    </w:p>
  </w:endnote>
  <w:endnote w:type="continuationSeparator" w:id="0">
    <w:p w14:paraId="369ECC34" w14:textId="77777777" w:rsidR="00BE3BE1" w:rsidRDefault="00BE3BE1">
      <w:r>
        <w:continuationSeparator/>
      </w:r>
    </w:p>
  </w:endnote>
  <w:endnote w:type="continuationNotice" w:id="1">
    <w:p w14:paraId="5470216F" w14:textId="77777777" w:rsidR="00BE3BE1" w:rsidRDefault="00BE3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8284C" w14:textId="77777777" w:rsidR="00BE3BE1" w:rsidRDefault="00BE3BE1">
      <w:r>
        <w:separator/>
      </w:r>
    </w:p>
  </w:footnote>
  <w:footnote w:type="continuationSeparator" w:id="0">
    <w:p w14:paraId="6E8E4EBA" w14:textId="77777777" w:rsidR="00BE3BE1" w:rsidRDefault="00BE3BE1">
      <w:r>
        <w:continuationSeparator/>
      </w:r>
    </w:p>
  </w:footnote>
  <w:footnote w:type="continuationNotice" w:id="1">
    <w:p w14:paraId="15B189D2" w14:textId="77777777" w:rsidR="00BE3BE1" w:rsidRDefault="00BE3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5FDA"/>
    <w:rsid w:val="000762E8"/>
    <w:rsid w:val="00076386"/>
    <w:rsid w:val="00076D82"/>
    <w:rsid w:val="00081EC2"/>
    <w:rsid w:val="000823FE"/>
    <w:rsid w:val="00083800"/>
    <w:rsid w:val="00084A65"/>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3FBC"/>
    <w:rsid w:val="000D40E7"/>
    <w:rsid w:val="000D584F"/>
    <w:rsid w:val="000E071E"/>
    <w:rsid w:val="000E248B"/>
    <w:rsid w:val="000E27AA"/>
    <w:rsid w:val="000E337A"/>
    <w:rsid w:val="000E4350"/>
    <w:rsid w:val="000E4408"/>
    <w:rsid w:val="000E5716"/>
    <w:rsid w:val="000E73D4"/>
    <w:rsid w:val="000E75EA"/>
    <w:rsid w:val="000E7A79"/>
    <w:rsid w:val="000F15B2"/>
    <w:rsid w:val="000F19DE"/>
    <w:rsid w:val="000F2E1F"/>
    <w:rsid w:val="000F37B0"/>
    <w:rsid w:val="000F4595"/>
    <w:rsid w:val="000F46C5"/>
    <w:rsid w:val="000F4CB2"/>
    <w:rsid w:val="000F4EC0"/>
    <w:rsid w:val="000F568D"/>
    <w:rsid w:val="000F6351"/>
    <w:rsid w:val="00101C4F"/>
    <w:rsid w:val="00102C9F"/>
    <w:rsid w:val="001036C8"/>
    <w:rsid w:val="00105DB7"/>
    <w:rsid w:val="001068D2"/>
    <w:rsid w:val="001103BD"/>
    <w:rsid w:val="00111208"/>
    <w:rsid w:val="00111808"/>
    <w:rsid w:val="0011339F"/>
    <w:rsid w:val="00114E96"/>
    <w:rsid w:val="00115828"/>
    <w:rsid w:val="0011644A"/>
    <w:rsid w:val="00117332"/>
    <w:rsid w:val="001204DD"/>
    <w:rsid w:val="00122839"/>
    <w:rsid w:val="001237AC"/>
    <w:rsid w:val="00123A30"/>
    <w:rsid w:val="00123FC0"/>
    <w:rsid w:val="00124665"/>
    <w:rsid w:val="00124E12"/>
    <w:rsid w:val="0012673D"/>
    <w:rsid w:val="001269B8"/>
    <w:rsid w:val="00127099"/>
    <w:rsid w:val="00130783"/>
    <w:rsid w:val="00132B71"/>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762"/>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46A0"/>
    <w:rsid w:val="001D4E22"/>
    <w:rsid w:val="001D7CA4"/>
    <w:rsid w:val="001D7E58"/>
    <w:rsid w:val="001E1CF8"/>
    <w:rsid w:val="001E30A0"/>
    <w:rsid w:val="001E3F75"/>
    <w:rsid w:val="001E4331"/>
    <w:rsid w:val="001E4D4F"/>
    <w:rsid w:val="001E57CF"/>
    <w:rsid w:val="001E5981"/>
    <w:rsid w:val="001E74BA"/>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4B3A"/>
    <w:rsid w:val="0020535A"/>
    <w:rsid w:val="00205642"/>
    <w:rsid w:val="00206955"/>
    <w:rsid w:val="00207860"/>
    <w:rsid w:val="00210309"/>
    <w:rsid w:val="00212FB8"/>
    <w:rsid w:val="00213709"/>
    <w:rsid w:val="002149AF"/>
    <w:rsid w:val="00214A86"/>
    <w:rsid w:val="00215AAA"/>
    <w:rsid w:val="0021683C"/>
    <w:rsid w:val="00221985"/>
    <w:rsid w:val="00221EC5"/>
    <w:rsid w:val="00222A7A"/>
    <w:rsid w:val="00224A2C"/>
    <w:rsid w:val="002256D9"/>
    <w:rsid w:val="00225882"/>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0E05"/>
    <w:rsid w:val="00251AD6"/>
    <w:rsid w:val="00252BBC"/>
    <w:rsid w:val="00252C17"/>
    <w:rsid w:val="0025307F"/>
    <w:rsid w:val="002551BD"/>
    <w:rsid w:val="002568D0"/>
    <w:rsid w:val="00256B73"/>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3D90"/>
    <w:rsid w:val="00294445"/>
    <w:rsid w:val="00294B4D"/>
    <w:rsid w:val="00294E53"/>
    <w:rsid w:val="002960D5"/>
    <w:rsid w:val="00296371"/>
    <w:rsid w:val="00297CC6"/>
    <w:rsid w:val="002A1062"/>
    <w:rsid w:val="002A2012"/>
    <w:rsid w:val="002A2413"/>
    <w:rsid w:val="002A2F5E"/>
    <w:rsid w:val="002A352A"/>
    <w:rsid w:val="002A607D"/>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22FF"/>
    <w:rsid w:val="002F2D8F"/>
    <w:rsid w:val="002F695B"/>
    <w:rsid w:val="002F72DA"/>
    <w:rsid w:val="002F76B1"/>
    <w:rsid w:val="002F7CC8"/>
    <w:rsid w:val="002F7D66"/>
    <w:rsid w:val="002F7DBE"/>
    <w:rsid w:val="0030090B"/>
    <w:rsid w:val="00302AE8"/>
    <w:rsid w:val="00302BB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38B8"/>
    <w:rsid w:val="004241C5"/>
    <w:rsid w:val="004244AF"/>
    <w:rsid w:val="00424FA7"/>
    <w:rsid w:val="00425397"/>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45C6"/>
    <w:rsid w:val="00454DCA"/>
    <w:rsid w:val="00456006"/>
    <w:rsid w:val="004561C0"/>
    <w:rsid w:val="00456544"/>
    <w:rsid w:val="00456649"/>
    <w:rsid w:val="004567B7"/>
    <w:rsid w:val="00456856"/>
    <w:rsid w:val="00457810"/>
    <w:rsid w:val="00461210"/>
    <w:rsid w:val="00462490"/>
    <w:rsid w:val="00462A0A"/>
    <w:rsid w:val="00465299"/>
    <w:rsid w:val="00465C91"/>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DDD"/>
    <w:rsid w:val="004F3076"/>
    <w:rsid w:val="004F3B71"/>
    <w:rsid w:val="004F5154"/>
    <w:rsid w:val="004F5835"/>
    <w:rsid w:val="004F661C"/>
    <w:rsid w:val="004F6D99"/>
    <w:rsid w:val="004F7070"/>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BF"/>
    <w:rsid w:val="005650ED"/>
    <w:rsid w:val="00565869"/>
    <w:rsid w:val="00567415"/>
    <w:rsid w:val="00567610"/>
    <w:rsid w:val="00570C3A"/>
    <w:rsid w:val="00570D9F"/>
    <w:rsid w:val="00571CA8"/>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2152A"/>
    <w:rsid w:val="00621E3C"/>
    <w:rsid w:val="00622FCB"/>
    <w:rsid w:val="00623583"/>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19B0"/>
    <w:rsid w:val="00662012"/>
    <w:rsid w:val="00662543"/>
    <w:rsid w:val="006626D0"/>
    <w:rsid w:val="00663BF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29"/>
    <w:rsid w:val="006B0B90"/>
    <w:rsid w:val="006B1545"/>
    <w:rsid w:val="006B2DA7"/>
    <w:rsid w:val="006B2F4D"/>
    <w:rsid w:val="006B3682"/>
    <w:rsid w:val="006B48CB"/>
    <w:rsid w:val="006B576F"/>
    <w:rsid w:val="006B5D9E"/>
    <w:rsid w:val="006C08C5"/>
    <w:rsid w:val="006C1445"/>
    <w:rsid w:val="006C3959"/>
    <w:rsid w:val="006C4FC1"/>
    <w:rsid w:val="006C51A5"/>
    <w:rsid w:val="006C529D"/>
    <w:rsid w:val="006C7CC9"/>
    <w:rsid w:val="006C7D45"/>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1206"/>
    <w:rsid w:val="006F3196"/>
    <w:rsid w:val="006F3C54"/>
    <w:rsid w:val="006F4ACC"/>
    <w:rsid w:val="006F5E64"/>
    <w:rsid w:val="006F60DE"/>
    <w:rsid w:val="006F7914"/>
    <w:rsid w:val="006F7B8B"/>
    <w:rsid w:val="006F7E46"/>
    <w:rsid w:val="007002E4"/>
    <w:rsid w:val="00700AB4"/>
    <w:rsid w:val="00700FCA"/>
    <w:rsid w:val="00701645"/>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124A"/>
    <w:rsid w:val="007317FF"/>
    <w:rsid w:val="00731B79"/>
    <w:rsid w:val="00733893"/>
    <w:rsid w:val="00734A05"/>
    <w:rsid w:val="00735C6F"/>
    <w:rsid w:val="007366CF"/>
    <w:rsid w:val="007408D5"/>
    <w:rsid w:val="00741C59"/>
    <w:rsid w:val="00742B44"/>
    <w:rsid w:val="0074655A"/>
    <w:rsid w:val="007469B7"/>
    <w:rsid w:val="00753BB5"/>
    <w:rsid w:val="007547B2"/>
    <w:rsid w:val="00756832"/>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97"/>
    <w:rsid w:val="007B3502"/>
    <w:rsid w:val="007B44ED"/>
    <w:rsid w:val="007B491A"/>
    <w:rsid w:val="007B5370"/>
    <w:rsid w:val="007B61F5"/>
    <w:rsid w:val="007B63FA"/>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4D7"/>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80EDF"/>
    <w:rsid w:val="00881D4F"/>
    <w:rsid w:val="00882DE6"/>
    <w:rsid w:val="00883D4D"/>
    <w:rsid w:val="0088444E"/>
    <w:rsid w:val="0088448E"/>
    <w:rsid w:val="00884B59"/>
    <w:rsid w:val="008850BA"/>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2B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BE6"/>
    <w:rsid w:val="00926F61"/>
    <w:rsid w:val="00930879"/>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01F"/>
    <w:rsid w:val="00946C4D"/>
    <w:rsid w:val="0095285B"/>
    <w:rsid w:val="00953099"/>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5F27"/>
    <w:rsid w:val="00AC60B4"/>
    <w:rsid w:val="00AD00C5"/>
    <w:rsid w:val="00AD165F"/>
    <w:rsid w:val="00AD2794"/>
    <w:rsid w:val="00AD2DC5"/>
    <w:rsid w:val="00AD3455"/>
    <w:rsid w:val="00AD3CAD"/>
    <w:rsid w:val="00AD69FF"/>
    <w:rsid w:val="00AD702B"/>
    <w:rsid w:val="00AD72E6"/>
    <w:rsid w:val="00AD7C95"/>
    <w:rsid w:val="00AE0960"/>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6D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D3E68"/>
    <w:rsid w:val="00BD598A"/>
    <w:rsid w:val="00BD692E"/>
    <w:rsid w:val="00BD75B4"/>
    <w:rsid w:val="00BD7BFE"/>
    <w:rsid w:val="00BD7D14"/>
    <w:rsid w:val="00BE02B4"/>
    <w:rsid w:val="00BE0A4E"/>
    <w:rsid w:val="00BE1553"/>
    <w:rsid w:val="00BE3BE1"/>
    <w:rsid w:val="00BE4EC9"/>
    <w:rsid w:val="00BE631E"/>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28C"/>
    <w:rsid w:val="00C661E8"/>
    <w:rsid w:val="00C6648F"/>
    <w:rsid w:val="00C70084"/>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A34"/>
    <w:rsid w:val="00C94C2B"/>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953"/>
    <w:rsid w:val="00D47C16"/>
    <w:rsid w:val="00D502AF"/>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2ECD"/>
    <w:rsid w:val="00D630F6"/>
    <w:rsid w:val="00D64426"/>
    <w:rsid w:val="00D645A3"/>
    <w:rsid w:val="00D65D78"/>
    <w:rsid w:val="00D67BC5"/>
    <w:rsid w:val="00D7021B"/>
    <w:rsid w:val="00D70D33"/>
    <w:rsid w:val="00D73077"/>
    <w:rsid w:val="00D736A2"/>
    <w:rsid w:val="00D73C57"/>
    <w:rsid w:val="00D742FF"/>
    <w:rsid w:val="00D758B3"/>
    <w:rsid w:val="00D76ADC"/>
    <w:rsid w:val="00D77413"/>
    <w:rsid w:val="00D80F4C"/>
    <w:rsid w:val="00D81F10"/>
    <w:rsid w:val="00D8201E"/>
    <w:rsid w:val="00D84A57"/>
    <w:rsid w:val="00D84C3B"/>
    <w:rsid w:val="00D874DF"/>
    <w:rsid w:val="00D87A12"/>
    <w:rsid w:val="00D90C06"/>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D6A61"/>
    <w:rsid w:val="00DE0C66"/>
    <w:rsid w:val="00DE1904"/>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501D3"/>
    <w:rsid w:val="00E53A01"/>
    <w:rsid w:val="00E5496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B3D"/>
    <w:rsid w:val="00E82EE4"/>
    <w:rsid w:val="00E831E7"/>
    <w:rsid w:val="00E843B5"/>
    <w:rsid w:val="00E84A3B"/>
    <w:rsid w:val="00E85307"/>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4A9D"/>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27D"/>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17124F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5AIRPNAIUNRU-1830940522-2076</_dlc_DocId>
    <_dlc_DocIdUrl xmlns="71c5aaf6-e6ce-465b-b873-5148d2a4c105">
      <Url>https://nokia.sharepoint.com/sites/c5g/5gradio/_layouts/15/DocIdRedir.aspx?ID=5AIRPNAIUNRU-1830940522-2076</Url>
      <Description>5AIRPNAIUNRU-1830940522-2076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www.w3.org/XML/1998/namespace"/>
    <ds:schemaRef ds:uri="http://purl.org/dc/terms/"/>
    <ds:schemaRef ds:uri="http://schemas.microsoft.com/office/2006/documentManagement/types"/>
    <ds:schemaRef ds:uri="http://schemas.microsoft.com/office/infopath/2007/PartnerControls"/>
    <ds:schemaRef ds:uri="3b34c8f0-1ef5-4d1e-bb66-517ce7fe7356"/>
    <ds:schemaRef ds:uri="http://purl.org/dc/elements/1.1/"/>
    <ds:schemaRef ds:uri="http://schemas.openxmlformats.org/package/2006/metadata/core-properties"/>
    <ds:schemaRef ds:uri="http://schemas.microsoft.com/office/2006/metadata/properties"/>
    <ds:schemaRef ds:uri="ebabf6ce-2443-438c-9946-ecc878e7654a"/>
    <ds:schemaRef ds:uri="95d2e41d-1f11-4347-bb1c-11d6a32975dd"/>
    <ds:schemaRef ds:uri="http://purl.org/dc/dcmitype/"/>
  </ds:schemaRefs>
</ds:datastoreItem>
</file>

<file path=customXml/itemProps3.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0EDD61E-8547-4347-A650-1A4E84960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1845</Words>
  <Characters>14946</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2017-10-02T10:27:00Z</dcterms:created>
  <dcterms:modified xsi:type="dcterms:W3CDTF">2017-10-02T10:30:00Z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2eeab705-9226-488f-bd1c-7f8b7e8baeff</vt:lpwstr>
  </property>
</Properties>
</file>