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CA4" w:rsidRPr="00371361" w:rsidRDefault="004A2CA4" w:rsidP="004A2CA4">
      <w:pPr>
        <w:pStyle w:val="Header"/>
      </w:pPr>
      <w:bookmarkStart w:id="0" w:name="OLE_LINK1"/>
      <w:r>
        <w:t>3GPP TSG-RAN WG1 #90bis</w:t>
      </w:r>
      <w:r w:rsidRPr="00371361">
        <w:tab/>
      </w:r>
      <w:r>
        <w:tab/>
        <w:t>R1-17</w:t>
      </w:r>
      <w:r>
        <w:t>18541</w:t>
      </w:r>
    </w:p>
    <w:p w:rsidR="004A2CA4" w:rsidRPr="001638A8" w:rsidRDefault="004A2CA4" w:rsidP="004A2CA4">
      <w:pPr>
        <w:pStyle w:val="Header"/>
        <w:tabs>
          <w:tab w:val="right" w:pos="9781"/>
          <w:tab w:val="right" w:pos="13323"/>
        </w:tabs>
        <w:outlineLvl w:val="0"/>
        <w:rPr>
          <w:rFonts w:eastAsia="SimSun"/>
          <w:szCs w:val="20"/>
          <w:lang w:eastAsia="zh-CN"/>
        </w:rPr>
      </w:pPr>
      <w:r>
        <w:rPr>
          <w:rFonts w:eastAsia="SimSun"/>
          <w:szCs w:val="20"/>
          <w:lang w:eastAsia="zh-CN"/>
        </w:rPr>
        <w:t>Prague, P.R. Czechia</w:t>
      </w:r>
      <w:r w:rsidRPr="001638A8">
        <w:rPr>
          <w:rFonts w:eastAsia="SimSun"/>
          <w:szCs w:val="20"/>
          <w:lang w:eastAsia="zh-CN"/>
        </w:rPr>
        <w:t>,</w:t>
      </w:r>
      <w:r w:rsidRPr="001638A8">
        <w:rPr>
          <w:szCs w:val="20"/>
          <w:lang w:val="pt-BR" w:eastAsia="ja-JP"/>
        </w:rPr>
        <w:t xml:space="preserve"> </w:t>
      </w:r>
      <w:r>
        <w:rPr>
          <w:szCs w:val="20"/>
          <w:lang w:val="pt-BR" w:eastAsia="ja-JP"/>
        </w:rPr>
        <w:t>Octobert 9th – 13th</w:t>
      </w:r>
      <w:r>
        <w:rPr>
          <w:szCs w:val="20"/>
          <w:lang w:eastAsia="ja-JP"/>
        </w:rPr>
        <w:t>, 2017</w:t>
      </w:r>
    </w:p>
    <w:p w:rsidR="004A2CA4" w:rsidRPr="004841DA" w:rsidRDefault="004A2CA4" w:rsidP="004A2CA4">
      <w:pPr>
        <w:pStyle w:val="Header"/>
        <w:tabs>
          <w:tab w:val="left" w:pos="1800"/>
        </w:tabs>
      </w:pPr>
    </w:p>
    <w:p w:rsidR="004A2CA4" w:rsidRPr="004841DA" w:rsidRDefault="004A2CA4" w:rsidP="004A2CA4">
      <w:pPr>
        <w:pStyle w:val="Header"/>
        <w:tabs>
          <w:tab w:val="left" w:pos="1800"/>
        </w:tabs>
        <w:ind w:left="1800" w:hanging="1800"/>
      </w:pPr>
      <w:r>
        <w:t>Source:</w:t>
      </w:r>
      <w:r>
        <w:tab/>
      </w:r>
      <w:r>
        <w:rPr>
          <w:rFonts w:eastAsia="Batang"/>
          <w:lang w:eastAsia="zh-CN"/>
        </w:rPr>
        <w:t>Qualcomm</w:t>
      </w:r>
    </w:p>
    <w:p w:rsidR="004A2CA4" w:rsidRPr="00977F11" w:rsidRDefault="004A2CA4" w:rsidP="004A2CA4">
      <w:pPr>
        <w:pStyle w:val="Header"/>
        <w:tabs>
          <w:tab w:val="left" w:pos="1800"/>
        </w:tabs>
        <w:ind w:left="1800" w:hanging="1800"/>
        <w:rPr>
          <w:rFonts w:cs="Arial"/>
          <w:szCs w:val="20"/>
        </w:rPr>
      </w:pPr>
      <w:r w:rsidRPr="004841DA">
        <w:t>Title:</w:t>
      </w:r>
      <w:r w:rsidRPr="004841DA">
        <w:tab/>
      </w:r>
      <w:r w:rsidRPr="00DC5436">
        <w:t>Beam management for NR</w:t>
      </w:r>
      <w:r>
        <w:rPr>
          <w:color w:val="262626" w:themeColor="text1" w:themeTint="D9"/>
        </w:rPr>
        <w:t xml:space="preserve"> </w:t>
      </w:r>
    </w:p>
    <w:p w:rsidR="004A2CA4" w:rsidRPr="00BC01E4" w:rsidRDefault="004A2CA4" w:rsidP="004A2CA4">
      <w:pPr>
        <w:pStyle w:val="Header"/>
        <w:tabs>
          <w:tab w:val="left" w:pos="1800"/>
        </w:tabs>
      </w:pPr>
      <w:r>
        <w:t>Agenda Item:</w:t>
      </w:r>
      <w:r>
        <w:tab/>
      </w:r>
      <w:r>
        <w:t>7.2.2.3</w:t>
      </w:r>
    </w:p>
    <w:p w:rsidR="004A2CA4" w:rsidRDefault="004A2CA4" w:rsidP="004A2CA4">
      <w:pPr>
        <w:pStyle w:val="Header"/>
        <w:tabs>
          <w:tab w:val="left" w:pos="1800"/>
        </w:tabs>
      </w:pPr>
      <w:r w:rsidRPr="004841DA">
        <w:t>Document for:</w:t>
      </w:r>
      <w:r w:rsidRPr="004841DA">
        <w:tab/>
        <w:t xml:space="preserve">Discussion </w:t>
      </w:r>
      <w:r>
        <w:t xml:space="preserve">and Decision </w:t>
      </w:r>
    </w:p>
    <w:p w:rsidR="004A2CA4" w:rsidRDefault="004A2CA4" w:rsidP="004A2CA4">
      <w:pPr>
        <w:pStyle w:val="Header"/>
        <w:pBdr>
          <w:bottom w:val="single" w:sz="6" w:space="1" w:color="auto"/>
        </w:pBdr>
        <w:tabs>
          <w:tab w:val="left" w:pos="1800"/>
        </w:tabs>
      </w:pPr>
    </w:p>
    <w:p w:rsidR="004A2CA4" w:rsidRDefault="004A2CA4" w:rsidP="004A2CA4">
      <w:pPr>
        <w:pStyle w:val="Header"/>
        <w:tabs>
          <w:tab w:val="left" w:pos="1800"/>
        </w:tabs>
      </w:pPr>
    </w:p>
    <w:bookmarkEnd w:id="0"/>
    <w:p w:rsidR="00C5558D" w:rsidRDefault="00BE3FED" w:rsidP="00E97691">
      <w:pPr>
        <w:pStyle w:val="Heading1"/>
        <w:numPr>
          <w:ilvl w:val="0"/>
          <w:numId w:val="9"/>
        </w:numPr>
      </w:pPr>
      <w:r>
        <w:t>Introduction</w:t>
      </w:r>
    </w:p>
    <w:p w:rsidR="00E97691" w:rsidRDefault="00E97691" w:rsidP="00E97691">
      <w:r>
        <w:t>This contribution describes the following aspects of beam management:</w:t>
      </w:r>
    </w:p>
    <w:p w:rsidR="00E97691" w:rsidRDefault="00E97691" w:rsidP="00E97691">
      <w:pPr>
        <w:pStyle w:val="ListParagraph"/>
        <w:numPr>
          <w:ilvl w:val="0"/>
          <w:numId w:val="28"/>
        </w:numPr>
      </w:pPr>
      <w:r>
        <w:t>Mapping between candidate TCI state and N-bit DCI field</w:t>
      </w:r>
    </w:p>
    <w:p w:rsidR="00E97691" w:rsidRDefault="00E97691" w:rsidP="00E97691">
      <w:pPr>
        <w:pStyle w:val="ListParagraph"/>
        <w:numPr>
          <w:ilvl w:val="0"/>
          <w:numId w:val="28"/>
        </w:numPr>
      </w:pPr>
      <w:r>
        <w:t>TCI indication for PDCCH through DCI</w:t>
      </w:r>
    </w:p>
    <w:p w:rsidR="00E97691" w:rsidRDefault="00E97691" w:rsidP="00E97691">
      <w:pPr>
        <w:pStyle w:val="ListParagraph"/>
        <w:numPr>
          <w:ilvl w:val="0"/>
          <w:numId w:val="28"/>
        </w:numPr>
      </w:pPr>
      <w:r>
        <w:t>PDCCH beam switch</w:t>
      </w:r>
    </w:p>
    <w:p w:rsidR="00E97691" w:rsidRDefault="00E97691" w:rsidP="00E97691">
      <w:pPr>
        <w:pStyle w:val="ListParagraph"/>
        <w:numPr>
          <w:ilvl w:val="0"/>
          <w:numId w:val="28"/>
        </w:numPr>
      </w:pPr>
      <w:r>
        <w:t>Latency associated with the TCI field in DCI</w:t>
      </w:r>
    </w:p>
    <w:p w:rsidR="00E97691" w:rsidRDefault="00E97691" w:rsidP="00E97691">
      <w:pPr>
        <w:pStyle w:val="ListParagraph"/>
        <w:numPr>
          <w:ilvl w:val="0"/>
          <w:numId w:val="28"/>
        </w:numPr>
      </w:pPr>
      <w:r>
        <w:t>Scheduling data in slots containing SS blocks in a multibeam scenario</w:t>
      </w:r>
    </w:p>
    <w:p w:rsidR="00E97691" w:rsidRDefault="00E97691" w:rsidP="00E97691">
      <w:pPr>
        <w:pStyle w:val="ListParagraph"/>
        <w:numPr>
          <w:ilvl w:val="0"/>
          <w:numId w:val="28"/>
        </w:numPr>
      </w:pPr>
      <w:r>
        <w:t>Latency associated with QCL configuration</w:t>
      </w:r>
    </w:p>
    <w:p w:rsidR="00E97691" w:rsidRDefault="00E97691" w:rsidP="00E97691">
      <w:pPr>
        <w:pStyle w:val="ListParagraph"/>
        <w:numPr>
          <w:ilvl w:val="0"/>
          <w:numId w:val="28"/>
        </w:numPr>
      </w:pPr>
      <w:r>
        <w:t>Implicit update of TCI candidate states</w:t>
      </w:r>
    </w:p>
    <w:p w:rsidR="00E97691" w:rsidRDefault="00E97691" w:rsidP="00E97691">
      <w:pPr>
        <w:pStyle w:val="ListParagraph"/>
        <w:numPr>
          <w:ilvl w:val="0"/>
          <w:numId w:val="28"/>
        </w:numPr>
      </w:pPr>
      <w:r>
        <w:t>DL and UL beam pair link mgmt.</w:t>
      </w:r>
    </w:p>
    <w:p w:rsidR="00E97691" w:rsidRPr="00E97691" w:rsidRDefault="00E97691" w:rsidP="00E97691">
      <w:pPr>
        <w:pStyle w:val="ListParagraph"/>
        <w:numPr>
          <w:ilvl w:val="0"/>
          <w:numId w:val="28"/>
        </w:numPr>
      </w:pPr>
      <w:r>
        <w:t>Beam mgmt. configuration parameters</w:t>
      </w:r>
    </w:p>
    <w:p w:rsidR="00A77BB6" w:rsidRDefault="00A77BB6" w:rsidP="00635BE1">
      <w:pPr>
        <w:pStyle w:val="Heading1"/>
        <w:numPr>
          <w:ilvl w:val="0"/>
          <w:numId w:val="9"/>
        </w:numPr>
      </w:pPr>
      <w:r>
        <w:t>Mapping between candidate TCI state and N-bit DCI field</w:t>
      </w:r>
    </w:p>
    <w:p w:rsidR="00C5558D" w:rsidRDefault="00C5558D"/>
    <w:p w:rsidR="00635BE1" w:rsidRDefault="00C5558D" w:rsidP="006A02FA">
      <w:r>
        <w:rPr>
          <w:noProof/>
        </w:rPr>
        <mc:AlternateContent>
          <mc:Choice Requires="wps">
            <w:drawing>
              <wp:anchor distT="45720" distB="45720" distL="114300" distR="114300" simplePos="0" relativeHeight="251661312" behindDoc="0" locked="0" layoutInCell="1" allowOverlap="1">
                <wp:simplePos x="0" y="0"/>
                <wp:positionH relativeFrom="margin">
                  <wp:posOffset>514350</wp:posOffset>
                </wp:positionH>
                <wp:positionV relativeFrom="paragraph">
                  <wp:posOffset>5715</wp:posOffset>
                </wp:positionV>
                <wp:extent cx="5114925" cy="1666875"/>
                <wp:effectExtent l="0" t="0" r="28575" b="2857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4925" cy="1666875"/>
                        </a:xfrm>
                        <a:prstGeom prst="rect">
                          <a:avLst/>
                        </a:prstGeom>
                        <a:solidFill>
                          <a:srgbClr val="FFFFFF"/>
                        </a:solidFill>
                        <a:ln w="9525">
                          <a:solidFill>
                            <a:srgbClr val="000000"/>
                          </a:solidFill>
                          <a:miter lim="800000"/>
                          <a:headEnd/>
                          <a:tailEnd/>
                        </a:ln>
                      </wps:spPr>
                      <wps:txbx>
                        <w:txbxContent>
                          <w:p w:rsidR="004A5FC2" w:rsidRDefault="004A5FC2" w:rsidP="00C5558D">
                            <w:pPr>
                              <w:rPr>
                                <w:b/>
                                <w:bCs/>
                              </w:rPr>
                            </w:pPr>
                            <w:r>
                              <w:rPr>
                                <w:b/>
                                <w:bCs/>
                                <w:highlight w:val="green"/>
                              </w:rPr>
                              <w:t>Agreement:</w:t>
                            </w:r>
                          </w:p>
                          <w:p w:rsidR="004A5FC2" w:rsidRDefault="004A5FC2" w:rsidP="00C5558D">
                            <w:r>
                              <w:t>A UE is RRC configured with a list of up to M candidate Transmission Configuration Indication (TCI) states at least for the purposes of QCL indication</w:t>
                            </w:r>
                          </w:p>
                          <w:p w:rsidR="004A5FC2" w:rsidRDefault="004A5FC2" w:rsidP="00C5558D">
                            <w:pPr>
                              <w:numPr>
                                <w:ilvl w:val="0"/>
                                <w:numId w:val="3"/>
                              </w:numPr>
                              <w:spacing w:after="0" w:line="240" w:lineRule="auto"/>
                              <w:rPr>
                                <w:rFonts w:eastAsia="Times New Roman"/>
                                <w:lang w:eastAsia="x-none"/>
                              </w:rPr>
                            </w:pPr>
                            <w:r>
                              <w:rPr>
                                <w:rFonts w:eastAsia="Times New Roman"/>
                                <w:lang w:eastAsia="x-none"/>
                              </w:rPr>
                              <w:t>Whether M equal to or larger than 2</w:t>
                            </w:r>
                            <w:r>
                              <w:rPr>
                                <w:rFonts w:eastAsia="Times New Roman"/>
                                <w:vertAlign w:val="superscript"/>
                                <w:lang w:eastAsia="x-none"/>
                              </w:rPr>
                              <w:t>N</w:t>
                            </w:r>
                            <w:r>
                              <w:rPr>
                                <w:rFonts w:eastAsia="Times New Roman"/>
                                <w:lang w:eastAsia="x-none"/>
                              </w:rPr>
                              <w:t xml:space="preserve"> is for further study, where N is the size of the DCI field for PDSCH</w:t>
                            </w:r>
                          </w:p>
                          <w:p w:rsidR="004A5FC2" w:rsidRDefault="004A5FC2" w:rsidP="00C5558D">
                            <w:pPr>
                              <w:numPr>
                                <w:ilvl w:val="0"/>
                                <w:numId w:val="3"/>
                              </w:numPr>
                              <w:spacing w:after="0" w:line="240" w:lineRule="auto"/>
                              <w:rPr>
                                <w:rFonts w:eastAsia="Times New Roman"/>
                                <w:lang w:eastAsia="x-none"/>
                              </w:rPr>
                            </w:pPr>
                            <w:r w:rsidRPr="00455126">
                              <w:rPr>
                                <w:rFonts w:eastAsia="Times New Roman"/>
                                <w:highlight w:val="yellow"/>
                                <w:lang w:eastAsia="x-none"/>
                              </w:rPr>
                              <w:t>FFS: Mapping between the candidate states to the states described by N bit DCI field for PDSCH</w:t>
                            </w:r>
                          </w:p>
                          <w:p w:rsidR="004A5FC2" w:rsidRDefault="004A5FC2" w:rsidP="00C5558D">
                            <w:pPr>
                              <w:numPr>
                                <w:ilvl w:val="0"/>
                                <w:numId w:val="3"/>
                              </w:numPr>
                              <w:spacing w:after="0" w:line="240" w:lineRule="auto"/>
                              <w:rPr>
                                <w:rFonts w:eastAsia="Times New Roman"/>
                                <w:lang w:eastAsia="x-none"/>
                              </w:rPr>
                            </w:pPr>
                            <w:r>
                              <w:rPr>
                                <w:rFonts w:eastAsia="Times New Roman"/>
                                <w:lang w:eastAsia="x-none"/>
                              </w:rPr>
                              <w:t>….</w:t>
                            </w:r>
                          </w:p>
                          <w:p w:rsidR="004A5FC2" w:rsidRDefault="004A5FC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5pt;margin-top:.45pt;width:402.75pt;height:131.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">
                <v:textbox>
                  <w:txbxContent>
                    <w:p w:rsidR="004A5FC2" w:rsidRDefault="004A5FC2" w:rsidP="00C5558D">
                      <w:pPr>
                        <w:rPr>
                          <w:b/>
                          <w:bCs/>
                        </w:rPr>
                      </w:pPr>
                      <w:r>
                        <w:rPr>
                          <w:b/>
                          <w:bCs/>
                          <w:highlight w:val="green"/>
                        </w:rPr>
                        <w:t>Agreement:</w:t>
                      </w:r>
                    </w:p>
                    <w:p w:rsidR="004A5FC2" w:rsidRDefault="004A5FC2" w:rsidP="00C5558D">
                      <w:r>
                        <w:t>A UE is RRC configured with a list of up to M candidate Transmission Configuration Indication (TCI) states at least for the purposes of QCL indication</w:t>
                      </w:r>
                    </w:p>
                    <w:p w:rsidR="004A5FC2" w:rsidRDefault="004A5FC2" w:rsidP="00C5558D">
                      <w:pPr>
                        <w:numPr>
                          <w:ilvl w:val="0"/>
                          <w:numId w:val="3"/>
                        </w:numPr>
                        <w:spacing w:after="0" w:line="240" w:lineRule="auto"/>
                        <w:rPr>
                          <w:rFonts w:eastAsia="Times New Roman"/>
                          <w:lang w:eastAsia="x-none"/>
                        </w:rPr>
                      </w:pPr>
                      <w:r>
                        <w:rPr>
                          <w:rFonts w:eastAsia="Times New Roman"/>
                          <w:lang w:eastAsia="x-none"/>
                        </w:rPr>
                        <w:t>Whether M equal to or larger than 2</w:t>
                      </w:r>
                      <w:r>
                        <w:rPr>
                          <w:rFonts w:eastAsia="Times New Roman"/>
                          <w:vertAlign w:val="superscript"/>
                          <w:lang w:eastAsia="x-none"/>
                        </w:rPr>
                        <w:t>N</w:t>
                      </w:r>
                      <w:r>
                        <w:rPr>
                          <w:rFonts w:eastAsia="Times New Roman"/>
                          <w:lang w:eastAsia="x-none"/>
                        </w:rPr>
                        <w:t xml:space="preserve"> is for further study, where N is the size of the DCI field for PDSCH</w:t>
                      </w:r>
                    </w:p>
                    <w:p w:rsidR="004A5FC2" w:rsidRDefault="004A5FC2" w:rsidP="00C5558D">
                      <w:pPr>
                        <w:numPr>
                          <w:ilvl w:val="0"/>
                          <w:numId w:val="3"/>
                        </w:numPr>
                        <w:spacing w:after="0" w:line="240" w:lineRule="auto"/>
                        <w:rPr>
                          <w:rFonts w:eastAsia="Times New Roman"/>
                          <w:lang w:eastAsia="x-none"/>
                        </w:rPr>
                      </w:pPr>
                      <w:r w:rsidRPr="00455126">
                        <w:rPr>
                          <w:rFonts w:eastAsia="Times New Roman"/>
                          <w:highlight w:val="yellow"/>
                          <w:lang w:eastAsia="x-none"/>
                        </w:rPr>
                        <w:t>FFS: Mapping between the candidate states to the states described by N bit DCI field for PDSCH</w:t>
                      </w:r>
                    </w:p>
                    <w:p w:rsidR="004A5FC2" w:rsidRDefault="004A5FC2" w:rsidP="00C5558D">
                      <w:pPr>
                        <w:numPr>
                          <w:ilvl w:val="0"/>
                          <w:numId w:val="3"/>
                        </w:numPr>
                        <w:spacing w:after="0" w:line="240" w:lineRule="auto"/>
                        <w:rPr>
                          <w:rFonts w:eastAsia="Times New Roman"/>
                          <w:lang w:eastAsia="x-none"/>
                        </w:rPr>
                      </w:pPr>
                      <w:r>
                        <w:rPr>
                          <w:rFonts w:eastAsia="Times New Roman"/>
                          <w:lang w:eastAsia="x-none"/>
                        </w:rPr>
                        <w:t>….</w:t>
                      </w:r>
                    </w:p>
                    <w:p w:rsidR="004A5FC2" w:rsidRDefault="004A5FC2"/>
                  </w:txbxContent>
                </v:textbox>
                <w10:wrap type="topAndBottom" anchorx="margin"/>
              </v:shape>
            </w:pict>
          </mc:Fallback>
        </mc:AlternateContent>
      </w:r>
    </w:p>
    <w:p w:rsidR="005D6CBD" w:rsidRDefault="005D6CBD" w:rsidP="006A02FA">
      <w:r>
        <w:t xml:space="preserve">In </w:t>
      </w:r>
      <w:r w:rsidR="008260AA">
        <w:t xml:space="preserve">a </w:t>
      </w:r>
      <w:r>
        <w:t xml:space="preserve">prior </w:t>
      </w:r>
      <w:r w:rsidR="008260AA">
        <w:t>contribution [1</w:t>
      </w:r>
      <w:r>
        <w:t xml:space="preserve">] we have outlined the advantages of choosing the </w:t>
      </w:r>
      <w:r w:rsidR="008260AA">
        <w:t>UE-</w:t>
      </w:r>
      <w:r>
        <w:t xml:space="preserve">beam </w:t>
      </w:r>
      <w:r w:rsidR="008260AA">
        <w:t>based identification of beam pair links (BPLs). This idea can be implemented by having the UE determine the mapping between the candidate state and the N-bit DCI field.</w:t>
      </w:r>
      <w:r>
        <w:t xml:space="preserve"> </w:t>
      </w:r>
    </w:p>
    <w:p w:rsidR="005D6CBD" w:rsidRDefault="00C5558D" w:rsidP="006A02FA">
      <w:r>
        <w:t xml:space="preserve">Two candidate TCI state which are best received by the same </w:t>
      </w:r>
      <w:r w:rsidR="002078B5">
        <w:t xml:space="preserve">UE </w:t>
      </w:r>
      <w:r>
        <w:t>Rx-beam</w:t>
      </w:r>
      <w:r w:rsidR="002078B5">
        <w:t xml:space="preserve"> should be mapped to the same N-bit DCI field, if the two candidate states coincide or are very similar in all other QCL types. </w:t>
      </w:r>
      <w:r w:rsidR="00416954">
        <w:t xml:space="preserve">In short, two candidate TCI states are mapped to the same N-bit field, if </w:t>
      </w:r>
      <w:r w:rsidR="00DB1F36" w:rsidRPr="00DB1F36">
        <w:rPr>
          <w:b/>
        </w:rPr>
        <w:t>from the UE point of view</w:t>
      </w:r>
      <w:r w:rsidR="00DB1F36">
        <w:t xml:space="preserve"> </w:t>
      </w:r>
      <w:r w:rsidR="00416954">
        <w:t xml:space="preserve">they are QCL for all relevant QCL types. </w:t>
      </w:r>
      <w:r w:rsidR="002078B5">
        <w:t>This indicates to the gNB t</w:t>
      </w:r>
      <w:r w:rsidR="00857263">
        <w:t xml:space="preserve">hat it can switch between the </w:t>
      </w:r>
      <w:r w:rsidR="002078B5">
        <w:t>beams</w:t>
      </w:r>
      <w:r w:rsidR="00857263">
        <w:t xml:space="preserve"> </w:t>
      </w:r>
      <w:r w:rsidR="00857263">
        <w:lastRenderedPageBreak/>
        <w:t>associated to the candidate states</w:t>
      </w:r>
      <w:r w:rsidR="002078B5">
        <w:t xml:space="preserve"> without having to notify the UE. </w:t>
      </w:r>
      <w:r w:rsidR="00857263">
        <w:t xml:space="preserve">Additionally, the gNB can employ those beams for MIMO transmission with diversity gain. Further, using for two or more candidate states the same DCI field allows to consider a candidate list of more than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sidR="00857263">
        <w:rPr>
          <w:rFonts w:eastAsiaTheme="minorEastAsia"/>
        </w:rPr>
        <w:t xml:space="preserve"> entries.</w:t>
      </w:r>
    </w:p>
    <w:p w:rsidR="00C5558D" w:rsidRDefault="002078B5" w:rsidP="006A02FA">
      <w:r>
        <w:t xml:space="preserve">To achieve this, </w:t>
      </w:r>
      <w:r w:rsidR="00416954">
        <w:t xml:space="preserve">for every addition of a new </w:t>
      </w:r>
      <w:r>
        <w:t xml:space="preserve">candidate </w:t>
      </w:r>
      <w:r w:rsidR="008260AA">
        <w:t xml:space="preserve">state </w:t>
      </w:r>
      <w:r w:rsidR="00416954">
        <w:t xml:space="preserve">to the </w:t>
      </w:r>
      <w:r>
        <w:t>list, the UE</w:t>
      </w:r>
      <w:r w:rsidR="00857263">
        <w:t xml:space="preserve"> feeds back the</w:t>
      </w:r>
      <w:r w:rsidR="008260AA">
        <w:t xml:space="preserve"> </w:t>
      </w:r>
      <w:r w:rsidR="00416954">
        <w:t>desired contents of the N-bit DCI field</w:t>
      </w:r>
      <w:r w:rsidR="00857263">
        <w:t>.</w:t>
      </w:r>
      <w:r w:rsidR="008260AA">
        <w:t xml:space="preserve"> </w:t>
      </w:r>
      <w:r w:rsidR="00416954">
        <w:t xml:space="preserve">Whether </w:t>
      </w:r>
      <w:r w:rsidR="00857263">
        <w:t>the QCL specifications of</w:t>
      </w:r>
      <w:r w:rsidR="005D6CBD">
        <w:t xml:space="preserve"> </w:t>
      </w:r>
      <w:r w:rsidR="00416954">
        <w:t xml:space="preserve">two candidates </w:t>
      </w:r>
      <w:r w:rsidR="005D6CBD">
        <w:t xml:space="preserve">are </w:t>
      </w:r>
      <w:r w:rsidR="00416954">
        <w:t xml:space="preserve">very similar may depend on the channel </w:t>
      </w:r>
      <w:r w:rsidR="00857263">
        <w:t xml:space="preserve">(PDCCH, PDSCH) </w:t>
      </w:r>
      <w:r w:rsidR="00416954">
        <w:t xml:space="preserve">it is intended to be used for. For instance, for PDCCH the required snr is </w:t>
      </w:r>
      <w:r w:rsidR="006A02FA">
        <w:t>low</w:t>
      </w:r>
      <w:r w:rsidR="00416954">
        <w:t xml:space="preserve"> compared to PDSCH. Hence </w:t>
      </w:r>
      <w:r w:rsidR="00857263">
        <w:t xml:space="preserve">the UE may classify </w:t>
      </w:r>
      <w:r w:rsidR="00416954">
        <w:t xml:space="preserve">two candidate states </w:t>
      </w:r>
      <w:r w:rsidR="006A02FA">
        <w:t xml:space="preserve">as dissimilar in QCL for usage in PDSCH, </w:t>
      </w:r>
      <w:r w:rsidR="005A4FC1">
        <w:t xml:space="preserve">but </w:t>
      </w:r>
      <w:r w:rsidR="00857263">
        <w:t xml:space="preserve">might </w:t>
      </w:r>
      <w:r w:rsidR="006A02FA">
        <w:t>vi</w:t>
      </w:r>
      <w:r w:rsidR="00857263">
        <w:t xml:space="preserve">ew them </w:t>
      </w:r>
      <w:r w:rsidR="006A02FA">
        <w:t>as similar in QCL for PDCCH. If the gNB defines certain subset</w:t>
      </w:r>
      <w:r w:rsidR="00857263">
        <w:t>s</w:t>
      </w:r>
      <w:r w:rsidR="006A02FA">
        <w:t xml:space="preserve"> of the candidate beams for PDCCH and other subsets as PDSCH, the UE can make use of this information when it evaluates QCL</w:t>
      </w:r>
      <w:r w:rsidR="00595D6A">
        <w:t xml:space="preserve"> difference of two candidate states</w:t>
      </w:r>
      <w:r w:rsidR="006A02FA">
        <w:t>. (see contribution from Makesh for last meeting).</w:t>
      </w:r>
    </w:p>
    <w:p w:rsidR="005D6CBD" w:rsidRDefault="005D6CBD" w:rsidP="005D6CBD">
      <w:bookmarkStart w:id="1" w:name="_Hlk494753927"/>
      <w:r w:rsidRPr="005D6CBD">
        <w:rPr>
          <w:b/>
        </w:rPr>
        <w:t>Proposal</w:t>
      </w:r>
      <w:r w:rsidR="003C7C67">
        <w:rPr>
          <w:b/>
        </w:rPr>
        <w:t xml:space="preserve"> 1</w:t>
      </w:r>
      <w:r w:rsidR="00B617C8">
        <w:t xml:space="preserve">: </w:t>
      </w:r>
      <w:r w:rsidR="00B617C8" w:rsidRPr="008A22FA">
        <w:rPr>
          <w:i/>
        </w:rPr>
        <w:t>A</w:t>
      </w:r>
      <w:r w:rsidRPr="008A22FA">
        <w:rPr>
          <w:i/>
        </w:rPr>
        <w:t xml:space="preserve">ny two </w:t>
      </w:r>
      <w:r w:rsidR="008260AA" w:rsidRPr="008A22FA">
        <w:rPr>
          <w:i/>
        </w:rPr>
        <w:t xml:space="preserve">candidate </w:t>
      </w:r>
      <w:r w:rsidR="00B617C8" w:rsidRPr="008A22FA">
        <w:rPr>
          <w:i/>
        </w:rPr>
        <w:t>states</w:t>
      </w:r>
      <w:r w:rsidR="00857263" w:rsidRPr="008A22FA">
        <w:rPr>
          <w:i/>
        </w:rPr>
        <w:t>,</w:t>
      </w:r>
      <w:r w:rsidR="00B617C8" w:rsidRPr="008A22FA">
        <w:rPr>
          <w:i/>
        </w:rPr>
        <w:t xml:space="preserve"> which from the UE point </w:t>
      </w:r>
      <w:r w:rsidR="008260AA" w:rsidRPr="008A22FA">
        <w:rPr>
          <w:i/>
        </w:rPr>
        <w:t>of view are similar in all QCL types</w:t>
      </w:r>
      <w:r w:rsidR="00857263" w:rsidRPr="008A22FA">
        <w:rPr>
          <w:i/>
        </w:rPr>
        <w:t>,</w:t>
      </w:r>
      <w:r w:rsidR="008260AA" w:rsidRPr="008A22FA">
        <w:rPr>
          <w:i/>
        </w:rPr>
        <w:t xml:space="preserve"> </w:t>
      </w:r>
      <w:r w:rsidR="00B617C8" w:rsidRPr="008A22FA">
        <w:rPr>
          <w:i/>
        </w:rPr>
        <w:t>should be mapped to the same N-bit DCI field</w:t>
      </w:r>
      <w:r w:rsidRPr="008A22FA">
        <w:rPr>
          <w:i/>
        </w:rPr>
        <w:t>.</w:t>
      </w:r>
      <w:r w:rsidR="00857263">
        <w:t xml:space="preserve">  </w:t>
      </w:r>
    </w:p>
    <w:bookmarkEnd w:id="1"/>
    <w:p w:rsidR="00C5558D" w:rsidRDefault="00C5558D" w:rsidP="00C5558D"/>
    <w:p w:rsidR="00C5558D" w:rsidRDefault="00C5558D" w:rsidP="00C5558D"/>
    <w:p w:rsidR="00712FDE" w:rsidRDefault="000A40D4" w:rsidP="00C10D10">
      <w:pPr>
        <w:pStyle w:val="Heading1"/>
        <w:numPr>
          <w:ilvl w:val="0"/>
          <w:numId w:val="9"/>
        </w:numPr>
      </w:pPr>
      <w:r>
        <w:rPr>
          <w:noProof/>
        </w:rPr>
        <mc:AlternateContent>
          <mc:Choice Requires="wps">
            <w:drawing>
              <wp:anchor distT="0" distB="0" distL="114300" distR="114300" simplePos="0" relativeHeight="251662336" behindDoc="0" locked="0" layoutInCell="1" allowOverlap="1" wp14:anchorId="64ABC6B5">
                <wp:simplePos x="0" y="0"/>
                <wp:positionH relativeFrom="margin">
                  <wp:align>right</wp:align>
                </wp:positionH>
                <wp:positionV relativeFrom="paragraph">
                  <wp:posOffset>314325</wp:posOffset>
                </wp:positionV>
                <wp:extent cx="5933440" cy="3696335"/>
                <wp:effectExtent l="0" t="0" r="10160" b="1841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3440" cy="3696335"/>
                        </a:xfrm>
                        <a:prstGeom prst="rect">
                          <a:avLst/>
                        </a:prstGeom>
                        <a:solidFill>
                          <a:srgbClr val="FFFFFF"/>
                        </a:solidFill>
                        <a:ln w="9525">
                          <a:solidFill>
                            <a:srgbClr val="000000"/>
                          </a:solidFill>
                          <a:miter lim="800000"/>
                          <a:headEnd/>
                          <a:tailEnd/>
                        </a:ln>
                      </wps:spPr>
                      <wps:txbx>
                        <w:txbxContent>
                          <w:p w:rsidR="004A5FC2" w:rsidRPr="007D7074" w:rsidRDefault="004A5FC2" w:rsidP="00A77BB6">
                            <w:pPr>
                              <w:rPr>
                                <w:b/>
                                <w:szCs w:val="20"/>
                              </w:rPr>
                            </w:pPr>
                            <w:r w:rsidRPr="007D7074">
                              <w:rPr>
                                <w:b/>
                                <w:szCs w:val="20"/>
                                <w:highlight w:val="green"/>
                              </w:rPr>
                              <w:t>Agreement:</w:t>
                            </w:r>
                          </w:p>
                          <w:p w:rsidR="004A5FC2" w:rsidRPr="007D7074" w:rsidRDefault="004A5FC2" w:rsidP="00A77BB6">
                            <w:pPr>
                              <w:rPr>
                                <w:szCs w:val="20"/>
                              </w:rPr>
                            </w:pPr>
                            <w:r w:rsidRPr="007D7074">
                              <w:rPr>
                                <w:szCs w:val="20"/>
                              </w:rPr>
                              <w:t>The QCL configuration for PDCCH contains the information which provides a reference to a TCI state</w:t>
                            </w:r>
                          </w:p>
                          <w:p w:rsidR="004A5FC2" w:rsidRDefault="004A5FC2" w:rsidP="00A77BB6">
                            <w:pPr>
                              <w:numPr>
                                <w:ilvl w:val="0"/>
                                <w:numId w:val="3"/>
                              </w:numPr>
                              <w:spacing w:after="0" w:line="240" w:lineRule="auto"/>
                              <w:rPr>
                                <w:szCs w:val="20"/>
                                <w:lang w:eastAsia="x-none"/>
                              </w:rPr>
                            </w:pPr>
                            <w:r w:rsidRPr="00BD2B69">
                              <w:rPr>
                                <w:szCs w:val="20"/>
                                <w:lang w:eastAsia="x-none"/>
                              </w:rPr>
                              <w:t>Alt 1: The QCL configuration/indication is on a per CORESET basis</w:t>
                            </w:r>
                          </w:p>
                          <w:p w:rsidR="004A5FC2" w:rsidRPr="00BD2B69" w:rsidRDefault="004A5FC2" w:rsidP="00A77BB6">
                            <w:pPr>
                              <w:numPr>
                                <w:ilvl w:val="1"/>
                                <w:numId w:val="3"/>
                              </w:numPr>
                              <w:spacing w:after="0" w:line="240" w:lineRule="auto"/>
                              <w:rPr>
                                <w:szCs w:val="20"/>
                                <w:lang w:eastAsia="x-none"/>
                              </w:rPr>
                            </w:pPr>
                            <w:r w:rsidRPr="00535A25">
                              <w:rPr>
                                <w:szCs w:val="20"/>
                                <w:lang w:eastAsia="x-none"/>
                              </w:rPr>
                              <w:t>The UE applies the QCL assumption on the associated CORESET monitoring occasions. All search space(s) within the CORESET utilize the same QCL.</w:t>
                            </w:r>
                          </w:p>
                          <w:p w:rsidR="004A5FC2" w:rsidRDefault="004A5FC2" w:rsidP="00A77BB6">
                            <w:pPr>
                              <w:numPr>
                                <w:ilvl w:val="0"/>
                                <w:numId w:val="3"/>
                              </w:numPr>
                              <w:spacing w:after="0" w:line="240" w:lineRule="auto"/>
                              <w:rPr>
                                <w:szCs w:val="20"/>
                                <w:lang w:eastAsia="x-none"/>
                              </w:rPr>
                            </w:pPr>
                            <w:r w:rsidRPr="00BD2B69">
                              <w:rPr>
                                <w:szCs w:val="20"/>
                                <w:lang w:eastAsia="x-none"/>
                              </w:rPr>
                              <w:t>Alt 2: The QCL configuration/indication is on a per search space basis</w:t>
                            </w:r>
                          </w:p>
                          <w:p w:rsidR="004A5FC2" w:rsidRPr="00BD2B69" w:rsidRDefault="004A5FC2" w:rsidP="00A77BB6">
                            <w:pPr>
                              <w:numPr>
                                <w:ilvl w:val="1"/>
                                <w:numId w:val="3"/>
                              </w:numPr>
                              <w:spacing w:after="0" w:line="240" w:lineRule="auto"/>
                              <w:rPr>
                                <w:szCs w:val="20"/>
                                <w:lang w:eastAsia="x-none"/>
                              </w:rPr>
                            </w:pPr>
                            <w:r w:rsidRPr="00535A25">
                              <w:rPr>
                                <w:szCs w:val="20"/>
                                <w:lang w:eastAsia="x-none"/>
                              </w:rPr>
                              <w:t>The UE applies the QCL assumption on an associated search space. This could mean that in the case where there are multiple search spaces within a CORESET, the UE may be configured with different QCL assumptions for different search spaces.</w:t>
                            </w:r>
                          </w:p>
                          <w:p w:rsidR="004A5FC2" w:rsidRDefault="004A5FC2" w:rsidP="00A77BB6">
                            <w:pPr>
                              <w:numPr>
                                <w:ilvl w:val="0"/>
                                <w:numId w:val="3"/>
                              </w:numPr>
                              <w:spacing w:after="0" w:line="240" w:lineRule="auto"/>
                              <w:rPr>
                                <w:szCs w:val="20"/>
                                <w:lang w:eastAsia="x-none"/>
                              </w:rPr>
                            </w:pPr>
                            <w:r w:rsidRPr="00BD2B69">
                              <w:rPr>
                                <w:szCs w:val="20"/>
                                <w:lang w:eastAsia="x-none"/>
                              </w:rPr>
                              <w:t>Note: The indication of QCL configuration is done by RRC or RRC + MAC CE (</w:t>
                            </w:r>
                            <w:r w:rsidRPr="00A77BB6">
                              <w:rPr>
                                <w:szCs w:val="20"/>
                                <w:highlight w:val="yellow"/>
                                <w:lang w:eastAsia="x-none"/>
                              </w:rPr>
                              <w:t>FFS: by DCI</w:t>
                            </w:r>
                            <w:r w:rsidRPr="00BD2B69">
                              <w:rPr>
                                <w:szCs w:val="20"/>
                                <w:lang w:eastAsia="x-none"/>
                              </w:rPr>
                              <w:t>)</w:t>
                            </w:r>
                          </w:p>
                          <w:p w:rsidR="004A5FC2" w:rsidRPr="0038655E" w:rsidRDefault="004A5FC2" w:rsidP="000A40D4">
                            <w:pPr>
                              <w:ind w:left="360"/>
                              <w:rPr>
                                <w:rFonts w:cstheme="minorHAnsi"/>
                              </w:rPr>
                            </w:pPr>
                            <w:r w:rsidRPr="000A40D4">
                              <w:rPr>
                                <w:szCs w:val="20"/>
                              </w:rPr>
                              <w:t>Note: The abov</w:t>
                            </w:r>
                            <w:r w:rsidRPr="0038655E">
                              <w:rPr>
                                <w:rFonts w:cstheme="minorHAnsi"/>
                              </w:rPr>
                              <w:t>e options are provided as input to the control channel agenda item discussion</w:t>
                            </w:r>
                          </w:p>
                          <w:p w:rsidR="004A5FC2" w:rsidRPr="000A40D4" w:rsidRDefault="004A5FC2" w:rsidP="000A40D4">
                            <w:pPr>
                              <w:tabs>
                                <w:tab w:val="left" w:pos="1440"/>
                              </w:tabs>
                              <w:spacing w:after="0" w:line="240" w:lineRule="auto"/>
                              <w:rPr>
                                <w:rFonts w:ascii="Times" w:eastAsia="Batang" w:hAnsi="Times" w:cs="Times New Roman"/>
                                <w:b/>
                                <w:sz w:val="20"/>
                                <w:szCs w:val="24"/>
                                <w:lang w:val="en-GB"/>
                              </w:rPr>
                            </w:pPr>
                            <w:r w:rsidRPr="000A40D4">
                              <w:rPr>
                                <w:rFonts w:eastAsia="Batang" w:cstheme="minorHAnsi"/>
                                <w:b/>
                                <w:highlight w:val="green"/>
                                <w:lang w:val="en-GB"/>
                              </w:rPr>
                              <w:t>Agreement</w:t>
                            </w:r>
                            <w:r w:rsidRPr="000A40D4">
                              <w:rPr>
                                <w:rFonts w:ascii="Times" w:eastAsia="Batang" w:hAnsi="Times" w:cs="Times New Roman"/>
                                <w:b/>
                                <w:sz w:val="20"/>
                                <w:szCs w:val="24"/>
                                <w:highlight w:val="green"/>
                                <w:lang w:val="en-GB"/>
                              </w:rPr>
                              <w:t>:</w:t>
                            </w:r>
                          </w:p>
                          <w:p w:rsidR="004A5FC2" w:rsidRPr="000A40D4" w:rsidRDefault="004A5FC2" w:rsidP="000A40D4">
                            <w:pPr>
                              <w:spacing w:after="0" w:line="240" w:lineRule="auto"/>
                              <w:rPr>
                                <w:rFonts w:ascii="Calibri" w:eastAsia="Batang" w:hAnsi="Calibri" w:cs="Calibri"/>
                                <w:lang w:val="en-GB"/>
                              </w:rPr>
                            </w:pPr>
                            <w:r w:rsidRPr="000A40D4">
                              <w:rPr>
                                <w:rFonts w:ascii="Calibri" w:eastAsia="Batang" w:hAnsi="Calibri" w:cs="Calibri"/>
                                <w:lang w:val="en-GB"/>
                              </w:rPr>
                              <w:t>A UE is RRC configured with a list of up to M candidate Transmission Configuration Indication (TCI) states at least for the purposes of QCL indication</w:t>
                            </w:r>
                          </w:p>
                          <w:p w:rsidR="004A5FC2" w:rsidRPr="000A40D4" w:rsidRDefault="004A5FC2" w:rsidP="000A40D4">
                            <w:pPr>
                              <w:numPr>
                                <w:ilvl w:val="0"/>
                                <w:numId w:val="3"/>
                              </w:numPr>
                              <w:tabs>
                                <w:tab w:val="left" w:pos="1440"/>
                              </w:tabs>
                              <w:spacing w:after="0" w:line="240" w:lineRule="auto"/>
                              <w:rPr>
                                <w:rFonts w:ascii="Calibri" w:eastAsia="Batang" w:hAnsi="Calibri" w:cs="Calibri"/>
                                <w:lang w:eastAsia="x-none"/>
                              </w:rPr>
                            </w:pPr>
                            <w:r w:rsidRPr="000A40D4">
                              <w:rPr>
                                <w:rFonts w:ascii="Calibri" w:eastAsia="Batang" w:hAnsi="Calibri" w:cs="Calibri"/>
                                <w:lang w:eastAsia="x-none"/>
                              </w:rPr>
                              <w:t>Whether M equal to or larger than 2</w:t>
                            </w:r>
                            <w:r w:rsidRPr="000A40D4">
                              <w:rPr>
                                <w:rFonts w:ascii="Calibri" w:eastAsia="Batang" w:hAnsi="Calibri" w:cs="Calibri"/>
                                <w:vertAlign w:val="superscript"/>
                                <w:lang w:eastAsia="x-none"/>
                              </w:rPr>
                              <w:t>N</w:t>
                            </w:r>
                            <w:r w:rsidRPr="000A40D4">
                              <w:rPr>
                                <w:rFonts w:ascii="Calibri" w:eastAsia="Batang" w:hAnsi="Calibri" w:cs="Calibri"/>
                                <w:lang w:eastAsia="x-none"/>
                              </w:rPr>
                              <w:t xml:space="preserve"> is for further study, where N is the size of the DCI field for PDSCH</w:t>
                            </w:r>
                          </w:p>
                          <w:p w:rsidR="004A5FC2" w:rsidRPr="000A40D4" w:rsidRDefault="004A5FC2" w:rsidP="000A40D4">
                            <w:pPr>
                              <w:numPr>
                                <w:ilvl w:val="0"/>
                                <w:numId w:val="3"/>
                              </w:numPr>
                              <w:tabs>
                                <w:tab w:val="left" w:pos="1440"/>
                              </w:tabs>
                              <w:spacing w:after="0" w:line="240" w:lineRule="auto"/>
                              <w:rPr>
                                <w:rFonts w:ascii="Calibri" w:eastAsia="Batang" w:hAnsi="Calibri" w:cs="Calibri"/>
                                <w:lang w:eastAsia="x-none"/>
                              </w:rPr>
                            </w:pPr>
                            <w:r w:rsidRPr="000A40D4">
                              <w:rPr>
                                <w:rFonts w:ascii="Calibri" w:eastAsia="Batang" w:hAnsi="Calibri" w:cs="Calibri"/>
                                <w:lang w:eastAsia="x-none"/>
                              </w:rPr>
                              <w:t>FFS: Mapping between the candidate states to the states described by N bit DCI field for PDSCH</w:t>
                            </w:r>
                          </w:p>
                          <w:p w:rsidR="004A5FC2" w:rsidRPr="00BD2B69" w:rsidRDefault="004A5FC2" w:rsidP="0038655E">
                            <w:pPr>
                              <w:spacing w:after="0" w:line="240" w:lineRule="auto"/>
                              <w:ind w:left="360"/>
                              <w:rPr>
                                <w:szCs w:val="20"/>
                                <w:lang w:eastAsia="x-none"/>
                              </w:rPr>
                            </w:pPr>
                            <w:r>
                              <w:rPr>
                                <w:szCs w:val="20"/>
                                <w:lang w:eastAsia="x-none"/>
                              </w:rPr>
                              <w:t>….</w:t>
                            </w:r>
                          </w:p>
                          <w:p w:rsidR="004A5FC2" w:rsidRDefault="004A5FC2" w:rsidP="00A77BB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ABC6B5" id="_x0000_s1027" type="#_x0000_t202" style="position:absolute;left:0;text-align:left;margin-left:416pt;margin-top:24.75pt;width:467.2pt;height:291.0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">
                <v:textbox>
                  <w:txbxContent>
                    <w:p w:rsidR="004A5FC2" w:rsidRPr="007D7074" w:rsidRDefault="004A5FC2" w:rsidP="00A77BB6">
                      <w:pPr>
                        <w:rPr>
                          <w:b/>
                          <w:szCs w:val="20"/>
                        </w:rPr>
                      </w:pPr>
                      <w:r w:rsidRPr="007D7074">
                        <w:rPr>
                          <w:b/>
                          <w:szCs w:val="20"/>
                          <w:highlight w:val="green"/>
                        </w:rPr>
                        <w:t>Agreement:</w:t>
                      </w:r>
                    </w:p>
                    <w:p w:rsidR="004A5FC2" w:rsidRPr="007D7074" w:rsidRDefault="004A5FC2" w:rsidP="00A77BB6">
                      <w:pPr>
                        <w:rPr>
                          <w:szCs w:val="20"/>
                        </w:rPr>
                      </w:pPr>
                      <w:r w:rsidRPr="007D7074">
                        <w:rPr>
                          <w:szCs w:val="20"/>
                        </w:rPr>
                        <w:t>The QCL configuration for PDCCH contains the information which provides a reference to a TCI state</w:t>
                      </w:r>
                    </w:p>
                    <w:p w:rsidR="004A5FC2" w:rsidRDefault="004A5FC2" w:rsidP="00A77BB6">
                      <w:pPr>
                        <w:numPr>
                          <w:ilvl w:val="0"/>
                          <w:numId w:val="3"/>
                        </w:numPr>
                        <w:spacing w:after="0" w:line="240" w:lineRule="auto"/>
                        <w:rPr>
                          <w:szCs w:val="20"/>
                          <w:lang w:eastAsia="x-none"/>
                        </w:rPr>
                      </w:pPr>
                      <w:r w:rsidRPr="00BD2B69">
                        <w:rPr>
                          <w:szCs w:val="20"/>
                          <w:lang w:eastAsia="x-none"/>
                        </w:rPr>
                        <w:t>Alt 1: The QCL configuration/indication is on a per CORESET basis</w:t>
                      </w:r>
                    </w:p>
                    <w:p w:rsidR="004A5FC2" w:rsidRPr="00BD2B69" w:rsidRDefault="004A5FC2" w:rsidP="00A77BB6">
                      <w:pPr>
                        <w:numPr>
                          <w:ilvl w:val="1"/>
                          <w:numId w:val="3"/>
                        </w:numPr>
                        <w:spacing w:after="0" w:line="240" w:lineRule="auto"/>
                        <w:rPr>
                          <w:szCs w:val="20"/>
                          <w:lang w:eastAsia="x-none"/>
                        </w:rPr>
                      </w:pPr>
                      <w:r w:rsidRPr="00535A25">
                        <w:rPr>
                          <w:szCs w:val="20"/>
                          <w:lang w:eastAsia="x-none"/>
                        </w:rPr>
                        <w:t>The UE applies the QCL assumption on the associated CORESET monitoring occasions. All search space(s) within the CORESET utilize the same QCL.</w:t>
                      </w:r>
                    </w:p>
                    <w:p w:rsidR="004A5FC2" w:rsidRDefault="004A5FC2" w:rsidP="00A77BB6">
                      <w:pPr>
                        <w:numPr>
                          <w:ilvl w:val="0"/>
                          <w:numId w:val="3"/>
                        </w:numPr>
                        <w:spacing w:after="0" w:line="240" w:lineRule="auto"/>
                        <w:rPr>
                          <w:szCs w:val="20"/>
                          <w:lang w:eastAsia="x-none"/>
                        </w:rPr>
                      </w:pPr>
                      <w:r w:rsidRPr="00BD2B69">
                        <w:rPr>
                          <w:szCs w:val="20"/>
                          <w:lang w:eastAsia="x-none"/>
                        </w:rPr>
                        <w:t>Alt 2: The QCL configuration/indication is on a per search space basis</w:t>
                      </w:r>
                    </w:p>
                    <w:p w:rsidR="004A5FC2" w:rsidRPr="00BD2B69" w:rsidRDefault="004A5FC2" w:rsidP="00A77BB6">
                      <w:pPr>
                        <w:numPr>
                          <w:ilvl w:val="1"/>
                          <w:numId w:val="3"/>
                        </w:numPr>
                        <w:spacing w:after="0" w:line="240" w:lineRule="auto"/>
                        <w:rPr>
                          <w:szCs w:val="20"/>
                          <w:lang w:eastAsia="x-none"/>
                        </w:rPr>
                      </w:pPr>
                      <w:r w:rsidRPr="00535A25">
                        <w:rPr>
                          <w:szCs w:val="20"/>
                          <w:lang w:eastAsia="x-none"/>
                        </w:rPr>
                        <w:t>The UE applies the QCL assumption on an associated search space. This could mean that in the case where there are multiple search spaces within a CORESET, the UE may be configured with different QCL assumptions for different search spaces.</w:t>
                      </w:r>
                    </w:p>
                    <w:p w:rsidR="004A5FC2" w:rsidRDefault="004A5FC2" w:rsidP="00A77BB6">
                      <w:pPr>
                        <w:numPr>
                          <w:ilvl w:val="0"/>
                          <w:numId w:val="3"/>
                        </w:numPr>
                        <w:spacing w:after="0" w:line="240" w:lineRule="auto"/>
                        <w:rPr>
                          <w:szCs w:val="20"/>
                          <w:lang w:eastAsia="x-none"/>
                        </w:rPr>
                      </w:pPr>
                      <w:r w:rsidRPr="00BD2B69">
                        <w:rPr>
                          <w:szCs w:val="20"/>
                          <w:lang w:eastAsia="x-none"/>
                        </w:rPr>
                        <w:t>Note: The indication of QCL configuration is done by RRC or RRC + MAC CE (</w:t>
                      </w:r>
                      <w:r w:rsidRPr="00A77BB6">
                        <w:rPr>
                          <w:szCs w:val="20"/>
                          <w:highlight w:val="yellow"/>
                          <w:lang w:eastAsia="x-none"/>
                        </w:rPr>
                        <w:t>FFS: by DCI</w:t>
                      </w:r>
                      <w:r w:rsidRPr="00BD2B69">
                        <w:rPr>
                          <w:szCs w:val="20"/>
                          <w:lang w:eastAsia="x-none"/>
                        </w:rPr>
                        <w:t>)</w:t>
                      </w:r>
                    </w:p>
                    <w:p w:rsidR="004A5FC2" w:rsidRPr="0038655E" w:rsidRDefault="004A5FC2" w:rsidP="000A40D4">
                      <w:pPr>
                        <w:ind w:left="360"/>
                        <w:rPr>
                          <w:rFonts w:cstheme="minorHAnsi"/>
                        </w:rPr>
                      </w:pPr>
                      <w:r w:rsidRPr="000A40D4">
                        <w:rPr>
                          <w:szCs w:val="20"/>
                        </w:rPr>
                        <w:t>Note: The abov</w:t>
                      </w:r>
                      <w:r w:rsidRPr="0038655E">
                        <w:rPr>
                          <w:rFonts w:cstheme="minorHAnsi"/>
                        </w:rPr>
                        <w:t>e options are provided as input to the control channel agenda item discussion</w:t>
                      </w:r>
                    </w:p>
                    <w:p w:rsidR="004A5FC2" w:rsidRPr="000A40D4" w:rsidRDefault="004A5FC2" w:rsidP="000A40D4">
                      <w:pPr>
                        <w:tabs>
                          <w:tab w:val="left" w:pos="1440"/>
                        </w:tabs>
                        <w:spacing w:after="0" w:line="240" w:lineRule="auto"/>
                        <w:rPr>
                          <w:rFonts w:ascii="Times" w:eastAsia="Batang" w:hAnsi="Times" w:cs="Times New Roman"/>
                          <w:b/>
                          <w:sz w:val="20"/>
                          <w:szCs w:val="24"/>
                          <w:lang w:val="en-GB"/>
                        </w:rPr>
                      </w:pPr>
                      <w:r w:rsidRPr="000A40D4">
                        <w:rPr>
                          <w:rFonts w:eastAsia="Batang" w:cstheme="minorHAnsi"/>
                          <w:b/>
                          <w:highlight w:val="green"/>
                          <w:lang w:val="en-GB"/>
                        </w:rPr>
                        <w:t>Agreement</w:t>
                      </w:r>
                      <w:r w:rsidRPr="000A40D4">
                        <w:rPr>
                          <w:rFonts w:ascii="Times" w:eastAsia="Batang" w:hAnsi="Times" w:cs="Times New Roman"/>
                          <w:b/>
                          <w:sz w:val="20"/>
                          <w:szCs w:val="24"/>
                          <w:highlight w:val="green"/>
                          <w:lang w:val="en-GB"/>
                        </w:rPr>
                        <w:t>:</w:t>
                      </w:r>
                    </w:p>
                    <w:p w:rsidR="004A5FC2" w:rsidRPr="000A40D4" w:rsidRDefault="004A5FC2" w:rsidP="000A40D4">
                      <w:pPr>
                        <w:spacing w:after="0" w:line="240" w:lineRule="auto"/>
                        <w:rPr>
                          <w:rFonts w:ascii="Calibri" w:eastAsia="Batang" w:hAnsi="Calibri" w:cs="Calibri"/>
                          <w:lang w:val="en-GB"/>
                        </w:rPr>
                      </w:pPr>
                      <w:r w:rsidRPr="000A40D4">
                        <w:rPr>
                          <w:rFonts w:ascii="Calibri" w:eastAsia="Batang" w:hAnsi="Calibri" w:cs="Calibri"/>
                          <w:lang w:val="en-GB"/>
                        </w:rPr>
                        <w:t>A UE is RRC configured with a list of up to M candidate Transmission Configuration Indication (TCI) states at least for the purposes of QCL indication</w:t>
                      </w:r>
                    </w:p>
                    <w:p w:rsidR="004A5FC2" w:rsidRPr="000A40D4" w:rsidRDefault="004A5FC2" w:rsidP="000A40D4">
                      <w:pPr>
                        <w:numPr>
                          <w:ilvl w:val="0"/>
                          <w:numId w:val="3"/>
                        </w:numPr>
                        <w:tabs>
                          <w:tab w:val="left" w:pos="1440"/>
                        </w:tabs>
                        <w:spacing w:after="0" w:line="240" w:lineRule="auto"/>
                        <w:rPr>
                          <w:rFonts w:ascii="Calibri" w:eastAsia="Batang" w:hAnsi="Calibri" w:cs="Calibri"/>
                          <w:lang w:eastAsia="x-none"/>
                        </w:rPr>
                      </w:pPr>
                      <w:r w:rsidRPr="000A40D4">
                        <w:rPr>
                          <w:rFonts w:ascii="Calibri" w:eastAsia="Batang" w:hAnsi="Calibri" w:cs="Calibri"/>
                          <w:lang w:eastAsia="x-none"/>
                        </w:rPr>
                        <w:t>Whether M equal to or larger than 2</w:t>
                      </w:r>
                      <w:r w:rsidRPr="000A40D4">
                        <w:rPr>
                          <w:rFonts w:ascii="Calibri" w:eastAsia="Batang" w:hAnsi="Calibri" w:cs="Calibri"/>
                          <w:vertAlign w:val="superscript"/>
                          <w:lang w:eastAsia="x-none"/>
                        </w:rPr>
                        <w:t>N</w:t>
                      </w:r>
                      <w:r w:rsidRPr="000A40D4">
                        <w:rPr>
                          <w:rFonts w:ascii="Calibri" w:eastAsia="Batang" w:hAnsi="Calibri" w:cs="Calibri"/>
                          <w:lang w:eastAsia="x-none"/>
                        </w:rPr>
                        <w:t xml:space="preserve"> is for further study, where N is the size of the DCI field for PDSCH</w:t>
                      </w:r>
                    </w:p>
                    <w:p w:rsidR="004A5FC2" w:rsidRPr="000A40D4" w:rsidRDefault="004A5FC2" w:rsidP="000A40D4">
                      <w:pPr>
                        <w:numPr>
                          <w:ilvl w:val="0"/>
                          <w:numId w:val="3"/>
                        </w:numPr>
                        <w:tabs>
                          <w:tab w:val="left" w:pos="1440"/>
                        </w:tabs>
                        <w:spacing w:after="0" w:line="240" w:lineRule="auto"/>
                        <w:rPr>
                          <w:rFonts w:ascii="Calibri" w:eastAsia="Batang" w:hAnsi="Calibri" w:cs="Calibri"/>
                          <w:lang w:eastAsia="x-none"/>
                        </w:rPr>
                      </w:pPr>
                      <w:r w:rsidRPr="000A40D4">
                        <w:rPr>
                          <w:rFonts w:ascii="Calibri" w:eastAsia="Batang" w:hAnsi="Calibri" w:cs="Calibri"/>
                          <w:lang w:eastAsia="x-none"/>
                        </w:rPr>
                        <w:t>FFS: Mapping between the candidate states to the states described by N bit DCI field for PDSCH</w:t>
                      </w:r>
                    </w:p>
                    <w:p w:rsidR="004A5FC2" w:rsidRPr="00BD2B69" w:rsidRDefault="004A5FC2" w:rsidP="0038655E">
                      <w:pPr>
                        <w:spacing w:after="0" w:line="240" w:lineRule="auto"/>
                        <w:ind w:left="360"/>
                        <w:rPr>
                          <w:szCs w:val="20"/>
                          <w:lang w:eastAsia="x-none"/>
                        </w:rPr>
                      </w:pPr>
                      <w:r>
                        <w:rPr>
                          <w:szCs w:val="20"/>
                          <w:lang w:eastAsia="x-none"/>
                        </w:rPr>
                        <w:t>….</w:t>
                      </w:r>
                    </w:p>
                    <w:p w:rsidR="004A5FC2" w:rsidRDefault="004A5FC2" w:rsidP="00A77BB6"/>
                  </w:txbxContent>
                </v:textbox>
                <w10:wrap type="topAndBottom" anchorx="margin"/>
              </v:shape>
            </w:pict>
          </mc:Fallback>
        </mc:AlternateContent>
      </w:r>
      <w:r w:rsidR="00712FDE">
        <w:t xml:space="preserve">TCI </w:t>
      </w:r>
      <w:r w:rsidR="00A77BB6">
        <w:t>indication for PDCCH through DCI</w:t>
      </w:r>
    </w:p>
    <w:p w:rsidR="00635BE1" w:rsidRDefault="00635BE1" w:rsidP="00635BE1"/>
    <w:p w:rsidR="000A40D4" w:rsidRDefault="00A77BB6" w:rsidP="00635BE1">
      <w:r>
        <w:t>QCL configuration for PDCCH through RRC or R</w:t>
      </w:r>
      <w:r w:rsidR="002C797A">
        <w:t xml:space="preserve">RC + MAC </w:t>
      </w:r>
      <w:r w:rsidR="001819D9">
        <w:t>CE has been agreed and a DCI based signaling if FFS (see WF referenced above)</w:t>
      </w:r>
      <w:r>
        <w:t>.</w:t>
      </w:r>
      <w:r w:rsidR="001819D9">
        <w:t xml:space="preserve"> In a companion contribution [2] we have </w:t>
      </w:r>
      <w:r w:rsidR="00635BE1">
        <w:t>investigated the advantages of</w:t>
      </w:r>
      <w:r w:rsidR="001819D9">
        <w:t xml:space="preserve"> </w:t>
      </w:r>
      <w:r w:rsidR="001819D9">
        <w:lastRenderedPageBreak/>
        <w:t>a DCI based TCI indication</w:t>
      </w:r>
      <w:r w:rsidR="000A40D4">
        <w:t xml:space="preserve"> and proposed a</w:t>
      </w:r>
      <w:r w:rsidR="0038655E">
        <w:t xml:space="preserve">nother </w:t>
      </w:r>
      <w:r w:rsidR="000A40D4">
        <w:t xml:space="preserve">use case for having more candidate states than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sidR="00635BE1">
        <w:t>.</w:t>
      </w:r>
      <w:r w:rsidR="002C797A">
        <w:t xml:space="preserve"> </w:t>
      </w:r>
      <w:r w:rsidR="000A40D4">
        <w:t>For convenience we reproduce the relevant sections here.</w:t>
      </w:r>
    </w:p>
    <w:p w:rsidR="0038655E" w:rsidRDefault="0038655E" w:rsidP="0038655E">
      <w:pPr>
        <w:pStyle w:val="Heading1"/>
      </w:pPr>
      <w:r>
        <w:t xml:space="preserve">2.1 PDCCH Beam Switch </w:t>
      </w:r>
    </w:p>
    <w:p w:rsidR="0038655E" w:rsidRPr="0038655E" w:rsidRDefault="0038655E" w:rsidP="0038655E">
      <w:pPr>
        <w:pStyle w:val="NormalWeb"/>
        <w:rPr>
          <w:rFonts w:asciiTheme="minorHAnsi" w:hAnsiTheme="minorHAnsi" w:cstheme="minorHAnsi"/>
          <w:sz w:val="22"/>
          <w:szCs w:val="22"/>
        </w:rPr>
      </w:pPr>
      <w:r w:rsidRPr="0038655E">
        <w:rPr>
          <w:rFonts w:asciiTheme="minorHAnsi" w:hAnsiTheme="minorHAnsi" w:cstheme="minorHAnsi"/>
          <w:sz w:val="22"/>
          <w:szCs w:val="22"/>
        </w:rPr>
        <w:t xml:space="preserve">It has already been agreed that NR supports indication of spatial QCL assumption between an DL RS antenna port(s) and DMRS port of DL control channel. It has also been agreed that configuration of QCL for UE specific NR-PDCCH is by RRC and MAC-CE signalling. RRC and MAC-CE based signalling of QCL indication for NR-PDCCH suffers from increased latency, taking into account NR-PDSCH re-transmission when operating at a low SNR condition. Multiple factors determine the frequency of control beam switch. Some example factors include user speed, gNB and UE beam widths, signal blockage, etc. For robustness to varied deployment scenarios and use cases, fast beam switching is preferable. DCI based indication of spatial QCL indication between DL RS antenna ports(s), (for example CSI-RS ports/SS Ports) and NR-PDCCH DMRS ports can improve latency significantly compared to RRC/MAC CE based signaling. </w:t>
      </w:r>
    </w:p>
    <w:p w:rsidR="0038655E" w:rsidRPr="0038655E" w:rsidRDefault="0038655E" w:rsidP="0038655E">
      <w:pPr>
        <w:pStyle w:val="NormalWeb"/>
        <w:rPr>
          <w:rFonts w:asciiTheme="minorHAnsi" w:hAnsiTheme="minorHAnsi" w:cstheme="minorHAnsi"/>
          <w:sz w:val="22"/>
          <w:szCs w:val="22"/>
        </w:rPr>
      </w:pPr>
      <w:bookmarkStart w:id="2" w:name="_Hlk494753956"/>
      <w:r w:rsidRPr="0038655E">
        <w:rPr>
          <w:rFonts w:asciiTheme="minorHAnsi" w:hAnsiTheme="minorHAnsi" w:cstheme="minorHAnsi"/>
          <w:b/>
          <w:sz w:val="22"/>
          <w:szCs w:val="22"/>
        </w:rPr>
        <w:t>Observation 1</w:t>
      </w:r>
      <w:r w:rsidRPr="0038655E">
        <w:rPr>
          <w:rFonts w:asciiTheme="minorHAnsi" w:hAnsiTheme="minorHAnsi" w:cstheme="minorHAnsi"/>
          <w:sz w:val="22"/>
          <w:szCs w:val="22"/>
        </w:rPr>
        <w:t xml:space="preserve">: </w:t>
      </w:r>
      <w:r w:rsidRPr="008A22FA">
        <w:rPr>
          <w:rFonts w:asciiTheme="minorHAnsi" w:hAnsiTheme="minorHAnsi" w:cstheme="minorHAnsi"/>
          <w:i/>
          <w:sz w:val="22"/>
          <w:szCs w:val="22"/>
        </w:rPr>
        <w:t>In high-speed scenarios, it may be necessary to signal QCL assumption between NR-PDCCH and DL RS antenna port(s) for NR PDCCH beam switch, with very low latency.</w:t>
      </w:r>
      <w:r w:rsidRPr="0038655E">
        <w:rPr>
          <w:rFonts w:asciiTheme="minorHAnsi" w:hAnsiTheme="minorHAnsi" w:cstheme="minorHAnsi"/>
          <w:sz w:val="22"/>
          <w:szCs w:val="22"/>
        </w:rPr>
        <w:t xml:space="preserve"> </w:t>
      </w:r>
    </w:p>
    <w:bookmarkEnd w:id="2"/>
    <w:p w:rsidR="0038655E" w:rsidRPr="0038655E" w:rsidRDefault="0038655E" w:rsidP="0038655E">
      <w:pPr>
        <w:pStyle w:val="NormalWeb"/>
        <w:rPr>
          <w:rFonts w:asciiTheme="minorHAnsi" w:hAnsiTheme="minorHAnsi" w:cstheme="minorHAnsi"/>
          <w:sz w:val="22"/>
          <w:szCs w:val="22"/>
        </w:rPr>
      </w:pPr>
      <w:r w:rsidRPr="0038655E">
        <w:rPr>
          <w:rFonts w:asciiTheme="minorHAnsi" w:hAnsiTheme="minorHAnsi" w:cstheme="minorHAnsi"/>
          <w:sz w:val="22"/>
          <w:szCs w:val="22"/>
        </w:rPr>
        <w:t xml:space="preserve">Below DCI and MAC CE based PDCCH beam switch are compared in terms of robustness/reliability and latency. </w:t>
      </w:r>
    </w:p>
    <w:p w:rsidR="0038655E" w:rsidRDefault="0038655E" w:rsidP="00DC703E">
      <w:pPr>
        <w:pStyle w:val="Heading3"/>
        <w:numPr>
          <w:ilvl w:val="2"/>
          <w:numId w:val="9"/>
        </w:numPr>
      </w:pPr>
      <w:r>
        <w:t xml:space="preserve">Robustness </w:t>
      </w:r>
    </w:p>
    <w:p w:rsidR="00DC703E" w:rsidRDefault="00DC703E" w:rsidP="00DC703E">
      <w:pPr>
        <w:spacing w:before="180"/>
        <w:jc w:val="both"/>
      </w:pPr>
      <w:r>
        <w:t>MAC-CE based beam switch signaling is confirmed by the ACK of the PDSCH used to carry the MAC CE. For DCI based indication, there also exist reliable confirmation as listed below.</w:t>
      </w:r>
    </w:p>
    <w:p w:rsidR="00DC703E" w:rsidRDefault="00DC703E" w:rsidP="00DC703E">
      <w:pPr>
        <w:numPr>
          <w:ilvl w:val="0"/>
          <w:numId w:val="6"/>
        </w:numPr>
        <w:tabs>
          <w:tab w:val="left" w:pos="360"/>
        </w:tabs>
        <w:spacing w:after="0" w:line="240" w:lineRule="auto"/>
        <w:jc w:val="both"/>
      </w:pPr>
      <w:r>
        <w:t xml:space="preserve">Dedicated </w:t>
      </w:r>
      <w:r w:rsidRPr="009B53CA">
        <w:t xml:space="preserve">DCI containing only </w:t>
      </w:r>
      <w:r>
        <w:t>b</w:t>
      </w:r>
      <w:r w:rsidRPr="009B53CA">
        <w:t>eam switch signal: ACK alone to indicate beam switch signal reception</w:t>
      </w:r>
      <w:r>
        <w:t xml:space="preserve"> </w:t>
      </w:r>
    </w:p>
    <w:p w:rsidR="00DC703E" w:rsidRDefault="00DC703E" w:rsidP="00DC703E">
      <w:pPr>
        <w:numPr>
          <w:ilvl w:val="0"/>
          <w:numId w:val="6"/>
        </w:numPr>
        <w:tabs>
          <w:tab w:val="left" w:pos="360"/>
        </w:tabs>
        <w:spacing w:after="0" w:line="240" w:lineRule="auto"/>
        <w:jc w:val="both"/>
      </w:pPr>
      <w:r w:rsidRPr="009B53CA">
        <w:t xml:space="preserve">DCI grant containing </w:t>
      </w:r>
      <w:r>
        <w:t>b</w:t>
      </w:r>
      <w:r w:rsidRPr="009B53CA">
        <w:t xml:space="preserve">eam switch signal and DL allocation: ACK/NACK transmission for PDSCH. </w:t>
      </w:r>
      <w:r>
        <w:t xml:space="preserve"> </w:t>
      </w:r>
      <w:r w:rsidRPr="009B53CA">
        <w:t>gNB can</w:t>
      </w:r>
      <w:r>
        <w:t xml:space="preserve"> </w:t>
      </w:r>
      <w:r w:rsidRPr="009B53CA">
        <w:t xml:space="preserve">infer </w:t>
      </w:r>
      <w:r>
        <w:t>reception of beam switch signal</w:t>
      </w:r>
      <w:r w:rsidRPr="009B53CA">
        <w:t xml:space="preserve"> from the reception of PDSCH ACK/NACK.</w:t>
      </w:r>
    </w:p>
    <w:p w:rsidR="00DC703E" w:rsidRDefault="00DC703E" w:rsidP="00DC703E">
      <w:pPr>
        <w:numPr>
          <w:ilvl w:val="0"/>
          <w:numId w:val="6"/>
        </w:numPr>
        <w:tabs>
          <w:tab w:val="left" w:pos="360"/>
        </w:tabs>
        <w:spacing w:after="0" w:line="240" w:lineRule="auto"/>
        <w:jc w:val="both"/>
      </w:pPr>
      <w:r w:rsidRPr="00B77800">
        <w:t xml:space="preserve">DCI grant containing </w:t>
      </w:r>
      <w:r>
        <w:t>b</w:t>
      </w:r>
      <w:r w:rsidRPr="00B77800">
        <w:t xml:space="preserve">eam switch signal and </w:t>
      </w:r>
      <w:r>
        <w:t>U</w:t>
      </w:r>
      <w:r w:rsidRPr="00B77800">
        <w:t>L allocation</w:t>
      </w:r>
      <w:r>
        <w:t>: PUSCH transmission. gNB can infer reception of beam switch signal from UL PUSCH transmission.</w:t>
      </w:r>
    </w:p>
    <w:p w:rsidR="00DC703E" w:rsidRPr="00210804" w:rsidRDefault="00DC703E" w:rsidP="00DC703E">
      <w:pPr>
        <w:spacing w:before="180"/>
        <w:jc w:val="both"/>
        <w:rPr>
          <w:i/>
        </w:rPr>
      </w:pPr>
      <w:bookmarkStart w:id="3" w:name="_Hlk494753976"/>
      <w:r w:rsidRPr="0096276F">
        <w:rPr>
          <w:b/>
        </w:rPr>
        <w:t xml:space="preserve">Observation </w:t>
      </w:r>
      <w:r w:rsidR="008A22FA">
        <w:rPr>
          <w:b/>
        </w:rPr>
        <w:t>2</w:t>
      </w:r>
      <w:r w:rsidRPr="0096276F">
        <w:rPr>
          <w:b/>
        </w:rPr>
        <w:t>:</w:t>
      </w:r>
      <w:r>
        <w:t xml:space="preserve"> </w:t>
      </w:r>
      <w:r w:rsidRPr="0096276F">
        <w:rPr>
          <w:i/>
        </w:rPr>
        <w:t xml:space="preserve">DCI based beam switch with ACK/NACK based confirmation provides similar robustness as MAC CE based indication. </w:t>
      </w:r>
    </w:p>
    <w:bookmarkEnd w:id="3"/>
    <w:p w:rsidR="00DC703E" w:rsidRPr="00DC703E" w:rsidRDefault="00DC703E" w:rsidP="00DC703E">
      <w:pPr>
        <w:pStyle w:val="Heading3"/>
      </w:pPr>
      <w:r>
        <w:t xml:space="preserve">2.1.2   </w:t>
      </w:r>
      <w:r w:rsidRPr="00DC703E">
        <w:t xml:space="preserve">Latency </w:t>
      </w:r>
    </w:p>
    <w:p w:rsidR="00DC703E" w:rsidRDefault="00DC703E" w:rsidP="00DC703E">
      <w:pPr>
        <w:spacing w:before="180"/>
        <w:jc w:val="both"/>
      </w:pPr>
      <w:r>
        <w:t xml:space="preserve">For PDCCH beam switch operation, the signaling latency is the time duration between the time of corresponding DL signal transmission and the earliest slot when actual beam switch can safely take place at gNB. To calculate signaling latency, following  delays associated with receiving DL transmission and sending UL signal need to be considered:  </w:t>
      </w:r>
    </w:p>
    <w:p w:rsidR="00DC703E" w:rsidRDefault="00DC703E" w:rsidP="00DC703E">
      <w:pPr>
        <w:pStyle w:val="ListParagraph"/>
        <w:numPr>
          <w:ilvl w:val="0"/>
          <w:numId w:val="7"/>
        </w:numPr>
        <w:spacing w:before="180" w:after="0" w:line="240" w:lineRule="auto"/>
        <w:contextualSpacing w:val="0"/>
        <w:jc w:val="both"/>
      </w:pPr>
      <w:r w:rsidRPr="00411BB5">
        <w:t>K0: Delay in slots between DL grant and corresponding DL data (PDSCH) reception</w:t>
      </w:r>
      <w:r>
        <w:t>,</w:t>
      </w:r>
    </w:p>
    <w:p w:rsidR="00DC703E" w:rsidRDefault="00DC703E" w:rsidP="00DC703E">
      <w:pPr>
        <w:pStyle w:val="ListParagraph"/>
        <w:numPr>
          <w:ilvl w:val="0"/>
          <w:numId w:val="7"/>
        </w:numPr>
        <w:spacing w:before="180" w:after="0" w:line="240" w:lineRule="auto"/>
        <w:contextualSpacing w:val="0"/>
        <w:jc w:val="both"/>
      </w:pPr>
      <w:r w:rsidRPr="00411BB5">
        <w:t>K1: Delay in slots between DL data (PDSCH) reception and corresponding ACK transmission on UL</w:t>
      </w:r>
      <w:r>
        <w:t>,</w:t>
      </w:r>
    </w:p>
    <w:p w:rsidR="00DC703E" w:rsidRDefault="00DC703E" w:rsidP="00DC703E">
      <w:pPr>
        <w:pStyle w:val="ListParagraph"/>
        <w:numPr>
          <w:ilvl w:val="0"/>
          <w:numId w:val="7"/>
        </w:numPr>
        <w:spacing w:before="180" w:after="0" w:line="240" w:lineRule="auto"/>
        <w:contextualSpacing w:val="0"/>
        <w:jc w:val="both"/>
      </w:pPr>
      <w:r w:rsidRPr="00411BB5">
        <w:t>K2: Delay in slots between UL grant reception in DL and UL data (PUSCH) transmission</w:t>
      </w:r>
      <w:r>
        <w:t>, or between a dedicated DCI and corresponding ACK.</w:t>
      </w:r>
    </w:p>
    <w:p w:rsidR="00DC703E" w:rsidRDefault="00DC703E" w:rsidP="00DC703E">
      <w:pPr>
        <w:pStyle w:val="ListParagraph"/>
        <w:numPr>
          <w:ilvl w:val="0"/>
          <w:numId w:val="7"/>
        </w:numPr>
        <w:spacing w:before="180" w:after="0" w:line="240" w:lineRule="auto"/>
        <w:contextualSpacing w:val="0"/>
        <w:jc w:val="both"/>
      </w:pPr>
      <w:r w:rsidRPr="00411BB5">
        <w:lastRenderedPageBreak/>
        <w:t>K3: Delay in slots between A/N reception in UL and corresponding retransmission of data (PDSCH) on DL</w:t>
      </w:r>
      <w:r>
        <w:t>.</w:t>
      </w:r>
    </w:p>
    <w:p w:rsidR="00DC703E" w:rsidRDefault="00DC703E" w:rsidP="00DC703E">
      <w:pPr>
        <w:pStyle w:val="ListParagraph"/>
        <w:numPr>
          <w:ilvl w:val="0"/>
          <w:numId w:val="7"/>
        </w:numPr>
        <w:spacing w:before="180" w:after="0" w:line="240" w:lineRule="auto"/>
        <w:contextualSpacing w:val="0"/>
        <w:jc w:val="both"/>
      </w:pPr>
      <w:r>
        <w:t>KL2: Processing time to interpret the MAC payload and configure the lower layers based on interpreted payload</w:t>
      </w:r>
    </w:p>
    <w:p w:rsidR="00DC703E" w:rsidRDefault="00DC703E" w:rsidP="00DC703E">
      <w:pPr>
        <w:keepNext/>
        <w:spacing w:before="180"/>
        <w:jc w:val="both"/>
      </w:pPr>
      <w:r>
        <w:t xml:space="preserve">The PDCCH and PDSCH processing at UE should be performed within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For MAC CE there will be an additional processing time of </w:t>
      </w:r>
      <m:oMath>
        <m:r>
          <w:rPr>
            <w:rFonts w:ascii="Cambria Math" w:hAnsi="Cambria Math"/>
          </w:rPr>
          <m:t>KL2</m:t>
        </m:r>
      </m:oMath>
      <w:r>
        <w:t xml:space="preserve">slots required for interpreting the MAC payload and configuring the lower layer based on the interpreted payload. This delay depends on UE implementation and could be 4 to 12 slots. </w:t>
      </w:r>
    </w:p>
    <w:p w:rsidR="000A40D4" w:rsidRDefault="00DC703E" w:rsidP="00DC703E">
      <w:r>
        <w:t>A schematic of beam switching operation using MAC-CE vs DCI is shown in the figure below.</w:t>
      </w:r>
    </w:p>
    <w:p w:rsidR="00DC703E" w:rsidRDefault="00DC703E" w:rsidP="00DC703E">
      <w:pPr>
        <w:spacing w:before="180"/>
        <w:jc w:val="both"/>
      </w:pPr>
      <w:r>
        <w:t xml:space="preserve">The latency for DCI-Based beam switch is </w:t>
      </w:r>
      <m:oMath>
        <m:r>
          <w:rPr>
            <w:rFonts w:ascii="Cambria Math" w:hAnsi="Cambria Math"/>
          </w:rPr>
          <m:t>TDCI=</m:t>
        </m:r>
      </m:oMath>
      <w:r>
        <w:t xml:space="preserve"> </w:t>
      </w:r>
      <m:oMath>
        <m:r>
          <w:rPr>
            <w:rFonts w:ascii="Cambria Math" w:hAnsi="Cambria Math"/>
          </w:rPr>
          <m:t>(K0+K1+1)</m:t>
        </m:r>
      </m:oMath>
      <w:r>
        <w:t xml:space="preserve"> if the DCI carries grant or </w:t>
      </w:r>
      <m:oMath>
        <m:r>
          <w:rPr>
            <w:rFonts w:ascii="Cambria Math" w:hAnsi="Cambria Math"/>
          </w:rPr>
          <m:t>TDCI=</m:t>
        </m:r>
      </m:oMath>
      <w:r>
        <w:t xml:space="preserve"> </w:t>
      </w:r>
      <m:oMath>
        <m:r>
          <w:rPr>
            <w:rFonts w:ascii="Cambria Math" w:hAnsi="Cambria Math"/>
          </w:rPr>
          <m:t>(K2+1)</m:t>
        </m:r>
      </m:oMath>
      <w:r>
        <w:t xml:space="preserve"> if the DCI does not carry DL/UL grant, where a 1 slot delay for switching the beam after sending the ACK is assumed. The latency for MAC CE based indication is </w:t>
      </w:r>
      <m:oMath>
        <m:r>
          <w:rPr>
            <w:rFonts w:ascii="Cambria Math" w:hAnsi="Cambria Math"/>
          </w:rPr>
          <m:t>TMAC_CE=(K0+K1+KL2)</m:t>
        </m:r>
      </m:oMath>
      <w:r>
        <w:t xml:space="preserve"> if the first transmission is successful or</w:t>
      </w:r>
      <m:oMath>
        <m:r>
          <w:rPr>
            <w:rFonts w:ascii="Cambria Math" w:hAnsi="Cambria Math"/>
          </w:rPr>
          <m:t>TMAC_CE_ReTx=(2</m:t>
        </m:r>
        <m:d>
          <m:dPr>
            <m:ctrlPr>
              <w:rPr>
                <w:rFonts w:ascii="Cambria Math" w:hAnsi="Cambria Math"/>
                <w:i/>
              </w:rPr>
            </m:ctrlPr>
          </m:dPr>
          <m:e>
            <m:r>
              <w:rPr>
                <w:rFonts w:ascii="Cambria Math" w:hAnsi="Cambria Math"/>
              </w:rPr>
              <m:t>K0+K1</m:t>
            </m:r>
          </m:e>
        </m:d>
        <m:r>
          <w:rPr>
            <w:rFonts w:ascii="Cambria Math" w:hAnsi="Cambria Math"/>
          </w:rPr>
          <m:t>+K3+KL2)</m:t>
        </m:r>
      </m:oMath>
      <w:r>
        <w:t xml:space="preserve"> if a retransmission is required. For simplicity, we have assumed that PDCCH+PDSCH CRC requires (K0+K1) slots. </w:t>
      </w:r>
    </w:p>
    <w:p w:rsidR="00DC703E" w:rsidRDefault="00DC703E" w:rsidP="00DC703E">
      <w:pPr>
        <w:spacing w:before="180"/>
        <w:jc w:val="both"/>
      </w:pPr>
      <w:r>
        <w:t xml:space="preserve">Noting that data channel has higher target BLER as compared to PDCCH and ACK. We compare the average latency below. For MAC-CE, the average delay taking into account retransmission and ignoring multiple retransmissions is </w:t>
      </w:r>
      <m:oMath>
        <m:r>
          <w:rPr>
            <w:rFonts w:ascii="Cambria Math" w:hAnsi="Cambria Math"/>
          </w:rPr>
          <m:t>≈</m:t>
        </m:r>
      </m:oMath>
      <w:r>
        <w:t xml:space="preserve"> </w:t>
      </w:r>
      <m:oMath>
        <m:r>
          <w:rPr>
            <w:rFonts w:ascii="Cambria Math" w:hAnsi="Cambria Math"/>
          </w:rPr>
          <m:t>Targe</m:t>
        </m:r>
        <m:sSub>
          <m:sSubPr>
            <m:ctrlPr>
              <w:rPr>
                <w:rFonts w:ascii="Cambria Math" w:hAnsi="Cambria Math"/>
                <w:i/>
              </w:rPr>
            </m:ctrlPr>
          </m:sSubPr>
          <m:e>
            <m:r>
              <w:rPr>
                <w:rFonts w:ascii="Cambria Math" w:hAnsi="Cambria Math"/>
              </w:rPr>
              <m:t>t</m:t>
            </m:r>
          </m:e>
          <m:sub>
            <m:r>
              <w:rPr>
                <w:rFonts w:ascii="Cambria Math" w:hAnsi="Cambria Math"/>
              </w:rPr>
              <m:t>BLER</m:t>
            </m:r>
          </m:sub>
        </m:sSub>
      </m:oMath>
      <w:r>
        <w:t>*</w:t>
      </w:r>
      <m:oMath>
        <m:r>
          <w:rPr>
            <w:rFonts w:ascii="Cambria Math" w:hAnsi="Cambria Math"/>
          </w:rPr>
          <m:t xml:space="preserve"> TMAC_CE_ReTx</m:t>
        </m:r>
      </m:oMath>
      <w:r>
        <w:t xml:space="preserve"> + (1-</w:t>
      </w:r>
      <m:oMath>
        <m:r>
          <w:rPr>
            <w:rFonts w:ascii="Cambria Math" w:hAnsi="Cambria Math"/>
          </w:rPr>
          <m:t xml:space="preserve"> Targe</m:t>
        </m:r>
        <m:sSub>
          <m:sSubPr>
            <m:ctrlPr>
              <w:rPr>
                <w:rFonts w:ascii="Cambria Math" w:hAnsi="Cambria Math"/>
                <w:i/>
              </w:rPr>
            </m:ctrlPr>
          </m:sSubPr>
          <m:e>
            <m:r>
              <w:rPr>
                <w:rFonts w:ascii="Cambria Math" w:hAnsi="Cambria Math"/>
              </w:rPr>
              <m:t>t</m:t>
            </m:r>
          </m:e>
          <m:sub>
            <m:r>
              <w:rPr>
                <w:rFonts w:ascii="Cambria Math" w:hAnsi="Cambria Math"/>
              </w:rPr>
              <m:t>BLER</m:t>
            </m:r>
          </m:sub>
        </m:sSub>
        <m:r>
          <w:rPr>
            <w:rFonts w:ascii="Cambria Math" w:hAnsi="Cambria Math"/>
          </w:rPr>
          <m:t>)</m:t>
        </m:r>
      </m:oMath>
      <w:r>
        <w:t>*</w:t>
      </w:r>
      <m:oMath>
        <m:r>
          <w:rPr>
            <w:rFonts w:ascii="Cambria Math" w:hAnsi="Cambria Math"/>
          </w:rPr>
          <m:t>TMAC_CE</m:t>
        </m:r>
      </m:oMath>
      <w:r>
        <w:t xml:space="preserve">. Similarly, for DCI based operation , the average latency is approximated by ignoring multiple retransmissions and assuming </w:t>
      </w:r>
      <w:r w:rsidRPr="00210804">
        <w:rPr>
          <w:i/>
        </w:rPr>
        <w:t>Target</w:t>
      </w:r>
      <w:r w:rsidRPr="00210804">
        <w:rPr>
          <w:i/>
          <w:vertAlign w:val="subscript"/>
        </w:rPr>
        <w:t>BLER</w:t>
      </w:r>
      <w:r>
        <w:t xml:space="preserve"> =1%. </w:t>
      </w:r>
    </w:p>
    <w:p w:rsidR="00DC703E" w:rsidRDefault="00DC703E" w:rsidP="00DC703E">
      <w:pPr>
        <w:pStyle w:val="Caption"/>
        <w:keepNext/>
      </w:pPr>
      <w:r>
        <w:t xml:space="preserve">Table </w:t>
      </w:r>
      <w:r>
        <w:fldChar w:fldCharType="begin"/>
      </w:r>
      <w:r>
        <w:instrText xml:space="preserve"> SEQ Table \* ARABIC </w:instrText>
      </w:r>
      <w:r>
        <w:fldChar w:fldCharType="separate"/>
      </w:r>
      <w:r>
        <w:rPr>
          <w:noProof/>
        </w:rPr>
        <w:t>3</w:t>
      </w:r>
      <w:r>
        <w:rPr>
          <w:noProof/>
        </w:rPr>
        <w:fldChar w:fldCharType="end"/>
      </w:r>
      <w:r>
        <w:t>: Latency Comparison of MAC CE vs DCI</w:t>
      </w:r>
    </w:p>
    <w:tbl>
      <w:tblPr>
        <w:tblStyle w:val="TableGrid"/>
        <w:tblW w:w="0" w:type="auto"/>
        <w:jc w:val="center"/>
        <w:tblLook w:val="04A0" w:firstRow="1" w:lastRow="0" w:firstColumn="1" w:lastColumn="0" w:noHBand="0" w:noVBand="1"/>
      </w:tblPr>
      <w:tblGrid>
        <w:gridCol w:w="1855"/>
        <w:gridCol w:w="1569"/>
        <w:gridCol w:w="1879"/>
        <w:gridCol w:w="2153"/>
        <w:gridCol w:w="1894"/>
      </w:tblGrid>
      <w:tr w:rsidR="00DC703E" w:rsidTr="00B70401">
        <w:trPr>
          <w:jc w:val="center"/>
        </w:trPr>
        <w:tc>
          <w:tcPr>
            <w:tcW w:w="1855" w:type="dxa"/>
          </w:tcPr>
          <w:p w:rsidR="00DC703E" w:rsidRDefault="00DC703E" w:rsidP="004A5FC2">
            <w:pPr>
              <w:spacing w:before="180"/>
            </w:pPr>
          </w:p>
        </w:tc>
        <w:tc>
          <w:tcPr>
            <w:tcW w:w="1569" w:type="dxa"/>
          </w:tcPr>
          <w:p w:rsidR="00DC703E" w:rsidRDefault="00DC703E" w:rsidP="004A5FC2">
            <w:pPr>
              <w:spacing w:before="180"/>
            </w:pPr>
            <w:r>
              <w:t>(K0+K1, K3, KL2, PDSCH Target Bler)</w:t>
            </w:r>
          </w:p>
        </w:tc>
        <w:tc>
          <w:tcPr>
            <w:tcW w:w="1879" w:type="dxa"/>
          </w:tcPr>
          <w:p w:rsidR="00DC703E" w:rsidRDefault="00DC703E" w:rsidP="004A5FC2">
            <w:pPr>
              <w:spacing w:before="180"/>
            </w:pPr>
            <w:r>
              <w:t>Average Latency  for  MAC CE in slots</w:t>
            </w:r>
          </w:p>
        </w:tc>
        <w:tc>
          <w:tcPr>
            <w:tcW w:w="2153" w:type="dxa"/>
          </w:tcPr>
          <w:p w:rsidR="00DC703E" w:rsidRDefault="00DC703E" w:rsidP="004A5FC2">
            <w:pPr>
              <w:spacing w:before="180"/>
            </w:pPr>
            <w:r>
              <w:t>Average Latency for DCI Based in slots (% Improvement w.r.t MAC -CE)</w:t>
            </w:r>
          </w:p>
          <w:p w:rsidR="00DC703E" w:rsidRDefault="00DC703E" w:rsidP="004A5FC2">
            <w:pPr>
              <w:spacing w:before="180"/>
            </w:pPr>
            <w:r w:rsidRPr="00F5127C">
              <w:rPr>
                <w:sz w:val="12"/>
              </w:rPr>
              <w:t>*Note K3</w:t>
            </w:r>
            <w:r>
              <w:rPr>
                <w:sz w:val="12"/>
              </w:rPr>
              <w:t>=2</w:t>
            </w:r>
          </w:p>
        </w:tc>
        <w:tc>
          <w:tcPr>
            <w:tcW w:w="1894" w:type="dxa"/>
          </w:tcPr>
          <w:p w:rsidR="00DC703E" w:rsidRDefault="00DC703E" w:rsidP="004A5FC2">
            <w:pPr>
              <w:spacing w:before="180"/>
            </w:pPr>
            <w:r>
              <w:t>Average Latency for Dedicated DCI in slots (% Improvement w.r.t MAC -CE)</w:t>
            </w:r>
          </w:p>
          <w:p w:rsidR="00DC703E" w:rsidRDefault="00DC703E" w:rsidP="004A5FC2">
            <w:pPr>
              <w:spacing w:before="180"/>
            </w:pPr>
            <w:r w:rsidRPr="00F5127C">
              <w:rPr>
                <w:sz w:val="12"/>
              </w:rPr>
              <w:t xml:space="preserve">*Note K2 = 1, K3 </w:t>
            </w:r>
            <w:r>
              <w:rPr>
                <w:sz w:val="12"/>
              </w:rPr>
              <w:t>=2</w:t>
            </w:r>
            <w:r w:rsidRPr="00F5127C">
              <w:rPr>
                <w:sz w:val="12"/>
              </w:rPr>
              <w:t xml:space="preserve"> </w:t>
            </w:r>
          </w:p>
        </w:tc>
      </w:tr>
      <w:tr w:rsidR="00DC703E" w:rsidTr="00B70401">
        <w:trPr>
          <w:jc w:val="center"/>
        </w:trPr>
        <w:tc>
          <w:tcPr>
            <w:tcW w:w="1855" w:type="dxa"/>
          </w:tcPr>
          <w:p w:rsidR="00DC703E" w:rsidRDefault="00DC703E" w:rsidP="004A5FC2">
            <w:pPr>
              <w:spacing w:before="180"/>
            </w:pPr>
            <w:r>
              <w:t>Case 1: Nominal Operation with 10% Target BlER</w:t>
            </w:r>
          </w:p>
        </w:tc>
        <w:tc>
          <w:tcPr>
            <w:tcW w:w="1569" w:type="dxa"/>
          </w:tcPr>
          <w:p w:rsidR="00DC703E" w:rsidRDefault="00DC703E" w:rsidP="004A5FC2">
            <w:pPr>
              <w:spacing w:before="180"/>
            </w:pPr>
            <w:r>
              <w:t>(4,4,8,10%)</w:t>
            </w:r>
          </w:p>
        </w:tc>
        <w:tc>
          <w:tcPr>
            <w:tcW w:w="1879" w:type="dxa"/>
          </w:tcPr>
          <w:p w:rsidR="00DC703E" w:rsidRDefault="00DC703E" w:rsidP="004A5FC2">
            <w:pPr>
              <w:spacing w:before="180"/>
              <w:jc w:val="center"/>
            </w:pPr>
            <w:r>
              <w:t>12.8</w:t>
            </w:r>
          </w:p>
        </w:tc>
        <w:tc>
          <w:tcPr>
            <w:tcW w:w="2153" w:type="dxa"/>
            <w:vAlign w:val="bottom"/>
          </w:tcPr>
          <w:p w:rsidR="00DC703E" w:rsidRDefault="00DC703E" w:rsidP="004A5FC2">
            <w:pPr>
              <w:spacing w:before="180"/>
              <w:jc w:val="center"/>
            </w:pPr>
            <w:r>
              <w:rPr>
                <w:rFonts w:ascii="Calibri" w:hAnsi="Calibri"/>
                <w:color w:val="000000"/>
                <w:sz w:val="22"/>
                <w:szCs w:val="22"/>
              </w:rPr>
              <w:t>5.07(60%)</w:t>
            </w:r>
          </w:p>
        </w:tc>
        <w:tc>
          <w:tcPr>
            <w:tcW w:w="1894" w:type="dxa"/>
            <w:vAlign w:val="bottom"/>
          </w:tcPr>
          <w:p w:rsidR="00DC703E" w:rsidRDefault="00DC703E" w:rsidP="004A5FC2">
            <w:pPr>
              <w:spacing w:before="180"/>
              <w:jc w:val="center"/>
            </w:pPr>
            <w:r>
              <w:rPr>
                <w:rFonts w:ascii="Calibri" w:hAnsi="Calibri"/>
                <w:color w:val="000000"/>
                <w:sz w:val="22"/>
                <w:szCs w:val="22"/>
              </w:rPr>
              <w:t>2.04(84%)</w:t>
            </w:r>
          </w:p>
        </w:tc>
      </w:tr>
      <w:tr w:rsidR="00DC703E" w:rsidTr="00B70401">
        <w:trPr>
          <w:jc w:val="center"/>
        </w:trPr>
        <w:tc>
          <w:tcPr>
            <w:tcW w:w="1855" w:type="dxa"/>
          </w:tcPr>
          <w:p w:rsidR="00DC703E" w:rsidRDefault="00DC703E" w:rsidP="004A5FC2">
            <w:pPr>
              <w:spacing w:before="180"/>
            </w:pPr>
            <w:r>
              <w:t>Case 2: Lower L1 Processing Delay</w:t>
            </w:r>
          </w:p>
        </w:tc>
        <w:tc>
          <w:tcPr>
            <w:tcW w:w="1569" w:type="dxa"/>
          </w:tcPr>
          <w:p w:rsidR="00DC703E" w:rsidRDefault="00DC703E" w:rsidP="004A5FC2">
            <w:pPr>
              <w:spacing w:before="180"/>
            </w:pPr>
            <w:r>
              <w:t>(2,2,8,10%)</w:t>
            </w:r>
          </w:p>
        </w:tc>
        <w:tc>
          <w:tcPr>
            <w:tcW w:w="1879" w:type="dxa"/>
          </w:tcPr>
          <w:p w:rsidR="00DC703E" w:rsidRDefault="00DC703E" w:rsidP="004A5FC2">
            <w:pPr>
              <w:spacing w:before="180"/>
              <w:jc w:val="center"/>
            </w:pPr>
            <w:r>
              <w:t>10.4</w:t>
            </w:r>
          </w:p>
        </w:tc>
        <w:tc>
          <w:tcPr>
            <w:tcW w:w="2153" w:type="dxa"/>
            <w:vAlign w:val="bottom"/>
          </w:tcPr>
          <w:p w:rsidR="00DC703E" w:rsidRDefault="00DC703E" w:rsidP="004A5FC2">
            <w:pPr>
              <w:spacing w:before="180"/>
              <w:jc w:val="center"/>
            </w:pPr>
            <w:r>
              <w:rPr>
                <w:rFonts w:ascii="Calibri" w:hAnsi="Calibri"/>
                <w:color w:val="000000"/>
                <w:sz w:val="22"/>
                <w:szCs w:val="22"/>
              </w:rPr>
              <w:t>3.05(71%)</w:t>
            </w:r>
          </w:p>
        </w:tc>
        <w:tc>
          <w:tcPr>
            <w:tcW w:w="1894" w:type="dxa"/>
            <w:vAlign w:val="bottom"/>
          </w:tcPr>
          <w:p w:rsidR="00DC703E" w:rsidRDefault="00DC703E" w:rsidP="004A5FC2">
            <w:pPr>
              <w:spacing w:before="180"/>
              <w:jc w:val="center"/>
            </w:pPr>
            <w:r>
              <w:rPr>
                <w:rFonts w:ascii="Calibri" w:hAnsi="Calibri"/>
                <w:color w:val="000000"/>
                <w:sz w:val="22"/>
                <w:szCs w:val="22"/>
              </w:rPr>
              <w:t>2.04(80%)</w:t>
            </w:r>
          </w:p>
        </w:tc>
      </w:tr>
      <w:tr w:rsidR="00DC703E" w:rsidTr="00B70401">
        <w:trPr>
          <w:trHeight w:val="1034"/>
          <w:jc w:val="center"/>
        </w:trPr>
        <w:tc>
          <w:tcPr>
            <w:tcW w:w="1855" w:type="dxa"/>
          </w:tcPr>
          <w:p w:rsidR="00DC703E" w:rsidRDefault="00DC703E" w:rsidP="004A5FC2">
            <w:pPr>
              <w:spacing w:before="180"/>
            </w:pPr>
            <w:r>
              <w:t>Case 3: Scheduling constraint due to Analog BF (larger K3)</w:t>
            </w:r>
          </w:p>
        </w:tc>
        <w:tc>
          <w:tcPr>
            <w:tcW w:w="1569" w:type="dxa"/>
          </w:tcPr>
          <w:p w:rsidR="00DC703E" w:rsidRDefault="00DC703E" w:rsidP="004A5FC2">
            <w:pPr>
              <w:spacing w:before="180"/>
            </w:pPr>
            <w:r>
              <w:t>(4,12,8,10%)</w:t>
            </w:r>
          </w:p>
        </w:tc>
        <w:tc>
          <w:tcPr>
            <w:tcW w:w="1879" w:type="dxa"/>
          </w:tcPr>
          <w:p w:rsidR="00DC703E" w:rsidRDefault="00DC703E" w:rsidP="004A5FC2">
            <w:pPr>
              <w:spacing w:before="180"/>
              <w:jc w:val="center"/>
            </w:pPr>
            <w:r>
              <w:t>13.6</w:t>
            </w:r>
          </w:p>
        </w:tc>
        <w:tc>
          <w:tcPr>
            <w:tcW w:w="2153" w:type="dxa"/>
            <w:vAlign w:val="bottom"/>
          </w:tcPr>
          <w:p w:rsidR="00DC703E" w:rsidRDefault="00DC703E" w:rsidP="004A5FC2">
            <w:pPr>
              <w:spacing w:before="180"/>
              <w:jc w:val="center"/>
            </w:pPr>
            <w:r>
              <w:rPr>
                <w:rFonts w:ascii="Calibri" w:hAnsi="Calibri"/>
                <w:color w:val="000000"/>
                <w:sz w:val="22"/>
                <w:szCs w:val="22"/>
              </w:rPr>
              <w:t>5.07(63%)</w:t>
            </w:r>
          </w:p>
        </w:tc>
        <w:tc>
          <w:tcPr>
            <w:tcW w:w="1894" w:type="dxa"/>
            <w:vAlign w:val="bottom"/>
          </w:tcPr>
          <w:p w:rsidR="00DC703E" w:rsidRDefault="00DC703E" w:rsidP="004A5FC2">
            <w:pPr>
              <w:spacing w:before="180"/>
              <w:jc w:val="center"/>
            </w:pPr>
            <w:r>
              <w:rPr>
                <w:rFonts w:ascii="Calibri" w:hAnsi="Calibri"/>
                <w:color w:val="000000"/>
                <w:sz w:val="22"/>
                <w:szCs w:val="22"/>
              </w:rPr>
              <w:t>2.04(85%)</w:t>
            </w:r>
          </w:p>
        </w:tc>
      </w:tr>
      <w:tr w:rsidR="00DC703E" w:rsidTr="00B70401">
        <w:trPr>
          <w:jc w:val="center"/>
        </w:trPr>
        <w:tc>
          <w:tcPr>
            <w:tcW w:w="1855" w:type="dxa"/>
          </w:tcPr>
          <w:p w:rsidR="00DC703E" w:rsidRDefault="00DC703E" w:rsidP="004A5FC2">
            <w:pPr>
              <w:spacing w:before="180"/>
              <w:jc w:val="left"/>
            </w:pPr>
            <w:r>
              <w:lastRenderedPageBreak/>
              <w:t>Case 4: Self-Contained Operation</w:t>
            </w:r>
          </w:p>
        </w:tc>
        <w:tc>
          <w:tcPr>
            <w:tcW w:w="1569" w:type="dxa"/>
          </w:tcPr>
          <w:p w:rsidR="00DC703E" w:rsidRDefault="00DC703E" w:rsidP="004A5FC2">
            <w:pPr>
              <w:spacing w:before="180"/>
            </w:pPr>
            <w:r>
              <w:t>(1,1,4,10)</w:t>
            </w:r>
          </w:p>
        </w:tc>
        <w:tc>
          <w:tcPr>
            <w:tcW w:w="1879" w:type="dxa"/>
          </w:tcPr>
          <w:p w:rsidR="00DC703E" w:rsidRDefault="00DC703E" w:rsidP="004A5FC2">
            <w:pPr>
              <w:spacing w:before="180"/>
              <w:jc w:val="center"/>
            </w:pPr>
            <w:r>
              <w:t>5.2</w:t>
            </w:r>
          </w:p>
        </w:tc>
        <w:tc>
          <w:tcPr>
            <w:tcW w:w="2153" w:type="dxa"/>
            <w:vAlign w:val="bottom"/>
          </w:tcPr>
          <w:p w:rsidR="00DC703E" w:rsidRDefault="00DC703E" w:rsidP="004A5FC2">
            <w:pPr>
              <w:spacing w:before="180"/>
              <w:jc w:val="center"/>
            </w:pPr>
            <w:r>
              <w:rPr>
                <w:rFonts w:ascii="Calibri" w:hAnsi="Calibri"/>
                <w:color w:val="000000"/>
                <w:sz w:val="22"/>
                <w:szCs w:val="22"/>
              </w:rPr>
              <w:t>2.04(61%)</w:t>
            </w:r>
          </w:p>
        </w:tc>
        <w:tc>
          <w:tcPr>
            <w:tcW w:w="1894" w:type="dxa"/>
          </w:tcPr>
          <w:p w:rsidR="00DC703E" w:rsidRDefault="00DC703E" w:rsidP="004A5FC2">
            <w:pPr>
              <w:spacing w:before="180"/>
              <w:jc w:val="center"/>
            </w:pPr>
            <w:r>
              <w:rPr>
                <w:rFonts w:ascii="Calibri" w:hAnsi="Calibri"/>
                <w:color w:val="000000"/>
                <w:sz w:val="22"/>
                <w:szCs w:val="22"/>
              </w:rPr>
              <w:t>2.04(</w:t>
            </w:r>
            <w:r>
              <w:t>60%)</w:t>
            </w:r>
          </w:p>
        </w:tc>
      </w:tr>
    </w:tbl>
    <w:p w:rsidR="00B70401" w:rsidRDefault="00B70401" w:rsidP="00DC703E">
      <w:pPr>
        <w:spacing w:before="180"/>
        <w:jc w:val="both"/>
        <w:rPr>
          <w:lang w:eastAsia="zh-CN"/>
        </w:rPr>
      </w:pPr>
    </w:p>
    <w:p w:rsidR="00B70401" w:rsidRDefault="00B70401" w:rsidP="00DC703E">
      <w:pPr>
        <w:spacing w:before="180"/>
        <w:jc w:val="both"/>
      </w:pPr>
      <w:r w:rsidRPr="009603C5">
        <w:rPr>
          <w:lang w:eastAsia="zh-CN"/>
        </w:rPr>
        <w:object w:dxaOrig="9635" w:dyaOrig="14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482.25pt;height:591.75pt" o:ole="">
            <v:imagedata r:id="rId7" o:title=""/>
          </v:shape>
          <o:OLEObject Type="Embed" ProgID="Visio.Drawing.11" ShapeID="_x0000_i1065" DrawAspect="Content" ObjectID="_1568497728" r:id="rId8"/>
        </w:object>
      </w:r>
    </w:p>
    <w:p w:rsidR="00B70401" w:rsidRDefault="00B70401" w:rsidP="00B70401">
      <w:pPr>
        <w:pStyle w:val="Caption"/>
        <w:jc w:val="both"/>
      </w:pPr>
      <w:r>
        <w:t xml:space="preserve">Figure </w:t>
      </w:r>
      <w:r>
        <w:fldChar w:fldCharType="begin"/>
      </w:r>
      <w:r>
        <w:instrText xml:space="preserve"> STYLEREF 1 \s </w:instrText>
      </w:r>
      <w:r>
        <w:fldChar w:fldCharType="separate"/>
      </w:r>
      <w:r>
        <w:rPr>
          <w:noProof/>
        </w:rPr>
        <w:t>2</w:t>
      </w:r>
      <w:r>
        <w:rPr>
          <w:noProof/>
        </w:rPr>
        <w:fldChar w:fldCharType="end"/>
      </w:r>
      <w:r>
        <w:noBreakHyphen/>
      </w:r>
      <w:r>
        <w:fldChar w:fldCharType="begin"/>
      </w:r>
      <w:r>
        <w:instrText xml:space="preserve"> SEQ Figure \* ARABIC \s 1 </w:instrText>
      </w:r>
      <w:r>
        <w:fldChar w:fldCharType="separate"/>
      </w:r>
      <w:r>
        <w:rPr>
          <w:noProof/>
        </w:rPr>
        <w:t>1</w:t>
      </w:r>
      <w:r>
        <w:rPr>
          <w:noProof/>
        </w:rPr>
        <w:fldChar w:fldCharType="end"/>
      </w:r>
      <w:r>
        <w:t xml:space="preserve"> Timeline of DCI and MAC CE based Beam Switching</w:t>
      </w:r>
    </w:p>
    <w:p w:rsidR="00DC703E" w:rsidRPr="00B70401" w:rsidRDefault="00DC703E" w:rsidP="00B70401">
      <w:pPr>
        <w:pStyle w:val="Caption"/>
        <w:jc w:val="both"/>
        <w:rPr>
          <w:b w:val="0"/>
        </w:rPr>
      </w:pPr>
      <w:r w:rsidRPr="00B70401">
        <w:rPr>
          <w:b w:val="0"/>
        </w:rPr>
        <w:t xml:space="preserve">The above table indicates that latency improvement can be quite significant using DCI based switch compared to MAC CE based indication. With subcarrier spacing of 60 kHz, MAC-CE based signaling can have a latency more </w:t>
      </w:r>
      <w:r w:rsidRPr="00B70401">
        <w:rPr>
          <w:b w:val="0"/>
        </w:rPr>
        <w:lastRenderedPageBreak/>
        <w:t xml:space="preserve">than 2 ms if a retransmission is required, which could be problematic in high-speed scenarios.   Based on the above discussions we have the following proposal. </w:t>
      </w:r>
    </w:p>
    <w:p w:rsidR="00DC703E" w:rsidRPr="003A1531" w:rsidRDefault="008A22FA" w:rsidP="00DC703E">
      <w:pPr>
        <w:pStyle w:val="Observation"/>
        <w:ind w:left="1170" w:hanging="1170"/>
        <w:rPr>
          <w:b w:val="0"/>
        </w:rPr>
      </w:pPr>
      <w:bookmarkStart w:id="4" w:name="_Hlk494754039"/>
      <w:r w:rsidRPr="008A22FA">
        <w:rPr>
          <w:i w:val="0"/>
        </w:rPr>
        <w:t>Proposal 2</w:t>
      </w:r>
      <w:r w:rsidR="00DC703E" w:rsidRPr="008A22FA">
        <w:rPr>
          <w:i w:val="0"/>
        </w:rPr>
        <w:t>:</w:t>
      </w:r>
      <w:r w:rsidR="00DC703E">
        <w:t xml:space="preserve"> </w:t>
      </w:r>
      <w:r w:rsidR="00DC703E">
        <w:tab/>
      </w:r>
      <w:r w:rsidR="00DC703E" w:rsidRPr="00A75506">
        <w:rPr>
          <w:b w:val="0"/>
        </w:rPr>
        <w:t xml:space="preserve">Support DCI Based </w:t>
      </w:r>
      <w:r w:rsidR="00DC703E" w:rsidRPr="003A1531">
        <w:rPr>
          <w:b w:val="0"/>
        </w:rPr>
        <w:t xml:space="preserve">NR-PDCCH beam switch. </w:t>
      </w:r>
    </w:p>
    <w:p w:rsidR="00DC703E" w:rsidRPr="003A1531" w:rsidRDefault="00DC703E" w:rsidP="00DC703E">
      <w:pPr>
        <w:pStyle w:val="Observation"/>
        <w:numPr>
          <w:ilvl w:val="0"/>
          <w:numId w:val="8"/>
        </w:numPr>
        <w:rPr>
          <w:b w:val="0"/>
        </w:rPr>
      </w:pPr>
      <w:r w:rsidRPr="00A75506">
        <w:rPr>
          <w:b w:val="0"/>
        </w:rPr>
        <w:t xml:space="preserve">FFS PDCCH beam switch signaling via dedicated DCI with ACK/NACK. </w:t>
      </w:r>
    </w:p>
    <w:bookmarkEnd w:id="4"/>
    <w:p w:rsidR="00DC703E" w:rsidRPr="00B70401" w:rsidRDefault="00DC703E" w:rsidP="00DC703E">
      <w:pPr>
        <w:pStyle w:val="Observation"/>
        <w:rPr>
          <w:rFonts w:asciiTheme="minorHAnsi" w:hAnsiTheme="minorHAnsi" w:cstheme="minorHAnsi"/>
          <w:b w:val="0"/>
          <w:i w:val="0"/>
          <w:sz w:val="22"/>
          <w:szCs w:val="22"/>
        </w:rPr>
      </w:pPr>
      <w:r w:rsidRPr="00B70401">
        <w:rPr>
          <w:rFonts w:asciiTheme="minorHAnsi" w:hAnsiTheme="minorHAnsi" w:cstheme="minorHAnsi"/>
          <w:b w:val="0"/>
          <w:i w:val="0"/>
          <w:sz w:val="22"/>
          <w:szCs w:val="22"/>
        </w:rPr>
        <w:t xml:space="preserve">A few of the existing PDCCH payload formats could be repurposed to also transmit beam switch information. To minimize specification impact a dedicated RNTI can be specified for carrying beam switch signals. DCI based signaling can complement MAC-CE based switching for high mobility scenarios and for applications that require low latency.  </w:t>
      </w:r>
    </w:p>
    <w:p w:rsidR="00DC703E" w:rsidRDefault="00DC703E" w:rsidP="00DC703E"/>
    <w:p w:rsidR="00B70401" w:rsidRDefault="00B70401" w:rsidP="00B70401">
      <w:pPr>
        <w:pStyle w:val="Heading2"/>
        <w:numPr>
          <w:ilvl w:val="1"/>
          <w:numId w:val="0"/>
        </w:numPr>
        <w:overflowPunct w:val="0"/>
        <w:autoSpaceDE w:val="0"/>
        <w:autoSpaceDN w:val="0"/>
        <w:adjustRightInd w:val="0"/>
        <w:spacing w:before="180" w:after="180" w:line="240" w:lineRule="auto"/>
        <w:ind w:left="576" w:hanging="576"/>
        <w:textAlignment w:val="baseline"/>
      </w:pPr>
      <w:r>
        <w:t>2.2 Joint Switching of PDCCH and PDSCH beam</w:t>
      </w:r>
    </w:p>
    <w:p w:rsidR="00B70401" w:rsidRDefault="00B70401" w:rsidP="00B70401">
      <w:pPr>
        <w:jc w:val="both"/>
        <w:rPr>
          <w:lang w:val="en-GB"/>
        </w:rPr>
      </w:pPr>
      <w:r>
        <w:rPr>
          <w:lang w:val="en-GB"/>
        </w:rPr>
        <w:t xml:space="preserve">In several scenarios, the same beam may be used to transmit both control and data. While performing a beam switch due to blockage/mobility, it might be beneficial to switch the control beam jointly with data. This can reduce latency of beam switch and also minimize additional signaling. We could reuse the TCI states to enable this feature.  For control beam switch, confirmation for the beam switch DCI can provide the required robustness. Confirmation can be via an explicit ACK for the DCI, or implictly via a PDSCH ACK/NACK transmission. A schematic is shown below. </w:t>
      </w:r>
    </w:p>
    <w:p w:rsidR="00B70401" w:rsidRDefault="00B70401" w:rsidP="00B70401">
      <w:pPr>
        <w:pStyle w:val="ListParagraph"/>
        <w:numPr>
          <w:ilvl w:val="0"/>
          <w:numId w:val="8"/>
        </w:numPr>
        <w:spacing w:after="0" w:line="240" w:lineRule="auto"/>
        <w:ind w:left="900"/>
        <w:contextualSpacing w:val="0"/>
        <w:rPr>
          <w:lang w:val="en-GB"/>
        </w:rPr>
      </w:pPr>
      <w:r w:rsidRPr="007D46E7">
        <w:rPr>
          <w:lang w:val="en-GB"/>
        </w:rPr>
        <w:t xml:space="preserve">Suppose TCI state 000 refers to QCL relationship with SS Block 3, while TCI state 001 refers to QCL relationship with SS Block 5. </w:t>
      </w:r>
    </w:p>
    <w:p w:rsidR="00B70401" w:rsidRDefault="00B70401" w:rsidP="00B70401">
      <w:pPr>
        <w:pStyle w:val="ListParagraph"/>
        <w:numPr>
          <w:ilvl w:val="0"/>
          <w:numId w:val="8"/>
        </w:numPr>
        <w:spacing w:after="0" w:line="240" w:lineRule="auto"/>
        <w:ind w:left="900"/>
        <w:contextualSpacing w:val="0"/>
        <w:rPr>
          <w:lang w:val="en-GB"/>
        </w:rPr>
      </w:pPr>
      <w:r w:rsidRPr="007D46E7">
        <w:rPr>
          <w:lang w:val="en-GB"/>
        </w:rPr>
        <w:t>Suppose default TCI state is 000</w:t>
      </w:r>
      <w:r>
        <w:rPr>
          <w:lang w:val="en-GB"/>
        </w:rPr>
        <w:t>, both gNB and UE use Control/data beams based on SS block 3</w:t>
      </w:r>
      <w:r w:rsidRPr="007D46E7">
        <w:rPr>
          <w:lang w:val="en-GB"/>
        </w:rPr>
        <w:t>.</w:t>
      </w:r>
    </w:p>
    <w:p w:rsidR="00B70401" w:rsidRDefault="00B70401" w:rsidP="00B70401">
      <w:pPr>
        <w:pStyle w:val="ListParagraph"/>
        <w:numPr>
          <w:ilvl w:val="0"/>
          <w:numId w:val="8"/>
        </w:numPr>
        <w:spacing w:after="0" w:line="240" w:lineRule="auto"/>
        <w:ind w:left="900"/>
        <w:contextualSpacing w:val="0"/>
        <w:rPr>
          <w:lang w:val="en-GB"/>
        </w:rPr>
      </w:pPr>
      <w:r w:rsidRPr="007D46E7">
        <w:rPr>
          <w:lang w:val="en-GB"/>
        </w:rPr>
        <w:t>If</w:t>
      </w:r>
      <w:r>
        <w:rPr>
          <w:lang w:val="en-GB"/>
        </w:rPr>
        <w:t xml:space="preserve"> gNB wishes to switch the beam to SS Block 5, gNB sends a TCI </w:t>
      </w:r>
      <w:r w:rsidRPr="007D46E7">
        <w:rPr>
          <w:lang w:val="en-GB"/>
        </w:rPr>
        <w:t xml:space="preserve">inditaion state 001 </w:t>
      </w:r>
      <w:r>
        <w:rPr>
          <w:lang w:val="en-GB"/>
        </w:rPr>
        <w:t xml:space="preserve">along with DL grant at </w:t>
      </w:r>
      <w:r w:rsidRPr="007D46E7">
        <w:rPr>
          <w:lang w:val="en-GB"/>
        </w:rPr>
        <w:t>slot n</w:t>
      </w:r>
    </w:p>
    <w:p w:rsidR="00B70401" w:rsidRPr="00450E0C" w:rsidRDefault="00B70401" w:rsidP="00B70401">
      <w:pPr>
        <w:pStyle w:val="ListParagraph"/>
        <w:ind w:left="900"/>
        <w:rPr>
          <w:lang w:val="en-GB"/>
        </w:rPr>
      </w:pPr>
    </w:p>
    <w:p w:rsidR="00B70401" w:rsidRDefault="00B70401" w:rsidP="00B70401">
      <w:pPr>
        <w:rPr>
          <w:b/>
          <w:lang w:val="en-GB"/>
        </w:rPr>
      </w:pPr>
      <w:r w:rsidRPr="007D46E7">
        <w:rPr>
          <w:b/>
          <w:lang w:val="en-GB"/>
        </w:rPr>
        <w:t>Switching Procedure:</w:t>
      </w:r>
    </w:p>
    <w:p w:rsidR="00B70401" w:rsidRDefault="00B70401" w:rsidP="00B70401">
      <w:pPr>
        <w:pStyle w:val="ListParagraph"/>
        <w:numPr>
          <w:ilvl w:val="0"/>
          <w:numId w:val="19"/>
        </w:numPr>
        <w:spacing w:after="0" w:line="240" w:lineRule="auto"/>
        <w:contextualSpacing w:val="0"/>
        <w:rPr>
          <w:lang w:val="en-GB"/>
        </w:rPr>
      </w:pPr>
      <w:r w:rsidRPr="007D46E7">
        <w:rPr>
          <w:lang w:val="en-GB"/>
        </w:rPr>
        <w:t>g</w:t>
      </w:r>
      <w:r>
        <w:rPr>
          <w:lang w:val="en-GB"/>
        </w:rPr>
        <w:t>NB and UE both switch PDSCH beam to SS Block 5, at slot n+k0</w:t>
      </w:r>
    </w:p>
    <w:p w:rsidR="00B70401" w:rsidRDefault="00B70401" w:rsidP="00B70401">
      <w:pPr>
        <w:pStyle w:val="ListParagraph"/>
        <w:numPr>
          <w:ilvl w:val="0"/>
          <w:numId w:val="19"/>
        </w:numPr>
        <w:spacing w:after="0" w:line="240" w:lineRule="auto"/>
        <w:contextualSpacing w:val="0"/>
        <w:rPr>
          <w:lang w:val="en-GB"/>
        </w:rPr>
      </w:pPr>
      <w:r>
        <w:rPr>
          <w:lang w:val="en-GB"/>
        </w:rPr>
        <w:t>UE sends an ACK/NACK after decoding PDSCH.</w:t>
      </w:r>
    </w:p>
    <w:p w:rsidR="00B70401" w:rsidRPr="007D46E7" w:rsidRDefault="00B70401" w:rsidP="00B70401">
      <w:pPr>
        <w:pStyle w:val="ListParagraph"/>
        <w:numPr>
          <w:ilvl w:val="0"/>
          <w:numId w:val="19"/>
        </w:numPr>
        <w:spacing w:after="0" w:line="240" w:lineRule="auto"/>
        <w:contextualSpacing w:val="0"/>
        <w:rPr>
          <w:lang w:val="en-GB"/>
        </w:rPr>
      </w:pPr>
      <w:r>
        <w:rPr>
          <w:lang w:val="en-GB"/>
        </w:rPr>
        <w:t>gNB and UE both switch control beam to SS block 5 at slot n+k0+k1+m, i.e: m slot after sending/receiving an ACK/NACK.</w:t>
      </w:r>
    </w:p>
    <w:p w:rsidR="00B70401" w:rsidRPr="00B70401" w:rsidRDefault="00B70401" w:rsidP="00B70401">
      <w:pPr>
        <w:pStyle w:val="ListParagraph"/>
        <w:ind w:left="820"/>
        <w:jc w:val="both"/>
        <w:rPr>
          <w:lang w:val="en-GB"/>
        </w:rPr>
      </w:pPr>
    </w:p>
    <w:p w:rsidR="00B70401" w:rsidRPr="00B70401" w:rsidRDefault="00B70401" w:rsidP="00B70401">
      <w:pPr>
        <w:jc w:val="both"/>
        <w:rPr>
          <w:lang w:val="en-GB"/>
        </w:rPr>
      </w:pPr>
      <w:r>
        <w:rPr>
          <w:b/>
          <w:lang w:val="en-GB"/>
        </w:rPr>
        <w:t>E</w:t>
      </w:r>
      <w:r w:rsidRPr="00B70401">
        <w:rPr>
          <w:b/>
          <w:lang w:val="en-GB"/>
        </w:rPr>
        <w:t xml:space="preserve">nhancements: </w:t>
      </w:r>
      <w:r w:rsidRPr="00B70401">
        <w:rPr>
          <w:lang w:val="en-GB"/>
        </w:rPr>
        <w:t xml:space="preserve">In the above scheme, both control and data are constrained to use the same beam. However, we could have some more flexibility by reusing TCI based indication. It has been agreed there could be M candidate TCI states for the purpose of QCL indication, and it is FFS if M equal to or larger than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N</m:t>
            </m:r>
          </m:sup>
        </m:sSup>
      </m:oMath>
      <w:r w:rsidRPr="00B70401">
        <w:rPr>
          <w:lang w:val="en-GB"/>
        </w:rPr>
        <w:t>. It is also FFS the mapping between the candidate states and the N bit DCI field. Below is one example of the configuration of M candidate states, and TCI mapping for N = 2 bits.</w:t>
      </w:r>
    </w:p>
    <w:p w:rsidR="00DC703E" w:rsidRDefault="00DC703E" w:rsidP="00DC703E"/>
    <w:p w:rsidR="00B70401" w:rsidRDefault="00B70401" w:rsidP="00DC703E"/>
    <w:p w:rsidR="00B70401" w:rsidRDefault="00B70401" w:rsidP="00B70401">
      <w:pPr>
        <w:jc w:val="center"/>
        <w:rPr>
          <w:lang w:val="en-GB"/>
        </w:rPr>
      </w:pPr>
      <w:r w:rsidRPr="009603C5">
        <w:rPr>
          <w:lang w:eastAsia="zh-CN"/>
        </w:rPr>
        <w:object w:dxaOrig="6720" w:dyaOrig="3554">
          <v:shape id="_x0000_i1066" type="#_x0000_t75" style="width:336pt;height:142.5pt" o:ole="">
            <v:imagedata r:id="rId9" o:title=""/>
          </v:shape>
          <o:OLEObject Type="Embed" ProgID="Visio.Drawing.11" ShapeID="_x0000_i1066" DrawAspect="Content" ObjectID="_1568497729" r:id="rId10"/>
        </w:object>
      </w:r>
      <w:r>
        <w:rPr>
          <w:lang w:val="en-GB"/>
        </w:rPr>
        <w:t xml:space="preserve"> </w:t>
      </w:r>
    </w:p>
    <w:p w:rsidR="00DC703E" w:rsidRDefault="00DC703E" w:rsidP="00DC703E"/>
    <w:tbl>
      <w:tblPr>
        <w:tblStyle w:val="TableGrid"/>
        <w:tblW w:w="0" w:type="auto"/>
        <w:tblLook w:val="04A0" w:firstRow="1" w:lastRow="0" w:firstColumn="1" w:lastColumn="0" w:noHBand="0" w:noVBand="1"/>
      </w:tblPr>
      <w:tblGrid>
        <w:gridCol w:w="3043"/>
        <w:gridCol w:w="3075"/>
        <w:gridCol w:w="3232"/>
      </w:tblGrid>
      <w:tr w:rsidR="00B70401" w:rsidTr="004A5FC2">
        <w:tc>
          <w:tcPr>
            <w:tcW w:w="3255" w:type="dxa"/>
          </w:tcPr>
          <w:p w:rsidR="00B70401" w:rsidRDefault="00B70401" w:rsidP="004A5FC2">
            <w:pPr>
              <w:jc w:val="center"/>
              <w:rPr>
                <w:lang w:val="en-GB"/>
              </w:rPr>
            </w:pPr>
            <w:r>
              <w:rPr>
                <w:lang w:val="en-GB"/>
              </w:rPr>
              <w:t>TCI State</w:t>
            </w:r>
          </w:p>
        </w:tc>
        <w:tc>
          <w:tcPr>
            <w:tcW w:w="3317" w:type="dxa"/>
          </w:tcPr>
          <w:p w:rsidR="00B70401" w:rsidRDefault="00B70401" w:rsidP="004A5FC2">
            <w:pPr>
              <w:jc w:val="center"/>
              <w:rPr>
                <w:lang w:val="en-GB"/>
              </w:rPr>
            </w:pPr>
            <w:r>
              <w:rPr>
                <w:lang w:val="en-GB"/>
              </w:rPr>
              <w:t>M</w:t>
            </w:r>
          </w:p>
        </w:tc>
        <w:tc>
          <w:tcPr>
            <w:tcW w:w="3390" w:type="dxa"/>
          </w:tcPr>
          <w:p w:rsidR="00B70401" w:rsidRDefault="00B70401" w:rsidP="004A5FC2">
            <w:pPr>
              <w:jc w:val="center"/>
              <w:rPr>
                <w:lang w:val="en-GB"/>
              </w:rPr>
            </w:pPr>
            <w:r>
              <w:rPr>
                <w:lang w:val="en-GB"/>
              </w:rPr>
              <w:t>RSs</w:t>
            </w:r>
          </w:p>
        </w:tc>
      </w:tr>
      <w:tr w:rsidR="00B70401" w:rsidTr="004A5FC2">
        <w:tc>
          <w:tcPr>
            <w:tcW w:w="3255" w:type="dxa"/>
            <w:vMerge w:val="restart"/>
          </w:tcPr>
          <w:p w:rsidR="00B70401" w:rsidRDefault="00B70401" w:rsidP="004A5FC2">
            <w:pPr>
              <w:jc w:val="center"/>
              <w:rPr>
                <w:lang w:val="en-GB"/>
              </w:rPr>
            </w:pPr>
            <w:r>
              <w:rPr>
                <w:lang w:val="en-GB"/>
              </w:rPr>
              <w:t>00</w:t>
            </w:r>
          </w:p>
        </w:tc>
        <w:tc>
          <w:tcPr>
            <w:tcW w:w="3317" w:type="dxa"/>
          </w:tcPr>
          <w:p w:rsidR="00B70401" w:rsidRDefault="00B70401" w:rsidP="004A5FC2">
            <w:pPr>
              <w:jc w:val="center"/>
              <w:rPr>
                <w:lang w:val="en-GB"/>
              </w:rPr>
            </w:pPr>
            <w:r>
              <w:rPr>
                <w:lang w:val="en-GB"/>
              </w:rPr>
              <w:t>1</w:t>
            </w:r>
          </w:p>
        </w:tc>
        <w:tc>
          <w:tcPr>
            <w:tcW w:w="3390" w:type="dxa"/>
          </w:tcPr>
          <w:p w:rsidR="00B70401" w:rsidRDefault="00B70401" w:rsidP="004A5FC2">
            <w:pPr>
              <w:jc w:val="center"/>
              <w:rPr>
                <w:lang w:val="en-GB"/>
              </w:rPr>
            </w:pPr>
            <w:r>
              <w:rPr>
                <w:lang w:val="en-GB"/>
              </w:rPr>
              <w:t>CSI-RS 02 (bootstrapped from SS0)</w:t>
            </w:r>
          </w:p>
        </w:tc>
      </w:tr>
      <w:tr w:rsidR="00B70401" w:rsidTr="004A5FC2">
        <w:tc>
          <w:tcPr>
            <w:tcW w:w="3255" w:type="dxa"/>
            <w:vMerge/>
          </w:tcPr>
          <w:p w:rsidR="00B70401" w:rsidRDefault="00B70401" w:rsidP="004A5FC2">
            <w:pPr>
              <w:rPr>
                <w:lang w:val="en-GB"/>
              </w:rPr>
            </w:pPr>
          </w:p>
        </w:tc>
        <w:tc>
          <w:tcPr>
            <w:tcW w:w="3317" w:type="dxa"/>
          </w:tcPr>
          <w:p w:rsidR="00B70401" w:rsidRDefault="00B70401" w:rsidP="004A5FC2">
            <w:pPr>
              <w:jc w:val="center"/>
              <w:rPr>
                <w:lang w:val="en-GB"/>
              </w:rPr>
            </w:pPr>
            <w:r>
              <w:rPr>
                <w:lang w:val="en-GB"/>
              </w:rPr>
              <w:t>2</w:t>
            </w:r>
          </w:p>
        </w:tc>
        <w:tc>
          <w:tcPr>
            <w:tcW w:w="3390" w:type="dxa"/>
          </w:tcPr>
          <w:p w:rsidR="00B70401" w:rsidRDefault="00B70401" w:rsidP="004A5FC2">
            <w:pPr>
              <w:jc w:val="center"/>
              <w:rPr>
                <w:lang w:val="en-GB"/>
              </w:rPr>
            </w:pPr>
            <w:r>
              <w:rPr>
                <w:lang w:val="en-GB"/>
              </w:rPr>
              <w:t>SS 0</w:t>
            </w:r>
          </w:p>
        </w:tc>
      </w:tr>
      <w:tr w:rsidR="00B70401" w:rsidTr="004A5FC2">
        <w:tc>
          <w:tcPr>
            <w:tcW w:w="3255" w:type="dxa"/>
            <w:vMerge w:val="restart"/>
          </w:tcPr>
          <w:p w:rsidR="00B70401" w:rsidRDefault="00B70401" w:rsidP="004A5FC2">
            <w:pPr>
              <w:jc w:val="center"/>
              <w:rPr>
                <w:lang w:val="en-GB"/>
              </w:rPr>
            </w:pPr>
            <w:r>
              <w:rPr>
                <w:lang w:val="en-GB"/>
              </w:rPr>
              <w:t>01</w:t>
            </w:r>
          </w:p>
        </w:tc>
        <w:tc>
          <w:tcPr>
            <w:tcW w:w="3317" w:type="dxa"/>
          </w:tcPr>
          <w:p w:rsidR="00B70401" w:rsidRDefault="00B70401" w:rsidP="004A5FC2">
            <w:pPr>
              <w:jc w:val="center"/>
              <w:rPr>
                <w:lang w:val="en-GB"/>
              </w:rPr>
            </w:pPr>
            <w:r>
              <w:rPr>
                <w:lang w:val="en-GB"/>
              </w:rPr>
              <w:t>3</w:t>
            </w:r>
          </w:p>
        </w:tc>
        <w:tc>
          <w:tcPr>
            <w:tcW w:w="3390" w:type="dxa"/>
          </w:tcPr>
          <w:p w:rsidR="00B70401" w:rsidRDefault="00B70401" w:rsidP="004A5FC2">
            <w:pPr>
              <w:jc w:val="center"/>
              <w:rPr>
                <w:lang w:val="en-GB"/>
              </w:rPr>
            </w:pPr>
            <w:r>
              <w:rPr>
                <w:lang w:val="en-GB"/>
              </w:rPr>
              <w:t>CSI-RS 05 (bootstrapped from SS0)</w:t>
            </w:r>
          </w:p>
        </w:tc>
      </w:tr>
      <w:tr w:rsidR="00B70401" w:rsidTr="004A5FC2">
        <w:tc>
          <w:tcPr>
            <w:tcW w:w="3255" w:type="dxa"/>
            <w:vMerge/>
          </w:tcPr>
          <w:p w:rsidR="00B70401" w:rsidRDefault="00B70401" w:rsidP="004A5FC2">
            <w:pPr>
              <w:jc w:val="center"/>
              <w:rPr>
                <w:lang w:val="en-GB"/>
              </w:rPr>
            </w:pPr>
          </w:p>
        </w:tc>
        <w:tc>
          <w:tcPr>
            <w:tcW w:w="3317" w:type="dxa"/>
          </w:tcPr>
          <w:p w:rsidR="00B70401" w:rsidRDefault="00B70401" w:rsidP="004A5FC2">
            <w:pPr>
              <w:jc w:val="center"/>
              <w:rPr>
                <w:lang w:val="en-GB"/>
              </w:rPr>
            </w:pPr>
            <w:r>
              <w:rPr>
                <w:lang w:val="en-GB"/>
              </w:rPr>
              <w:t>4</w:t>
            </w:r>
          </w:p>
        </w:tc>
        <w:tc>
          <w:tcPr>
            <w:tcW w:w="3390" w:type="dxa"/>
          </w:tcPr>
          <w:p w:rsidR="00B70401" w:rsidRDefault="00B70401" w:rsidP="004A5FC2">
            <w:pPr>
              <w:jc w:val="center"/>
              <w:rPr>
                <w:lang w:val="en-GB"/>
              </w:rPr>
            </w:pPr>
            <w:r>
              <w:rPr>
                <w:lang w:val="en-GB"/>
              </w:rPr>
              <w:t>SS 0</w:t>
            </w:r>
          </w:p>
        </w:tc>
      </w:tr>
      <w:tr w:rsidR="00B70401" w:rsidTr="004A5FC2">
        <w:tc>
          <w:tcPr>
            <w:tcW w:w="3255" w:type="dxa"/>
            <w:vMerge w:val="restart"/>
          </w:tcPr>
          <w:p w:rsidR="00B70401" w:rsidRDefault="00B70401" w:rsidP="004A5FC2">
            <w:pPr>
              <w:jc w:val="center"/>
              <w:rPr>
                <w:lang w:val="en-GB"/>
              </w:rPr>
            </w:pPr>
            <w:r>
              <w:rPr>
                <w:lang w:val="en-GB"/>
              </w:rPr>
              <w:t>10</w:t>
            </w:r>
          </w:p>
        </w:tc>
        <w:tc>
          <w:tcPr>
            <w:tcW w:w="3317" w:type="dxa"/>
          </w:tcPr>
          <w:p w:rsidR="00B70401" w:rsidRDefault="00B70401" w:rsidP="004A5FC2">
            <w:pPr>
              <w:jc w:val="center"/>
              <w:rPr>
                <w:lang w:val="en-GB"/>
              </w:rPr>
            </w:pPr>
            <w:r>
              <w:rPr>
                <w:lang w:val="en-GB"/>
              </w:rPr>
              <w:t>5</w:t>
            </w:r>
          </w:p>
        </w:tc>
        <w:tc>
          <w:tcPr>
            <w:tcW w:w="3390" w:type="dxa"/>
          </w:tcPr>
          <w:p w:rsidR="00B70401" w:rsidRDefault="00B70401" w:rsidP="004A5FC2">
            <w:pPr>
              <w:jc w:val="center"/>
              <w:rPr>
                <w:lang w:val="en-GB"/>
              </w:rPr>
            </w:pPr>
            <w:r>
              <w:rPr>
                <w:lang w:val="en-GB"/>
              </w:rPr>
              <w:t>CSI-RS 21 (bootstrapped from SS2)</w:t>
            </w:r>
          </w:p>
        </w:tc>
      </w:tr>
      <w:tr w:rsidR="00B70401" w:rsidTr="004A5FC2">
        <w:tc>
          <w:tcPr>
            <w:tcW w:w="3255" w:type="dxa"/>
            <w:vMerge/>
          </w:tcPr>
          <w:p w:rsidR="00B70401" w:rsidRDefault="00B70401" w:rsidP="004A5FC2">
            <w:pPr>
              <w:jc w:val="center"/>
              <w:rPr>
                <w:lang w:val="en-GB"/>
              </w:rPr>
            </w:pPr>
          </w:p>
        </w:tc>
        <w:tc>
          <w:tcPr>
            <w:tcW w:w="3317" w:type="dxa"/>
          </w:tcPr>
          <w:p w:rsidR="00B70401" w:rsidRDefault="00B70401" w:rsidP="004A5FC2">
            <w:pPr>
              <w:jc w:val="center"/>
              <w:rPr>
                <w:lang w:val="en-GB"/>
              </w:rPr>
            </w:pPr>
            <w:r>
              <w:rPr>
                <w:lang w:val="en-GB"/>
              </w:rPr>
              <w:t>6</w:t>
            </w:r>
          </w:p>
        </w:tc>
        <w:tc>
          <w:tcPr>
            <w:tcW w:w="3390" w:type="dxa"/>
          </w:tcPr>
          <w:p w:rsidR="00B70401" w:rsidRDefault="00B70401" w:rsidP="004A5FC2">
            <w:pPr>
              <w:jc w:val="center"/>
              <w:rPr>
                <w:lang w:val="en-GB"/>
              </w:rPr>
            </w:pPr>
            <w:r>
              <w:rPr>
                <w:lang w:val="en-GB"/>
              </w:rPr>
              <w:t>SS 2</w:t>
            </w:r>
          </w:p>
        </w:tc>
      </w:tr>
      <w:tr w:rsidR="00B70401" w:rsidTr="004A5FC2">
        <w:tc>
          <w:tcPr>
            <w:tcW w:w="3255" w:type="dxa"/>
            <w:vMerge w:val="restart"/>
          </w:tcPr>
          <w:p w:rsidR="00B70401" w:rsidRDefault="00B70401" w:rsidP="004A5FC2">
            <w:pPr>
              <w:jc w:val="center"/>
              <w:rPr>
                <w:lang w:val="en-GB"/>
              </w:rPr>
            </w:pPr>
            <w:r>
              <w:rPr>
                <w:lang w:val="en-GB"/>
              </w:rPr>
              <w:t>11</w:t>
            </w:r>
          </w:p>
        </w:tc>
        <w:tc>
          <w:tcPr>
            <w:tcW w:w="3317" w:type="dxa"/>
          </w:tcPr>
          <w:p w:rsidR="00B70401" w:rsidRDefault="00B70401" w:rsidP="004A5FC2">
            <w:pPr>
              <w:jc w:val="center"/>
              <w:rPr>
                <w:lang w:val="en-GB"/>
              </w:rPr>
            </w:pPr>
            <w:r>
              <w:rPr>
                <w:lang w:val="en-GB"/>
              </w:rPr>
              <w:t>7</w:t>
            </w:r>
          </w:p>
        </w:tc>
        <w:tc>
          <w:tcPr>
            <w:tcW w:w="3390" w:type="dxa"/>
          </w:tcPr>
          <w:p w:rsidR="00B70401" w:rsidRDefault="00B70401" w:rsidP="004A5FC2">
            <w:pPr>
              <w:jc w:val="center"/>
              <w:rPr>
                <w:lang w:val="en-GB"/>
              </w:rPr>
            </w:pPr>
            <w:r>
              <w:rPr>
                <w:lang w:val="en-GB"/>
              </w:rPr>
              <w:t>CSI-RS 25 (bootstrapped from SS2)</w:t>
            </w:r>
          </w:p>
        </w:tc>
      </w:tr>
      <w:tr w:rsidR="00B70401" w:rsidTr="004A5FC2">
        <w:tc>
          <w:tcPr>
            <w:tcW w:w="3255" w:type="dxa"/>
            <w:vMerge/>
          </w:tcPr>
          <w:p w:rsidR="00B70401" w:rsidRDefault="00B70401" w:rsidP="004A5FC2">
            <w:pPr>
              <w:rPr>
                <w:lang w:val="en-GB"/>
              </w:rPr>
            </w:pPr>
          </w:p>
        </w:tc>
        <w:tc>
          <w:tcPr>
            <w:tcW w:w="3317" w:type="dxa"/>
          </w:tcPr>
          <w:p w:rsidR="00B70401" w:rsidRDefault="00B70401" w:rsidP="004A5FC2">
            <w:pPr>
              <w:jc w:val="center"/>
              <w:rPr>
                <w:lang w:val="en-GB"/>
              </w:rPr>
            </w:pPr>
            <w:r>
              <w:rPr>
                <w:lang w:val="en-GB"/>
              </w:rPr>
              <w:t>8</w:t>
            </w:r>
          </w:p>
        </w:tc>
        <w:tc>
          <w:tcPr>
            <w:tcW w:w="3390" w:type="dxa"/>
          </w:tcPr>
          <w:p w:rsidR="00B70401" w:rsidRDefault="00B70401" w:rsidP="004A5FC2">
            <w:pPr>
              <w:jc w:val="center"/>
              <w:rPr>
                <w:lang w:val="en-GB"/>
              </w:rPr>
            </w:pPr>
            <w:r>
              <w:rPr>
                <w:lang w:val="en-GB"/>
              </w:rPr>
              <w:t>SS 2</w:t>
            </w:r>
          </w:p>
        </w:tc>
      </w:tr>
    </w:tbl>
    <w:p w:rsidR="00DC703E" w:rsidRDefault="00DC703E" w:rsidP="00DC703E"/>
    <w:p w:rsidR="00B70401" w:rsidRDefault="00B70401" w:rsidP="00B70401">
      <w:pPr>
        <w:jc w:val="both"/>
        <w:rPr>
          <w:lang w:val="en-GB"/>
        </w:rPr>
      </w:pPr>
      <w:r>
        <w:rPr>
          <w:lang w:val="en-GB"/>
        </w:rPr>
        <w:t>The PDSCH beams are associated with odd indices, while the PDCCH beams are associated with even indices. Once RRC configuration of joint beam association between PDCCH and PDSCH is enabled, for a TCI state, UE will utilize the corresponding PDCCH/PDSCH beam to receive control/data. When the TCI state is changed, the corresponding control and data beams are changed. This enables wider beam operation for control, while narrower beam for data, and in addition latency reduction in switching the control beams. Based on the above discussion we have the following proposal.</w:t>
      </w:r>
    </w:p>
    <w:p w:rsidR="00B70401" w:rsidRDefault="00B70401" w:rsidP="00B70401">
      <w:pPr>
        <w:rPr>
          <w:i/>
          <w:lang w:val="en-GB"/>
        </w:rPr>
      </w:pPr>
      <w:bookmarkStart w:id="5" w:name="_Hlk494754109"/>
      <w:r w:rsidRPr="003C34E5">
        <w:rPr>
          <w:b/>
          <w:lang w:val="en-GB"/>
        </w:rPr>
        <w:t>Pr</w:t>
      </w:r>
      <w:r w:rsidR="003C34E5" w:rsidRPr="003C34E5">
        <w:rPr>
          <w:b/>
          <w:lang w:val="en-GB"/>
        </w:rPr>
        <w:t>oposal 3</w:t>
      </w:r>
      <w:r w:rsidRPr="003C34E5">
        <w:rPr>
          <w:b/>
          <w:lang w:val="en-GB"/>
        </w:rPr>
        <w:t>:</w:t>
      </w:r>
      <w:r w:rsidRPr="006F1DE1">
        <w:rPr>
          <w:b/>
          <w:i/>
          <w:lang w:val="en-GB"/>
        </w:rPr>
        <w:t xml:space="preserve"> </w:t>
      </w:r>
      <w:r w:rsidRPr="006F1DE1">
        <w:rPr>
          <w:i/>
          <w:lang w:val="en-GB"/>
        </w:rPr>
        <w:t xml:space="preserve">Support </w:t>
      </w:r>
      <w:r>
        <w:rPr>
          <w:i/>
          <w:lang w:val="en-GB"/>
        </w:rPr>
        <w:t>joint</w:t>
      </w:r>
      <w:r w:rsidRPr="006F1DE1">
        <w:rPr>
          <w:i/>
          <w:lang w:val="en-GB"/>
        </w:rPr>
        <w:t xml:space="preserve"> </w:t>
      </w:r>
      <w:r>
        <w:rPr>
          <w:i/>
          <w:lang w:val="en-GB"/>
        </w:rPr>
        <w:t>c</w:t>
      </w:r>
      <w:r w:rsidRPr="006F1DE1">
        <w:rPr>
          <w:i/>
          <w:lang w:val="en-GB"/>
        </w:rPr>
        <w:t xml:space="preserve">ontrol and </w:t>
      </w:r>
      <w:r>
        <w:rPr>
          <w:i/>
          <w:lang w:val="en-GB"/>
        </w:rPr>
        <w:t>d</w:t>
      </w:r>
      <w:r w:rsidRPr="006F1DE1">
        <w:rPr>
          <w:i/>
          <w:lang w:val="en-GB"/>
        </w:rPr>
        <w:t>ata beam switch</w:t>
      </w:r>
      <w:r>
        <w:rPr>
          <w:i/>
          <w:lang w:val="en-GB"/>
        </w:rPr>
        <w:t>ing mode</w:t>
      </w:r>
      <w:r w:rsidRPr="006F1DE1">
        <w:rPr>
          <w:i/>
          <w:lang w:val="en-GB"/>
        </w:rPr>
        <w:t xml:space="preserve"> via RRC</w:t>
      </w:r>
      <w:r>
        <w:rPr>
          <w:i/>
          <w:lang w:val="en-GB"/>
        </w:rPr>
        <w:t>.</w:t>
      </w:r>
    </w:p>
    <w:bookmarkEnd w:id="5"/>
    <w:p w:rsidR="00B70401" w:rsidRPr="003937E5" w:rsidRDefault="00B70401" w:rsidP="00B70401">
      <w:pPr>
        <w:jc w:val="both"/>
        <w:rPr>
          <w:lang w:val="en-GB"/>
        </w:rPr>
      </w:pPr>
      <w:r w:rsidRPr="003937E5">
        <w:rPr>
          <w:lang w:val="en-GB"/>
        </w:rPr>
        <w:t>F</w:t>
      </w:r>
      <w:r>
        <w:rPr>
          <w:lang w:val="en-GB"/>
        </w:rPr>
        <w:t xml:space="preserve">or fast beam switching, update of TCI states should also happen at a faster time scale. We propose to apply DCI based update of TCI states in addition to RRC based configuration. </w:t>
      </w:r>
    </w:p>
    <w:p w:rsidR="00B70401" w:rsidRPr="006F1DE1" w:rsidRDefault="00B70401" w:rsidP="00B70401">
      <w:pPr>
        <w:rPr>
          <w:b/>
          <w:i/>
          <w:lang w:val="en-GB"/>
        </w:rPr>
      </w:pPr>
      <w:r w:rsidRPr="003C34E5">
        <w:rPr>
          <w:b/>
          <w:lang w:val="en-GB"/>
        </w:rPr>
        <w:t>Proposal 3</w:t>
      </w:r>
      <w:r w:rsidRPr="005F760B">
        <w:rPr>
          <w:b/>
          <w:i/>
          <w:lang w:val="en-GB"/>
        </w:rPr>
        <w:t>:</w:t>
      </w:r>
      <w:r>
        <w:rPr>
          <w:i/>
          <w:lang w:val="en-GB"/>
        </w:rPr>
        <w:t xml:space="preserve"> Support DCI based update of TCI states with their corresponding DL RS. </w:t>
      </w:r>
    </w:p>
    <w:p w:rsidR="00B70401" w:rsidRDefault="00B70401" w:rsidP="00DC703E"/>
    <w:p w:rsidR="00DC703E" w:rsidRDefault="00DC703E" w:rsidP="00DC703E"/>
    <w:p w:rsidR="00595FBD" w:rsidRDefault="00595FBD" w:rsidP="00595FBD">
      <w:pPr>
        <w:pStyle w:val="Heading1"/>
      </w:pPr>
      <w:r>
        <w:t xml:space="preserve">3. </w:t>
      </w:r>
      <w:r w:rsidR="00B64C37">
        <w:t>Latency</w:t>
      </w:r>
      <w:r w:rsidR="00A62BC8">
        <w:t xml:space="preserve"> associated with</w:t>
      </w:r>
      <w:r>
        <w:t xml:space="preserve"> TCI field in DCI</w:t>
      </w:r>
      <w:r w:rsidR="00A62BC8">
        <w:t xml:space="preserve"> </w:t>
      </w:r>
    </w:p>
    <w:p w:rsidR="00D120EF" w:rsidRDefault="00D120EF" w:rsidP="00D120EF">
      <w:pPr>
        <w:pStyle w:val="ListParagraph"/>
        <w:ind w:left="0"/>
      </w:pPr>
    </w:p>
    <w:p w:rsidR="00700201" w:rsidRDefault="00700201" w:rsidP="00595FBD">
      <w:r>
        <w:rPr>
          <w:noProof/>
        </w:rPr>
        <mc:AlternateContent>
          <mc:Choice Requires="wps">
            <w:drawing>
              <wp:anchor distT="45720" distB="45720" distL="114300" distR="114300" simplePos="0" relativeHeight="251668480" behindDoc="0" locked="0" layoutInCell="1" allowOverlap="1" wp14:anchorId="472F2056" wp14:editId="75F85EA7">
                <wp:simplePos x="0" y="0"/>
                <wp:positionH relativeFrom="margin">
                  <wp:posOffset>66675</wp:posOffset>
                </wp:positionH>
                <wp:positionV relativeFrom="paragraph">
                  <wp:posOffset>0</wp:posOffset>
                </wp:positionV>
                <wp:extent cx="5648325" cy="2800350"/>
                <wp:effectExtent l="0" t="0" r="28575" b="19050"/>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2800350"/>
                        </a:xfrm>
                        <a:prstGeom prst="rect">
                          <a:avLst/>
                        </a:prstGeom>
                        <a:solidFill>
                          <a:srgbClr val="FFFFFF"/>
                        </a:solidFill>
                        <a:ln w="9525">
                          <a:solidFill>
                            <a:srgbClr val="000000"/>
                          </a:solidFill>
                          <a:miter lim="800000"/>
                          <a:headEnd/>
                          <a:tailEnd/>
                        </a:ln>
                      </wps:spPr>
                      <wps:txbx>
                        <w:txbxContent>
                          <w:p w:rsidR="004A5FC2" w:rsidRDefault="004A5FC2" w:rsidP="00700201">
                            <w:r w:rsidRPr="00955D83">
                              <w:rPr>
                                <w:rStyle w:val="Hyperlink"/>
                                <w:b/>
                              </w:rPr>
                              <w:t>R1-1716890</w:t>
                            </w:r>
                            <w:r>
                              <w:tab/>
                            </w:r>
                            <w:r w:rsidRPr="00C52EA6">
                              <w:t>Summary on Beam Management Offline</w:t>
                            </w:r>
                            <w:r>
                              <w:tab/>
                              <w:t>Qualcomm</w:t>
                            </w:r>
                          </w:p>
                          <w:p w:rsidR="004A5FC2" w:rsidRPr="00FA3C94" w:rsidRDefault="004A5FC2" w:rsidP="00700201">
                            <w:pPr>
                              <w:rPr>
                                <w:b/>
                                <w:szCs w:val="20"/>
                                <w:highlight w:val="green"/>
                                <w:u w:val="single"/>
                              </w:rPr>
                            </w:pPr>
                            <w:r w:rsidRPr="00FA3C94">
                              <w:rPr>
                                <w:b/>
                                <w:szCs w:val="20"/>
                                <w:highlight w:val="green"/>
                                <w:u w:val="single"/>
                              </w:rPr>
                              <w:t>Agreement:</w:t>
                            </w:r>
                          </w:p>
                          <w:p w:rsidR="004A5FC2" w:rsidRPr="00BC682A" w:rsidRDefault="004A5FC2" w:rsidP="00700201">
                            <w:pPr>
                              <w:numPr>
                                <w:ilvl w:val="0"/>
                                <w:numId w:val="10"/>
                              </w:numPr>
                              <w:spacing w:after="0" w:line="240" w:lineRule="auto"/>
                              <w:rPr>
                                <w:szCs w:val="20"/>
                              </w:rPr>
                            </w:pPr>
                            <w:r w:rsidRPr="00BC682A">
                              <w:rPr>
                                <w:bCs/>
                                <w:szCs w:val="20"/>
                              </w:rPr>
                              <w:t>For QCL indication for PDSCH</w:t>
                            </w:r>
                            <w:r w:rsidRPr="00BC682A">
                              <w:rPr>
                                <w:szCs w:val="20"/>
                              </w:rPr>
                              <w:t>:</w:t>
                            </w:r>
                          </w:p>
                          <w:p w:rsidR="004A5FC2" w:rsidRPr="00FA3C94" w:rsidRDefault="004A5FC2" w:rsidP="00700201">
                            <w:pPr>
                              <w:numPr>
                                <w:ilvl w:val="1"/>
                                <w:numId w:val="10"/>
                              </w:numPr>
                              <w:spacing w:after="0" w:line="240" w:lineRule="auto"/>
                              <w:rPr>
                                <w:szCs w:val="20"/>
                              </w:rPr>
                            </w:pPr>
                            <w:r w:rsidRPr="00FA3C94">
                              <w:rPr>
                                <w:szCs w:val="20"/>
                              </w:rPr>
                              <w:t>When TCI states are used for QCL indication, the UE receives an N-bit TCI field in DCI</w:t>
                            </w:r>
                          </w:p>
                          <w:p w:rsidR="004A5FC2" w:rsidRPr="00FA3C94" w:rsidRDefault="004A5FC2" w:rsidP="00700201">
                            <w:pPr>
                              <w:numPr>
                                <w:ilvl w:val="2"/>
                                <w:numId w:val="10"/>
                              </w:numPr>
                              <w:spacing w:after="0" w:line="240" w:lineRule="auto"/>
                              <w:rPr>
                                <w:szCs w:val="20"/>
                              </w:rPr>
                            </w:pPr>
                            <w:r w:rsidRPr="00FA3C94">
                              <w:rPr>
                                <w:szCs w:val="20"/>
                              </w:rPr>
                              <w:t>The UE assumes that the PDSCH DMRS is QCL with the DL RS(s) in the RS Set corresponding to the signaled TCI state</w:t>
                            </w:r>
                          </w:p>
                          <w:p w:rsidR="004A5FC2" w:rsidRPr="00FA3C94" w:rsidRDefault="004A5FC2" w:rsidP="00700201">
                            <w:pPr>
                              <w:numPr>
                                <w:ilvl w:val="3"/>
                                <w:numId w:val="10"/>
                              </w:numPr>
                              <w:spacing w:after="0" w:line="240" w:lineRule="auto"/>
                              <w:rPr>
                                <w:szCs w:val="20"/>
                              </w:rPr>
                            </w:pPr>
                            <w:r w:rsidRPr="00FA3C94">
                              <w:rPr>
                                <w:szCs w:val="20"/>
                              </w:rPr>
                              <w:t>FFS: whether or not a QCL type is configured, configuration details are for further study</w:t>
                            </w:r>
                          </w:p>
                          <w:p w:rsidR="004A5FC2" w:rsidRPr="00700201" w:rsidRDefault="004A5FC2" w:rsidP="00700201">
                            <w:pPr>
                              <w:numPr>
                                <w:ilvl w:val="1"/>
                                <w:numId w:val="10"/>
                              </w:numPr>
                              <w:spacing w:after="0" w:line="240" w:lineRule="auto"/>
                              <w:rPr>
                                <w:szCs w:val="20"/>
                                <w:highlight w:val="yellow"/>
                              </w:rPr>
                            </w:pPr>
                            <w:r w:rsidRPr="00FA3C94">
                              <w:rPr>
                                <w:szCs w:val="20"/>
                              </w:rPr>
                              <w:t xml:space="preserve"> </w:t>
                            </w:r>
                            <w:r w:rsidRPr="00700201">
                              <w:rPr>
                                <w:szCs w:val="20"/>
                                <w:highlight w:val="yellow"/>
                              </w:rPr>
                              <w:t>Whether or not the TCI field is always present in a given DL-related DCI is FFS</w:t>
                            </w:r>
                          </w:p>
                          <w:p w:rsidR="004A5FC2" w:rsidRDefault="004A5FC2" w:rsidP="00700201">
                            <w:pPr>
                              <w:numPr>
                                <w:ilvl w:val="1"/>
                                <w:numId w:val="10"/>
                              </w:numPr>
                              <w:spacing w:after="0" w:line="240" w:lineRule="auto"/>
                              <w:rPr>
                                <w:szCs w:val="20"/>
                                <w:highlight w:val="yellow"/>
                              </w:rPr>
                            </w:pPr>
                            <w:r w:rsidRPr="00700201">
                              <w:rPr>
                                <w:szCs w:val="20"/>
                                <w:highlight w:val="yellow"/>
                              </w:rPr>
                              <w:t>FFS: Whether or not the TCI field is in the same DCI as that containing the PDSCH scheduling assignment</w:t>
                            </w:r>
                          </w:p>
                          <w:p w:rsidR="004A5FC2" w:rsidRPr="00FA3C94" w:rsidRDefault="004A5FC2" w:rsidP="00595FBD">
                            <w:pPr>
                              <w:numPr>
                                <w:ilvl w:val="0"/>
                                <w:numId w:val="10"/>
                              </w:numPr>
                              <w:spacing w:after="0" w:line="240" w:lineRule="auto"/>
                              <w:rPr>
                                <w:szCs w:val="20"/>
                              </w:rPr>
                            </w:pPr>
                            <w:r w:rsidRPr="00FA3C94">
                              <w:rPr>
                                <w:szCs w:val="20"/>
                              </w:rPr>
                              <w:t>FFS: Timing between when the UE receives a QCL configuration/indication and the first time that the QCL assumption may be applied for demodulation of PDSCH or PDCCH</w:t>
                            </w:r>
                          </w:p>
                          <w:p w:rsidR="004A5FC2" w:rsidRPr="00700201" w:rsidRDefault="004A5FC2" w:rsidP="00595FBD">
                            <w:pPr>
                              <w:spacing w:after="0" w:line="240" w:lineRule="auto"/>
                              <w:rPr>
                                <w:szCs w:val="20"/>
                                <w:highlight w:val="yello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2F2056" id="_x0000_s1028" type="#_x0000_t202" style="position:absolute;margin-left:5.25pt;margin-top:0;width:444.75pt;height:22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">
                <v:textbox>
                  <w:txbxContent>
                    <w:p w:rsidR="004A5FC2" w:rsidRDefault="004A5FC2" w:rsidP="00700201">
                      <w:r w:rsidRPr="00955D83">
                        <w:rPr>
                          <w:rStyle w:val="Hyperlink"/>
                          <w:b/>
                        </w:rPr>
                        <w:t>R1-1716890</w:t>
                      </w:r>
                      <w:r>
                        <w:tab/>
                      </w:r>
                      <w:r w:rsidRPr="00C52EA6">
                        <w:t>Summary on Beam Management Offline</w:t>
                      </w:r>
                      <w:r>
                        <w:tab/>
                        <w:t>Qualcomm</w:t>
                      </w:r>
                    </w:p>
                    <w:p w:rsidR="004A5FC2" w:rsidRPr="00FA3C94" w:rsidRDefault="004A5FC2" w:rsidP="00700201">
                      <w:pPr>
                        <w:rPr>
                          <w:b/>
                          <w:szCs w:val="20"/>
                          <w:highlight w:val="green"/>
                          <w:u w:val="single"/>
                        </w:rPr>
                      </w:pPr>
                      <w:r w:rsidRPr="00FA3C94">
                        <w:rPr>
                          <w:b/>
                          <w:szCs w:val="20"/>
                          <w:highlight w:val="green"/>
                          <w:u w:val="single"/>
                        </w:rPr>
                        <w:t>Agreement:</w:t>
                      </w:r>
                    </w:p>
                    <w:p w:rsidR="004A5FC2" w:rsidRPr="00BC682A" w:rsidRDefault="004A5FC2" w:rsidP="00700201">
                      <w:pPr>
                        <w:numPr>
                          <w:ilvl w:val="0"/>
                          <w:numId w:val="10"/>
                        </w:numPr>
                        <w:spacing w:after="0" w:line="240" w:lineRule="auto"/>
                        <w:rPr>
                          <w:szCs w:val="20"/>
                        </w:rPr>
                      </w:pPr>
                      <w:r w:rsidRPr="00BC682A">
                        <w:rPr>
                          <w:bCs/>
                          <w:szCs w:val="20"/>
                        </w:rPr>
                        <w:t>For QCL indication for PDSCH</w:t>
                      </w:r>
                      <w:r w:rsidRPr="00BC682A">
                        <w:rPr>
                          <w:szCs w:val="20"/>
                        </w:rPr>
                        <w:t>:</w:t>
                      </w:r>
                    </w:p>
                    <w:p w:rsidR="004A5FC2" w:rsidRPr="00FA3C94" w:rsidRDefault="004A5FC2" w:rsidP="00700201">
                      <w:pPr>
                        <w:numPr>
                          <w:ilvl w:val="1"/>
                          <w:numId w:val="10"/>
                        </w:numPr>
                        <w:spacing w:after="0" w:line="240" w:lineRule="auto"/>
                        <w:rPr>
                          <w:szCs w:val="20"/>
                        </w:rPr>
                      </w:pPr>
                      <w:r w:rsidRPr="00FA3C94">
                        <w:rPr>
                          <w:szCs w:val="20"/>
                        </w:rPr>
                        <w:t>When TCI states are used for QCL indication, the UE receives an N-bit TCI field in DCI</w:t>
                      </w:r>
                    </w:p>
                    <w:p w:rsidR="004A5FC2" w:rsidRPr="00FA3C94" w:rsidRDefault="004A5FC2" w:rsidP="00700201">
                      <w:pPr>
                        <w:numPr>
                          <w:ilvl w:val="2"/>
                          <w:numId w:val="10"/>
                        </w:numPr>
                        <w:spacing w:after="0" w:line="240" w:lineRule="auto"/>
                        <w:rPr>
                          <w:szCs w:val="20"/>
                        </w:rPr>
                      </w:pPr>
                      <w:r w:rsidRPr="00FA3C94">
                        <w:rPr>
                          <w:szCs w:val="20"/>
                        </w:rPr>
                        <w:t>The UE assumes that the PDSCH DMRS is QCL with the DL RS(s) in the RS Set corresponding to the signaled TCI state</w:t>
                      </w:r>
                    </w:p>
                    <w:p w:rsidR="004A5FC2" w:rsidRPr="00FA3C94" w:rsidRDefault="004A5FC2" w:rsidP="00700201">
                      <w:pPr>
                        <w:numPr>
                          <w:ilvl w:val="3"/>
                          <w:numId w:val="10"/>
                        </w:numPr>
                        <w:spacing w:after="0" w:line="240" w:lineRule="auto"/>
                        <w:rPr>
                          <w:szCs w:val="20"/>
                        </w:rPr>
                      </w:pPr>
                      <w:r w:rsidRPr="00FA3C94">
                        <w:rPr>
                          <w:szCs w:val="20"/>
                        </w:rPr>
                        <w:t>FFS: whether or not a QCL type is configured, configuration details are for further study</w:t>
                      </w:r>
                    </w:p>
                    <w:p w:rsidR="004A5FC2" w:rsidRPr="00700201" w:rsidRDefault="004A5FC2" w:rsidP="00700201">
                      <w:pPr>
                        <w:numPr>
                          <w:ilvl w:val="1"/>
                          <w:numId w:val="10"/>
                        </w:numPr>
                        <w:spacing w:after="0" w:line="240" w:lineRule="auto"/>
                        <w:rPr>
                          <w:szCs w:val="20"/>
                          <w:highlight w:val="yellow"/>
                        </w:rPr>
                      </w:pPr>
                      <w:r w:rsidRPr="00FA3C94">
                        <w:rPr>
                          <w:szCs w:val="20"/>
                        </w:rPr>
                        <w:t xml:space="preserve"> </w:t>
                      </w:r>
                      <w:r w:rsidRPr="00700201">
                        <w:rPr>
                          <w:szCs w:val="20"/>
                          <w:highlight w:val="yellow"/>
                        </w:rPr>
                        <w:t>Whether or not the TCI field is always present in a given DL-related DCI is FFS</w:t>
                      </w:r>
                    </w:p>
                    <w:p w:rsidR="004A5FC2" w:rsidRDefault="004A5FC2" w:rsidP="00700201">
                      <w:pPr>
                        <w:numPr>
                          <w:ilvl w:val="1"/>
                          <w:numId w:val="10"/>
                        </w:numPr>
                        <w:spacing w:after="0" w:line="240" w:lineRule="auto"/>
                        <w:rPr>
                          <w:szCs w:val="20"/>
                          <w:highlight w:val="yellow"/>
                        </w:rPr>
                      </w:pPr>
                      <w:r w:rsidRPr="00700201">
                        <w:rPr>
                          <w:szCs w:val="20"/>
                          <w:highlight w:val="yellow"/>
                        </w:rPr>
                        <w:t>FFS: Whether or not the TCI field is in the same DCI as that containing the PDSCH scheduling assignment</w:t>
                      </w:r>
                    </w:p>
                    <w:p w:rsidR="004A5FC2" w:rsidRPr="00FA3C94" w:rsidRDefault="004A5FC2" w:rsidP="00595FBD">
                      <w:pPr>
                        <w:numPr>
                          <w:ilvl w:val="0"/>
                          <w:numId w:val="10"/>
                        </w:numPr>
                        <w:spacing w:after="0" w:line="240" w:lineRule="auto"/>
                        <w:rPr>
                          <w:szCs w:val="20"/>
                        </w:rPr>
                      </w:pPr>
                      <w:r w:rsidRPr="00FA3C94">
                        <w:rPr>
                          <w:szCs w:val="20"/>
                        </w:rPr>
                        <w:t>FFS: Timing between when the UE receives a QCL configuration/indication and the first time that the QCL assumption may be applied for demodulation of PDSCH or PDCCH</w:t>
                      </w:r>
                    </w:p>
                    <w:p w:rsidR="004A5FC2" w:rsidRPr="00700201" w:rsidRDefault="004A5FC2" w:rsidP="00595FBD">
                      <w:pPr>
                        <w:spacing w:after="0" w:line="240" w:lineRule="auto"/>
                        <w:rPr>
                          <w:szCs w:val="20"/>
                          <w:highlight w:val="yellow"/>
                        </w:rPr>
                      </w:pPr>
                    </w:p>
                  </w:txbxContent>
                </v:textbox>
                <w10:wrap type="topAndBottom" anchorx="margin"/>
              </v:shape>
            </w:pict>
          </mc:Fallback>
        </mc:AlternateContent>
      </w:r>
    </w:p>
    <w:p w:rsidR="00595FBD" w:rsidRDefault="00595FBD" w:rsidP="00595FBD">
      <w:r>
        <w:t xml:space="preserve">In the context of beam management configuration parameter discussion </w:t>
      </w:r>
      <w:r w:rsidR="00EF2102">
        <w:t>(see section 9</w:t>
      </w:r>
      <w:r w:rsidR="004A5FC2">
        <w:t xml:space="preserve"> below) </w:t>
      </w:r>
      <w:r>
        <w:t xml:space="preserve">it has been pointed out that the UE is not capable to receive and decode the DCI in the first symbols of the slot and apply a Rx-beam indicated by the TCI field for the remainder of the same slot. It is therefore straightforward to propose that a TCI indication </w:t>
      </w:r>
      <w:r w:rsidR="003356B1">
        <w:t xml:space="preserve">received in DCI </w:t>
      </w:r>
      <w:r>
        <w:t xml:space="preserve">in slot n shall be valid </w:t>
      </w:r>
      <w:r w:rsidR="003356B1">
        <w:t xml:space="preserve">from slot n+1 onwards until a future TCI indication suggests otherwise. </w:t>
      </w:r>
      <w:r w:rsidR="001E07FC">
        <w:t>Note, that this rule enables the gNB to schedule PDSCH in slot n with a DCI in same slot n as long as the TCL state does not change in slot n.</w:t>
      </w:r>
    </w:p>
    <w:p w:rsidR="003356B1" w:rsidRPr="003C34E5" w:rsidRDefault="00595FBD" w:rsidP="003356B1">
      <w:pPr>
        <w:rPr>
          <w:i/>
        </w:rPr>
      </w:pPr>
      <w:bookmarkStart w:id="6" w:name="_Hlk494754187"/>
      <w:r w:rsidRPr="003356B1">
        <w:rPr>
          <w:b/>
        </w:rPr>
        <w:t>Proposal</w:t>
      </w:r>
      <w:r w:rsidR="003C34E5">
        <w:rPr>
          <w:b/>
        </w:rPr>
        <w:t xml:space="preserve"> 4</w:t>
      </w:r>
      <w:r w:rsidRPr="00D86FBE">
        <w:t>:</w:t>
      </w:r>
      <w:r>
        <w:t xml:space="preserve"> </w:t>
      </w:r>
      <w:r w:rsidR="001E07FC" w:rsidRPr="003C34E5">
        <w:rPr>
          <w:i/>
        </w:rPr>
        <w:t xml:space="preserve">The latency of a </w:t>
      </w:r>
      <w:r w:rsidR="00A62BC8" w:rsidRPr="003C34E5">
        <w:rPr>
          <w:i/>
        </w:rPr>
        <w:t xml:space="preserve">N-bit </w:t>
      </w:r>
      <w:r w:rsidRPr="003C34E5">
        <w:rPr>
          <w:i/>
        </w:rPr>
        <w:t xml:space="preserve">TCI </w:t>
      </w:r>
      <w:r w:rsidR="00A62BC8" w:rsidRPr="003C34E5">
        <w:rPr>
          <w:i/>
        </w:rPr>
        <w:t>field</w:t>
      </w:r>
      <w:r w:rsidRPr="003C34E5">
        <w:rPr>
          <w:i/>
        </w:rPr>
        <w:t xml:space="preserve"> for PDSCH </w:t>
      </w:r>
      <w:r w:rsidR="001E07FC" w:rsidRPr="003C34E5">
        <w:rPr>
          <w:i/>
        </w:rPr>
        <w:t xml:space="preserve">shall be one slot. It shall be </w:t>
      </w:r>
      <w:r w:rsidRPr="003C34E5">
        <w:rPr>
          <w:i/>
        </w:rPr>
        <w:t xml:space="preserve">sticky, i.e. the </w:t>
      </w:r>
      <w:r w:rsidR="00A62BC8" w:rsidRPr="003C34E5">
        <w:rPr>
          <w:i/>
        </w:rPr>
        <w:t xml:space="preserve">TCI state </w:t>
      </w:r>
      <w:r w:rsidRPr="003C34E5">
        <w:rPr>
          <w:i/>
        </w:rPr>
        <w:t>indication is valid until it is replaced by a new indication.</w:t>
      </w:r>
      <w:bookmarkEnd w:id="6"/>
    </w:p>
    <w:p w:rsidR="00595FBD" w:rsidRDefault="001E07FC" w:rsidP="003356B1">
      <w:r>
        <w:t xml:space="preserve">With this proposal the TCI field can be absent in a DL-related DCI in slot n if no change of the TCI state is required. The TCI field for PDSCH in the DL-related DCI can also be absent, if the TCI states for PDCCH and PDSCH are coupled as outlined in section 2.2. Since the TCI field with a maximum length of 3 bits is rather short, the </w:t>
      </w:r>
      <w:r w:rsidR="00A62BC8">
        <w:t>number of bits saved by defining a DCI format without the TCI field is rather small. The introduction of a new DCI format does not seem to be justified unless a combination with other bit field savings can be achieved.</w:t>
      </w:r>
    </w:p>
    <w:p w:rsidR="00595FBD" w:rsidRDefault="00A62BC8" w:rsidP="00A62BC8">
      <w:bookmarkStart w:id="7" w:name="_Hlk494754212"/>
      <w:r w:rsidRPr="00A62BC8">
        <w:rPr>
          <w:b/>
        </w:rPr>
        <w:t>Observation</w:t>
      </w:r>
      <w:r w:rsidR="003C34E5">
        <w:rPr>
          <w:b/>
        </w:rPr>
        <w:t xml:space="preserve"> 3</w:t>
      </w:r>
      <w:r w:rsidR="00595FBD" w:rsidRPr="00B9134E">
        <w:t>:</w:t>
      </w:r>
      <w:r w:rsidR="00595FBD">
        <w:t xml:space="preserve"> </w:t>
      </w:r>
      <w:r w:rsidR="00595FBD" w:rsidRPr="003C34E5">
        <w:rPr>
          <w:i/>
        </w:rPr>
        <w:t xml:space="preserve">Not all DCIs for scheduling PDSCH require </w:t>
      </w:r>
      <w:r w:rsidRPr="003C34E5">
        <w:rPr>
          <w:i/>
        </w:rPr>
        <w:t>TCI fields.</w:t>
      </w:r>
    </w:p>
    <w:bookmarkEnd w:id="7"/>
    <w:p w:rsidR="0087389D" w:rsidRDefault="004A5FC2" w:rsidP="00D86808">
      <w:pPr>
        <w:pStyle w:val="Heading1"/>
        <w:numPr>
          <w:ilvl w:val="0"/>
          <w:numId w:val="26"/>
        </w:numPr>
      </w:pPr>
      <w:r>
        <w:t>Scheduling data in slots containing SS blocks in multi-beam scenario</w:t>
      </w:r>
    </w:p>
    <w:p w:rsidR="00A62BC8" w:rsidRDefault="004A5FC2" w:rsidP="00A62BC8">
      <w:r>
        <w:t>Our companion contribution [3] discusses the limitations of scheduling SS/CSI-RS and PDSCH in the same slot as it conflicts the required latency of 1 slot for beam indication. The contents of the contribution is reproduced here for convenience.</w:t>
      </w:r>
    </w:p>
    <w:p w:rsidR="004A5FC2" w:rsidRPr="00794316" w:rsidRDefault="004A5FC2" w:rsidP="004A5FC2">
      <w:r>
        <w:lastRenderedPageBreak/>
        <w:t>Following agreement was made in previous RAN1 meetings ([1], [2]):</w:t>
      </w:r>
    </w:p>
    <w:tbl>
      <w:tblPr>
        <w:tblStyle w:val="TableGrid"/>
        <w:tblW w:w="0" w:type="auto"/>
        <w:tblLook w:val="04A0" w:firstRow="1" w:lastRow="0" w:firstColumn="1" w:lastColumn="0" w:noHBand="0" w:noVBand="1"/>
      </w:tblPr>
      <w:tblGrid>
        <w:gridCol w:w="9350"/>
      </w:tblGrid>
      <w:tr w:rsidR="004A5FC2" w:rsidTr="004A5FC2">
        <w:tc>
          <w:tcPr>
            <w:tcW w:w="9631" w:type="dxa"/>
          </w:tcPr>
          <w:p w:rsidR="004A5FC2" w:rsidRPr="00036B1B" w:rsidRDefault="004A5FC2" w:rsidP="004A5FC2">
            <w:pPr>
              <w:rPr>
                <w:b/>
                <w:lang w:eastAsia="x-none"/>
              </w:rPr>
            </w:pPr>
            <w:r w:rsidRPr="00036B1B">
              <w:rPr>
                <w:b/>
                <w:highlight w:val="green"/>
                <w:lang w:eastAsia="x-none"/>
              </w:rPr>
              <w:t>Agreement:</w:t>
            </w:r>
          </w:p>
          <w:p w:rsidR="004A5FC2" w:rsidRPr="00776B95" w:rsidRDefault="004A5FC2" w:rsidP="004A5FC2">
            <w:pPr>
              <w:numPr>
                <w:ilvl w:val="0"/>
                <w:numId w:val="22"/>
              </w:numPr>
              <w:tabs>
                <w:tab w:val="left" w:pos="1440"/>
              </w:tabs>
              <w:spacing w:line="240" w:lineRule="auto"/>
              <w:rPr>
                <w:lang w:eastAsia="x-none"/>
              </w:rPr>
            </w:pPr>
            <w:r w:rsidRPr="00776B95">
              <w:rPr>
                <w:lang w:eastAsia="x-none"/>
              </w:rPr>
              <w:t>For new candidate beam identification purpose</w:t>
            </w:r>
          </w:p>
          <w:p w:rsidR="004A5FC2" w:rsidRPr="00776B95" w:rsidRDefault="004A5FC2" w:rsidP="004A5FC2">
            <w:pPr>
              <w:numPr>
                <w:ilvl w:val="1"/>
                <w:numId w:val="22"/>
              </w:numPr>
              <w:tabs>
                <w:tab w:val="left" w:pos="1440"/>
              </w:tabs>
              <w:spacing w:line="240" w:lineRule="auto"/>
              <w:rPr>
                <w:lang w:eastAsia="x-none"/>
              </w:rPr>
            </w:pPr>
            <w:r w:rsidRPr="00776B95">
              <w:rPr>
                <w:lang w:eastAsia="x-none"/>
              </w:rPr>
              <w:t>In CSI-RS only case, a direct association is configured between only CSI-RS resources and dedicated PRACH resources</w:t>
            </w:r>
          </w:p>
          <w:p w:rsidR="004A5FC2" w:rsidRPr="00776B95" w:rsidRDefault="004A5FC2" w:rsidP="004A5FC2">
            <w:pPr>
              <w:numPr>
                <w:ilvl w:val="1"/>
                <w:numId w:val="22"/>
              </w:numPr>
              <w:tabs>
                <w:tab w:val="left" w:pos="1440"/>
              </w:tabs>
              <w:spacing w:line="240" w:lineRule="auto"/>
              <w:rPr>
                <w:lang w:eastAsia="x-none"/>
              </w:rPr>
            </w:pPr>
            <w:r w:rsidRPr="00776B95">
              <w:rPr>
                <w:lang w:eastAsia="x-none"/>
              </w:rPr>
              <w:t>In SS block only case, a direct association is configured between only SS block resources and dedicated PRACH resources</w:t>
            </w:r>
          </w:p>
          <w:p w:rsidR="004A5FC2" w:rsidRPr="00776B95" w:rsidRDefault="004A5FC2" w:rsidP="004A5FC2">
            <w:pPr>
              <w:numPr>
                <w:ilvl w:val="1"/>
                <w:numId w:val="22"/>
              </w:numPr>
              <w:tabs>
                <w:tab w:val="left" w:pos="1440"/>
              </w:tabs>
              <w:spacing w:line="240" w:lineRule="auto"/>
              <w:rPr>
                <w:lang w:eastAsia="x-none"/>
              </w:rPr>
            </w:pPr>
            <w:r w:rsidRPr="00776B95">
              <w:rPr>
                <w:lang w:eastAsia="x-none"/>
              </w:rPr>
              <w:t>In CSI-RS + SS block case (if supported), an association is configured between resources of CSI-RS/SSB and dedicated PRACH resources</w:t>
            </w:r>
          </w:p>
          <w:p w:rsidR="004A5FC2" w:rsidRDefault="004A5FC2" w:rsidP="004A5FC2">
            <w:pPr>
              <w:numPr>
                <w:ilvl w:val="2"/>
                <w:numId w:val="22"/>
              </w:numPr>
              <w:tabs>
                <w:tab w:val="left" w:pos="1440"/>
              </w:tabs>
              <w:spacing w:line="240" w:lineRule="auto"/>
              <w:rPr>
                <w:lang w:eastAsia="x-none"/>
              </w:rPr>
            </w:pPr>
            <w:r w:rsidRPr="00776B95">
              <w:rPr>
                <w:lang w:eastAsia="x-none"/>
              </w:rPr>
              <w:t>CSI-RS and SSB can be associated with the same dedicated resource through QCL association</w:t>
            </w:r>
          </w:p>
          <w:p w:rsidR="004A5FC2" w:rsidRPr="0098438A" w:rsidRDefault="004A5FC2" w:rsidP="004A5FC2">
            <w:pPr>
              <w:tabs>
                <w:tab w:val="left" w:pos="1440"/>
              </w:tabs>
              <w:ind w:left="2160"/>
              <w:rPr>
                <w:lang w:eastAsia="x-none"/>
              </w:rPr>
            </w:pPr>
          </w:p>
          <w:p w:rsidR="004A5FC2" w:rsidRPr="00990C86" w:rsidRDefault="004A5FC2" w:rsidP="004A5FC2">
            <w:pPr>
              <w:rPr>
                <w:rFonts w:eastAsia="MS Mincho"/>
                <w:lang w:eastAsia="ja-JP"/>
              </w:rPr>
            </w:pPr>
            <w:r w:rsidRPr="00990C86">
              <w:rPr>
                <w:rFonts w:eastAsia="MS Mincho"/>
                <w:highlight w:val="green"/>
                <w:lang w:eastAsia="ja-JP"/>
              </w:rPr>
              <w:t>Agreements</w:t>
            </w:r>
            <w:r w:rsidRPr="00990C86">
              <w:rPr>
                <w:rFonts w:eastAsia="MS Mincho"/>
                <w:lang w:eastAsia="ja-JP"/>
              </w:rPr>
              <w:t>:</w:t>
            </w:r>
          </w:p>
          <w:p w:rsidR="004A5FC2" w:rsidRPr="00990C86" w:rsidRDefault="004A5FC2" w:rsidP="004A5FC2">
            <w:pPr>
              <w:numPr>
                <w:ilvl w:val="0"/>
                <w:numId w:val="23"/>
              </w:numPr>
              <w:spacing w:line="240" w:lineRule="auto"/>
              <w:rPr>
                <w:rFonts w:eastAsia="MS Mincho"/>
                <w:lang w:eastAsia="ja-JP"/>
              </w:rPr>
            </w:pPr>
            <w:r w:rsidRPr="00990C86">
              <w:rPr>
                <w:rFonts w:eastAsia="MS Mincho"/>
                <w:lang w:eastAsia="ja-JP"/>
              </w:rPr>
              <w:t xml:space="preserve">At least NR secondary synchronization signal (NR-SSS) is used for DL based RRM measurement for L3 mobility in IDLE mode </w:t>
            </w:r>
          </w:p>
          <w:p w:rsidR="004A5FC2" w:rsidRPr="00990C86" w:rsidRDefault="004A5FC2" w:rsidP="004A5FC2">
            <w:pPr>
              <w:numPr>
                <w:ilvl w:val="1"/>
                <w:numId w:val="23"/>
              </w:numPr>
              <w:spacing w:line="240" w:lineRule="auto"/>
              <w:rPr>
                <w:rFonts w:eastAsia="MS Mincho"/>
                <w:lang w:eastAsia="ja-JP"/>
              </w:rPr>
            </w:pPr>
            <w:r w:rsidRPr="00990C86">
              <w:rPr>
                <w:rFonts w:eastAsia="MS Mincho"/>
                <w:lang w:eastAsia="ja-JP"/>
              </w:rPr>
              <w:t>FFS in IDLE mode potentially additional use of DM-RS for PBCH (if defined) for measurement</w:t>
            </w:r>
          </w:p>
          <w:p w:rsidR="004A5FC2" w:rsidRPr="00990C86" w:rsidRDefault="004A5FC2" w:rsidP="004A5FC2">
            <w:pPr>
              <w:numPr>
                <w:ilvl w:val="1"/>
                <w:numId w:val="23"/>
              </w:numPr>
              <w:spacing w:line="240" w:lineRule="auto"/>
              <w:rPr>
                <w:rFonts w:eastAsia="MS Mincho"/>
                <w:lang w:eastAsia="ja-JP"/>
              </w:rPr>
            </w:pPr>
            <w:r w:rsidRPr="00990C86">
              <w:rPr>
                <w:rFonts w:eastAsia="MS Mincho"/>
                <w:lang w:eastAsia="ja-JP"/>
              </w:rPr>
              <w:t xml:space="preserve">FFS whether or not the NR-SSS alone will satisfy the requirements for RRM measurement </w:t>
            </w:r>
          </w:p>
          <w:p w:rsidR="004A5FC2" w:rsidRDefault="004A5FC2" w:rsidP="004A5FC2">
            <w:pPr>
              <w:rPr>
                <w:rFonts w:eastAsia="MS Mincho"/>
                <w:highlight w:val="yellow"/>
                <w:lang w:eastAsia="ja-JP"/>
              </w:rPr>
            </w:pPr>
          </w:p>
          <w:p w:rsidR="004A5FC2" w:rsidRPr="003D69BE" w:rsidRDefault="004A5FC2" w:rsidP="004A5FC2">
            <w:pPr>
              <w:rPr>
                <w:rFonts w:eastAsia="MS Mincho"/>
                <w:b/>
                <w:u w:val="single"/>
                <w:lang w:eastAsia="ja-JP"/>
              </w:rPr>
            </w:pPr>
            <w:r w:rsidRPr="00C57C2A">
              <w:rPr>
                <w:rFonts w:eastAsia="MS Mincho" w:hint="eastAsia"/>
                <w:b/>
                <w:highlight w:val="green"/>
                <w:u w:val="single"/>
                <w:lang w:eastAsia="ja-JP"/>
              </w:rPr>
              <w:t>Agreements:</w:t>
            </w:r>
          </w:p>
          <w:p w:rsidR="004A5FC2" w:rsidRDefault="004A5FC2" w:rsidP="004A5FC2">
            <w:pPr>
              <w:numPr>
                <w:ilvl w:val="0"/>
                <w:numId w:val="24"/>
              </w:numPr>
              <w:tabs>
                <w:tab w:val="left" w:pos="720"/>
              </w:tabs>
              <w:spacing w:line="240" w:lineRule="auto"/>
              <w:rPr>
                <w:rFonts w:eastAsia="MS Mincho"/>
                <w:lang w:eastAsia="ja-JP"/>
              </w:rPr>
            </w:pPr>
            <w:r w:rsidRPr="003D69BE">
              <w:rPr>
                <w:rFonts w:eastAsia="MS Mincho"/>
                <w:lang w:eastAsia="ja-JP"/>
              </w:rPr>
              <w:t>F</w:t>
            </w:r>
            <w:r w:rsidRPr="003D69BE">
              <w:rPr>
                <w:rFonts w:eastAsia="MS Mincho"/>
                <w:lang w:val="x-none" w:eastAsia="ja-JP"/>
              </w:rPr>
              <w:t xml:space="preserve">or </w:t>
            </w:r>
            <w:r w:rsidRPr="003D69BE">
              <w:rPr>
                <w:rFonts w:eastAsia="MS Mincho"/>
                <w:lang w:eastAsia="ja-JP"/>
              </w:rPr>
              <w:t xml:space="preserve">CONNECTED mode </w:t>
            </w:r>
            <w:r w:rsidRPr="003D69BE">
              <w:rPr>
                <w:rFonts w:eastAsia="MS Mincho"/>
                <w:lang w:val="x-none" w:eastAsia="ja-JP"/>
              </w:rPr>
              <w:t xml:space="preserve">RRM measurement </w:t>
            </w:r>
            <w:r w:rsidRPr="003D69BE">
              <w:rPr>
                <w:rFonts w:eastAsia="MS Mincho"/>
                <w:lang w:eastAsia="ja-JP"/>
              </w:rPr>
              <w:t>for L3 mobility, CSI-RS can be used, in addition to IDLE mode RS</w:t>
            </w:r>
          </w:p>
          <w:p w:rsidR="004A5FC2" w:rsidRDefault="004A5FC2" w:rsidP="004A5FC2">
            <w:pPr>
              <w:numPr>
                <w:ilvl w:val="1"/>
                <w:numId w:val="24"/>
              </w:numPr>
              <w:tabs>
                <w:tab w:val="left" w:pos="720"/>
              </w:tabs>
              <w:spacing w:line="240" w:lineRule="auto"/>
              <w:rPr>
                <w:rFonts w:eastAsia="MS Mincho"/>
                <w:lang w:eastAsia="ja-JP"/>
              </w:rPr>
            </w:pPr>
            <w:r>
              <w:rPr>
                <w:rFonts w:eastAsia="MS Mincho" w:hint="eastAsia"/>
                <w:lang w:eastAsia="ja-JP"/>
              </w:rPr>
              <w:t>Note that RAN1 will consider configuration overhead and possible inter-gNB signaling overhead</w:t>
            </w:r>
          </w:p>
          <w:p w:rsidR="004A5FC2" w:rsidRDefault="004A5FC2" w:rsidP="004A5FC2">
            <w:pPr>
              <w:numPr>
                <w:ilvl w:val="1"/>
                <w:numId w:val="24"/>
              </w:numPr>
              <w:tabs>
                <w:tab w:val="left" w:pos="720"/>
              </w:tabs>
              <w:spacing w:line="240" w:lineRule="auto"/>
              <w:rPr>
                <w:rFonts w:eastAsia="MS Mincho"/>
                <w:lang w:eastAsia="ja-JP"/>
              </w:rPr>
            </w:pPr>
            <w:r>
              <w:rPr>
                <w:rFonts w:eastAsia="MS Mincho" w:hint="eastAsia"/>
                <w:lang w:eastAsia="ja-JP"/>
              </w:rPr>
              <w:t>Detection of neighbor cell for measurement is based on NR-SS</w:t>
            </w:r>
          </w:p>
          <w:p w:rsidR="004A5FC2" w:rsidRPr="00030446" w:rsidRDefault="004A5FC2" w:rsidP="004A5FC2">
            <w:pPr>
              <w:ind w:left="1440"/>
              <w:rPr>
                <w:rFonts w:eastAsia="MS Mincho"/>
                <w:lang w:eastAsia="ja-JP"/>
              </w:rPr>
            </w:pPr>
          </w:p>
        </w:tc>
      </w:tr>
    </w:tbl>
    <w:p w:rsidR="004A5FC2" w:rsidRDefault="004A5FC2" w:rsidP="00A62BC8"/>
    <w:p w:rsidR="000F6033" w:rsidRDefault="000F6033" w:rsidP="000F6033">
      <w:r>
        <w:t>Above agreements show that both SS and CSI-RS have been agreed for beam management and mobility in NR. This contribution focuses on different aspects associated with same slot scheduling in slots that contain SS/CSI-RS for beam management and mobility. We also discuss this in our companion beam management contribution [3].</w:t>
      </w:r>
    </w:p>
    <w:p w:rsidR="000F6033" w:rsidRPr="00BE4270" w:rsidRDefault="000F6033" w:rsidP="000F6033"/>
    <w:p w:rsidR="000F6033" w:rsidRDefault="000F6033" w:rsidP="000F6033">
      <w:pPr>
        <w:jc w:val="center"/>
        <w:rPr>
          <w:b/>
        </w:rPr>
      </w:pPr>
      <w:r>
        <w:rPr>
          <w:noProof/>
        </w:rPr>
        <w:lastRenderedPageBreak/>
        <w:drawing>
          <wp:anchor distT="0" distB="0" distL="114300" distR="114300" simplePos="0" relativeHeight="251672576" behindDoc="0" locked="0" layoutInCell="1" allowOverlap="1" wp14:anchorId="24C0A112" wp14:editId="0CF003B0">
            <wp:simplePos x="914400" y="1552575"/>
            <wp:positionH relativeFrom="column">
              <wp:align>left</wp:align>
            </wp:positionH>
            <wp:positionV relativeFrom="paragraph">
              <wp:align>top</wp:align>
            </wp:positionV>
            <wp:extent cx="5943600" cy="1046480"/>
            <wp:effectExtent l="0" t="0" r="0" b="127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ifferent_Beam_Pair_SS_PDSCH.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1046480"/>
                    </a:xfrm>
                    <a:prstGeom prst="rect">
                      <a:avLst/>
                    </a:prstGeom>
                  </pic:spPr>
                </pic:pic>
              </a:graphicData>
            </a:graphic>
          </wp:anchor>
        </w:drawing>
      </w:r>
      <w:r>
        <w:br w:type="textWrapping" w:clear="all"/>
      </w:r>
      <w:r w:rsidRPr="00596ABE">
        <w:rPr>
          <w:b/>
        </w:rPr>
        <w:t>Figure 1: Different beam pairs for PDSCH and SS blocks</w:t>
      </w:r>
    </w:p>
    <w:p w:rsidR="000F6033" w:rsidRDefault="000F6033" w:rsidP="00A62BC8"/>
    <w:p w:rsidR="000F6033" w:rsidRDefault="000F6033" w:rsidP="000F6033">
      <w:r>
        <w:t>In a multi-beam scenario, gNB sweeps SS and/or CSI-RS beams towards different directions. gNB also pre-configures UE regarding the locations of SS and CSI-RS in advance. UE may need different RX beams to monitor these SS and CSI-RS. During measurement window, UE varies its RX beam from slot to slot to receive corresponding SS and/or CSI-RS beams. UE needs some time to tune its RX beams. Hence, in order to track an SS/CSI-RS beam in slot n, UE may have to start tuning its RX beams in slot n-1.</w:t>
      </w:r>
    </w:p>
    <w:p w:rsidR="000F6033" w:rsidRDefault="003C34E5" w:rsidP="000F6033">
      <w:bookmarkStart w:id="8" w:name="_Hlk494754276"/>
      <w:r>
        <w:rPr>
          <w:b/>
        </w:rPr>
        <w:t>Observation 4</w:t>
      </w:r>
      <w:r w:rsidR="000F6033" w:rsidRPr="008C1136">
        <w:rPr>
          <w:b/>
        </w:rPr>
        <w:t xml:space="preserve">: </w:t>
      </w:r>
      <w:r w:rsidR="000F6033" w:rsidRPr="000F6033">
        <w:rPr>
          <w:i/>
        </w:rPr>
        <w:t>UE needs some time to tune its RX beams. In order to track SS/CSI-RS for beam management and/or mobility in slot N, UE may have to start tuning its RX beams in slot N-1.</w:t>
      </w:r>
    </w:p>
    <w:bookmarkEnd w:id="8"/>
    <w:p w:rsidR="000F6033" w:rsidRDefault="000F6033" w:rsidP="000F6033">
      <w:r>
        <w:t>Also, if a UE has only one RX panel, it cannot simultaneously receive SS/CSI-RS and data signals unless they are spatially QCLed. Figure 1 shows gNB transmitting SS and PDSCH with two different beams. UE also has to use two different RX beams to receive these signals from gNB.</w:t>
      </w:r>
    </w:p>
    <w:p w:rsidR="000F6033" w:rsidRPr="000F6033" w:rsidRDefault="003C34E5" w:rsidP="000F6033">
      <w:pPr>
        <w:rPr>
          <w:i/>
        </w:rPr>
      </w:pPr>
      <w:bookmarkStart w:id="9" w:name="_Hlk494754287"/>
      <w:r>
        <w:rPr>
          <w:b/>
        </w:rPr>
        <w:t>Observation 5</w:t>
      </w:r>
      <w:r w:rsidR="000F6033" w:rsidRPr="008C1136">
        <w:rPr>
          <w:b/>
        </w:rPr>
        <w:t xml:space="preserve">: </w:t>
      </w:r>
      <w:r w:rsidR="000F6033" w:rsidRPr="000F6033">
        <w:rPr>
          <w:i/>
        </w:rPr>
        <w:t>If a UE has only one RX panel, it cannot simultaneously receive SS/CSI-RS and data signals unless they are spatially QCLed.</w:t>
      </w:r>
    </w:p>
    <w:bookmarkEnd w:id="9"/>
    <w:p w:rsidR="000F6033" w:rsidRDefault="000F6033" w:rsidP="000F6033">
      <w:r>
        <w:t xml:space="preserve">Hence, if DMRS of scheduled data in a slot consisting of SS/CSI-RS signals - for beam management and/or mobility - is not spatially QCLed with that of SS/CSI-RS, UE may have to skip monitoring SS/CSI-RS and tune its RX beam to receive data. If the grant of this schedule comes in the same slot, UE may find it difficult to retune its RX beam to receive data because it may have started tuning its RX beam to receive SS/CSI-RS from the previous slot. </w:t>
      </w:r>
    </w:p>
    <w:p w:rsidR="000F6033" w:rsidRPr="000F6033" w:rsidRDefault="003C34E5" w:rsidP="000F6033">
      <w:pPr>
        <w:rPr>
          <w:i/>
        </w:rPr>
      </w:pPr>
      <w:bookmarkStart w:id="10" w:name="_Hlk494754297"/>
      <w:r>
        <w:rPr>
          <w:b/>
        </w:rPr>
        <w:t>Observation 6</w:t>
      </w:r>
      <w:r w:rsidR="000F6033" w:rsidRPr="00030446">
        <w:rPr>
          <w:b/>
        </w:rPr>
        <w:t xml:space="preserve">: </w:t>
      </w:r>
      <w:r w:rsidR="000F6033" w:rsidRPr="000F6033">
        <w:rPr>
          <w:i/>
        </w:rPr>
        <w:t>If a DCI grant schedules PDSCH in the same slot, where the slot contains SS/CSI-RS for beam management or mobility, UE may find it difficult to retune its RX beam to receive data because it may have started tuning its RX beam to receive SS/CSI-RS from the previous slot.</w:t>
      </w:r>
    </w:p>
    <w:bookmarkEnd w:id="10"/>
    <w:p w:rsidR="000F6033" w:rsidRDefault="000F6033" w:rsidP="000F6033">
      <w:r>
        <w:t xml:space="preserve">Hence, </w:t>
      </w:r>
      <w:r w:rsidRPr="00030446">
        <w:t>in a multi-beam scenario, NR does not support same-slot scheduli</w:t>
      </w:r>
      <w:r>
        <w:t>ng in slots containing SS/CSI-RS, for beam management and/or mobility,</w:t>
      </w:r>
      <w:r w:rsidRPr="00030446">
        <w:t xml:space="preserve"> unless DMRS of PDSCH is spatially QCLed </w:t>
      </w:r>
      <w:r>
        <w:t>with the transmitted SS/CSI-RS. If a SS/CSI-RS</w:t>
      </w:r>
      <w:r w:rsidRPr="00030446">
        <w:t xml:space="preserve"> is present in slot N and if DMRS of scheduled PDSCH is not spatially QCLed with</w:t>
      </w:r>
      <w:r>
        <w:t xml:space="preserve"> the transmitted SS/CSI-RS, gNB</w:t>
      </w:r>
      <w:r w:rsidRPr="00030446">
        <w:t xml:space="preserve"> c</w:t>
      </w:r>
      <w:r>
        <w:t xml:space="preserve">an only send grant in slot N-K </w:t>
      </w:r>
      <w:r w:rsidRPr="00030446">
        <w:t>where K &gt;= 1.</w:t>
      </w:r>
    </w:p>
    <w:p w:rsidR="000F6033" w:rsidRPr="000F6033" w:rsidRDefault="003C34E5" w:rsidP="000F6033">
      <w:pPr>
        <w:rPr>
          <w:i/>
        </w:rPr>
      </w:pPr>
      <w:bookmarkStart w:id="11" w:name="_Hlk494754329"/>
      <w:r>
        <w:rPr>
          <w:b/>
        </w:rPr>
        <w:t>Proposal 5</w:t>
      </w:r>
      <w:r w:rsidR="000F6033" w:rsidRPr="00030446">
        <w:rPr>
          <w:b/>
        </w:rPr>
        <w:t xml:space="preserve">: </w:t>
      </w:r>
      <w:r w:rsidR="000F6033" w:rsidRPr="000F6033">
        <w:rPr>
          <w:i/>
        </w:rPr>
        <w:t xml:space="preserve">NR does not support same-slot scheduling in a slot where SS/CSI-RS is configured for beam management and/or mobility, unless DMRS of PDSCH is spatially QCLed with the transmitted SS/CSI-RS. </w:t>
      </w:r>
    </w:p>
    <w:p w:rsidR="000F6033" w:rsidRPr="000F6033" w:rsidRDefault="000F6033" w:rsidP="000F6033">
      <w:pPr>
        <w:pStyle w:val="ListParagraph"/>
        <w:numPr>
          <w:ilvl w:val="0"/>
          <w:numId w:val="25"/>
        </w:numPr>
        <w:spacing w:after="180" w:line="240" w:lineRule="auto"/>
        <w:rPr>
          <w:i/>
        </w:rPr>
      </w:pPr>
      <w:r w:rsidRPr="000F6033">
        <w:rPr>
          <w:i/>
        </w:rPr>
        <w:t>If an SS/CSI-RS is configured in slot N and if DMRS of scheduled PDSCH is not spatially QCLed with the transmitted SS/CSI-RS, gNB can only send the grant of the schedule in slot N-K where K &gt;= 1.</w:t>
      </w:r>
    </w:p>
    <w:bookmarkEnd w:id="11"/>
    <w:p w:rsidR="00B64C37" w:rsidRDefault="00B64C37" w:rsidP="00A62BC8"/>
    <w:p w:rsidR="0067604F" w:rsidRDefault="0067604F" w:rsidP="00A62BC8"/>
    <w:p w:rsidR="00B64C37" w:rsidRDefault="00B64C37" w:rsidP="00A62BC8"/>
    <w:p w:rsidR="00B64C37" w:rsidRDefault="00B64C37" w:rsidP="00D86808">
      <w:pPr>
        <w:pStyle w:val="Heading1"/>
        <w:numPr>
          <w:ilvl w:val="0"/>
          <w:numId w:val="26"/>
        </w:numPr>
      </w:pPr>
      <w:r>
        <w:t>Latency associated with QCL configuration/indication</w:t>
      </w:r>
    </w:p>
    <w:p w:rsidR="00B64C37" w:rsidRDefault="00B64C37" w:rsidP="00A62BC8">
      <w:r>
        <w:rPr>
          <w:noProof/>
        </w:rPr>
        <mc:AlternateContent>
          <mc:Choice Requires="wps">
            <w:drawing>
              <wp:anchor distT="45720" distB="45720" distL="114300" distR="114300" simplePos="0" relativeHeight="251670528" behindDoc="0" locked="0" layoutInCell="1" allowOverlap="1" wp14:anchorId="5336B10D" wp14:editId="74331284">
                <wp:simplePos x="0" y="0"/>
                <wp:positionH relativeFrom="margin">
                  <wp:posOffset>66675</wp:posOffset>
                </wp:positionH>
                <wp:positionV relativeFrom="paragraph">
                  <wp:posOffset>285115</wp:posOffset>
                </wp:positionV>
                <wp:extent cx="5648325" cy="1400175"/>
                <wp:effectExtent l="0" t="0" r="28575" b="2857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1400175"/>
                        </a:xfrm>
                        <a:prstGeom prst="rect">
                          <a:avLst/>
                        </a:prstGeom>
                        <a:solidFill>
                          <a:srgbClr val="FFFFFF"/>
                        </a:solidFill>
                        <a:ln w="9525">
                          <a:solidFill>
                            <a:srgbClr val="000000"/>
                          </a:solidFill>
                          <a:miter lim="800000"/>
                          <a:headEnd/>
                          <a:tailEnd/>
                        </a:ln>
                      </wps:spPr>
                      <wps:txbx>
                        <w:txbxContent>
                          <w:p w:rsidR="004A5FC2" w:rsidRDefault="004A5FC2" w:rsidP="00B64C37">
                            <w:r w:rsidRPr="00955D83">
                              <w:rPr>
                                <w:rStyle w:val="Hyperlink"/>
                                <w:b/>
                              </w:rPr>
                              <w:t>R1-1716890</w:t>
                            </w:r>
                            <w:r>
                              <w:tab/>
                            </w:r>
                            <w:r w:rsidRPr="00C52EA6">
                              <w:t>Summary on Beam Management Offline</w:t>
                            </w:r>
                            <w:r>
                              <w:tab/>
                              <w:t>Qualcomm</w:t>
                            </w:r>
                          </w:p>
                          <w:p w:rsidR="004A5FC2" w:rsidRDefault="004A5FC2" w:rsidP="00B64C37">
                            <w:pPr>
                              <w:rPr>
                                <w:b/>
                                <w:szCs w:val="20"/>
                                <w:highlight w:val="green"/>
                                <w:u w:val="single"/>
                              </w:rPr>
                            </w:pPr>
                            <w:r w:rsidRPr="00FA3C94">
                              <w:rPr>
                                <w:b/>
                                <w:szCs w:val="20"/>
                                <w:highlight w:val="green"/>
                                <w:u w:val="single"/>
                              </w:rPr>
                              <w:t>Agreement:</w:t>
                            </w:r>
                          </w:p>
                          <w:p w:rsidR="004A5FC2" w:rsidRPr="00B64C37" w:rsidRDefault="004A5FC2" w:rsidP="00B64C37">
                            <w:pPr>
                              <w:rPr>
                                <w:szCs w:val="20"/>
                              </w:rPr>
                            </w:pPr>
                            <w:r w:rsidRPr="00B64C37">
                              <w:rPr>
                                <w:szCs w:val="20"/>
                              </w:rPr>
                              <w:t xml:space="preserve">     ...</w:t>
                            </w:r>
                          </w:p>
                          <w:p w:rsidR="004A5FC2" w:rsidRPr="00FA3C94" w:rsidRDefault="004A5FC2" w:rsidP="00B64C37">
                            <w:pPr>
                              <w:numPr>
                                <w:ilvl w:val="0"/>
                                <w:numId w:val="10"/>
                              </w:numPr>
                              <w:spacing w:after="0" w:line="240" w:lineRule="auto"/>
                              <w:rPr>
                                <w:szCs w:val="20"/>
                              </w:rPr>
                            </w:pPr>
                            <w:r w:rsidRPr="00B64C37">
                              <w:rPr>
                                <w:szCs w:val="20"/>
                                <w:highlight w:val="yellow"/>
                              </w:rPr>
                              <w:t>FFS: Timing between when the UE receives a QCL configuration/indication and the first time that the QCL assumption may be applied for demodulation of PDSCH or PDCCH</w:t>
                            </w:r>
                          </w:p>
                          <w:p w:rsidR="004A5FC2" w:rsidRPr="00700201" w:rsidRDefault="004A5FC2" w:rsidP="00B64C37">
                            <w:pPr>
                              <w:spacing w:after="0" w:line="240" w:lineRule="auto"/>
                              <w:rPr>
                                <w:szCs w:val="20"/>
                                <w:highlight w:val="yello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36B10D" id="_x0000_s1029" type="#_x0000_t202" style="position:absolute;margin-left:5.25pt;margin-top:22.45pt;width:444.75pt;height:110.2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">
                <v:textbox>
                  <w:txbxContent>
                    <w:p w:rsidR="004A5FC2" w:rsidRDefault="004A5FC2" w:rsidP="00B64C37">
                      <w:r w:rsidRPr="00955D83">
                        <w:rPr>
                          <w:rStyle w:val="Hyperlink"/>
                          <w:b/>
                        </w:rPr>
                        <w:t>R1-1716890</w:t>
                      </w:r>
                      <w:r>
                        <w:tab/>
                      </w:r>
                      <w:r w:rsidRPr="00C52EA6">
                        <w:t>Summary on Beam Management Offline</w:t>
                      </w:r>
                      <w:r>
                        <w:tab/>
                        <w:t>Qualcomm</w:t>
                      </w:r>
                    </w:p>
                    <w:p w:rsidR="004A5FC2" w:rsidRDefault="004A5FC2" w:rsidP="00B64C37">
                      <w:pPr>
                        <w:rPr>
                          <w:b/>
                          <w:szCs w:val="20"/>
                          <w:highlight w:val="green"/>
                          <w:u w:val="single"/>
                        </w:rPr>
                      </w:pPr>
                      <w:r w:rsidRPr="00FA3C94">
                        <w:rPr>
                          <w:b/>
                          <w:szCs w:val="20"/>
                          <w:highlight w:val="green"/>
                          <w:u w:val="single"/>
                        </w:rPr>
                        <w:t>Agreement:</w:t>
                      </w:r>
                    </w:p>
                    <w:p w:rsidR="004A5FC2" w:rsidRPr="00B64C37" w:rsidRDefault="004A5FC2" w:rsidP="00B64C37">
                      <w:pPr>
                        <w:rPr>
                          <w:szCs w:val="20"/>
                        </w:rPr>
                      </w:pPr>
                      <w:r w:rsidRPr="00B64C37">
                        <w:rPr>
                          <w:szCs w:val="20"/>
                        </w:rPr>
                        <w:t xml:space="preserve">     ...</w:t>
                      </w:r>
                    </w:p>
                    <w:p w:rsidR="004A5FC2" w:rsidRPr="00FA3C94" w:rsidRDefault="004A5FC2" w:rsidP="00B64C37">
                      <w:pPr>
                        <w:numPr>
                          <w:ilvl w:val="0"/>
                          <w:numId w:val="10"/>
                        </w:numPr>
                        <w:spacing w:after="0" w:line="240" w:lineRule="auto"/>
                        <w:rPr>
                          <w:szCs w:val="20"/>
                        </w:rPr>
                      </w:pPr>
                      <w:r w:rsidRPr="00B64C37">
                        <w:rPr>
                          <w:szCs w:val="20"/>
                          <w:highlight w:val="yellow"/>
                        </w:rPr>
                        <w:t>FFS: Timing between when the UE receives a QCL configuration/indication and the first time that the QCL assumption may be applied for demodulation of PDSCH or PDCCH</w:t>
                      </w:r>
                    </w:p>
                    <w:p w:rsidR="004A5FC2" w:rsidRPr="00700201" w:rsidRDefault="004A5FC2" w:rsidP="00B64C37">
                      <w:pPr>
                        <w:spacing w:after="0" w:line="240" w:lineRule="auto"/>
                        <w:rPr>
                          <w:szCs w:val="20"/>
                          <w:highlight w:val="yellow"/>
                        </w:rPr>
                      </w:pPr>
                    </w:p>
                  </w:txbxContent>
                </v:textbox>
                <w10:wrap type="topAndBottom" anchorx="margin"/>
              </v:shape>
            </w:pict>
          </mc:Fallback>
        </mc:AlternateContent>
      </w:r>
    </w:p>
    <w:p w:rsidR="00B90804" w:rsidRDefault="00261803" w:rsidP="00B64C37">
      <w:r>
        <w:t>NR support QCL configurations through RRC messages</w:t>
      </w:r>
      <w:r w:rsidR="00CB5DB3">
        <w:t>. For proper operation the gNB needs to know when the UE applies the signaled QCL configuration. If</w:t>
      </w:r>
      <w:r>
        <w:t xml:space="preserve"> the </w:t>
      </w:r>
      <w:r w:rsidR="00CB5DB3">
        <w:t xml:space="preserve">UE fails to decode the PDSCH transport block that contains the RRC message it will be retransmitted and the time when the signaled QCL indication becomes active should be delayed accordingly. Therefore it makes sense to define the time of application of the QCL configuration in dependence of the time when the gNB received the acknowledgement from the UE. </w:t>
      </w:r>
    </w:p>
    <w:p w:rsidR="00B64C37" w:rsidRPr="003C34E5" w:rsidRDefault="00B64C37" w:rsidP="00B64C37">
      <w:pPr>
        <w:rPr>
          <w:i/>
        </w:rPr>
      </w:pPr>
      <w:bookmarkStart w:id="12" w:name="_Hlk494754382"/>
      <w:r w:rsidRPr="00B64C37">
        <w:rPr>
          <w:b/>
        </w:rPr>
        <w:t>Proposal</w:t>
      </w:r>
      <w:r w:rsidR="003C34E5">
        <w:rPr>
          <w:b/>
        </w:rPr>
        <w:t xml:space="preserve"> 6</w:t>
      </w:r>
      <w:r w:rsidRPr="003C34E5">
        <w:rPr>
          <w:i/>
        </w:rPr>
        <w:t xml:space="preserve">: If an entry in the QCL table is updated, the updated information should only be used at least N (N =FFS) slots after the update is confirmed by the UE. </w:t>
      </w:r>
    </w:p>
    <w:bookmarkEnd w:id="12"/>
    <w:p w:rsidR="00B64C37" w:rsidRDefault="00B64C37" w:rsidP="00B64C37"/>
    <w:p w:rsidR="00B90804" w:rsidRDefault="00B90804" w:rsidP="00D86808">
      <w:pPr>
        <w:pStyle w:val="Heading1"/>
        <w:numPr>
          <w:ilvl w:val="0"/>
          <w:numId w:val="26"/>
        </w:numPr>
      </w:pPr>
      <w:r>
        <w:t>QCL indication for CSI-RS</w:t>
      </w:r>
      <w:r w:rsidR="00B82F43">
        <w:t xml:space="preserve"> for beam management</w:t>
      </w:r>
    </w:p>
    <w:p w:rsidR="00B64C37" w:rsidRDefault="00B82F43" w:rsidP="00B64C37">
      <w:r>
        <w:t xml:space="preserve">For aperiodic CSI-RS bursts for beam management the UE requires a QCL indication. Highest flexibility and lowest latency can be achieved if this is signaled via an N-bit TCI field in the DCI that schedules the CSI-RS burst. </w:t>
      </w:r>
    </w:p>
    <w:p w:rsidR="0083426D" w:rsidRPr="00391E8D" w:rsidRDefault="00B90804" w:rsidP="0083426D">
      <w:pPr>
        <w:rPr>
          <w:i/>
        </w:rPr>
      </w:pPr>
      <w:bookmarkStart w:id="13" w:name="_Hlk494754397"/>
      <w:r w:rsidRPr="0083426D">
        <w:rPr>
          <w:b/>
        </w:rPr>
        <w:t>Proposal</w:t>
      </w:r>
      <w:r w:rsidR="003C34E5">
        <w:rPr>
          <w:b/>
        </w:rPr>
        <w:t xml:space="preserve"> 7</w:t>
      </w:r>
      <w:r w:rsidRPr="00D86FBE">
        <w:t>:</w:t>
      </w:r>
      <w:r>
        <w:t xml:space="preserve"> </w:t>
      </w:r>
      <w:r w:rsidRPr="00391E8D">
        <w:rPr>
          <w:i/>
        </w:rPr>
        <w:t xml:space="preserve">NR supports TCI </w:t>
      </w:r>
      <w:r w:rsidR="0083426D" w:rsidRPr="00391E8D">
        <w:rPr>
          <w:i/>
        </w:rPr>
        <w:t xml:space="preserve">state </w:t>
      </w:r>
      <w:r w:rsidRPr="00391E8D">
        <w:rPr>
          <w:i/>
        </w:rPr>
        <w:t>indication for aperiodic CSI-RS</w:t>
      </w:r>
      <w:r w:rsidR="00B82F43" w:rsidRPr="00391E8D">
        <w:rPr>
          <w:i/>
        </w:rPr>
        <w:t xml:space="preserve"> for beam management</w:t>
      </w:r>
      <w:r w:rsidR="0083426D" w:rsidRPr="00391E8D">
        <w:rPr>
          <w:i/>
        </w:rPr>
        <w:t xml:space="preserve"> as part of a DCI. The TCI indication should be transmitted at least M slots before the aperiodic CSI-RS burst. We propose a value of M = [1].</w:t>
      </w:r>
    </w:p>
    <w:bookmarkEnd w:id="13"/>
    <w:p w:rsidR="00B30A57" w:rsidRDefault="0067604F" w:rsidP="0083426D">
      <w:r>
        <w:t xml:space="preserve">Beam management refines downlink gNB beams with the P2 procedure using an aperiodic CSI-RS burst. </w:t>
      </w:r>
      <w:r w:rsidR="00B30A57">
        <w:t>Such a refined beam may</w:t>
      </w:r>
      <w:r>
        <w:t xml:space="preserve"> be used for PDCCH transmission.</w:t>
      </w:r>
      <w:r w:rsidR="00B30A57">
        <w:t xml:space="preserve"> The </w:t>
      </w:r>
      <w:r>
        <w:t xml:space="preserve">TCI state </w:t>
      </w:r>
      <w:r w:rsidR="00B30A57">
        <w:t xml:space="preserve">associated with PDCCH </w:t>
      </w:r>
      <w:r>
        <w:t xml:space="preserve">will use the </w:t>
      </w:r>
      <w:r w:rsidR="00B30A57">
        <w:t xml:space="preserve">“best” </w:t>
      </w:r>
      <w:r>
        <w:t xml:space="preserve">aperiodic CSI-RS resource as a reference for spatial QCL indication. </w:t>
      </w:r>
      <w:r w:rsidR="00267508">
        <w:t>Obviously, in this case a beam from an SS-block or a periodic CSI-RS resource cannot be used as a reference.</w:t>
      </w:r>
      <w:r>
        <w:t xml:space="preserve"> </w:t>
      </w:r>
      <w:r w:rsidR="00267508">
        <w:t>This</w:t>
      </w:r>
      <w:r w:rsidR="00B30A57">
        <w:t>,</w:t>
      </w:r>
      <w:r w:rsidR="00267508">
        <w:t xml:space="preserve"> however</w:t>
      </w:r>
      <w:r w:rsidR="00B30A57">
        <w:t>,</w:t>
      </w:r>
      <w:r w:rsidR="00267508">
        <w:t xml:space="preserve"> means that the UE may not have a </w:t>
      </w:r>
      <w:r w:rsidR="00B30A57">
        <w:t xml:space="preserve">so-called </w:t>
      </w:r>
      <w:r w:rsidR="00267508">
        <w:t xml:space="preserve">reference beam for PDCCH, which would allow the UE to detect PDCCH beam failure independently of its scheduling frequency.  The situation can be remedied by the gNB setting aside a periodic CSI-RS resource, which is transmitted by the same beam as the PDCCH beam. Further the gNB would signal to the UE that the periodic CSI-RS resource is spatially QCL to the </w:t>
      </w:r>
      <w:r w:rsidR="00B30A57">
        <w:t xml:space="preserve">“best” </w:t>
      </w:r>
      <w:r w:rsidR="00267508">
        <w:t>resource of the aperiodic CSI-RS of the P2 sweep</w:t>
      </w:r>
      <w:r w:rsidR="00B30A57">
        <w:t>.</w:t>
      </w:r>
    </w:p>
    <w:p w:rsidR="0083426D" w:rsidRDefault="0083426D" w:rsidP="0083426D">
      <w:bookmarkStart w:id="14" w:name="_Hlk494754443"/>
      <w:r w:rsidRPr="0083426D">
        <w:rPr>
          <w:b/>
        </w:rPr>
        <w:t>Proposal</w:t>
      </w:r>
      <w:r w:rsidR="003C34E5">
        <w:rPr>
          <w:b/>
        </w:rPr>
        <w:t xml:space="preserve"> 8</w:t>
      </w:r>
      <w:r w:rsidRPr="000A6571">
        <w:t>:</w:t>
      </w:r>
      <w:r>
        <w:t xml:space="preserve"> </w:t>
      </w:r>
      <w:r w:rsidRPr="00391E8D">
        <w:rPr>
          <w:i/>
        </w:rPr>
        <w:t>NR supports QCL indication for at least so</w:t>
      </w:r>
      <w:r w:rsidR="00B30A57" w:rsidRPr="00391E8D">
        <w:rPr>
          <w:i/>
        </w:rPr>
        <w:t>me resources of periodic CSI-RS.</w:t>
      </w:r>
    </w:p>
    <w:bookmarkEnd w:id="14"/>
    <w:p w:rsidR="00B30A57" w:rsidRDefault="006B780F" w:rsidP="00D86808">
      <w:pPr>
        <w:pStyle w:val="Heading1"/>
        <w:numPr>
          <w:ilvl w:val="0"/>
          <w:numId w:val="26"/>
        </w:numPr>
      </w:pPr>
      <w:r>
        <w:rPr>
          <w:noProof/>
        </w:rPr>
        <w:lastRenderedPageBreak/>
        <mc:AlternateContent>
          <mc:Choice Requires="wps">
            <w:drawing>
              <wp:anchor distT="45720" distB="45720" distL="114300" distR="114300" simplePos="0" relativeHeight="251674624" behindDoc="0" locked="0" layoutInCell="1" allowOverlap="1" wp14:anchorId="0C81CD50" wp14:editId="6AAE2591">
                <wp:simplePos x="0" y="0"/>
                <wp:positionH relativeFrom="margin">
                  <wp:posOffset>66675</wp:posOffset>
                </wp:positionH>
                <wp:positionV relativeFrom="paragraph">
                  <wp:posOffset>492760</wp:posOffset>
                </wp:positionV>
                <wp:extent cx="5648325" cy="2819400"/>
                <wp:effectExtent l="0" t="0" r="28575" b="19050"/>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2819400"/>
                        </a:xfrm>
                        <a:prstGeom prst="rect">
                          <a:avLst/>
                        </a:prstGeom>
                        <a:solidFill>
                          <a:srgbClr val="FFFFFF"/>
                        </a:solidFill>
                        <a:ln w="9525">
                          <a:solidFill>
                            <a:srgbClr val="000000"/>
                          </a:solidFill>
                          <a:miter lim="800000"/>
                          <a:headEnd/>
                          <a:tailEnd/>
                        </a:ln>
                      </wps:spPr>
                      <wps:txbx>
                        <w:txbxContent>
                          <w:p w:rsidR="006B780F" w:rsidRDefault="006B780F" w:rsidP="006B780F">
                            <w:r w:rsidRPr="00955D83">
                              <w:rPr>
                                <w:rStyle w:val="Hyperlink"/>
                                <w:b/>
                              </w:rPr>
                              <w:t>R</w:t>
                            </w:r>
                            <w:r>
                              <w:rPr>
                                <w:rStyle w:val="Hyperlink"/>
                                <w:b/>
                              </w:rPr>
                              <w:t>1-1716842</w:t>
                            </w:r>
                            <w:r>
                              <w:tab/>
                            </w:r>
                            <w:r w:rsidRPr="008F03F8">
                              <w:t>WF on QCL Indication for DL Physical Channels</w:t>
                            </w:r>
                            <w:r>
                              <w:tab/>
                            </w:r>
                            <w:r w:rsidRPr="008F03F8">
                              <w:t>Ericsson, CATT, NTT Docomo, Samsung, Qualcomm</w:t>
                            </w:r>
                          </w:p>
                          <w:p w:rsidR="006B780F" w:rsidRDefault="006B780F" w:rsidP="006B780F">
                            <w:pPr>
                              <w:rPr>
                                <w:b/>
                                <w:szCs w:val="20"/>
                                <w:u w:val="single"/>
                              </w:rPr>
                            </w:pPr>
                            <w:r w:rsidRPr="00FA3C94">
                              <w:rPr>
                                <w:b/>
                                <w:szCs w:val="20"/>
                                <w:highlight w:val="green"/>
                                <w:u w:val="single"/>
                              </w:rPr>
                              <w:t>Agreement:</w:t>
                            </w:r>
                          </w:p>
                          <w:p w:rsidR="006B780F" w:rsidRPr="006B780F" w:rsidRDefault="006B780F" w:rsidP="006B780F">
                            <w:pPr>
                              <w:rPr>
                                <w:b/>
                                <w:szCs w:val="20"/>
                                <w:highlight w:val="green"/>
                                <w:u w:val="single"/>
                              </w:rPr>
                            </w:pPr>
                            <w:r w:rsidRPr="00AA51AF">
                              <w:rPr>
                                <w:szCs w:val="20"/>
                              </w:rPr>
                              <w:t>A UE is RRC configured with a list of up to M candidate Transmission Configuration Indication (TCI) states at least for the purposes of QCL indication</w:t>
                            </w:r>
                          </w:p>
                          <w:p w:rsidR="006B780F" w:rsidRDefault="006B780F" w:rsidP="006B780F">
                            <w:pPr>
                              <w:rPr>
                                <w:szCs w:val="20"/>
                              </w:rPr>
                            </w:pPr>
                            <w:r>
                              <w:rPr>
                                <w:szCs w:val="20"/>
                              </w:rPr>
                              <w:t xml:space="preserve">      ….</w:t>
                            </w:r>
                          </w:p>
                          <w:p w:rsidR="006B780F" w:rsidRPr="00AA51AF" w:rsidRDefault="006B780F" w:rsidP="006B780F">
                            <w:pPr>
                              <w:numPr>
                                <w:ilvl w:val="0"/>
                                <w:numId w:val="3"/>
                              </w:numPr>
                              <w:spacing w:after="0" w:line="240" w:lineRule="auto"/>
                              <w:rPr>
                                <w:szCs w:val="20"/>
                                <w:lang w:eastAsia="x-none"/>
                              </w:rPr>
                            </w:pPr>
                            <w:r w:rsidRPr="00BD2B69">
                              <w:rPr>
                                <w:szCs w:val="20"/>
                                <w:lang w:eastAsia="x-none"/>
                              </w:rPr>
                              <w:t>FFS: Mechanisms to initialize/update the ID of a DL RS(s) in the RS Set used at least for spatial QCL purposes</w:t>
                            </w:r>
                          </w:p>
                          <w:p w:rsidR="006B780F" w:rsidRPr="00BD2B69" w:rsidRDefault="006B780F" w:rsidP="006B780F">
                            <w:pPr>
                              <w:numPr>
                                <w:ilvl w:val="1"/>
                                <w:numId w:val="4"/>
                              </w:numPr>
                              <w:tabs>
                                <w:tab w:val="left" w:pos="1440"/>
                              </w:tabs>
                              <w:spacing w:after="0" w:line="240" w:lineRule="auto"/>
                              <w:rPr>
                                <w:lang w:eastAsia="x-none"/>
                              </w:rPr>
                            </w:pPr>
                            <w:r w:rsidRPr="00BD2B69">
                              <w:rPr>
                                <w:lang w:eastAsia="x-none"/>
                              </w:rPr>
                              <w:t xml:space="preserve">At least the following two mechanisms are FFS: (1) explicit signalling to the UE of the DL RS(s) ID and corresponding TCI state (2) </w:t>
                            </w:r>
                            <w:r w:rsidRPr="006B780F">
                              <w:rPr>
                                <w:highlight w:val="yellow"/>
                                <w:lang w:eastAsia="x-none"/>
                              </w:rPr>
                              <w:t>implicit association of the DL RS ID(s) to a TCI state based on measurements by the UE</w:t>
                            </w:r>
                            <w:r w:rsidRPr="00BD2B69">
                              <w:rPr>
                                <w:lang w:eastAsia="x-none"/>
                              </w:rPr>
                              <w:t>.</w:t>
                            </w:r>
                          </w:p>
                          <w:p w:rsidR="006B780F" w:rsidRDefault="006B780F" w:rsidP="006B780F">
                            <w:pPr>
                              <w:numPr>
                                <w:ilvl w:val="1"/>
                                <w:numId w:val="4"/>
                              </w:numPr>
                              <w:tabs>
                                <w:tab w:val="left" w:pos="1440"/>
                              </w:tabs>
                              <w:spacing w:after="0" w:line="240" w:lineRule="auto"/>
                              <w:rPr>
                                <w:lang w:eastAsia="x-none"/>
                              </w:rPr>
                            </w:pPr>
                            <w:r w:rsidRPr="00BD2B69">
                              <w:rPr>
                                <w:lang w:eastAsia="x-none"/>
                              </w:rPr>
                              <w:t>The mechanisms used for different RS types are FFS</w:t>
                            </w:r>
                          </w:p>
                          <w:p w:rsidR="006B780F" w:rsidRPr="00BD2B69" w:rsidRDefault="006B780F" w:rsidP="006B780F">
                            <w:pPr>
                              <w:tabs>
                                <w:tab w:val="left" w:pos="1440"/>
                              </w:tabs>
                              <w:spacing w:after="0" w:line="240" w:lineRule="auto"/>
                              <w:rPr>
                                <w:lang w:eastAsia="x-none"/>
                              </w:rPr>
                            </w:pPr>
                            <w:r>
                              <w:rPr>
                                <w:lang w:eastAsia="x-non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81CD50" id="_x0000_s1030" type="#_x0000_t202" style="position:absolute;left:0;text-align:left;margin-left:5.25pt;margin-top:38.8pt;width:444.75pt;height:222pt;z-index:2516746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">
                <v:textbox>
                  <w:txbxContent>
                    <w:p w:rsidR="006B780F" w:rsidRDefault="006B780F" w:rsidP="006B780F">
                      <w:r w:rsidRPr="00955D83">
                        <w:rPr>
                          <w:rStyle w:val="Hyperlink"/>
                          <w:b/>
                        </w:rPr>
                        <w:t>R</w:t>
                      </w:r>
                      <w:r>
                        <w:rPr>
                          <w:rStyle w:val="Hyperlink"/>
                          <w:b/>
                        </w:rPr>
                        <w:t>1-1716842</w:t>
                      </w:r>
                      <w:r>
                        <w:tab/>
                      </w:r>
                      <w:r w:rsidRPr="008F03F8">
                        <w:t>WF on QCL Indication for DL Physical Channels</w:t>
                      </w:r>
                      <w:r>
                        <w:tab/>
                      </w:r>
                      <w:r w:rsidRPr="008F03F8">
                        <w:t>Ericsson, CATT, NTT Docomo, Samsung, Qualcomm</w:t>
                      </w:r>
                    </w:p>
                    <w:p w:rsidR="006B780F" w:rsidRDefault="006B780F" w:rsidP="006B780F">
                      <w:pPr>
                        <w:rPr>
                          <w:b/>
                          <w:szCs w:val="20"/>
                          <w:u w:val="single"/>
                        </w:rPr>
                      </w:pPr>
                      <w:r w:rsidRPr="00FA3C94">
                        <w:rPr>
                          <w:b/>
                          <w:szCs w:val="20"/>
                          <w:highlight w:val="green"/>
                          <w:u w:val="single"/>
                        </w:rPr>
                        <w:t>Agreement:</w:t>
                      </w:r>
                    </w:p>
                    <w:p w:rsidR="006B780F" w:rsidRPr="006B780F" w:rsidRDefault="006B780F" w:rsidP="006B780F">
                      <w:pPr>
                        <w:rPr>
                          <w:b/>
                          <w:szCs w:val="20"/>
                          <w:highlight w:val="green"/>
                          <w:u w:val="single"/>
                        </w:rPr>
                      </w:pPr>
                      <w:r w:rsidRPr="00AA51AF">
                        <w:rPr>
                          <w:szCs w:val="20"/>
                        </w:rPr>
                        <w:t>A UE is RRC configured with a list of up to M candidate Transmission Configuration Indication (TCI) states at least for the purposes of QCL indication</w:t>
                      </w:r>
                    </w:p>
                    <w:p w:rsidR="006B780F" w:rsidRDefault="006B780F" w:rsidP="006B780F">
                      <w:pPr>
                        <w:rPr>
                          <w:szCs w:val="20"/>
                        </w:rPr>
                      </w:pPr>
                      <w:r>
                        <w:rPr>
                          <w:szCs w:val="20"/>
                        </w:rPr>
                        <w:t xml:space="preserve">      ….</w:t>
                      </w:r>
                    </w:p>
                    <w:p w:rsidR="006B780F" w:rsidRPr="00AA51AF" w:rsidRDefault="006B780F" w:rsidP="006B780F">
                      <w:pPr>
                        <w:numPr>
                          <w:ilvl w:val="0"/>
                          <w:numId w:val="3"/>
                        </w:numPr>
                        <w:spacing w:after="0" w:line="240" w:lineRule="auto"/>
                        <w:rPr>
                          <w:szCs w:val="20"/>
                          <w:lang w:eastAsia="x-none"/>
                        </w:rPr>
                      </w:pPr>
                      <w:r w:rsidRPr="00BD2B69">
                        <w:rPr>
                          <w:szCs w:val="20"/>
                          <w:lang w:eastAsia="x-none"/>
                        </w:rPr>
                        <w:t>FFS: Mechanisms to initialize/update the ID of a DL RS(s) in the RS Set used at least for spatial QCL purposes</w:t>
                      </w:r>
                    </w:p>
                    <w:p w:rsidR="006B780F" w:rsidRPr="00BD2B69" w:rsidRDefault="006B780F" w:rsidP="006B780F">
                      <w:pPr>
                        <w:numPr>
                          <w:ilvl w:val="1"/>
                          <w:numId w:val="4"/>
                        </w:numPr>
                        <w:tabs>
                          <w:tab w:val="left" w:pos="1440"/>
                        </w:tabs>
                        <w:spacing w:after="0" w:line="240" w:lineRule="auto"/>
                        <w:rPr>
                          <w:lang w:eastAsia="x-none"/>
                        </w:rPr>
                      </w:pPr>
                      <w:r w:rsidRPr="00BD2B69">
                        <w:rPr>
                          <w:lang w:eastAsia="x-none"/>
                        </w:rPr>
                        <w:t xml:space="preserve">At least the following two mechanisms are FFS: (1) explicit signalling to the UE of the DL RS(s) ID and corresponding TCI state (2) </w:t>
                      </w:r>
                      <w:r w:rsidRPr="006B780F">
                        <w:rPr>
                          <w:highlight w:val="yellow"/>
                          <w:lang w:eastAsia="x-none"/>
                        </w:rPr>
                        <w:t>implicit association of the DL RS ID(s) to a TCI state based on measurements by the UE</w:t>
                      </w:r>
                      <w:r w:rsidRPr="00BD2B69">
                        <w:rPr>
                          <w:lang w:eastAsia="x-none"/>
                        </w:rPr>
                        <w:t>.</w:t>
                      </w:r>
                    </w:p>
                    <w:p w:rsidR="006B780F" w:rsidRDefault="006B780F" w:rsidP="006B780F">
                      <w:pPr>
                        <w:numPr>
                          <w:ilvl w:val="1"/>
                          <w:numId w:val="4"/>
                        </w:numPr>
                        <w:tabs>
                          <w:tab w:val="left" w:pos="1440"/>
                        </w:tabs>
                        <w:spacing w:after="0" w:line="240" w:lineRule="auto"/>
                        <w:rPr>
                          <w:lang w:eastAsia="x-none"/>
                        </w:rPr>
                      </w:pPr>
                      <w:r w:rsidRPr="00BD2B69">
                        <w:rPr>
                          <w:lang w:eastAsia="x-none"/>
                        </w:rPr>
                        <w:t>The mechanisms used for different RS types are FFS</w:t>
                      </w:r>
                    </w:p>
                    <w:p w:rsidR="006B780F" w:rsidRPr="00BD2B69" w:rsidRDefault="006B780F" w:rsidP="006B780F">
                      <w:pPr>
                        <w:tabs>
                          <w:tab w:val="left" w:pos="1440"/>
                        </w:tabs>
                        <w:spacing w:after="0" w:line="240" w:lineRule="auto"/>
                        <w:rPr>
                          <w:lang w:eastAsia="x-none"/>
                        </w:rPr>
                      </w:pPr>
                      <w:r>
                        <w:rPr>
                          <w:lang w:eastAsia="x-none"/>
                        </w:rPr>
                        <w:t xml:space="preserve">    ….</w:t>
                      </w:r>
                    </w:p>
                  </w:txbxContent>
                </v:textbox>
                <w10:wrap type="topAndBottom" anchorx="margin"/>
              </v:shape>
            </w:pict>
          </mc:Fallback>
        </mc:AlternateContent>
      </w:r>
      <w:r w:rsidR="00391E8D">
        <w:t>Implicit update of TCI candidate states after P2/P3 sweep</w:t>
      </w:r>
    </w:p>
    <w:p w:rsidR="0083426D" w:rsidRDefault="0083426D" w:rsidP="0083426D"/>
    <w:p w:rsidR="006B780F" w:rsidRDefault="006B780F" w:rsidP="0083426D">
      <w:r>
        <w:t>After a P2 beam sweep has been conducted through an aperiodic CSI-RS, the UE will signal to the gNB a report that indicates the best resource of the aperiodic CSI-RS burst. The gNB can then update t</w:t>
      </w:r>
      <w:r w:rsidR="00E217BA">
        <w:t>he TCI state of the channel for which the beam has been refined. T</w:t>
      </w:r>
      <w:r>
        <w:t xml:space="preserve">he best resource </w:t>
      </w:r>
      <w:r w:rsidR="00E217BA">
        <w:t xml:space="preserve">of the aperiodic CSI-RS will be entered as the new spatial QCL parameter. Conducting this through RRC causes a large latency and airlink overhead. The refined beam can then only be used many slots later. This can be circumvented if it is agreed upon that after the UE reports the best P2 beam, both, UE and gNB, update their copy of the list of TCI candidate states and replace all DL RS IDs of the old beam by the DL RS ID of the new P2 beam.   </w:t>
      </w:r>
    </w:p>
    <w:p w:rsidR="00747789" w:rsidRDefault="00747789" w:rsidP="0083426D">
      <w:r>
        <w:t xml:space="preserve">If the N-bit DCI field for a given candidate state is determined by the UE such that any two states which are QCL with respect to the UE as outlined in section </w:t>
      </w:r>
      <w:r w:rsidR="00EF2102">
        <w:t>2</w:t>
      </w:r>
      <w:r>
        <w:t>, the UE will report the best resource of the aperiodic CSI-RS and the associated N-bit DCI field. Further, for a P3 sweep the UE would have to signal a new N-bit DCI field (see [1]).</w:t>
      </w:r>
    </w:p>
    <w:p w:rsidR="00391E8D" w:rsidRDefault="00391E8D" w:rsidP="00391E8D">
      <w:bookmarkStart w:id="15" w:name="_Hlk494754475"/>
      <w:r w:rsidRPr="00391E8D">
        <w:rPr>
          <w:b/>
        </w:rPr>
        <w:t>Proposal</w:t>
      </w:r>
      <w:r w:rsidR="003C34E5">
        <w:rPr>
          <w:b/>
        </w:rPr>
        <w:t xml:space="preserve"> 9</w:t>
      </w:r>
      <w:r w:rsidRPr="000A6571">
        <w:t>:</w:t>
      </w:r>
      <w:r>
        <w:t xml:space="preserve"> </w:t>
      </w:r>
      <w:r w:rsidRPr="00583102">
        <w:rPr>
          <w:i/>
        </w:rPr>
        <w:t>NR supports implicit update of the QCL table after aperiodic CSI-RS with a P2</w:t>
      </w:r>
      <w:r w:rsidR="00747789">
        <w:rPr>
          <w:i/>
        </w:rPr>
        <w:t>/P3</w:t>
      </w:r>
      <w:r w:rsidRPr="00583102">
        <w:rPr>
          <w:i/>
        </w:rPr>
        <w:t xml:space="preserve"> beam sweep.</w:t>
      </w:r>
    </w:p>
    <w:bookmarkEnd w:id="15"/>
    <w:p w:rsidR="00B90804" w:rsidRDefault="00B90804" w:rsidP="00B82F43"/>
    <w:p w:rsidR="00C3392D" w:rsidRDefault="00DA0BD6" w:rsidP="00D86808">
      <w:pPr>
        <w:pStyle w:val="Heading1"/>
        <w:numPr>
          <w:ilvl w:val="0"/>
          <w:numId w:val="26"/>
        </w:numPr>
      </w:pPr>
      <w:r>
        <w:t>Downlink and Uplink beam pair links</w:t>
      </w:r>
    </w:p>
    <w:p w:rsidR="00C3392D" w:rsidRDefault="00C3392D" w:rsidP="00B82F43"/>
    <w:p w:rsidR="00DA0BD6" w:rsidRDefault="00DA0BD6" w:rsidP="00B82F43">
      <w:r>
        <w:t xml:space="preserve">The gNB configures the UE to use a certain BPL for downlink channels and the same or a different BPL for the equivalent uplink channel. While the latter might be used for UEs with partial or no reciprocity, it is argued here that there are also use cases for UEs with full reciprocity: </w:t>
      </w:r>
    </w:p>
    <w:p w:rsidR="00DA0BD6" w:rsidRDefault="00DA0BD6" w:rsidP="00D86808">
      <w:pPr>
        <w:pStyle w:val="ListParagraph"/>
        <w:numPr>
          <w:ilvl w:val="1"/>
          <w:numId w:val="26"/>
        </w:numPr>
      </w:pPr>
      <w:r>
        <w:t>The subarray for receiving the best BPL on the downlink might consume a lot of battery power when used for transmitting</w:t>
      </w:r>
    </w:p>
    <w:p w:rsidR="00DA0BD6" w:rsidRDefault="00DA0BD6" w:rsidP="00D86808">
      <w:pPr>
        <w:pStyle w:val="ListParagraph"/>
        <w:numPr>
          <w:ilvl w:val="1"/>
          <w:numId w:val="26"/>
        </w:numPr>
      </w:pPr>
      <w:r>
        <w:lastRenderedPageBreak/>
        <w:t>The subarray for receiving the best BPL on the downlink might not have as much transmit power available than other subarrays of the UE.</w:t>
      </w:r>
    </w:p>
    <w:p w:rsidR="00DA0BD6" w:rsidRDefault="00DA0BD6" w:rsidP="00B82F43">
      <w:r>
        <w:t xml:space="preserve">For </w:t>
      </w:r>
      <w:r w:rsidR="00D86808">
        <w:t>those cases we suggest:</w:t>
      </w:r>
    </w:p>
    <w:p w:rsidR="00C3392D" w:rsidRDefault="00C3392D" w:rsidP="00C3392D">
      <w:bookmarkStart w:id="16" w:name="_Hlk494754491"/>
      <w:r w:rsidRPr="00C3392D">
        <w:rPr>
          <w:b/>
        </w:rPr>
        <w:t>Proposal</w:t>
      </w:r>
      <w:r w:rsidR="003C34E5">
        <w:rPr>
          <w:b/>
        </w:rPr>
        <w:t xml:space="preserve"> 10</w:t>
      </w:r>
      <w:r w:rsidRPr="000A6571">
        <w:t>:</w:t>
      </w:r>
      <w:r>
        <w:t xml:space="preserve"> </w:t>
      </w:r>
      <w:r w:rsidRPr="00D86808">
        <w:rPr>
          <w:i/>
        </w:rPr>
        <w:t>NR supports the usage of different BPL for downlink and uplink control and/or data channels</w:t>
      </w:r>
      <w:r>
        <w:t>.</w:t>
      </w:r>
    </w:p>
    <w:bookmarkEnd w:id="16"/>
    <w:p w:rsidR="00C3392D" w:rsidRDefault="00C3392D" w:rsidP="00B82F43"/>
    <w:p w:rsidR="002B7522" w:rsidRDefault="002B7522" w:rsidP="00D86808">
      <w:pPr>
        <w:pStyle w:val="Heading1"/>
        <w:numPr>
          <w:ilvl w:val="0"/>
          <w:numId w:val="26"/>
        </w:numPr>
        <w:rPr>
          <w:lang w:eastAsia="ja-JP"/>
        </w:rPr>
      </w:pPr>
      <w:r>
        <w:rPr>
          <w:lang w:eastAsia="ja-JP"/>
        </w:rPr>
        <w:t>Beam management configuration parameters</w:t>
      </w:r>
    </w:p>
    <w:p w:rsidR="00F42CEA" w:rsidRPr="00F42CEA" w:rsidRDefault="00F42CEA" w:rsidP="00F42CEA">
      <w:pPr>
        <w:rPr>
          <w:lang w:eastAsia="ja-JP"/>
        </w:rPr>
      </w:pPr>
      <w:r>
        <w:rPr>
          <w:noProof/>
        </w:rPr>
        <mc:AlternateContent>
          <mc:Choice Requires="wps">
            <w:drawing>
              <wp:anchor distT="0" distB="0" distL="114300" distR="114300" simplePos="0" relativeHeight="251666432" behindDoc="0" locked="0" layoutInCell="1" allowOverlap="1" wp14:anchorId="1CB91EA2" wp14:editId="04D8E8B9">
                <wp:simplePos x="0" y="0"/>
                <wp:positionH relativeFrom="margin">
                  <wp:align>left</wp:align>
                </wp:positionH>
                <wp:positionV relativeFrom="paragraph">
                  <wp:posOffset>284480</wp:posOffset>
                </wp:positionV>
                <wp:extent cx="5543550" cy="5629275"/>
                <wp:effectExtent l="0" t="0" r="19050" b="28575"/>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5629275"/>
                        </a:xfrm>
                        <a:prstGeom prst="rect">
                          <a:avLst/>
                        </a:prstGeom>
                        <a:solidFill>
                          <a:srgbClr val="FFFFFF"/>
                        </a:solidFill>
                        <a:ln w="9525">
                          <a:solidFill>
                            <a:srgbClr val="000000"/>
                          </a:solidFill>
                          <a:miter lim="800000"/>
                          <a:headEnd/>
                          <a:tailEnd/>
                        </a:ln>
                      </wps:spPr>
                      <wps:txbx>
                        <w:txbxContent>
                          <w:p w:rsidR="004A5FC2" w:rsidRPr="00F42CEA" w:rsidRDefault="004A5FC2" w:rsidP="00F42CEA">
                            <w:pPr>
                              <w:spacing w:after="0" w:line="240" w:lineRule="auto"/>
                              <w:ind w:left="840" w:hanging="840"/>
                              <w:contextualSpacing/>
                              <w:rPr>
                                <w:rFonts w:ascii="Times" w:eastAsia="Batang" w:hAnsi="Times" w:cs="Times New Roman"/>
                                <w:b/>
                                <w:sz w:val="20"/>
                                <w:szCs w:val="20"/>
                                <w:lang w:val="en-GB" w:eastAsia="x-none"/>
                              </w:rPr>
                            </w:pPr>
                            <w:r w:rsidRPr="00F42CEA">
                              <w:rPr>
                                <w:rFonts w:ascii="Times" w:eastAsia="Batang" w:hAnsi="Times" w:cs="Times New Roman"/>
                                <w:b/>
                                <w:sz w:val="20"/>
                                <w:szCs w:val="20"/>
                                <w:lang w:val="en-GB" w:eastAsia="x-none"/>
                              </w:rPr>
                              <w:t xml:space="preserve">Conclusion: </w:t>
                            </w:r>
                          </w:p>
                          <w:p w:rsidR="004A5FC2" w:rsidRPr="00F42CEA" w:rsidRDefault="004A5FC2" w:rsidP="00F42CEA">
                            <w:pPr>
                              <w:spacing w:after="0" w:line="240" w:lineRule="auto"/>
                              <w:contextualSpacing/>
                              <w:rPr>
                                <w:rFonts w:ascii="Times" w:eastAsia="Batang" w:hAnsi="Times" w:cs="Times New Roman"/>
                                <w:sz w:val="20"/>
                                <w:szCs w:val="20"/>
                                <w:highlight w:val="cyan"/>
                                <w:lang w:val="en-GB" w:eastAsia="x-none"/>
                              </w:rPr>
                            </w:pPr>
                            <w:r w:rsidRPr="00F42CEA">
                              <w:rPr>
                                <w:rFonts w:ascii="Times" w:eastAsia="Batang" w:hAnsi="Times" w:cs="Times New Roman"/>
                                <w:sz w:val="20"/>
                                <w:szCs w:val="20"/>
                                <w:lang w:val="en-GB" w:eastAsia="x-none"/>
                              </w:rPr>
                              <w:t xml:space="preserve">The the range of values for the following set of parameters are for further </w:t>
                            </w:r>
                            <w:r w:rsidRPr="00F42CEA">
                              <w:rPr>
                                <w:rFonts w:ascii="Times" w:eastAsia="Batang" w:hAnsi="Times" w:cs="Times New Roman"/>
                                <w:sz w:val="20"/>
                                <w:szCs w:val="20"/>
                                <w:highlight w:val="cyan"/>
                                <w:lang w:val="en-GB" w:eastAsia="x-none"/>
                              </w:rPr>
                              <w:t>email discussion for beam management until Oct 6</w:t>
                            </w:r>
                            <w:r w:rsidRPr="00F42CEA">
                              <w:rPr>
                                <w:rFonts w:ascii="Times" w:eastAsia="Batang" w:hAnsi="Times" w:cs="Times New Roman"/>
                                <w:sz w:val="20"/>
                                <w:szCs w:val="20"/>
                                <w:highlight w:val="cyan"/>
                                <w:vertAlign w:val="superscript"/>
                                <w:lang w:val="en-GB" w:eastAsia="x-none"/>
                              </w:rPr>
                              <w:t>th</w:t>
                            </w:r>
                            <w:r w:rsidRPr="00F42CEA">
                              <w:rPr>
                                <w:rFonts w:ascii="Times" w:eastAsia="Batang" w:hAnsi="Times" w:cs="Times New Roman"/>
                                <w:sz w:val="20"/>
                                <w:szCs w:val="20"/>
                                <w:highlight w:val="cyan"/>
                                <w:lang w:val="en-GB" w:eastAsia="x-none"/>
                              </w:rPr>
                              <w:t xml:space="preserve"> </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Minimum time between aperiodic CSI-RS for beam management and its DCI shall be at least K</w:t>
                            </w:r>
                            <w:r w:rsidRPr="00F42CEA">
                              <w:rPr>
                                <w:rFonts w:ascii="Times" w:eastAsia="Batang" w:hAnsi="Times" w:cs="Times New Roman"/>
                                <w:sz w:val="20"/>
                                <w:szCs w:val="20"/>
                                <w:vertAlign w:val="subscript"/>
                                <w:lang w:val="en-GB"/>
                              </w:rPr>
                              <w:t xml:space="preserve">B </w:t>
                            </w:r>
                            <w:r w:rsidRPr="00F42CEA">
                              <w:rPr>
                                <w:rFonts w:ascii="Times" w:eastAsia="Batang" w:hAnsi="Times" w:cs="Times New Roman"/>
                                <w:sz w:val="20"/>
                                <w:szCs w:val="20"/>
                                <w:lang w:val="en-GB"/>
                              </w:rPr>
                              <w:t>symbols. Symbols measured from last symbol containing the DCI to first symbol of CSI-RS.</w:t>
                            </w:r>
                          </w:p>
                          <w:p w:rsidR="004A5FC2" w:rsidRPr="00F42CEA" w:rsidRDefault="004A5FC2" w:rsidP="00F42CEA">
                            <w:pPr>
                              <w:numPr>
                                <w:ilvl w:val="2"/>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For further discussion on the scenarios (where UE beam is changed or not from the last symbol containing the DCI to the first symbol containing the CSI RS)</w:t>
                            </w:r>
                          </w:p>
                          <w:p w:rsidR="004A5FC2" w:rsidRPr="00F42CEA" w:rsidRDefault="004A5FC2" w:rsidP="00F42CEA">
                            <w:pPr>
                              <w:numPr>
                                <w:ilvl w:val="2"/>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Note: the latency may include the DCI decoding latency</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The number of symbols between CSI-RS for beam management and the associated report shall be at least R</w:t>
                            </w:r>
                            <w:r w:rsidRPr="00F42CEA">
                              <w:rPr>
                                <w:rFonts w:ascii="Times" w:eastAsia="Batang" w:hAnsi="Times" w:cs="Times New Roman"/>
                                <w:sz w:val="20"/>
                                <w:szCs w:val="20"/>
                                <w:vertAlign w:val="subscript"/>
                                <w:lang w:val="en-GB"/>
                              </w:rPr>
                              <w:t>B</w:t>
                            </w:r>
                            <w:r w:rsidRPr="00F42CEA">
                              <w:rPr>
                                <w:rFonts w:ascii="Times" w:eastAsia="Batang" w:hAnsi="Times" w:cs="Times New Roman"/>
                                <w:sz w:val="20"/>
                                <w:szCs w:val="20"/>
                                <w:lang w:val="en-GB"/>
                              </w:rPr>
                              <w:t>.</w:t>
                            </w:r>
                          </w:p>
                          <w:p w:rsidR="004A5FC2" w:rsidRPr="00F42CEA" w:rsidRDefault="004A5FC2" w:rsidP="00F42CEA">
                            <w:pPr>
                              <w:numPr>
                                <w:ilvl w:val="2"/>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Note: The start is calculated from the last symbol of the CSI-RS used for the measurement report and end time is calculated to be the first symbol of the associated report</w:t>
                            </w:r>
                          </w:p>
                          <w:p w:rsidR="004A5FC2" w:rsidRPr="00F42CEA" w:rsidRDefault="004A5FC2" w:rsidP="00F42CEA">
                            <w:pPr>
                              <w:numPr>
                                <w:ilvl w:val="2"/>
                                <w:numId w:val="11"/>
                              </w:numPr>
                              <w:tabs>
                                <w:tab w:val="left" w:pos="1440"/>
                              </w:tabs>
                              <w:spacing w:after="0" w:line="240" w:lineRule="auto"/>
                              <w:rPr>
                                <w:rFonts w:ascii="Times" w:eastAsia="Batang" w:hAnsi="Times" w:cs="Times New Roman"/>
                                <w:sz w:val="24"/>
                                <w:szCs w:val="24"/>
                                <w:lang w:val="en-GB"/>
                              </w:rPr>
                            </w:pPr>
                            <w:r w:rsidRPr="00F42CEA">
                              <w:rPr>
                                <w:rFonts w:ascii="Times" w:eastAsia="Batang" w:hAnsi="Times" w:cs="Times New Roman"/>
                                <w:sz w:val="20"/>
                                <w:szCs w:val="20"/>
                                <w:lang w:val="en-GB"/>
                              </w:rPr>
                              <w:t>Note: CSI-RS may be for P1/P2/P3 procedures</w:t>
                            </w:r>
                          </w:p>
                          <w:p w:rsidR="004A5FC2" w:rsidRPr="00F42CEA" w:rsidRDefault="004A5FC2" w:rsidP="00F42CEA">
                            <w:pPr>
                              <w:tabs>
                                <w:tab w:val="left" w:pos="1440"/>
                              </w:tabs>
                              <w:spacing w:after="0" w:line="240" w:lineRule="auto"/>
                              <w:ind w:left="1440" w:hanging="1440"/>
                              <w:rPr>
                                <w:rFonts w:ascii="Times" w:eastAsia="Batang" w:hAnsi="Times" w:cs="Times New Roman"/>
                                <w:sz w:val="20"/>
                                <w:szCs w:val="20"/>
                                <w:highlight w:val="cyan"/>
                                <w:lang w:val="en-GB"/>
                              </w:rPr>
                            </w:pPr>
                            <w:r w:rsidRPr="00F42CEA">
                              <w:rPr>
                                <w:rFonts w:ascii="Times" w:eastAsia="Batang" w:hAnsi="Times" w:cs="Times New Roman"/>
                                <w:sz w:val="20"/>
                                <w:szCs w:val="20"/>
                                <w:lang w:val="en-GB"/>
                              </w:rPr>
                              <w:t>T</w:t>
                            </w:r>
                            <w:r w:rsidRPr="00F42CEA">
                              <w:rPr>
                                <w:rFonts w:ascii="Times" w:eastAsia="Batang" w:hAnsi="Times" w:cs="Times New Roman"/>
                                <w:sz w:val="20"/>
                                <w:szCs w:val="20"/>
                                <w:highlight w:val="cyan"/>
                                <w:lang w:val="en-GB"/>
                              </w:rPr>
                              <w:t>he following set of parameters will be discussed over email until Oct 6</w:t>
                            </w:r>
                            <w:r w:rsidRPr="00F42CEA">
                              <w:rPr>
                                <w:rFonts w:ascii="Times" w:eastAsia="Batang" w:hAnsi="Times" w:cs="Times New Roman"/>
                                <w:sz w:val="20"/>
                                <w:szCs w:val="20"/>
                                <w:highlight w:val="cyan"/>
                                <w:vertAlign w:val="superscript"/>
                                <w:lang w:val="en-GB"/>
                              </w:rPr>
                              <w:t>th</w:t>
                            </w:r>
                            <w:r w:rsidRPr="00F42CEA">
                              <w:rPr>
                                <w:rFonts w:ascii="Times" w:eastAsia="Batang" w:hAnsi="Times" w:cs="Times New Roman"/>
                                <w:sz w:val="20"/>
                                <w:szCs w:val="20"/>
                                <w:highlight w:val="cyan"/>
                                <w:lang w:val="en-GB"/>
                              </w:rPr>
                              <w:t>.</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Number of slots or symbols between indication of the spatial QCL for PDSCH and application of the PDSCH beam switch shall be at least D</w:t>
                            </w:r>
                            <w:r w:rsidRPr="00F42CEA">
                              <w:rPr>
                                <w:rFonts w:ascii="Times" w:eastAsia="Batang" w:hAnsi="Times" w:cs="Times New Roman"/>
                                <w:sz w:val="20"/>
                                <w:szCs w:val="20"/>
                                <w:vertAlign w:val="subscript"/>
                                <w:lang w:val="en-GB"/>
                              </w:rPr>
                              <w:t>B</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Number of slots or symbols between indication of the spatial QCL for PDCCH and application of the PDCCH beam switch shall be at least S</w:t>
                            </w:r>
                            <w:r w:rsidRPr="00F42CEA">
                              <w:rPr>
                                <w:rFonts w:ascii="Times" w:eastAsia="Batang" w:hAnsi="Times" w:cs="Times New Roman"/>
                                <w:sz w:val="20"/>
                                <w:szCs w:val="20"/>
                                <w:vertAlign w:val="subscript"/>
                                <w:lang w:val="en-GB"/>
                              </w:rPr>
                              <w:t>B</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Maximum number of Rx beam changes a UE can conduct during a slot shall not exceed B</w:t>
                            </w:r>
                            <w:r w:rsidRPr="00F42CEA">
                              <w:rPr>
                                <w:rFonts w:ascii="Times" w:eastAsia="Batang" w:hAnsi="Times" w:cs="Times New Roman"/>
                                <w:sz w:val="20"/>
                                <w:szCs w:val="20"/>
                                <w:vertAlign w:val="subscript"/>
                                <w:lang w:val="en-GB"/>
                              </w:rPr>
                              <w:t>B</w:t>
                            </w:r>
                            <w:r w:rsidRPr="00F42CEA">
                              <w:rPr>
                                <w:rFonts w:ascii="Times" w:eastAsia="Batang" w:hAnsi="Times" w:cs="Times New Roman"/>
                                <w:sz w:val="20"/>
                                <w:szCs w:val="20"/>
                                <w:lang w:val="en-GB"/>
                              </w:rPr>
                              <w:t>.</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The number of measurement reports with L1-RSRP only per slot, per TRP, per component carrier shall not exceed C1</w:t>
                            </w:r>
                            <w:r w:rsidRPr="00F42CEA">
                              <w:rPr>
                                <w:rFonts w:ascii="Times" w:eastAsia="Batang" w:hAnsi="Times" w:cs="Times New Roman"/>
                                <w:sz w:val="20"/>
                                <w:szCs w:val="20"/>
                                <w:vertAlign w:val="subscript"/>
                                <w:lang w:val="en-GB"/>
                              </w:rPr>
                              <w:t>B</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For beam management and CQI, the number of antenna ports per CSI-RS burst, for which the UE measures the channel, shall not exceed P</w:t>
                            </w:r>
                            <w:r w:rsidRPr="00F42CEA">
                              <w:rPr>
                                <w:rFonts w:ascii="Times" w:eastAsia="Batang" w:hAnsi="Times" w:cs="Times New Roman"/>
                                <w:sz w:val="20"/>
                                <w:szCs w:val="20"/>
                                <w:vertAlign w:val="subscript"/>
                                <w:lang w:val="en-GB"/>
                              </w:rPr>
                              <w:t>B</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 xml:space="preserve">The max number of CSI resources to measure L1-RSRP within a slot shall not exceed </w:t>
                            </w:r>
                            <m:oMath>
                              <m:sSub>
                                <m:sSubPr>
                                  <m:ctrlPr>
                                    <w:rPr>
                                      <w:rFonts w:ascii="Cambria Math" w:hAnsi="Cambria Math"/>
                                      <w:i/>
                                      <w:sz w:val="24"/>
                                      <w:highlight w:val="yellow"/>
                                    </w:rPr>
                                  </m:ctrlPr>
                                </m:sSubPr>
                                <m:e>
                                  <m:r>
                                    <w:rPr>
                                      <w:rFonts w:ascii="Cambria Math" w:hAnsi="Cambria Math"/>
                                      <w:sz w:val="24"/>
                                      <w:highlight w:val="yellow"/>
                                    </w:rPr>
                                    <m:t>M</m:t>
                                  </m:r>
                                </m:e>
                                <m:sub>
                                  <m:r>
                                    <w:rPr>
                                      <w:rFonts w:ascii="Cambria Math" w:hAnsi="Cambria Math"/>
                                      <w:sz w:val="24"/>
                                      <w:highlight w:val="yellow"/>
                                    </w:rPr>
                                    <m:t>B</m:t>
                                  </m:r>
                                </m:sub>
                              </m:sSub>
                            </m:oMath>
                            <w:r w:rsidRPr="00F42CEA">
                              <w:rPr>
                                <w:rFonts w:ascii="Times" w:eastAsia="Batang" w:hAnsi="Times" w:cs="Times New Roman"/>
                                <w:sz w:val="20"/>
                                <w:szCs w:val="20"/>
                                <w:lang w:val="en-GB"/>
                              </w:rPr>
                              <w:t>.</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The max number of simultaneously triggered CSI/beam reports is at most T</w:t>
                            </w:r>
                            <w:r w:rsidRPr="00F42CEA">
                              <w:rPr>
                                <w:rFonts w:ascii="Times" w:eastAsia="Batang" w:hAnsi="Times" w:cs="Times New Roman"/>
                                <w:sz w:val="20"/>
                                <w:szCs w:val="20"/>
                                <w:lang w:val="en-GB"/>
                              </w:rPr>
                              <w:softHyphen/>
                            </w:r>
                            <w:r w:rsidRPr="00F42CEA">
                              <w:rPr>
                                <w:rFonts w:ascii="Times" w:eastAsia="Batang" w:hAnsi="Times" w:cs="Times New Roman"/>
                                <w:sz w:val="20"/>
                                <w:szCs w:val="20"/>
                                <w:vertAlign w:val="subscript"/>
                                <w:lang w:val="en-GB"/>
                              </w:rPr>
                              <w:t>B</w:t>
                            </w:r>
                          </w:p>
                          <w:p w:rsidR="004A5FC2" w:rsidRPr="00F42CEA" w:rsidRDefault="004A5FC2" w:rsidP="00F42CEA">
                            <w:pPr>
                              <w:numPr>
                                <w:ilvl w:val="1"/>
                                <w:numId w:val="11"/>
                              </w:numPr>
                              <w:tabs>
                                <w:tab w:val="left" w:pos="1440"/>
                              </w:tabs>
                              <w:spacing w:after="0" w:line="240" w:lineRule="auto"/>
                              <w:rPr>
                                <w:rFonts w:ascii="Times" w:eastAsia="Batang" w:hAnsi="Times" w:cs="Times New Roman"/>
                                <w:color w:val="000000"/>
                                <w:sz w:val="20"/>
                                <w:szCs w:val="20"/>
                                <w:lang w:val="en-GB"/>
                              </w:rPr>
                            </w:pPr>
                            <w:r w:rsidRPr="00F42CEA">
                              <w:rPr>
                                <w:rFonts w:ascii="Times" w:eastAsia="Microsoft YaHei" w:hAnsi="Times" w:cs="Times New Roman"/>
                                <w:color w:val="000000"/>
                                <w:sz w:val="20"/>
                                <w:szCs w:val="20"/>
                                <w:lang w:val="en-GB"/>
                              </w:rPr>
                              <w:t>Maximum number of</w:t>
                            </w:r>
                            <w:r w:rsidRPr="00F42CEA">
                              <w:rPr>
                                <w:rFonts w:ascii="Times" w:eastAsia="Microsoft YaHei" w:hAnsi="Times" w:cs="Times New Roman"/>
                                <w:color w:val="FF0000"/>
                                <w:sz w:val="20"/>
                                <w:szCs w:val="20"/>
                                <w:lang w:val="en-GB"/>
                              </w:rPr>
                              <w:t xml:space="preserve"> </w:t>
                            </w:r>
                            <w:r w:rsidRPr="00F42CEA">
                              <w:rPr>
                                <w:rFonts w:ascii="Times" w:eastAsia="Microsoft YaHei" w:hAnsi="Times" w:cs="Times New Roman"/>
                                <w:color w:val="000000"/>
                                <w:sz w:val="20"/>
                                <w:szCs w:val="20"/>
                                <w:lang w:val="en-GB"/>
                              </w:rPr>
                              <w:t xml:space="preserve">Tx beam changes a UE can conduct during a slot shall not exceed </w:t>
                            </w:r>
                            <m:oMath>
                              <m:sSub>
                                <m:sSubPr>
                                  <m:ctrlPr>
                                    <w:rPr>
                                      <w:rFonts w:ascii="Cambria Math" w:eastAsia="Microsoft YaHei" w:hAnsi="Cambria Math"/>
                                      <w:i/>
                                      <w:sz w:val="24"/>
                                      <w:highlight w:val="yellow"/>
                                    </w:rPr>
                                  </m:ctrlPr>
                                </m:sSubPr>
                                <m:e>
                                  <m:r>
                                    <w:rPr>
                                      <w:rFonts w:ascii="Cambria Math" w:eastAsia="Microsoft YaHei" w:hAnsi="Cambria Math"/>
                                      <w:sz w:val="24"/>
                                      <w:highlight w:val="yellow"/>
                                    </w:rPr>
                                    <m:t>D</m:t>
                                  </m:r>
                                </m:e>
                                <m:sub>
                                  <m:r>
                                    <w:rPr>
                                      <w:rFonts w:ascii="Cambria Math" w:eastAsia="Microsoft YaHei" w:hAnsi="Cambria Math"/>
                                      <w:sz w:val="24"/>
                                      <w:highlight w:val="yellow"/>
                                    </w:rPr>
                                    <m:t>3</m:t>
                                  </m:r>
                                </m:sub>
                              </m:sSub>
                            </m:oMath>
                            <w:r w:rsidRPr="00F42CEA">
                              <w:rPr>
                                <w:rFonts w:ascii="Times" w:eastAsia="Microsoft YaHei" w:hAnsi="Times" w:cs="Times New Roman"/>
                                <w:color w:val="000000"/>
                                <w:sz w:val="20"/>
                                <w:szCs w:val="20"/>
                                <w:lang w:val="en-GB"/>
                              </w:rPr>
                              <w:t>.</w:t>
                            </w:r>
                          </w:p>
                          <w:p w:rsidR="004A5FC2" w:rsidRPr="00F42CEA" w:rsidRDefault="004A5FC2" w:rsidP="00F42CEA">
                            <w:pPr>
                              <w:numPr>
                                <w:ilvl w:val="1"/>
                                <w:numId w:val="11"/>
                              </w:numPr>
                              <w:tabs>
                                <w:tab w:val="left" w:pos="1440"/>
                              </w:tabs>
                              <w:spacing w:after="0" w:line="240" w:lineRule="auto"/>
                              <w:rPr>
                                <w:rFonts w:ascii="Times" w:eastAsia="Batang" w:hAnsi="Times" w:cs="Times New Roman"/>
                                <w:color w:val="000000"/>
                                <w:sz w:val="20"/>
                                <w:szCs w:val="20"/>
                                <w:lang w:val="en-GB"/>
                              </w:rPr>
                            </w:pPr>
                            <w:r w:rsidRPr="00F42CEA">
                              <w:rPr>
                                <w:rFonts w:ascii="Times" w:eastAsia="Microsoft YaHei" w:hAnsi="Times" w:cs="Times New Roman"/>
                                <w:color w:val="000000"/>
                                <w:sz w:val="20"/>
                                <w:szCs w:val="20"/>
                                <w:lang w:val="en-GB"/>
                              </w:rPr>
                              <w:t>Minimum time between aperiodic SRS</w:t>
                            </w:r>
                            <w:r w:rsidRPr="00F42CEA">
                              <w:rPr>
                                <w:rFonts w:ascii="Times" w:eastAsia="Microsoft YaHei" w:hAnsi="Times" w:cs="Times New Roman"/>
                                <w:color w:val="FF0000"/>
                                <w:sz w:val="20"/>
                                <w:szCs w:val="20"/>
                                <w:lang w:val="en-GB"/>
                              </w:rPr>
                              <w:t xml:space="preserve"> </w:t>
                            </w:r>
                            <w:r w:rsidRPr="00F42CEA">
                              <w:rPr>
                                <w:rFonts w:ascii="Times" w:eastAsia="Microsoft YaHei" w:hAnsi="Times" w:cs="Times New Roman"/>
                                <w:color w:val="000000"/>
                                <w:sz w:val="20"/>
                                <w:szCs w:val="20"/>
                                <w:lang w:val="en-GB"/>
                              </w:rPr>
                              <w:t xml:space="preserve">for beam management and its DCI shall be at least </w:t>
                            </w:r>
                            <m:oMath>
                              <m:sSub>
                                <m:sSubPr>
                                  <m:ctrlPr>
                                    <w:rPr>
                                      <w:rFonts w:ascii="Cambria Math" w:eastAsia="Microsoft YaHei" w:hAnsi="Cambria Math"/>
                                      <w:i/>
                                      <w:sz w:val="24"/>
                                    </w:rPr>
                                  </m:ctrlPr>
                                </m:sSubPr>
                                <m:e>
                                  <m:r>
                                    <w:rPr>
                                      <w:rFonts w:ascii="Cambria Math" w:eastAsia="Microsoft YaHei" w:hAnsi="Cambria Math"/>
                                      <w:sz w:val="24"/>
                                    </w:rPr>
                                    <m:t>D</m:t>
                                  </m:r>
                                </m:e>
                                <m:sub>
                                  <m:r>
                                    <w:rPr>
                                      <w:rFonts w:ascii="Cambria Math" w:eastAsia="Microsoft YaHei" w:hAnsi="Cambria Math"/>
                                      <w:sz w:val="24"/>
                                    </w:rPr>
                                    <m:t>4</m:t>
                                  </m:r>
                                </m:sub>
                              </m:sSub>
                            </m:oMath>
                            <w:r w:rsidRPr="00F42CEA">
                              <w:rPr>
                                <w:rFonts w:ascii="Times" w:eastAsia="Microsoft YaHei" w:hAnsi="Times" w:cs="Times New Roman"/>
                                <w:color w:val="000000"/>
                                <w:sz w:val="20"/>
                                <w:szCs w:val="20"/>
                                <w:lang w:val="en-GB"/>
                              </w:rPr>
                              <w:t xml:space="preserve"> symbols. Symbols measured from last symbol containing the DCI to first symbol of SRS.</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Microsoft YaHei" w:hAnsi="Times" w:cs="Times New Roman"/>
                                <w:color w:val="000000"/>
                                <w:sz w:val="20"/>
                                <w:szCs w:val="20"/>
                                <w:lang w:val="en-GB"/>
                              </w:rPr>
                              <w:t xml:space="preserve">Maximum index of SRI for beam indication is </w:t>
                            </w:r>
                            <m:oMath>
                              <m:sSub>
                                <m:sSubPr>
                                  <m:ctrlPr>
                                    <w:rPr>
                                      <w:rFonts w:ascii="Cambria Math" w:eastAsia="Microsoft YaHei" w:hAnsi="Cambria Math"/>
                                      <w:i/>
                                      <w:sz w:val="24"/>
                                    </w:rPr>
                                  </m:ctrlPr>
                                </m:sSubPr>
                                <m:e>
                                  <m:r>
                                    <w:rPr>
                                      <w:rFonts w:ascii="Cambria Math" w:eastAsia="Microsoft YaHei" w:hAnsi="Cambria Math"/>
                                      <w:sz w:val="24"/>
                                    </w:rPr>
                                    <m:t>D</m:t>
                                  </m:r>
                                </m:e>
                                <m:sub>
                                  <m:r>
                                    <w:rPr>
                                      <w:rFonts w:ascii="Cambria Math" w:eastAsia="Microsoft YaHei" w:hAnsi="Cambria Math"/>
                                      <w:sz w:val="24"/>
                                    </w:rPr>
                                    <m:t>5</m:t>
                                  </m:r>
                                </m:sub>
                              </m:sSub>
                            </m:oMath>
                          </w:p>
                          <w:p w:rsidR="004A5FC2" w:rsidRDefault="004A5FC2" w:rsidP="00F42C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B91EA2" id="_x0000_s1031" type="#_x0000_t202" style="position:absolute;margin-left:0;margin-top:22.4pt;width:436.5pt;height:443.2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">
                <v:textbox>
                  <w:txbxContent>
                    <w:p w:rsidR="004A5FC2" w:rsidRPr="00F42CEA" w:rsidRDefault="004A5FC2" w:rsidP="00F42CEA">
                      <w:pPr>
                        <w:spacing w:after="0" w:line="240" w:lineRule="auto"/>
                        <w:ind w:left="840" w:hanging="840"/>
                        <w:contextualSpacing/>
                        <w:rPr>
                          <w:rFonts w:ascii="Times" w:eastAsia="Batang" w:hAnsi="Times" w:cs="Times New Roman"/>
                          <w:b/>
                          <w:sz w:val="20"/>
                          <w:szCs w:val="20"/>
                          <w:lang w:val="en-GB" w:eastAsia="x-none"/>
                        </w:rPr>
                      </w:pPr>
                      <w:r w:rsidRPr="00F42CEA">
                        <w:rPr>
                          <w:rFonts w:ascii="Times" w:eastAsia="Batang" w:hAnsi="Times" w:cs="Times New Roman"/>
                          <w:b/>
                          <w:sz w:val="20"/>
                          <w:szCs w:val="20"/>
                          <w:lang w:val="en-GB" w:eastAsia="x-none"/>
                        </w:rPr>
                        <w:t xml:space="preserve">Conclusion: </w:t>
                      </w:r>
                    </w:p>
                    <w:p w:rsidR="004A5FC2" w:rsidRPr="00F42CEA" w:rsidRDefault="004A5FC2" w:rsidP="00F42CEA">
                      <w:pPr>
                        <w:spacing w:after="0" w:line="240" w:lineRule="auto"/>
                        <w:contextualSpacing/>
                        <w:rPr>
                          <w:rFonts w:ascii="Times" w:eastAsia="Batang" w:hAnsi="Times" w:cs="Times New Roman"/>
                          <w:sz w:val="20"/>
                          <w:szCs w:val="20"/>
                          <w:highlight w:val="cyan"/>
                          <w:lang w:val="en-GB" w:eastAsia="x-none"/>
                        </w:rPr>
                      </w:pPr>
                      <w:r w:rsidRPr="00F42CEA">
                        <w:rPr>
                          <w:rFonts w:ascii="Times" w:eastAsia="Batang" w:hAnsi="Times" w:cs="Times New Roman"/>
                          <w:sz w:val="20"/>
                          <w:szCs w:val="20"/>
                          <w:lang w:val="en-GB" w:eastAsia="x-none"/>
                        </w:rPr>
                        <w:t xml:space="preserve">The the range of values for the following set of parameters are for further </w:t>
                      </w:r>
                      <w:r w:rsidRPr="00F42CEA">
                        <w:rPr>
                          <w:rFonts w:ascii="Times" w:eastAsia="Batang" w:hAnsi="Times" w:cs="Times New Roman"/>
                          <w:sz w:val="20"/>
                          <w:szCs w:val="20"/>
                          <w:highlight w:val="cyan"/>
                          <w:lang w:val="en-GB" w:eastAsia="x-none"/>
                        </w:rPr>
                        <w:t>email discussion for beam management until Oct 6</w:t>
                      </w:r>
                      <w:r w:rsidRPr="00F42CEA">
                        <w:rPr>
                          <w:rFonts w:ascii="Times" w:eastAsia="Batang" w:hAnsi="Times" w:cs="Times New Roman"/>
                          <w:sz w:val="20"/>
                          <w:szCs w:val="20"/>
                          <w:highlight w:val="cyan"/>
                          <w:vertAlign w:val="superscript"/>
                          <w:lang w:val="en-GB" w:eastAsia="x-none"/>
                        </w:rPr>
                        <w:t>th</w:t>
                      </w:r>
                      <w:r w:rsidRPr="00F42CEA">
                        <w:rPr>
                          <w:rFonts w:ascii="Times" w:eastAsia="Batang" w:hAnsi="Times" w:cs="Times New Roman"/>
                          <w:sz w:val="20"/>
                          <w:szCs w:val="20"/>
                          <w:highlight w:val="cyan"/>
                          <w:lang w:val="en-GB" w:eastAsia="x-none"/>
                        </w:rPr>
                        <w:t xml:space="preserve"> </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Minimum time between aperiodic CSI-RS for beam management and its DCI shall be at least K</w:t>
                      </w:r>
                      <w:r w:rsidRPr="00F42CEA">
                        <w:rPr>
                          <w:rFonts w:ascii="Times" w:eastAsia="Batang" w:hAnsi="Times" w:cs="Times New Roman"/>
                          <w:sz w:val="20"/>
                          <w:szCs w:val="20"/>
                          <w:vertAlign w:val="subscript"/>
                          <w:lang w:val="en-GB"/>
                        </w:rPr>
                        <w:t xml:space="preserve">B </w:t>
                      </w:r>
                      <w:r w:rsidRPr="00F42CEA">
                        <w:rPr>
                          <w:rFonts w:ascii="Times" w:eastAsia="Batang" w:hAnsi="Times" w:cs="Times New Roman"/>
                          <w:sz w:val="20"/>
                          <w:szCs w:val="20"/>
                          <w:lang w:val="en-GB"/>
                        </w:rPr>
                        <w:t>symbols. Symbols measured from last symbol containing the DCI to first symbol of CSI-RS.</w:t>
                      </w:r>
                    </w:p>
                    <w:p w:rsidR="004A5FC2" w:rsidRPr="00F42CEA" w:rsidRDefault="004A5FC2" w:rsidP="00F42CEA">
                      <w:pPr>
                        <w:numPr>
                          <w:ilvl w:val="2"/>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For further discussion on the scenarios (where UE beam is changed or not from the last symbol containing the DCI to the first symbol containing the CSI RS)</w:t>
                      </w:r>
                    </w:p>
                    <w:p w:rsidR="004A5FC2" w:rsidRPr="00F42CEA" w:rsidRDefault="004A5FC2" w:rsidP="00F42CEA">
                      <w:pPr>
                        <w:numPr>
                          <w:ilvl w:val="2"/>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Note: the latency may include the DCI decoding latency</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The number of symbols between CSI-RS for beam management and the associated report shall be at least R</w:t>
                      </w:r>
                      <w:r w:rsidRPr="00F42CEA">
                        <w:rPr>
                          <w:rFonts w:ascii="Times" w:eastAsia="Batang" w:hAnsi="Times" w:cs="Times New Roman"/>
                          <w:sz w:val="20"/>
                          <w:szCs w:val="20"/>
                          <w:vertAlign w:val="subscript"/>
                          <w:lang w:val="en-GB"/>
                        </w:rPr>
                        <w:t>B</w:t>
                      </w:r>
                      <w:r w:rsidRPr="00F42CEA">
                        <w:rPr>
                          <w:rFonts w:ascii="Times" w:eastAsia="Batang" w:hAnsi="Times" w:cs="Times New Roman"/>
                          <w:sz w:val="20"/>
                          <w:szCs w:val="20"/>
                          <w:lang w:val="en-GB"/>
                        </w:rPr>
                        <w:t>.</w:t>
                      </w:r>
                    </w:p>
                    <w:p w:rsidR="004A5FC2" w:rsidRPr="00F42CEA" w:rsidRDefault="004A5FC2" w:rsidP="00F42CEA">
                      <w:pPr>
                        <w:numPr>
                          <w:ilvl w:val="2"/>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Note: The start is calculated from the last symbol of the CSI-RS used for the measurement report and end time is calculated to be the first symbol of the associated report</w:t>
                      </w:r>
                    </w:p>
                    <w:p w:rsidR="004A5FC2" w:rsidRPr="00F42CEA" w:rsidRDefault="004A5FC2" w:rsidP="00F42CEA">
                      <w:pPr>
                        <w:numPr>
                          <w:ilvl w:val="2"/>
                          <w:numId w:val="11"/>
                        </w:numPr>
                        <w:tabs>
                          <w:tab w:val="left" w:pos="1440"/>
                        </w:tabs>
                        <w:spacing w:after="0" w:line="240" w:lineRule="auto"/>
                        <w:rPr>
                          <w:rFonts w:ascii="Times" w:eastAsia="Batang" w:hAnsi="Times" w:cs="Times New Roman"/>
                          <w:sz w:val="24"/>
                          <w:szCs w:val="24"/>
                          <w:lang w:val="en-GB"/>
                        </w:rPr>
                      </w:pPr>
                      <w:r w:rsidRPr="00F42CEA">
                        <w:rPr>
                          <w:rFonts w:ascii="Times" w:eastAsia="Batang" w:hAnsi="Times" w:cs="Times New Roman"/>
                          <w:sz w:val="20"/>
                          <w:szCs w:val="20"/>
                          <w:lang w:val="en-GB"/>
                        </w:rPr>
                        <w:t>Note: CSI-RS may be for P1/P2/P3 procedures</w:t>
                      </w:r>
                    </w:p>
                    <w:p w:rsidR="004A5FC2" w:rsidRPr="00F42CEA" w:rsidRDefault="004A5FC2" w:rsidP="00F42CEA">
                      <w:pPr>
                        <w:tabs>
                          <w:tab w:val="left" w:pos="1440"/>
                        </w:tabs>
                        <w:spacing w:after="0" w:line="240" w:lineRule="auto"/>
                        <w:ind w:left="1440" w:hanging="1440"/>
                        <w:rPr>
                          <w:rFonts w:ascii="Times" w:eastAsia="Batang" w:hAnsi="Times" w:cs="Times New Roman"/>
                          <w:sz w:val="20"/>
                          <w:szCs w:val="20"/>
                          <w:highlight w:val="cyan"/>
                          <w:lang w:val="en-GB"/>
                        </w:rPr>
                      </w:pPr>
                      <w:r w:rsidRPr="00F42CEA">
                        <w:rPr>
                          <w:rFonts w:ascii="Times" w:eastAsia="Batang" w:hAnsi="Times" w:cs="Times New Roman"/>
                          <w:sz w:val="20"/>
                          <w:szCs w:val="20"/>
                          <w:lang w:val="en-GB"/>
                        </w:rPr>
                        <w:t>T</w:t>
                      </w:r>
                      <w:r w:rsidRPr="00F42CEA">
                        <w:rPr>
                          <w:rFonts w:ascii="Times" w:eastAsia="Batang" w:hAnsi="Times" w:cs="Times New Roman"/>
                          <w:sz w:val="20"/>
                          <w:szCs w:val="20"/>
                          <w:highlight w:val="cyan"/>
                          <w:lang w:val="en-GB"/>
                        </w:rPr>
                        <w:t>he following set of parameters will be discussed over email until Oct 6</w:t>
                      </w:r>
                      <w:r w:rsidRPr="00F42CEA">
                        <w:rPr>
                          <w:rFonts w:ascii="Times" w:eastAsia="Batang" w:hAnsi="Times" w:cs="Times New Roman"/>
                          <w:sz w:val="20"/>
                          <w:szCs w:val="20"/>
                          <w:highlight w:val="cyan"/>
                          <w:vertAlign w:val="superscript"/>
                          <w:lang w:val="en-GB"/>
                        </w:rPr>
                        <w:t>th</w:t>
                      </w:r>
                      <w:r w:rsidRPr="00F42CEA">
                        <w:rPr>
                          <w:rFonts w:ascii="Times" w:eastAsia="Batang" w:hAnsi="Times" w:cs="Times New Roman"/>
                          <w:sz w:val="20"/>
                          <w:szCs w:val="20"/>
                          <w:highlight w:val="cyan"/>
                          <w:lang w:val="en-GB"/>
                        </w:rPr>
                        <w:t>.</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Number of slots or symbols between indication of the spatial QCL for PDSCH and application of the PDSCH beam switch shall be at least D</w:t>
                      </w:r>
                      <w:r w:rsidRPr="00F42CEA">
                        <w:rPr>
                          <w:rFonts w:ascii="Times" w:eastAsia="Batang" w:hAnsi="Times" w:cs="Times New Roman"/>
                          <w:sz w:val="20"/>
                          <w:szCs w:val="20"/>
                          <w:vertAlign w:val="subscript"/>
                          <w:lang w:val="en-GB"/>
                        </w:rPr>
                        <w:t>B</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Number of slots or symbols between indication of the spatial QCL for PDCCH and application of the PDCCH beam switch shall be at least S</w:t>
                      </w:r>
                      <w:r w:rsidRPr="00F42CEA">
                        <w:rPr>
                          <w:rFonts w:ascii="Times" w:eastAsia="Batang" w:hAnsi="Times" w:cs="Times New Roman"/>
                          <w:sz w:val="20"/>
                          <w:szCs w:val="20"/>
                          <w:vertAlign w:val="subscript"/>
                          <w:lang w:val="en-GB"/>
                        </w:rPr>
                        <w:t>B</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Maximum number of Rx beam changes a UE can conduct during a slot shall not exceed B</w:t>
                      </w:r>
                      <w:r w:rsidRPr="00F42CEA">
                        <w:rPr>
                          <w:rFonts w:ascii="Times" w:eastAsia="Batang" w:hAnsi="Times" w:cs="Times New Roman"/>
                          <w:sz w:val="20"/>
                          <w:szCs w:val="20"/>
                          <w:vertAlign w:val="subscript"/>
                          <w:lang w:val="en-GB"/>
                        </w:rPr>
                        <w:t>B</w:t>
                      </w:r>
                      <w:r w:rsidRPr="00F42CEA">
                        <w:rPr>
                          <w:rFonts w:ascii="Times" w:eastAsia="Batang" w:hAnsi="Times" w:cs="Times New Roman"/>
                          <w:sz w:val="20"/>
                          <w:szCs w:val="20"/>
                          <w:lang w:val="en-GB"/>
                        </w:rPr>
                        <w:t>.</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The number of measurement reports with L1-RSRP only per slot, per TRP, per component carrier shall not exceed C1</w:t>
                      </w:r>
                      <w:r w:rsidRPr="00F42CEA">
                        <w:rPr>
                          <w:rFonts w:ascii="Times" w:eastAsia="Batang" w:hAnsi="Times" w:cs="Times New Roman"/>
                          <w:sz w:val="20"/>
                          <w:szCs w:val="20"/>
                          <w:vertAlign w:val="subscript"/>
                          <w:lang w:val="en-GB"/>
                        </w:rPr>
                        <w:t>B</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For beam management and CQI, the number of antenna ports per CSI-RS burst, for which the UE measures the channel, shall not exceed P</w:t>
                      </w:r>
                      <w:r w:rsidRPr="00F42CEA">
                        <w:rPr>
                          <w:rFonts w:ascii="Times" w:eastAsia="Batang" w:hAnsi="Times" w:cs="Times New Roman"/>
                          <w:sz w:val="20"/>
                          <w:szCs w:val="20"/>
                          <w:vertAlign w:val="subscript"/>
                          <w:lang w:val="en-GB"/>
                        </w:rPr>
                        <w:t>B</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 xml:space="preserve">The max number of CSI resources to measure L1-RSRP within a slot shall not exceed </w:t>
                      </w:r>
                      <m:oMath>
                        <m:sSub>
                          <m:sSubPr>
                            <m:ctrlPr>
                              <w:rPr>
                                <w:rFonts w:ascii="Cambria Math" w:hAnsi="Cambria Math"/>
                                <w:i/>
                                <w:sz w:val="24"/>
                                <w:highlight w:val="yellow"/>
                              </w:rPr>
                            </m:ctrlPr>
                          </m:sSubPr>
                          <m:e>
                            <m:r>
                              <w:rPr>
                                <w:rFonts w:ascii="Cambria Math" w:hAnsi="Cambria Math"/>
                                <w:sz w:val="24"/>
                                <w:highlight w:val="yellow"/>
                              </w:rPr>
                              <m:t>M</m:t>
                            </m:r>
                          </m:e>
                          <m:sub>
                            <m:r>
                              <w:rPr>
                                <w:rFonts w:ascii="Cambria Math" w:hAnsi="Cambria Math"/>
                                <w:sz w:val="24"/>
                                <w:highlight w:val="yellow"/>
                              </w:rPr>
                              <m:t>B</m:t>
                            </m:r>
                          </m:sub>
                        </m:sSub>
                      </m:oMath>
                      <w:r w:rsidRPr="00F42CEA">
                        <w:rPr>
                          <w:rFonts w:ascii="Times" w:eastAsia="Batang" w:hAnsi="Times" w:cs="Times New Roman"/>
                          <w:sz w:val="20"/>
                          <w:szCs w:val="20"/>
                          <w:lang w:val="en-GB"/>
                        </w:rPr>
                        <w:t>.</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Batang" w:hAnsi="Times" w:cs="Times New Roman"/>
                          <w:sz w:val="20"/>
                          <w:szCs w:val="20"/>
                          <w:lang w:val="en-GB"/>
                        </w:rPr>
                        <w:t>The max number of simultaneously triggered CSI/beam reports is at most T</w:t>
                      </w:r>
                      <w:r w:rsidRPr="00F42CEA">
                        <w:rPr>
                          <w:rFonts w:ascii="Times" w:eastAsia="Batang" w:hAnsi="Times" w:cs="Times New Roman"/>
                          <w:sz w:val="20"/>
                          <w:szCs w:val="20"/>
                          <w:lang w:val="en-GB"/>
                        </w:rPr>
                        <w:softHyphen/>
                      </w:r>
                      <w:r w:rsidRPr="00F42CEA">
                        <w:rPr>
                          <w:rFonts w:ascii="Times" w:eastAsia="Batang" w:hAnsi="Times" w:cs="Times New Roman"/>
                          <w:sz w:val="20"/>
                          <w:szCs w:val="20"/>
                          <w:vertAlign w:val="subscript"/>
                          <w:lang w:val="en-GB"/>
                        </w:rPr>
                        <w:t>B</w:t>
                      </w:r>
                    </w:p>
                    <w:p w:rsidR="004A5FC2" w:rsidRPr="00F42CEA" w:rsidRDefault="004A5FC2" w:rsidP="00F42CEA">
                      <w:pPr>
                        <w:numPr>
                          <w:ilvl w:val="1"/>
                          <w:numId w:val="11"/>
                        </w:numPr>
                        <w:tabs>
                          <w:tab w:val="left" w:pos="1440"/>
                        </w:tabs>
                        <w:spacing w:after="0" w:line="240" w:lineRule="auto"/>
                        <w:rPr>
                          <w:rFonts w:ascii="Times" w:eastAsia="Batang" w:hAnsi="Times" w:cs="Times New Roman"/>
                          <w:color w:val="000000"/>
                          <w:sz w:val="20"/>
                          <w:szCs w:val="20"/>
                          <w:lang w:val="en-GB"/>
                        </w:rPr>
                      </w:pPr>
                      <w:r w:rsidRPr="00F42CEA">
                        <w:rPr>
                          <w:rFonts w:ascii="Times" w:eastAsia="Microsoft YaHei" w:hAnsi="Times" w:cs="Times New Roman"/>
                          <w:color w:val="000000"/>
                          <w:sz w:val="20"/>
                          <w:szCs w:val="20"/>
                          <w:lang w:val="en-GB"/>
                        </w:rPr>
                        <w:t>Maximum number of</w:t>
                      </w:r>
                      <w:r w:rsidRPr="00F42CEA">
                        <w:rPr>
                          <w:rFonts w:ascii="Times" w:eastAsia="Microsoft YaHei" w:hAnsi="Times" w:cs="Times New Roman"/>
                          <w:color w:val="FF0000"/>
                          <w:sz w:val="20"/>
                          <w:szCs w:val="20"/>
                          <w:lang w:val="en-GB"/>
                        </w:rPr>
                        <w:t xml:space="preserve"> </w:t>
                      </w:r>
                      <w:r w:rsidRPr="00F42CEA">
                        <w:rPr>
                          <w:rFonts w:ascii="Times" w:eastAsia="Microsoft YaHei" w:hAnsi="Times" w:cs="Times New Roman"/>
                          <w:color w:val="000000"/>
                          <w:sz w:val="20"/>
                          <w:szCs w:val="20"/>
                          <w:lang w:val="en-GB"/>
                        </w:rPr>
                        <w:t xml:space="preserve">Tx beam changes a UE can conduct during a slot shall not exceed </w:t>
                      </w:r>
                      <m:oMath>
                        <m:sSub>
                          <m:sSubPr>
                            <m:ctrlPr>
                              <w:rPr>
                                <w:rFonts w:ascii="Cambria Math" w:eastAsia="Microsoft YaHei" w:hAnsi="Cambria Math"/>
                                <w:i/>
                                <w:sz w:val="24"/>
                                <w:highlight w:val="yellow"/>
                              </w:rPr>
                            </m:ctrlPr>
                          </m:sSubPr>
                          <m:e>
                            <m:r>
                              <w:rPr>
                                <w:rFonts w:ascii="Cambria Math" w:eastAsia="Microsoft YaHei" w:hAnsi="Cambria Math"/>
                                <w:sz w:val="24"/>
                                <w:highlight w:val="yellow"/>
                              </w:rPr>
                              <m:t>D</m:t>
                            </m:r>
                          </m:e>
                          <m:sub>
                            <m:r>
                              <w:rPr>
                                <w:rFonts w:ascii="Cambria Math" w:eastAsia="Microsoft YaHei" w:hAnsi="Cambria Math"/>
                                <w:sz w:val="24"/>
                                <w:highlight w:val="yellow"/>
                              </w:rPr>
                              <m:t>3</m:t>
                            </m:r>
                          </m:sub>
                        </m:sSub>
                      </m:oMath>
                      <w:r w:rsidRPr="00F42CEA">
                        <w:rPr>
                          <w:rFonts w:ascii="Times" w:eastAsia="Microsoft YaHei" w:hAnsi="Times" w:cs="Times New Roman"/>
                          <w:color w:val="000000"/>
                          <w:sz w:val="20"/>
                          <w:szCs w:val="20"/>
                          <w:lang w:val="en-GB"/>
                        </w:rPr>
                        <w:t>.</w:t>
                      </w:r>
                    </w:p>
                    <w:p w:rsidR="004A5FC2" w:rsidRPr="00F42CEA" w:rsidRDefault="004A5FC2" w:rsidP="00F42CEA">
                      <w:pPr>
                        <w:numPr>
                          <w:ilvl w:val="1"/>
                          <w:numId w:val="11"/>
                        </w:numPr>
                        <w:tabs>
                          <w:tab w:val="left" w:pos="1440"/>
                        </w:tabs>
                        <w:spacing w:after="0" w:line="240" w:lineRule="auto"/>
                        <w:rPr>
                          <w:rFonts w:ascii="Times" w:eastAsia="Batang" w:hAnsi="Times" w:cs="Times New Roman"/>
                          <w:color w:val="000000"/>
                          <w:sz w:val="20"/>
                          <w:szCs w:val="20"/>
                          <w:lang w:val="en-GB"/>
                        </w:rPr>
                      </w:pPr>
                      <w:r w:rsidRPr="00F42CEA">
                        <w:rPr>
                          <w:rFonts w:ascii="Times" w:eastAsia="Microsoft YaHei" w:hAnsi="Times" w:cs="Times New Roman"/>
                          <w:color w:val="000000"/>
                          <w:sz w:val="20"/>
                          <w:szCs w:val="20"/>
                          <w:lang w:val="en-GB"/>
                        </w:rPr>
                        <w:t>Minimum time between aperiodic SRS</w:t>
                      </w:r>
                      <w:r w:rsidRPr="00F42CEA">
                        <w:rPr>
                          <w:rFonts w:ascii="Times" w:eastAsia="Microsoft YaHei" w:hAnsi="Times" w:cs="Times New Roman"/>
                          <w:color w:val="FF0000"/>
                          <w:sz w:val="20"/>
                          <w:szCs w:val="20"/>
                          <w:lang w:val="en-GB"/>
                        </w:rPr>
                        <w:t xml:space="preserve"> </w:t>
                      </w:r>
                      <w:r w:rsidRPr="00F42CEA">
                        <w:rPr>
                          <w:rFonts w:ascii="Times" w:eastAsia="Microsoft YaHei" w:hAnsi="Times" w:cs="Times New Roman"/>
                          <w:color w:val="000000"/>
                          <w:sz w:val="20"/>
                          <w:szCs w:val="20"/>
                          <w:lang w:val="en-GB"/>
                        </w:rPr>
                        <w:t xml:space="preserve">for beam management and its DCI shall be at least </w:t>
                      </w:r>
                      <m:oMath>
                        <m:sSub>
                          <m:sSubPr>
                            <m:ctrlPr>
                              <w:rPr>
                                <w:rFonts w:ascii="Cambria Math" w:eastAsia="Microsoft YaHei" w:hAnsi="Cambria Math"/>
                                <w:i/>
                                <w:sz w:val="24"/>
                              </w:rPr>
                            </m:ctrlPr>
                          </m:sSubPr>
                          <m:e>
                            <m:r>
                              <w:rPr>
                                <w:rFonts w:ascii="Cambria Math" w:eastAsia="Microsoft YaHei" w:hAnsi="Cambria Math"/>
                                <w:sz w:val="24"/>
                              </w:rPr>
                              <m:t>D</m:t>
                            </m:r>
                          </m:e>
                          <m:sub>
                            <m:r>
                              <w:rPr>
                                <w:rFonts w:ascii="Cambria Math" w:eastAsia="Microsoft YaHei" w:hAnsi="Cambria Math"/>
                                <w:sz w:val="24"/>
                              </w:rPr>
                              <m:t>4</m:t>
                            </m:r>
                          </m:sub>
                        </m:sSub>
                      </m:oMath>
                      <w:r w:rsidRPr="00F42CEA">
                        <w:rPr>
                          <w:rFonts w:ascii="Times" w:eastAsia="Microsoft YaHei" w:hAnsi="Times" w:cs="Times New Roman"/>
                          <w:color w:val="000000"/>
                          <w:sz w:val="20"/>
                          <w:szCs w:val="20"/>
                          <w:lang w:val="en-GB"/>
                        </w:rPr>
                        <w:t xml:space="preserve"> symbols. Symbols measured from last symbol containing the DCI to first symbol of SRS.</w:t>
                      </w:r>
                    </w:p>
                    <w:p w:rsidR="004A5FC2" w:rsidRPr="00F42CEA" w:rsidRDefault="004A5FC2" w:rsidP="00F42CEA">
                      <w:pPr>
                        <w:numPr>
                          <w:ilvl w:val="1"/>
                          <w:numId w:val="11"/>
                        </w:numPr>
                        <w:tabs>
                          <w:tab w:val="left" w:pos="1440"/>
                        </w:tabs>
                        <w:spacing w:after="0" w:line="240" w:lineRule="auto"/>
                        <w:rPr>
                          <w:rFonts w:ascii="Times" w:eastAsia="Batang" w:hAnsi="Times" w:cs="Times New Roman"/>
                          <w:sz w:val="20"/>
                          <w:szCs w:val="20"/>
                          <w:lang w:val="en-GB"/>
                        </w:rPr>
                      </w:pPr>
                      <w:r w:rsidRPr="00F42CEA">
                        <w:rPr>
                          <w:rFonts w:ascii="Times" w:eastAsia="Microsoft YaHei" w:hAnsi="Times" w:cs="Times New Roman"/>
                          <w:color w:val="000000"/>
                          <w:sz w:val="20"/>
                          <w:szCs w:val="20"/>
                          <w:lang w:val="en-GB"/>
                        </w:rPr>
                        <w:t xml:space="preserve">Maximum index of SRI for beam indication is </w:t>
                      </w:r>
                      <m:oMath>
                        <m:sSub>
                          <m:sSubPr>
                            <m:ctrlPr>
                              <w:rPr>
                                <w:rFonts w:ascii="Cambria Math" w:eastAsia="Microsoft YaHei" w:hAnsi="Cambria Math"/>
                                <w:i/>
                                <w:sz w:val="24"/>
                              </w:rPr>
                            </m:ctrlPr>
                          </m:sSubPr>
                          <m:e>
                            <m:r>
                              <w:rPr>
                                <w:rFonts w:ascii="Cambria Math" w:eastAsia="Microsoft YaHei" w:hAnsi="Cambria Math"/>
                                <w:sz w:val="24"/>
                              </w:rPr>
                              <m:t>D</m:t>
                            </m:r>
                          </m:e>
                          <m:sub>
                            <m:r>
                              <w:rPr>
                                <w:rFonts w:ascii="Cambria Math" w:eastAsia="Microsoft YaHei" w:hAnsi="Cambria Math"/>
                                <w:sz w:val="24"/>
                              </w:rPr>
                              <m:t>5</m:t>
                            </m:r>
                          </m:sub>
                        </m:sSub>
                      </m:oMath>
                    </w:p>
                    <w:p w:rsidR="004A5FC2" w:rsidRDefault="004A5FC2" w:rsidP="00F42CEA"/>
                  </w:txbxContent>
                </v:textbox>
                <w10:wrap type="topAndBottom" anchorx="margin"/>
              </v:shape>
            </w:pict>
          </mc:Fallback>
        </mc:AlternateContent>
      </w:r>
      <w:r>
        <w:rPr>
          <w:lang w:eastAsia="ja-JP"/>
        </w:rPr>
        <w:t>Regarding beam management configuration parameters the following conclusions were reached.</w:t>
      </w:r>
    </w:p>
    <w:p w:rsidR="00FA5FC3" w:rsidRDefault="00FA5FC3" w:rsidP="00D120EF">
      <w:pPr>
        <w:pStyle w:val="ListParagraph"/>
        <w:ind w:left="0"/>
      </w:pPr>
    </w:p>
    <w:p w:rsidR="00C52397" w:rsidRPr="00C52397" w:rsidRDefault="00C52397" w:rsidP="00FA7D62">
      <w:pPr>
        <w:rPr>
          <w:rFonts w:eastAsiaTheme="minorEastAsia"/>
        </w:rPr>
      </w:pPr>
      <w:r w:rsidRPr="00C52397">
        <w:rPr>
          <w:rFonts w:eastAsiaTheme="minorEastAsia"/>
        </w:rPr>
        <w:t>For sake of completeness</w:t>
      </w:r>
      <w:r>
        <w:rPr>
          <w:rFonts w:eastAsiaTheme="minorEastAsia"/>
        </w:rPr>
        <w:t xml:space="preserve"> the uplink </w:t>
      </w:r>
      <w:r w:rsidR="003B015D">
        <w:rPr>
          <w:rFonts w:eastAsiaTheme="minorEastAsia"/>
        </w:rPr>
        <w:t xml:space="preserve">counterparts for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B</m:t>
            </m:r>
          </m:sub>
        </m:sSub>
      </m:oMath>
      <w:r w:rsidR="003B015D">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B</m:t>
            </m:r>
          </m:sub>
        </m:sSub>
      </m:oMath>
      <w:r w:rsidR="003B015D">
        <w:rPr>
          <w:rFonts w:eastAsiaTheme="minorEastAsia"/>
        </w:rPr>
        <w:t xml:space="preserve"> should be added.</w:t>
      </w:r>
    </w:p>
    <w:p w:rsidR="00FA7D62" w:rsidRDefault="00FA7D62" w:rsidP="00FA7D62">
      <w:pPr>
        <w:rPr>
          <w:rFonts w:eastAsiaTheme="minorEastAsia"/>
          <w:i/>
        </w:rPr>
      </w:pPr>
      <w:bookmarkStart w:id="17" w:name="_Hlk494754510"/>
      <w:r>
        <w:rPr>
          <w:rFonts w:eastAsiaTheme="minorEastAsia"/>
          <w:b/>
        </w:rPr>
        <w:lastRenderedPageBreak/>
        <w:t>Proposal 1</w:t>
      </w:r>
      <w:r w:rsidR="003C34E5">
        <w:rPr>
          <w:rFonts w:eastAsiaTheme="minorEastAsia"/>
          <w:b/>
        </w:rPr>
        <w:t>1</w:t>
      </w:r>
      <w:r>
        <w:rPr>
          <w:rFonts w:eastAsiaTheme="minorEastAsia"/>
          <w:b/>
        </w:rPr>
        <w:t xml:space="preserve">: </w:t>
      </w:r>
      <w:r w:rsidRPr="00FA7D62">
        <w:rPr>
          <w:rFonts w:eastAsiaTheme="minorEastAsia"/>
          <w:i/>
        </w:rPr>
        <w:t>We propose to add the following two parameters to the list:</w:t>
      </w:r>
    </w:p>
    <w:p w:rsidR="00FA7D62" w:rsidRPr="00FA7D62" w:rsidRDefault="00FA7D62" w:rsidP="00FA7D62">
      <w:pPr>
        <w:numPr>
          <w:ilvl w:val="0"/>
          <w:numId w:val="16"/>
        </w:numPr>
        <w:spacing w:after="0" w:line="240" w:lineRule="auto"/>
        <w:rPr>
          <w:rFonts w:eastAsia="Times New Roman"/>
        </w:rPr>
      </w:pPr>
      <w:r>
        <w:rPr>
          <w:rFonts w:eastAsia="Times New Roman"/>
        </w:rPr>
        <w:t>Number of symbols between indication of the spatial QCL for PUSCH and application of the PUSCH beam switch shall be at least E</w:t>
      </w:r>
      <w:r>
        <w:rPr>
          <w:rFonts w:eastAsia="Times New Roman"/>
          <w:vertAlign w:val="subscript"/>
        </w:rPr>
        <w:t>B</w:t>
      </w:r>
    </w:p>
    <w:p w:rsidR="00FA7D62" w:rsidRDefault="00FA7D62" w:rsidP="00FA7D62">
      <w:pPr>
        <w:numPr>
          <w:ilvl w:val="0"/>
          <w:numId w:val="16"/>
        </w:numPr>
        <w:spacing w:after="0" w:line="240" w:lineRule="auto"/>
        <w:rPr>
          <w:rFonts w:eastAsia="Times New Roman"/>
        </w:rPr>
      </w:pPr>
      <w:r>
        <w:rPr>
          <w:rFonts w:eastAsia="Times New Roman"/>
        </w:rPr>
        <w:t>Number of symbols between indication of the spatial QCL for PUCCH and application of the PUCCH</w:t>
      </w:r>
      <w:r w:rsidR="00571557">
        <w:rPr>
          <w:rFonts w:eastAsia="Times New Roman"/>
        </w:rPr>
        <w:t xml:space="preserve"> beam switch shall be at least F</w:t>
      </w:r>
      <w:r>
        <w:rPr>
          <w:rFonts w:eastAsia="Times New Roman"/>
          <w:vertAlign w:val="subscript"/>
        </w:rPr>
        <w:t>B</w:t>
      </w:r>
    </w:p>
    <w:p w:rsidR="00FA7D62" w:rsidRDefault="00FA7D62" w:rsidP="00D120EF">
      <w:pPr>
        <w:pStyle w:val="ListParagraph"/>
        <w:ind w:left="0"/>
      </w:pPr>
      <w:bookmarkStart w:id="18" w:name="_GoBack"/>
      <w:bookmarkEnd w:id="17"/>
      <w:bookmarkEnd w:id="18"/>
    </w:p>
    <w:p w:rsidR="003B015D" w:rsidRDefault="003B015D" w:rsidP="00D120EF">
      <w:pPr>
        <w:pStyle w:val="ListParagraph"/>
        <w:ind w:left="0"/>
      </w:pPr>
      <w:r>
        <w:t xml:space="preserve">The number of ports per CSI-RS burst is already indirectly limited by the maximum number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Pr>
          <w:rFonts w:eastAsiaTheme="minorEastAsia"/>
        </w:rPr>
        <w:t xml:space="preserve"> </w:t>
      </w:r>
      <w:r>
        <w:t xml:space="preserve">of CSI-RS resources the UE can be configured to measure. Similarly, the number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t xml:space="preserve">of simultaneously triggered beam reports is already limited by the parameter </w:t>
      </w:r>
      <m:oMath>
        <m:sSub>
          <m:sSubPr>
            <m:ctrlPr>
              <w:rPr>
                <w:rFonts w:ascii="Cambria Math" w:hAnsi="Cambria Math"/>
                <w:i/>
              </w:rPr>
            </m:ctrlPr>
          </m:sSubPr>
          <m:e>
            <m:r>
              <w:rPr>
                <w:rFonts w:ascii="Cambria Math" w:hAnsi="Cambria Math"/>
              </w:rPr>
              <m:t>C1</m:t>
            </m:r>
          </m:e>
          <m:sub>
            <m:r>
              <w:rPr>
                <w:rFonts w:ascii="Cambria Math" w:hAnsi="Cambria Math"/>
              </w:rPr>
              <m:t>B</m:t>
            </m:r>
          </m:sub>
        </m:sSub>
      </m:oMath>
      <w:r>
        <w:rPr>
          <w:rFonts w:eastAsiaTheme="minorEastAsia"/>
        </w:rPr>
        <w:t>.</w:t>
      </w:r>
    </w:p>
    <w:p w:rsidR="0047336A" w:rsidRDefault="0047336A" w:rsidP="00D120EF">
      <w:pPr>
        <w:pStyle w:val="ListParagraph"/>
        <w:ind w:left="0"/>
        <w:rPr>
          <w:rFonts w:eastAsiaTheme="minorEastAsia"/>
          <w:b/>
        </w:rPr>
      </w:pPr>
    </w:p>
    <w:p w:rsidR="00C52397" w:rsidRDefault="003B015D" w:rsidP="00D120EF">
      <w:pPr>
        <w:pStyle w:val="ListParagraph"/>
        <w:ind w:left="0"/>
      </w:pPr>
      <w:bookmarkStart w:id="19" w:name="_Hlk494754520"/>
      <w:r>
        <w:rPr>
          <w:rFonts w:eastAsiaTheme="minorEastAsia"/>
          <w:b/>
        </w:rPr>
        <w:t xml:space="preserve">Proposal </w:t>
      </w:r>
      <w:r w:rsidR="003C34E5">
        <w:rPr>
          <w:rFonts w:eastAsiaTheme="minorEastAsia"/>
          <w:b/>
        </w:rPr>
        <w:t>1</w:t>
      </w:r>
      <w:r>
        <w:rPr>
          <w:rFonts w:eastAsiaTheme="minorEastAsia"/>
          <w:b/>
        </w:rPr>
        <w:t>2</w:t>
      </w:r>
      <w:r w:rsidR="00C52397">
        <w:rPr>
          <w:rFonts w:eastAsiaTheme="minorEastAsia"/>
          <w:b/>
        </w:rPr>
        <w:t xml:space="preserve">: </w:t>
      </w:r>
      <w:r w:rsidR="00C52397">
        <w:rPr>
          <w:rFonts w:eastAsiaTheme="minorEastAsia"/>
          <w:i/>
        </w:rPr>
        <w:t>We propose to drop the parameter</w:t>
      </w:r>
      <w:r w:rsidR="00B74ABC">
        <w:rPr>
          <w:rFonts w:eastAsiaTheme="minorEastAsia"/>
          <w:i/>
        </w:rPr>
        <w:t xml:space="preserve">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B</m:t>
            </m:r>
          </m:sub>
        </m:sSub>
      </m:oMath>
      <w:r>
        <w:rPr>
          <w:rFonts w:eastAsiaTheme="minorEastAsia"/>
          <w:i/>
        </w:rPr>
        <w:t>and</w:t>
      </w:r>
      <w:r w:rsidR="00C52397">
        <w:rPr>
          <w:rFonts w:eastAsiaTheme="minorEastAsia"/>
          <w:i/>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B</m:t>
            </m:r>
          </m:sub>
        </m:sSub>
      </m:oMath>
      <w:r w:rsidR="00C52397">
        <w:rPr>
          <w:rFonts w:eastAsiaTheme="minorEastAsia"/>
          <w:i/>
        </w:rPr>
        <w:t xml:space="preserve">. </w:t>
      </w:r>
    </w:p>
    <w:bookmarkEnd w:id="19"/>
    <w:p w:rsidR="00F42CEA" w:rsidRDefault="00FA7D62" w:rsidP="00F42CEA">
      <w:r>
        <w:t>W</w:t>
      </w:r>
      <w:r w:rsidR="00F42CEA">
        <w:t>e suggest the following values:</w:t>
      </w:r>
    </w:p>
    <w:p w:rsidR="00F42CEA" w:rsidRPr="00C23456" w:rsidRDefault="00F42CEA" w:rsidP="00F42CEA">
      <w:pPr>
        <w:rPr>
          <w:rFonts w:eastAsiaTheme="minorEastAsia"/>
        </w:rPr>
      </w:pPr>
      <w:bookmarkStart w:id="20" w:name="_Hlk494754529"/>
      <w:r w:rsidRPr="005D1C43">
        <w:rPr>
          <w:b/>
        </w:rPr>
        <w:t>Proposal</w:t>
      </w:r>
      <w:r>
        <w:rPr>
          <w:b/>
        </w:rPr>
        <w:t xml:space="preserve"> </w:t>
      </w:r>
      <w:r w:rsidR="003C34E5">
        <w:rPr>
          <w:b/>
        </w:rPr>
        <w:t>1</w:t>
      </w:r>
      <w:r w:rsidR="004B13B3">
        <w:rPr>
          <w:b/>
        </w:rPr>
        <w:t>3</w:t>
      </w:r>
      <w:r>
        <w:rPr>
          <w:b/>
        </w:rPr>
        <w:t xml:space="preserve">: </w:t>
      </w:r>
      <w:r w:rsidRPr="0047336A">
        <w:rPr>
          <w:i/>
        </w:rPr>
        <w:t xml:space="preserve">We propose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4</m:t>
            </m:r>
          </m:sub>
        </m:sSub>
        <m:r>
          <w:rPr>
            <w:rFonts w:ascii="Cambria Math" w:hAnsi="Cambria Math"/>
          </w:rPr>
          <m:t>=[14]</m:t>
        </m:r>
      </m:oMath>
      <w:r w:rsidRPr="0047336A">
        <w:rPr>
          <w:rFonts w:eastAsiaTheme="minorEastAsia"/>
          <w:i/>
        </w:rPr>
        <w:t xml:space="preserve">,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B</m:t>
            </m:r>
          </m:sub>
        </m:sSub>
        <m:r>
          <w:rPr>
            <w:rFonts w:ascii="Cambria Math" w:eastAsiaTheme="minorEastAsia" w:hAnsi="Cambria Math"/>
          </w:rPr>
          <m:t>≥[1]</m:t>
        </m:r>
      </m:oMath>
      <w:r w:rsidRPr="0047336A">
        <w:rPr>
          <w:rFonts w:eastAsiaTheme="minorEastAsia"/>
          <w:i/>
        </w:rPr>
        <w:t xml:space="preserv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B</m:t>
            </m:r>
          </m:sub>
        </m:sSub>
        <m:r>
          <w:rPr>
            <w:rFonts w:ascii="Cambria Math" w:eastAsiaTheme="minorEastAsia" w:hAnsi="Cambria Math"/>
          </w:rPr>
          <m:t>=[14 symbols]</m:t>
        </m:r>
      </m:oMath>
      <w:r w:rsidRPr="0047336A">
        <w:rPr>
          <w:rFonts w:eastAsiaTheme="minorEastAsia"/>
          <w:i/>
        </w:rPr>
        <w:t xml:space="preserv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≤[7</m:t>
        </m:r>
      </m:oMath>
      <w:r w:rsidRPr="0047336A">
        <w:rPr>
          <w:rFonts w:eastAsiaTheme="minorEastAsia"/>
          <w:i/>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1B</m:t>
            </m:r>
          </m:sub>
        </m:sSub>
        <m:r>
          <w:rPr>
            <w:rFonts w:ascii="Cambria Math" w:eastAsiaTheme="minorEastAsia" w:hAnsi="Cambria Math"/>
          </w:rPr>
          <m:t>=[1]</m:t>
        </m:r>
      </m:oMath>
      <w:r w:rsidRPr="0047336A">
        <w:rPr>
          <w:rFonts w:eastAsiaTheme="minorEastAsia"/>
          <w:i/>
        </w:rPr>
        <w:t xml:space="preserve">,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B</m:t>
            </m:r>
          </m:sub>
        </m:sSub>
      </m:oMath>
      <w:r w:rsidR="00C23456">
        <w:rPr>
          <w:rFonts w:eastAsiaTheme="minorEastAsia"/>
          <w:i/>
        </w:rPr>
        <w:t>= [32</w:t>
      </w:r>
      <w:r w:rsidRPr="0047336A">
        <w:rPr>
          <w:rFonts w:eastAsiaTheme="minorEastAsia"/>
          <w:i/>
        </w:rPr>
        <w:t>]</w:t>
      </w:r>
      <w:r w:rsidR="00C23456">
        <w:rPr>
          <w:rFonts w:eastAsiaTheme="minorEastAsia"/>
          <w:i/>
        </w:rPr>
        <w:t xml:space="preserve"> for 1 port resources and [16] for 2 -port resources</w:t>
      </w:r>
      <w:r w:rsidRPr="0047336A">
        <w:rPr>
          <w:rFonts w:eastAsiaTheme="minorEastAsia"/>
          <w:i/>
        </w:rPr>
        <w:t xml:space="preserve">,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B</m:t>
            </m:r>
          </m:sub>
        </m:sSub>
        <m:r>
          <w:rPr>
            <w:rFonts w:ascii="Cambria Math" w:eastAsiaTheme="minorEastAsia" w:hAnsi="Cambria Math"/>
          </w:rPr>
          <m:t>=4 slots</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5</m:t>
            </m:r>
          </m:sub>
        </m:sSub>
        <m:r>
          <w:rPr>
            <w:rFonts w:ascii="Cambria Math" w:eastAsiaTheme="minorEastAsia" w:hAnsi="Cambria Math"/>
          </w:rPr>
          <m:t>=4</m:t>
        </m:r>
      </m:oMath>
      <w:r w:rsidR="00C23456">
        <w:rPr>
          <w:rFonts w:eastAsiaTheme="minorEastAsia"/>
          <w:i/>
        </w:rPr>
        <w:t>.</w:t>
      </w:r>
    </w:p>
    <w:bookmarkEnd w:id="20"/>
    <w:p w:rsidR="00FA7D62" w:rsidRDefault="00FA7D62" w:rsidP="00FA7D62">
      <w:pPr>
        <w:spacing w:after="0" w:line="240" w:lineRule="auto"/>
        <w:ind w:left="1080"/>
        <w:rPr>
          <w:rFonts w:eastAsia="Times New Roman"/>
        </w:rPr>
      </w:pPr>
    </w:p>
    <w:p w:rsidR="00FA7D62" w:rsidRDefault="00FA7D62" w:rsidP="00FA7D62">
      <w:pPr>
        <w:spacing w:after="0" w:line="240" w:lineRule="auto"/>
        <w:rPr>
          <w:rFonts w:eastAsia="Times New Roman"/>
        </w:rPr>
      </w:pPr>
    </w:p>
    <w:p w:rsidR="0047336A" w:rsidRPr="00F9592B" w:rsidRDefault="003C34E5" w:rsidP="0047336A">
      <w:pPr>
        <w:pStyle w:val="Heading1"/>
        <w:numPr>
          <w:ilvl w:val="0"/>
          <w:numId w:val="26"/>
        </w:numPr>
        <w:rPr>
          <w:rFonts w:eastAsiaTheme="minorEastAsia"/>
        </w:rPr>
      </w:pPr>
      <w:r>
        <w:rPr>
          <w:rFonts w:eastAsiaTheme="minorEastAsia"/>
        </w:rPr>
        <w:t>Conclusions</w:t>
      </w:r>
    </w:p>
    <w:p w:rsidR="003C34E5" w:rsidRDefault="003C34E5" w:rsidP="003C34E5">
      <w:r w:rsidRPr="005D6CBD">
        <w:rPr>
          <w:b/>
        </w:rPr>
        <w:t>Proposal</w:t>
      </w:r>
      <w:r>
        <w:rPr>
          <w:b/>
        </w:rPr>
        <w:t xml:space="preserve"> 1</w:t>
      </w:r>
      <w:r>
        <w:t xml:space="preserve">: </w:t>
      </w:r>
      <w:r w:rsidRPr="008A22FA">
        <w:rPr>
          <w:i/>
        </w:rPr>
        <w:t>Any two candidate states, which from the UE point of view are similar in all QCL types, should be mapped to the same N-bit DCI field.</w:t>
      </w:r>
      <w:r>
        <w:t xml:space="preserve">  </w:t>
      </w:r>
    </w:p>
    <w:p w:rsidR="003C34E5" w:rsidRPr="0038655E" w:rsidRDefault="003C34E5" w:rsidP="003C34E5">
      <w:pPr>
        <w:pStyle w:val="NormalWeb"/>
        <w:rPr>
          <w:rFonts w:asciiTheme="minorHAnsi" w:hAnsiTheme="minorHAnsi" w:cstheme="minorHAnsi"/>
          <w:sz w:val="22"/>
          <w:szCs w:val="22"/>
        </w:rPr>
      </w:pPr>
      <w:r w:rsidRPr="0038655E">
        <w:rPr>
          <w:rFonts w:asciiTheme="minorHAnsi" w:hAnsiTheme="minorHAnsi" w:cstheme="minorHAnsi"/>
          <w:b/>
          <w:sz w:val="22"/>
          <w:szCs w:val="22"/>
        </w:rPr>
        <w:t>Observation 1</w:t>
      </w:r>
      <w:r w:rsidRPr="0038655E">
        <w:rPr>
          <w:rFonts w:asciiTheme="minorHAnsi" w:hAnsiTheme="minorHAnsi" w:cstheme="minorHAnsi"/>
          <w:sz w:val="22"/>
          <w:szCs w:val="22"/>
        </w:rPr>
        <w:t xml:space="preserve">: </w:t>
      </w:r>
      <w:r w:rsidRPr="008A22FA">
        <w:rPr>
          <w:rFonts w:asciiTheme="minorHAnsi" w:hAnsiTheme="minorHAnsi" w:cstheme="minorHAnsi"/>
          <w:i/>
          <w:sz w:val="22"/>
          <w:szCs w:val="22"/>
        </w:rPr>
        <w:t>In high-speed scenarios, it may be necessary to signal QCL assumption between NR-PDCCH and DL RS antenna port(s) for NR PDCCH beam switch, with very low latency.</w:t>
      </w:r>
      <w:r w:rsidRPr="0038655E">
        <w:rPr>
          <w:rFonts w:asciiTheme="minorHAnsi" w:hAnsiTheme="minorHAnsi" w:cstheme="minorHAnsi"/>
          <w:sz w:val="22"/>
          <w:szCs w:val="22"/>
        </w:rPr>
        <w:t xml:space="preserve"> </w:t>
      </w:r>
    </w:p>
    <w:p w:rsidR="003C34E5" w:rsidRPr="003C34E5" w:rsidRDefault="003C34E5" w:rsidP="003C34E5">
      <w:pPr>
        <w:spacing w:before="180"/>
        <w:jc w:val="both"/>
        <w:rPr>
          <w:i/>
        </w:rPr>
      </w:pPr>
      <w:r w:rsidRPr="0096276F">
        <w:rPr>
          <w:b/>
        </w:rPr>
        <w:t xml:space="preserve">Observation </w:t>
      </w:r>
      <w:r>
        <w:rPr>
          <w:b/>
        </w:rPr>
        <w:t>2</w:t>
      </w:r>
      <w:r w:rsidRPr="0096276F">
        <w:rPr>
          <w:b/>
        </w:rPr>
        <w:t>:</w:t>
      </w:r>
      <w:r>
        <w:t xml:space="preserve"> </w:t>
      </w:r>
      <w:r w:rsidRPr="0096276F">
        <w:rPr>
          <w:i/>
        </w:rPr>
        <w:t xml:space="preserve">DCI based beam switch with ACK/NACK based confirmation provides similar robustness as MAC CE based indication. </w:t>
      </w:r>
    </w:p>
    <w:p w:rsidR="003C34E5" w:rsidRPr="003A1531" w:rsidRDefault="003C34E5" w:rsidP="003C34E5">
      <w:pPr>
        <w:pStyle w:val="Observation"/>
        <w:ind w:left="1170" w:hanging="1170"/>
        <w:rPr>
          <w:b w:val="0"/>
        </w:rPr>
      </w:pPr>
      <w:r w:rsidRPr="002E34E6">
        <w:rPr>
          <w:i w:val="0"/>
        </w:rPr>
        <w:t xml:space="preserve">Proposal 2: </w:t>
      </w:r>
      <w:r>
        <w:tab/>
      </w:r>
      <w:r w:rsidRPr="00A75506">
        <w:rPr>
          <w:b w:val="0"/>
        </w:rPr>
        <w:t xml:space="preserve">Support DCI Based </w:t>
      </w:r>
      <w:r w:rsidRPr="003A1531">
        <w:rPr>
          <w:b w:val="0"/>
        </w:rPr>
        <w:t xml:space="preserve">NR-PDCCH beam switch. </w:t>
      </w:r>
    </w:p>
    <w:p w:rsidR="003C34E5" w:rsidRPr="003C34E5" w:rsidRDefault="003C34E5" w:rsidP="003C34E5">
      <w:pPr>
        <w:pStyle w:val="Observation"/>
        <w:numPr>
          <w:ilvl w:val="0"/>
          <w:numId w:val="8"/>
        </w:numPr>
        <w:rPr>
          <w:b w:val="0"/>
        </w:rPr>
      </w:pPr>
      <w:r w:rsidRPr="00A75506">
        <w:rPr>
          <w:b w:val="0"/>
        </w:rPr>
        <w:t xml:space="preserve">FFS PDCCH beam switch signaling via dedicated DCI with ACK/NACK. </w:t>
      </w:r>
    </w:p>
    <w:p w:rsidR="003C34E5" w:rsidRDefault="003C34E5" w:rsidP="003C34E5">
      <w:pPr>
        <w:rPr>
          <w:i/>
          <w:lang w:val="en-GB"/>
        </w:rPr>
      </w:pPr>
      <w:r w:rsidRPr="00D86B4E">
        <w:rPr>
          <w:b/>
          <w:lang w:val="en-GB"/>
        </w:rPr>
        <w:t>Proposal 3:</w:t>
      </w:r>
      <w:r w:rsidRPr="00D86B4E">
        <w:rPr>
          <w:b/>
          <w:i/>
          <w:lang w:val="en-GB"/>
        </w:rPr>
        <w:t xml:space="preserve"> </w:t>
      </w:r>
      <w:r w:rsidRPr="00D86B4E">
        <w:rPr>
          <w:i/>
          <w:lang w:val="en-GB"/>
        </w:rPr>
        <w:t>Support joint control and data beam switching mode via RRC.</w:t>
      </w:r>
    </w:p>
    <w:p w:rsidR="003C34E5" w:rsidRPr="003C34E5" w:rsidRDefault="003C34E5" w:rsidP="003C34E5">
      <w:pPr>
        <w:rPr>
          <w:i/>
        </w:rPr>
      </w:pPr>
      <w:r w:rsidRPr="003356B1">
        <w:rPr>
          <w:b/>
        </w:rPr>
        <w:t>Proposal</w:t>
      </w:r>
      <w:r>
        <w:rPr>
          <w:b/>
        </w:rPr>
        <w:t xml:space="preserve"> 4</w:t>
      </w:r>
      <w:r w:rsidRPr="00D86FBE">
        <w:t>:</w:t>
      </w:r>
      <w:r>
        <w:t xml:space="preserve"> </w:t>
      </w:r>
      <w:r w:rsidRPr="003C34E5">
        <w:rPr>
          <w:i/>
        </w:rPr>
        <w:t>The latency of a N-bit TCI field for PDSCH shall be one slot. It shall be sticky, i.e. the TCI state indication is valid until it is replaced by a new indication.</w:t>
      </w:r>
    </w:p>
    <w:p w:rsidR="003C34E5" w:rsidRPr="003C34E5" w:rsidRDefault="003C34E5" w:rsidP="003C34E5">
      <w:pPr>
        <w:rPr>
          <w:i/>
        </w:rPr>
      </w:pPr>
      <w:r w:rsidRPr="00A62BC8">
        <w:rPr>
          <w:b/>
        </w:rPr>
        <w:t>Observation</w:t>
      </w:r>
      <w:r>
        <w:rPr>
          <w:b/>
        </w:rPr>
        <w:t xml:space="preserve"> 3</w:t>
      </w:r>
      <w:r w:rsidRPr="00B9134E">
        <w:t>:</w:t>
      </w:r>
      <w:r>
        <w:t xml:space="preserve"> </w:t>
      </w:r>
      <w:r w:rsidRPr="00D86B4E">
        <w:rPr>
          <w:i/>
        </w:rPr>
        <w:t>Not all DCIs for scheduling PDSCH require TCI fields.</w:t>
      </w:r>
    </w:p>
    <w:p w:rsidR="003C34E5" w:rsidRDefault="003C34E5" w:rsidP="003C34E5">
      <w:r>
        <w:rPr>
          <w:b/>
        </w:rPr>
        <w:t>Observation 4</w:t>
      </w:r>
      <w:r w:rsidRPr="008C1136">
        <w:rPr>
          <w:b/>
        </w:rPr>
        <w:t xml:space="preserve">: </w:t>
      </w:r>
      <w:r w:rsidRPr="000F6033">
        <w:rPr>
          <w:i/>
        </w:rPr>
        <w:t>UE needs some time to tune its RX beams. In order to track SS/CSI-RS for beam management and/or mobility in slot N, UE may have to start tuning its RX beams in slot N-1.</w:t>
      </w:r>
    </w:p>
    <w:p w:rsidR="003C34E5" w:rsidRPr="003C34E5" w:rsidRDefault="003C34E5" w:rsidP="003C34E5">
      <w:r>
        <w:rPr>
          <w:b/>
        </w:rPr>
        <w:t>Observation 5</w:t>
      </w:r>
      <w:r w:rsidRPr="008C1136">
        <w:rPr>
          <w:b/>
        </w:rPr>
        <w:t xml:space="preserve">: </w:t>
      </w:r>
      <w:r w:rsidRPr="000F6033">
        <w:rPr>
          <w:i/>
        </w:rPr>
        <w:t>If a UE has only one RX panel, it cannot simultaneously receive SS/CSI-RS and data signals unless they are spatially QCLed.</w:t>
      </w:r>
    </w:p>
    <w:p w:rsidR="003C34E5" w:rsidRPr="003C34E5" w:rsidRDefault="003C34E5" w:rsidP="003C34E5">
      <w:pPr>
        <w:rPr>
          <w:i/>
        </w:rPr>
      </w:pPr>
      <w:r>
        <w:rPr>
          <w:b/>
        </w:rPr>
        <w:lastRenderedPageBreak/>
        <w:t>Observation 6</w:t>
      </w:r>
      <w:r w:rsidRPr="00030446">
        <w:rPr>
          <w:b/>
        </w:rPr>
        <w:t xml:space="preserve">: </w:t>
      </w:r>
      <w:r w:rsidRPr="000F6033">
        <w:rPr>
          <w:i/>
        </w:rPr>
        <w:t>If a DCI grant schedules PDSCH in the same slot, where the slot contains SS/CSI-RS for beam management or mobility, UE may find it difficult to retune its RX beam to receive data because it may have started tuning its RX beam to receive SS/CSI-RS from the previous slot.</w:t>
      </w:r>
    </w:p>
    <w:p w:rsidR="003C34E5" w:rsidRPr="000F6033" w:rsidRDefault="003C34E5" w:rsidP="003C34E5">
      <w:pPr>
        <w:rPr>
          <w:i/>
        </w:rPr>
      </w:pPr>
      <w:r>
        <w:rPr>
          <w:b/>
        </w:rPr>
        <w:t>Proposal 5</w:t>
      </w:r>
      <w:r w:rsidRPr="00030446">
        <w:rPr>
          <w:b/>
        </w:rPr>
        <w:t xml:space="preserve">: </w:t>
      </w:r>
      <w:r w:rsidRPr="000F6033">
        <w:rPr>
          <w:i/>
        </w:rPr>
        <w:t xml:space="preserve">NR does not support same-slot scheduling in a slot where SS/CSI-RS is configured for beam management and/or mobility, unless DMRS of PDSCH is spatially QCLed with the transmitted SS/CSI-RS. </w:t>
      </w:r>
    </w:p>
    <w:p w:rsidR="003C34E5" w:rsidRPr="003C34E5" w:rsidRDefault="003C34E5" w:rsidP="003C34E5">
      <w:pPr>
        <w:pStyle w:val="ListParagraph"/>
        <w:numPr>
          <w:ilvl w:val="0"/>
          <w:numId w:val="25"/>
        </w:numPr>
        <w:spacing w:after="180" w:line="240" w:lineRule="auto"/>
        <w:rPr>
          <w:i/>
        </w:rPr>
      </w:pPr>
      <w:r w:rsidRPr="000F6033">
        <w:rPr>
          <w:i/>
        </w:rPr>
        <w:t>If an SS/CSI-RS is configured in slot N and if DMRS of scheduled PDSCH is not spatially QCLed with the transmitted SS/CSI-RS, gNB can only send the grant of the schedule in slot N-K where K &gt;= 1.</w:t>
      </w:r>
    </w:p>
    <w:p w:rsidR="003C34E5" w:rsidRPr="003C34E5" w:rsidRDefault="003C34E5" w:rsidP="003C34E5">
      <w:pPr>
        <w:rPr>
          <w:i/>
        </w:rPr>
      </w:pPr>
      <w:r w:rsidRPr="00B64C37">
        <w:rPr>
          <w:b/>
        </w:rPr>
        <w:t>Proposal</w:t>
      </w:r>
      <w:r>
        <w:rPr>
          <w:b/>
        </w:rPr>
        <w:t xml:space="preserve"> 6</w:t>
      </w:r>
      <w:r w:rsidRPr="003C34E5">
        <w:rPr>
          <w:i/>
        </w:rPr>
        <w:t xml:space="preserve">: If an entry in the QCL table is updated, the updated information should only be used at least N (N =FFS) slots after the </w:t>
      </w:r>
      <w:r>
        <w:rPr>
          <w:i/>
        </w:rPr>
        <w:t xml:space="preserve">update is confirmed by the UE. </w:t>
      </w:r>
    </w:p>
    <w:p w:rsidR="003C34E5" w:rsidRPr="003C34E5" w:rsidRDefault="003C34E5" w:rsidP="003C34E5">
      <w:pPr>
        <w:rPr>
          <w:i/>
        </w:rPr>
      </w:pPr>
      <w:r w:rsidRPr="0083426D">
        <w:rPr>
          <w:b/>
        </w:rPr>
        <w:t>Proposal</w:t>
      </w:r>
      <w:r>
        <w:rPr>
          <w:b/>
        </w:rPr>
        <w:t xml:space="preserve"> 7</w:t>
      </w:r>
      <w:r w:rsidRPr="00D86FBE">
        <w:t>:</w:t>
      </w:r>
      <w:r>
        <w:t xml:space="preserve"> </w:t>
      </w:r>
      <w:r w:rsidRPr="00391E8D">
        <w:rPr>
          <w:i/>
        </w:rPr>
        <w:t>NR supports TCI state indication for aperiodic CSI-RS for beam management as part of a DCI. The TCI indication should be transmitted at least M slots before the aperiodic CSI-RS burst.</w:t>
      </w:r>
      <w:r>
        <w:rPr>
          <w:i/>
        </w:rPr>
        <w:t xml:space="preserve"> We propose a value of M = [1].</w:t>
      </w:r>
    </w:p>
    <w:p w:rsidR="003C34E5" w:rsidRDefault="003C34E5" w:rsidP="003C34E5">
      <w:r w:rsidRPr="0083426D">
        <w:rPr>
          <w:b/>
        </w:rPr>
        <w:t>Proposal</w:t>
      </w:r>
      <w:r>
        <w:rPr>
          <w:b/>
        </w:rPr>
        <w:t xml:space="preserve"> 8</w:t>
      </w:r>
      <w:r w:rsidRPr="000A6571">
        <w:t>:</w:t>
      </w:r>
      <w:r>
        <w:t xml:space="preserve"> </w:t>
      </w:r>
      <w:r w:rsidRPr="00391E8D">
        <w:rPr>
          <w:i/>
        </w:rPr>
        <w:t>NR supports QCL indication for at least some resources of periodic CSI-RS.</w:t>
      </w:r>
    </w:p>
    <w:p w:rsidR="003C34E5" w:rsidRDefault="003C34E5" w:rsidP="003C34E5">
      <w:r w:rsidRPr="00391E8D">
        <w:rPr>
          <w:b/>
        </w:rPr>
        <w:t>Proposal</w:t>
      </w:r>
      <w:r>
        <w:rPr>
          <w:b/>
        </w:rPr>
        <w:t xml:space="preserve"> 9</w:t>
      </w:r>
      <w:r w:rsidRPr="000A6571">
        <w:t>:</w:t>
      </w:r>
      <w:r>
        <w:t xml:space="preserve"> </w:t>
      </w:r>
      <w:r w:rsidRPr="00583102">
        <w:rPr>
          <w:i/>
        </w:rPr>
        <w:t>NR supports implicit update of the QCL table after aperiodic CSI-RS with a P2</w:t>
      </w:r>
      <w:r>
        <w:rPr>
          <w:i/>
        </w:rPr>
        <w:t>/P3</w:t>
      </w:r>
      <w:r w:rsidRPr="00583102">
        <w:rPr>
          <w:i/>
        </w:rPr>
        <w:t xml:space="preserve"> beam sweep.</w:t>
      </w:r>
    </w:p>
    <w:p w:rsidR="003C34E5" w:rsidRDefault="003C34E5" w:rsidP="003C34E5">
      <w:r w:rsidRPr="00C3392D">
        <w:rPr>
          <w:b/>
        </w:rPr>
        <w:t>Proposal</w:t>
      </w:r>
      <w:r>
        <w:rPr>
          <w:b/>
        </w:rPr>
        <w:t xml:space="preserve"> 10</w:t>
      </w:r>
      <w:r w:rsidRPr="000A6571">
        <w:t>:</w:t>
      </w:r>
      <w:r>
        <w:t xml:space="preserve"> </w:t>
      </w:r>
      <w:r w:rsidRPr="00D86808">
        <w:rPr>
          <w:i/>
        </w:rPr>
        <w:t>NR supports the usage of different BPL for downlink and uplink control and/or data channels</w:t>
      </w:r>
      <w:r>
        <w:t>.</w:t>
      </w:r>
    </w:p>
    <w:p w:rsidR="003C34E5" w:rsidRDefault="003C34E5" w:rsidP="003C34E5">
      <w:pPr>
        <w:rPr>
          <w:rFonts w:eastAsiaTheme="minorEastAsia"/>
          <w:i/>
        </w:rPr>
      </w:pPr>
      <w:r>
        <w:rPr>
          <w:rFonts w:eastAsiaTheme="minorEastAsia"/>
          <w:b/>
        </w:rPr>
        <w:t xml:space="preserve">Proposal 11: </w:t>
      </w:r>
      <w:r w:rsidRPr="00FA7D62">
        <w:rPr>
          <w:rFonts w:eastAsiaTheme="minorEastAsia"/>
          <w:i/>
        </w:rPr>
        <w:t>We propose to add the following two parameters to the list:</w:t>
      </w:r>
    </w:p>
    <w:p w:rsidR="003C34E5" w:rsidRPr="00FA7D62" w:rsidRDefault="003C34E5" w:rsidP="003C34E5">
      <w:pPr>
        <w:numPr>
          <w:ilvl w:val="0"/>
          <w:numId w:val="16"/>
        </w:numPr>
        <w:spacing w:after="0" w:line="240" w:lineRule="auto"/>
        <w:rPr>
          <w:rFonts w:eastAsia="Times New Roman"/>
        </w:rPr>
      </w:pPr>
      <w:r>
        <w:rPr>
          <w:rFonts w:eastAsia="Times New Roman"/>
        </w:rPr>
        <w:t>Number of symbols between indication of the spatial QCL for PUSCH and application of the PUSCH beam switch shall be at least E</w:t>
      </w:r>
      <w:r>
        <w:rPr>
          <w:rFonts w:eastAsia="Times New Roman"/>
          <w:vertAlign w:val="subscript"/>
        </w:rPr>
        <w:t>B</w:t>
      </w:r>
    </w:p>
    <w:p w:rsidR="003C34E5" w:rsidRDefault="003C34E5" w:rsidP="003C34E5">
      <w:pPr>
        <w:numPr>
          <w:ilvl w:val="0"/>
          <w:numId w:val="16"/>
        </w:numPr>
        <w:spacing w:after="0" w:line="240" w:lineRule="auto"/>
        <w:rPr>
          <w:rFonts w:eastAsia="Times New Roman"/>
        </w:rPr>
      </w:pPr>
      <w:r>
        <w:rPr>
          <w:rFonts w:eastAsia="Times New Roman"/>
        </w:rPr>
        <w:t>Number of symbols between indication of the spatial QCL for PUCCH and application of the PUCCH beam switch shall be at least F</w:t>
      </w:r>
      <w:r>
        <w:rPr>
          <w:rFonts w:eastAsia="Times New Roman"/>
          <w:vertAlign w:val="subscript"/>
        </w:rPr>
        <w:t>B</w:t>
      </w:r>
    </w:p>
    <w:p w:rsidR="003C34E5" w:rsidRPr="003C34E5" w:rsidRDefault="003C34E5" w:rsidP="003C34E5">
      <w:pPr>
        <w:numPr>
          <w:ilvl w:val="0"/>
          <w:numId w:val="16"/>
        </w:numPr>
        <w:spacing w:after="0" w:line="240" w:lineRule="auto"/>
        <w:rPr>
          <w:rFonts w:eastAsia="Times New Roman"/>
        </w:rPr>
      </w:pPr>
    </w:p>
    <w:p w:rsidR="003C34E5" w:rsidRDefault="003C34E5" w:rsidP="003C34E5">
      <w:pPr>
        <w:pStyle w:val="ListParagraph"/>
        <w:ind w:left="0"/>
      </w:pPr>
      <w:r>
        <w:rPr>
          <w:rFonts w:eastAsiaTheme="minorEastAsia"/>
          <w:b/>
        </w:rPr>
        <w:t xml:space="preserve">Proposal 12: </w:t>
      </w:r>
      <w:r>
        <w:rPr>
          <w:rFonts w:eastAsiaTheme="minorEastAsia"/>
          <w:i/>
        </w:rPr>
        <w:t xml:space="preserve">We propose to drop the parameters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B</m:t>
            </m:r>
          </m:sub>
        </m:sSub>
      </m:oMath>
      <w:r>
        <w:rPr>
          <w:rFonts w:eastAsiaTheme="minorEastAsia"/>
          <w:i/>
        </w:rPr>
        <w:t xml:space="preserve">and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B</m:t>
            </m:r>
          </m:sub>
        </m:sSub>
      </m:oMath>
      <w:r>
        <w:rPr>
          <w:rFonts w:eastAsiaTheme="minorEastAsia"/>
          <w:i/>
        </w:rPr>
        <w:t xml:space="preserve">. </w:t>
      </w:r>
    </w:p>
    <w:p w:rsidR="003C34E5" w:rsidRPr="00FA7D62" w:rsidRDefault="003C34E5" w:rsidP="003C34E5">
      <w:pPr>
        <w:rPr>
          <w:rFonts w:eastAsiaTheme="minorEastAsia"/>
          <w:i/>
        </w:rPr>
      </w:pPr>
      <w:r w:rsidRPr="005D1C43">
        <w:rPr>
          <w:b/>
        </w:rPr>
        <w:t>Proposal</w:t>
      </w:r>
      <w:r>
        <w:rPr>
          <w:b/>
        </w:rPr>
        <w:t xml:space="preserve"> 13: </w:t>
      </w:r>
      <w:r w:rsidRPr="0047336A">
        <w:rPr>
          <w:i/>
        </w:rPr>
        <w:t xml:space="preserve">We propose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4</m:t>
            </m:r>
          </m:sub>
        </m:sSub>
        <m:r>
          <w:rPr>
            <w:rFonts w:ascii="Cambria Math" w:hAnsi="Cambria Math"/>
          </w:rPr>
          <m:t>=[14]</m:t>
        </m:r>
      </m:oMath>
      <w:r w:rsidRPr="0047336A">
        <w:rPr>
          <w:rFonts w:eastAsiaTheme="minorEastAsia"/>
          <w:i/>
        </w:rPr>
        <w:t xml:space="preserve">,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B</m:t>
            </m:r>
          </m:sub>
        </m:sSub>
        <m:r>
          <w:rPr>
            <w:rFonts w:ascii="Cambria Math" w:eastAsiaTheme="minorEastAsia" w:hAnsi="Cambria Math"/>
          </w:rPr>
          <m:t>≥[1]</m:t>
        </m:r>
      </m:oMath>
      <w:r w:rsidRPr="0047336A">
        <w:rPr>
          <w:rFonts w:eastAsiaTheme="minorEastAsia"/>
          <w:i/>
        </w:rPr>
        <w:t xml:space="preserv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B</m:t>
            </m:r>
          </m:sub>
        </m:sSub>
        <m:r>
          <w:rPr>
            <w:rFonts w:ascii="Cambria Math" w:eastAsiaTheme="minorEastAsia" w:hAnsi="Cambria Math"/>
          </w:rPr>
          <m:t>=[14 symbols]</m:t>
        </m:r>
      </m:oMath>
      <w:r w:rsidRPr="0047336A">
        <w:rPr>
          <w:rFonts w:eastAsiaTheme="minorEastAsia"/>
          <w:i/>
        </w:rPr>
        <w:t xml:space="preserv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≤[7</m:t>
        </m:r>
      </m:oMath>
      <w:r w:rsidRPr="0047336A">
        <w:rPr>
          <w:rFonts w:eastAsiaTheme="minorEastAsia"/>
          <w:i/>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1B</m:t>
            </m:r>
          </m:sub>
        </m:sSub>
        <m:r>
          <w:rPr>
            <w:rFonts w:ascii="Cambria Math" w:eastAsiaTheme="minorEastAsia" w:hAnsi="Cambria Math"/>
          </w:rPr>
          <m:t>=[1]</m:t>
        </m:r>
      </m:oMath>
      <w:r w:rsidRPr="0047336A">
        <w:rPr>
          <w:rFonts w:eastAsiaTheme="minorEastAsia"/>
          <w:i/>
        </w:rPr>
        <w:t xml:space="preserve">,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B</m:t>
            </m:r>
          </m:sub>
        </m:sSub>
      </m:oMath>
      <w:r w:rsidRPr="0047336A">
        <w:rPr>
          <w:rFonts w:eastAsiaTheme="minorEastAsia"/>
          <w:i/>
        </w:rPr>
        <w:t xml:space="preserve">= [16],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B</m:t>
            </m:r>
          </m:sub>
        </m:sSub>
        <m:r>
          <w:rPr>
            <w:rFonts w:ascii="Cambria Math" w:eastAsiaTheme="minorEastAsia" w:hAnsi="Cambria Math"/>
          </w:rPr>
          <m:t>=4 slots.</m:t>
        </m:r>
        <m:r>
          <w:rPr>
            <w:rFonts w:ascii="Cambria Math" w:eastAsiaTheme="minorEastAsia" w:hAnsi="Cambria Math"/>
          </w:rPr>
          <m:t xml:space="preserve"> </m:t>
        </m:r>
      </m:oMath>
    </w:p>
    <w:p w:rsidR="003C34E5" w:rsidRDefault="003C34E5" w:rsidP="0047336A"/>
    <w:p w:rsidR="00F42CEA" w:rsidRDefault="0047336A" w:rsidP="003C34E5">
      <w:pPr>
        <w:pStyle w:val="Heading1"/>
        <w:numPr>
          <w:ilvl w:val="0"/>
          <w:numId w:val="26"/>
        </w:numPr>
      </w:pPr>
      <w:r>
        <w:t>References</w:t>
      </w:r>
    </w:p>
    <w:p w:rsidR="0047336A" w:rsidRPr="0047336A" w:rsidRDefault="0047336A" w:rsidP="0047336A">
      <w:pPr>
        <w:pStyle w:val="Reference"/>
        <w:rPr>
          <w:sz w:val="20"/>
          <w:szCs w:val="20"/>
          <w:lang w:eastAsia="ja-JP"/>
        </w:rPr>
      </w:pPr>
      <w:r w:rsidRPr="00C92D56">
        <w:rPr>
          <w:sz w:val="20"/>
          <w:szCs w:val="20"/>
          <w:lang w:eastAsia="ja-JP"/>
        </w:rPr>
        <w:t>R1-1713400,” Tagging and indication of DL beams,” Qualcomm, RAN1#90, August 2017.</w:t>
      </w:r>
    </w:p>
    <w:p w:rsidR="0047336A" w:rsidRPr="0047336A" w:rsidRDefault="0047336A" w:rsidP="0047336A">
      <w:pPr>
        <w:pStyle w:val="Reference"/>
        <w:rPr>
          <w:sz w:val="20"/>
          <w:szCs w:val="20"/>
          <w:lang w:eastAsia="ja-JP"/>
        </w:rPr>
      </w:pPr>
      <w:r>
        <w:rPr>
          <w:sz w:val="20"/>
          <w:szCs w:val="20"/>
          <w:lang w:eastAsia="ja-JP"/>
        </w:rPr>
        <w:t>R1-1718551,” Discussion on QCL,” Qualcomm, RAN1#90b, October</w:t>
      </w:r>
      <w:r w:rsidRPr="00C92D56">
        <w:rPr>
          <w:sz w:val="20"/>
          <w:szCs w:val="20"/>
          <w:lang w:eastAsia="ja-JP"/>
        </w:rPr>
        <w:t xml:space="preserve"> 2017.</w:t>
      </w:r>
    </w:p>
    <w:p w:rsidR="0047336A" w:rsidRPr="00C92D56" w:rsidRDefault="0047336A" w:rsidP="0047336A">
      <w:pPr>
        <w:pStyle w:val="Reference"/>
        <w:rPr>
          <w:sz w:val="20"/>
          <w:szCs w:val="20"/>
          <w:lang w:eastAsia="ja-JP"/>
        </w:rPr>
      </w:pPr>
      <w:r>
        <w:rPr>
          <w:sz w:val="20"/>
          <w:szCs w:val="20"/>
          <w:lang w:eastAsia="ja-JP"/>
        </w:rPr>
        <w:t>R1-1718579</w:t>
      </w:r>
      <w:r w:rsidRPr="0067604F">
        <w:rPr>
          <w:rFonts w:cstheme="minorHAnsi"/>
          <w:sz w:val="20"/>
          <w:szCs w:val="20"/>
          <w:lang w:eastAsia="ja-JP"/>
        </w:rPr>
        <w:t xml:space="preserve">,” </w:t>
      </w:r>
      <w:r w:rsidRPr="0067604F">
        <w:rPr>
          <w:rFonts w:cstheme="minorHAnsi"/>
          <w:sz w:val="20"/>
          <w:szCs w:val="20"/>
        </w:rPr>
        <w:t>Scheduling data in slots containing SS blocks in multi-beam scenario</w:t>
      </w:r>
      <w:r w:rsidRPr="0067604F">
        <w:rPr>
          <w:rFonts w:cstheme="minorHAnsi"/>
          <w:sz w:val="20"/>
          <w:szCs w:val="20"/>
          <w:lang w:eastAsia="ja-JP"/>
        </w:rPr>
        <w:t>,”</w:t>
      </w:r>
      <w:r>
        <w:rPr>
          <w:sz w:val="20"/>
          <w:szCs w:val="20"/>
          <w:lang w:eastAsia="ja-JP"/>
        </w:rPr>
        <w:t xml:space="preserve"> Qualcomm, RAN1#90b, October</w:t>
      </w:r>
      <w:r w:rsidRPr="00C92D56">
        <w:rPr>
          <w:sz w:val="20"/>
          <w:szCs w:val="20"/>
          <w:lang w:eastAsia="ja-JP"/>
        </w:rPr>
        <w:t xml:space="preserve"> 2017.</w:t>
      </w:r>
    </w:p>
    <w:p w:rsidR="00F42CEA" w:rsidRDefault="00F42CEA" w:rsidP="00F42CEA">
      <w:pPr>
        <w:pStyle w:val="ListParagraph"/>
      </w:pPr>
    </w:p>
    <w:p w:rsidR="00F42CEA" w:rsidRDefault="00F42CEA" w:rsidP="00F42CEA">
      <w:pPr>
        <w:pStyle w:val="ListParagraph"/>
      </w:pPr>
    </w:p>
    <w:p w:rsidR="00F42CEA" w:rsidRDefault="00F42CEA" w:rsidP="00F42CEA">
      <w:pPr>
        <w:pStyle w:val="ListParagraph"/>
      </w:pPr>
    </w:p>
    <w:p w:rsidR="00F42CEA" w:rsidRDefault="00F42CEA" w:rsidP="00F42CEA">
      <w:pPr>
        <w:pStyle w:val="ListParagraph"/>
      </w:pPr>
    </w:p>
    <w:p w:rsidR="00F42CEA" w:rsidRDefault="00F42CEA" w:rsidP="00F42CEA">
      <w:pPr>
        <w:pStyle w:val="ListParagraph"/>
      </w:pPr>
    </w:p>
    <w:p w:rsidR="00BC43DA" w:rsidRDefault="00BC43DA" w:rsidP="00B9134E">
      <w:pPr>
        <w:pStyle w:val="ListParagraph"/>
      </w:pPr>
    </w:p>
    <w:p w:rsidR="00BC43DA" w:rsidRDefault="00BC43DA" w:rsidP="00BC43DA"/>
    <w:p w:rsidR="00BC43DA" w:rsidRDefault="00BC43DA" w:rsidP="00BC43DA"/>
    <w:p w:rsidR="005F4AAB" w:rsidRDefault="00A5356B" w:rsidP="006C72AD">
      <w:r>
        <w:t xml:space="preserve">  </w:t>
      </w:r>
    </w:p>
    <w:sectPr w:rsidR="005F4A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7361" w:rsidRDefault="00727361" w:rsidP="004A2CA4">
      <w:pPr>
        <w:spacing w:after="0" w:line="240" w:lineRule="auto"/>
      </w:pPr>
      <w:r>
        <w:separator/>
      </w:r>
    </w:p>
  </w:endnote>
  <w:endnote w:type="continuationSeparator" w:id="0">
    <w:p w:rsidR="00727361" w:rsidRDefault="00727361" w:rsidP="004A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8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7361" w:rsidRDefault="00727361" w:rsidP="004A2CA4">
      <w:pPr>
        <w:spacing w:after="0" w:line="240" w:lineRule="auto"/>
      </w:pPr>
      <w:r>
        <w:separator/>
      </w:r>
    </w:p>
  </w:footnote>
  <w:footnote w:type="continuationSeparator" w:id="0">
    <w:p w:rsidR="00727361" w:rsidRDefault="00727361" w:rsidP="004A2C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7C74CC"/>
    <w:multiLevelType w:val="hybridMultilevel"/>
    <w:tmpl w:val="FBD00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cs="Times New Roman" w:hint="default"/>
      </w:rPr>
    </w:lvl>
    <w:lvl w:ilvl="1" w:tplc="E706897C">
      <w:start w:val="1"/>
      <w:numFmt w:val="bullet"/>
      <w:lvlText w:val="•"/>
      <w:lvlJc w:val="left"/>
      <w:pPr>
        <w:tabs>
          <w:tab w:val="num" w:pos="1440"/>
        </w:tabs>
        <w:ind w:left="1440" w:hanging="360"/>
      </w:pPr>
      <w:rPr>
        <w:rFonts w:ascii="Arial" w:hAnsi="Arial" w:cs="Times New Roman" w:hint="default"/>
      </w:rPr>
    </w:lvl>
    <w:lvl w:ilvl="2" w:tplc="F28CA7D4">
      <w:start w:val="1"/>
      <w:numFmt w:val="bullet"/>
      <w:lvlText w:val="•"/>
      <w:lvlJc w:val="left"/>
      <w:pPr>
        <w:tabs>
          <w:tab w:val="num" w:pos="2160"/>
        </w:tabs>
        <w:ind w:left="2160" w:hanging="360"/>
      </w:pPr>
      <w:rPr>
        <w:rFonts w:ascii="Arial" w:hAnsi="Arial" w:cs="Times New Roman" w:hint="default"/>
      </w:rPr>
    </w:lvl>
    <w:lvl w:ilvl="3" w:tplc="1BB8A516">
      <w:numFmt w:val="bullet"/>
      <w:lvlText w:val="–"/>
      <w:lvlJc w:val="left"/>
      <w:pPr>
        <w:tabs>
          <w:tab w:val="num" w:pos="2880"/>
        </w:tabs>
        <w:ind w:left="2880" w:hanging="360"/>
      </w:pPr>
      <w:rPr>
        <w:rFonts w:ascii="Arial" w:hAnsi="Arial" w:cs="Times New Roman" w:hint="default"/>
      </w:rPr>
    </w:lvl>
    <w:lvl w:ilvl="4" w:tplc="DF3C9180">
      <w:start w:val="1"/>
      <w:numFmt w:val="bullet"/>
      <w:lvlText w:val="•"/>
      <w:lvlJc w:val="left"/>
      <w:pPr>
        <w:tabs>
          <w:tab w:val="num" w:pos="3600"/>
        </w:tabs>
        <w:ind w:left="3600" w:hanging="360"/>
      </w:pPr>
      <w:rPr>
        <w:rFonts w:ascii="Arial" w:hAnsi="Arial" w:cs="Times New Roman" w:hint="default"/>
      </w:rPr>
    </w:lvl>
    <w:lvl w:ilvl="5" w:tplc="3F703556">
      <w:start w:val="1"/>
      <w:numFmt w:val="bullet"/>
      <w:lvlText w:val="•"/>
      <w:lvlJc w:val="left"/>
      <w:pPr>
        <w:tabs>
          <w:tab w:val="num" w:pos="4320"/>
        </w:tabs>
        <w:ind w:left="4320" w:hanging="360"/>
      </w:pPr>
      <w:rPr>
        <w:rFonts w:ascii="Arial" w:hAnsi="Arial" w:cs="Times New Roman" w:hint="default"/>
      </w:rPr>
    </w:lvl>
    <w:lvl w:ilvl="6" w:tplc="72CEC37C">
      <w:start w:val="1"/>
      <w:numFmt w:val="bullet"/>
      <w:lvlText w:val="•"/>
      <w:lvlJc w:val="left"/>
      <w:pPr>
        <w:tabs>
          <w:tab w:val="num" w:pos="5040"/>
        </w:tabs>
        <w:ind w:left="5040" w:hanging="360"/>
      </w:pPr>
      <w:rPr>
        <w:rFonts w:ascii="Arial" w:hAnsi="Arial" w:cs="Times New Roman" w:hint="default"/>
      </w:rPr>
    </w:lvl>
    <w:lvl w:ilvl="7" w:tplc="26D2D256">
      <w:start w:val="1"/>
      <w:numFmt w:val="bullet"/>
      <w:lvlText w:val="•"/>
      <w:lvlJc w:val="left"/>
      <w:pPr>
        <w:tabs>
          <w:tab w:val="num" w:pos="5760"/>
        </w:tabs>
        <w:ind w:left="5760" w:hanging="360"/>
      </w:pPr>
      <w:rPr>
        <w:rFonts w:ascii="Arial" w:hAnsi="Arial" w:cs="Times New Roman" w:hint="default"/>
      </w:rPr>
    </w:lvl>
    <w:lvl w:ilvl="8" w:tplc="C922DB8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282CFC"/>
    <w:multiLevelType w:val="hybridMultilevel"/>
    <w:tmpl w:val="B72A61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A1F73"/>
    <w:multiLevelType w:val="hybridMultilevel"/>
    <w:tmpl w:val="8274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910DBB"/>
    <w:multiLevelType w:val="multilevel"/>
    <w:tmpl w:val="675EFA14"/>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289E7083"/>
    <w:multiLevelType w:val="hybridMultilevel"/>
    <w:tmpl w:val="7EF614F2"/>
    <w:lvl w:ilvl="0" w:tplc="0409001B">
      <w:start w:val="1"/>
      <w:numFmt w:val="lowerRoman"/>
      <w:lvlText w:val="%1."/>
      <w:lvlJc w:val="righ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4D01C7"/>
    <w:multiLevelType w:val="hybridMultilevel"/>
    <w:tmpl w:val="CF2090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3046199"/>
    <w:multiLevelType w:val="hybridMultilevel"/>
    <w:tmpl w:val="CBC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cs="Times New Roman" w:hint="default"/>
      </w:rPr>
    </w:lvl>
    <w:lvl w:ilvl="1" w:tplc="4B4ADFF6">
      <w:start w:val="1"/>
      <w:numFmt w:val="bullet"/>
      <w:lvlText w:val="•"/>
      <w:lvlJc w:val="left"/>
      <w:pPr>
        <w:tabs>
          <w:tab w:val="num" w:pos="1440"/>
        </w:tabs>
        <w:ind w:left="1440" w:hanging="360"/>
      </w:pPr>
      <w:rPr>
        <w:rFonts w:ascii="Arial" w:hAnsi="Arial" w:cs="Times New Roman" w:hint="default"/>
      </w:rPr>
    </w:lvl>
    <w:lvl w:ilvl="2" w:tplc="8084C174">
      <w:numFmt w:val="bullet"/>
      <w:lvlText w:val="•"/>
      <w:lvlJc w:val="left"/>
      <w:pPr>
        <w:tabs>
          <w:tab w:val="num" w:pos="2160"/>
        </w:tabs>
        <w:ind w:left="2160" w:hanging="360"/>
      </w:pPr>
      <w:rPr>
        <w:rFonts w:ascii="Arial" w:hAnsi="Arial" w:cs="Times New Roman" w:hint="default"/>
      </w:rPr>
    </w:lvl>
    <w:lvl w:ilvl="3" w:tplc="FD14AB26">
      <w:numFmt w:val="bullet"/>
      <w:lvlText w:val="•"/>
      <w:lvlJc w:val="left"/>
      <w:pPr>
        <w:tabs>
          <w:tab w:val="num" w:pos="2880"/>
        </w:tabs>
        <w:ind w:left="2880" w:hanging="360"/>
      </w:pPr>
      <w:rPr>
        <w:rFonts w:ascii="Arial" w:hAnsi="Arial" w:cs="Times New Roman" w:hint="default"/>
      </w:rPr>
    </w:lvl>
    <w:lvl w:ilvl="4" w:tplc="7D582FFA">
      <w:start w:val="1"/>
      <w:numFmt w:val="bullet"/>
      <w:lvlText w:val="•"/>
      <w:lvlJc w:val="left"/>
      <w:pPr>
        <w:tabs>
          <w:tab w:val="num" w:pos="3600"/>
        </w:tabs>
        <w:ind w:left="3600" w:hanging="360"/>
      </w:pPr>
      <w:rPr>
        <w:rFonts w:ascii="Arial" w:hAnsi="Arial" w:cs="Times New Roman" w:hint="default"/>
      </w:rPr>
    </w:lvl>
    <w:lvl w:ilvl="5" w:tplc="ED7AF4CA">
      <w:start w:val="1"/>
      <w:numFmt w:val="bullet"/>
      <w:lvlText w:val="•"/>
      <w:lvlJc w:val="left"/>
      <w:pPr>
        <w:tabs>
          <w:tab w:val="num" w:pos="4320"/>
        </w:tabs>
        <w:ind w:left="4320" w:hanging="360"/>
      </w:pPr>
      <w:rPr>
        <w:rFonts w:ascii="Arial" w:hAnsi="Arial" w:cs="Times New Roman" w:hint="default"/>
      </w:rPr>
    </w:lvl>
    <w:lvl w:ilvl="6" w:tplc="7E224D2A">
      <w:start w:val="1"/>
      <w:numFmt w:val="bullet"/>
      <w:lvlText w:val="•"/>
      <w:lvlJc w:val="left"/>
      <w:pPr>
        <w:tabs>
          <w:tab w:val="num" w:pos="5040"/>
        </w:tabs>
        <w:ind w:left="5040" w:hanging="360"/>
      </w:pPr>
      <w:rPr>
        <w:rFonts w:ascii="Arial" w:hAnsi="Arial" w:cs="Times New Roman" w:hint="default"/>
      </w:rPr>
    </w:lvl>
    <w:lvl w:ilvl="7" w:tplc="995CDAC0">
      <w:start w:val="1"/>
      <w:numFmt w:val="bullet"/>
      <w:lvlText w:val="•"/>
      <w:lvlJc w:val="left"/>
      <w:pPr>
        <w:tabs>
          <w:tab w:val="num" w:pos="5760"/>
        </w:tabs>
        <w:ind w:left="5760" w:hanging="360"/>
      </w:pPr>
      <w:rPr>
        <w:rFonts w:ascii="Arial" w:hAnsi="Arial" w:cs="Times New Roman" w:hint="default"/>
      </w:rPr>
    </w:lvl>
    <w:lvl w:ilvl="8" w:tplc="738E83D0">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411E6F51"/>
    <w:multiLevelType w:val="hybridMultilevel"/>
    <w:tmpl w:val="5F1E6D38"/>
    <w:lvl w:ilvl="0" w:tplc="2FB23E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1F36D0"/>
    <w:multiLevelType w:val="hybridMultilevel"/>
    <w:tmpl w:val="F2D0D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875DC"/>
    <w:multiLevelType w:val="hybridMultilevel"/>
    <w:tmpl w:val="575263E0"/>
    <w:lvl w:ilvl="0" w:tplc="4D6C8986">
      <w:start w:val="4"/>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5E3384"/>
    <w:multiLevelType w:val="hybridMultilevel"/>
    <w:tmpl w:val="093A5304"/>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F3E2E89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AB5FC9"/>
    <w:multiLevelType w:val="hybridMultilevel"/>
    <w:tmpl w:val="BDB078A2"/>
    <w:lvl w:ilvl="0" w:tplc="04090003">
      <w:start w:val="1"/>
      <w:numFmt w:val="bullet"/>
      <w:lvlText w:val="o"/>
      <w:lvlJc w:val="left"/>
      <w:pPr>
        <w:tabs>
          <w:tab w:val="num" w:pos="1080"/>
        </w:tabs>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A757AAE"/>
    <w:multiLevelType w:val="hybridMultilevel"/>
    <w:tmpl w:val="0E8692E0"/>
    <w:lvl w:ilvl="0" w:tplc="2FB23E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C66F42"/>
    <w:multiLevelType w:val="hybridMultilevel"/>
    <w:tmpl w:val="7F08BE68"/>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1001347"/>
    <w:multiLevelType w:val="hybridMultilevel"/>
    <w:tmpl w:val="6CEC0F10"/>
    <w:lvl w:ilvl="0" w:tplc="04090001">
      <w:start w:val="1"/>
      <w:numFmt w:val="bullet"/>
      <w:lvlText w:val=""/>
      <w:lvlJc w:val="left"/>
      <w:pPr>
        <w:tabs>
          <w:tab w:val="num" w:pos="567"/>
        </w:tabs>
        <w:ind w:left="567" w:hanging="567"/>
      </w:pPr>
      <w:rPr>
        <w:rFonts w:ascii="Symbol" w:hAnsi="Symbol"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BD47050"/>
    <w:multiLevelType w:val="hybridMultilevel"/>
    <w:tmpl w:val="B1E67A2E"/>
    <w:lvl w:ilvl="0" w:tplc="04090001">
      <w:start w:val="1"/>
      <w:numFmt w:val="bullet"/>
      <w:lvlText w:val=""/>
      <w:lvlJc w:val="left"/>
      <w:pPr>
        <w:ind w:left="1872" w:hanging="360"/>
      </w:pPr>
      <w:rPr>
        <w:rFonts w:ascii="Symbol" w:hAnsi="Symbol" w:hint="default"/>
      </w:rPr>
    </w:lvl>
    <w:lvl w:ilvl="1" w:tplc="04090003">
      <w:start w:val="1"/>
      <w:numFmt w:val="bullet"/>
      <w:lvlText w:val="o"/>
      <w:lvlJc w:val="left"/>
      <w:pPr>
        <w:ind w:left="2592" w:hanging="360"/>
      </w:pPr>
      <w:rPr>
        <w:rFonts w:ascii="Courier New" w:hAnsi="Courier New" w:cs="Courier New" w:hint="default"/>
      </w:rPr>
    </w:lvl>
    <w:lvl w:ilvl="2" w:tplc="04090005">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22" w15:restartNumberingAfterBreak="0">
    <w:nsid w:val="703450F8"/>
    <w:multiLevelType w:val="hybridMultilevel"/>
    <w:tmpl w:val="ADCE3FA4"/>
    <w:lvl w:ilvl="0" w:tplc="494651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55923D0"/>
    <w:multiLevelType w:val="hybridMultilevel"/>
    <w:tmpl w:val="22462982"/>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BB518B"/>
    <w:multiLevelType w:val="hybridMultilevel"/>
    <w:tmpl w:val="12AE01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D32FC2"/>
    <w:multiLevelType w:val="hybridMultilevel"/>
    <w:tmpl w:val="CC160D96"/>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2"/>
  </w:num>
  <w:num w:numId="3">
    <w:abstractNumId w:val="2"/>
  </w:num>
  <w:num w:numId="4">
    <w:abstractNumId w:val="11"/>
  </w:num>
  <w:num w:numId="5">
    <w:abstractNumId w:val="16"/>
  </w:num>
  <w:num w:numId="6">
    <w:abstractNumId w:val="27"/>
  </w:num>
  <w:num w:numId="7">
    <w:abstractNumId w:val="5"/>
  </w:num>
  <w:num w:numId="8">
    <w:abstractNumId w:val="21"/>
  </w:num>
  <w:num w:numId="9">
    <w:abstractNumId w:val="6"/>
  </w:num>
  <w:num w:numId="10">
    <w:abstractNumId w:val="24"/>
  </w:num>
  <w:num w:numId="11">
    <w:abstractNumId w:val="4"/>
  </w:num>
  <w:num w:numId="12">
    <w:abstractNumId w:val="25"/>
  </w:num>
  <w:num w:numId="13">
    <w:abstractNumId w:val="15"/>
  </w:num>
  <w:num w:numId="14">
    <w:abstractNumId w:val="23"/>
  </w:num>
  <w:num w:numId="15">
    <w:abstractNumId w:val="26"/>
  </w:num>
  <w:num w:numId="16">
    <w:abstractNumId w:val="17"/>
    <w:lvlOverride w:ilvl="0"/>
    <w:lvlOverride w:ilvl="1"/>
    <w:lvlOverride w:ilvl="2"/>
    <w:lvlOverride w:ilvl="3"/>
    <w:lvlOverride w:ilvl="4"/>
    <w:lvlOverride w:ilvl="5"/>
    <w:lvlOverride w:ilvl="6"/>
    <w:lvlOverride w:ilvl="7"/>
    <w:lvlOverride w:ilvl="8"/>
  </w:num>
  <w:num w:numId="17">
    <w:abstractNumId w:val="1"/>
  </w:num>
  <w:num w:numId="18">
    <w:abstractNumId w:val="20"/>
  </w:num>
  <w:num w:numId="19">
    <w:abstractNumId w:val="9"/>
  </w:num>
  <w:num w:numId="20">
    <w:abstractNumId w:val="19"/>
  </w:num>
  <w:num w:numId="21">
    <w:abstractNumId w:val="7"/>
  </w:num>
  <w:num w:numId="22">
    <w:abstractNumId w:val="8"/>
  </w:num>
  <w:num w:numId="23">
    <w:abstractNumId w:val="0"/>
  </w:num>
  <w:num w:numId="24">
    <w:abstractNumId w:val="3"/>
  </w:num>
  <w:num w:numId="25">
    <w:abstractNumId w:val="10"/>
  </w:num>
  <w:num w:numId="26">
    <w:abstractNumId w:val="14"/>
  </w:num>
  <w:num w:numId="27">
    <w:abstractNumId w:val="2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AAB"/>
    <w:rsid w:val="00026C9F"/>
    <w:rsid w:val="000440B9"/>
    <w:rsid w:val="000A40D4"/>
    <w:rsid w:val="000A6571"/>
    <w:rsid w:val="000F6033"/>
    <w:rsid w:val="0012793B"/>
    <w:rsid w:val="001819D9"/>
    <w:rsid w:val="001B6248"/>
    <w:rsid w:val="001E07FC"/>
    <w:rsid w:val="002078B5"/>
    <w:rsid w:val="00261803"/>
    <w:rsid w:val="00267508"/>
    <w:rsid w:val="002A325C"/>
    <w:rsid w:val="002B7522"/>
    <w:rsid w:val="002C797A"/>
    <w:rsid w:val="003356B1"/>
    <w:rsid w:val="003641C0"/>
    <w:rsid w:val="0038655E"/>
    <w:rsid w:val="00391E8D"/>
    <w:rsid w:val="003B015D"/>
    <w:rsid w:val="003C34E5"/>
    <w:rsid w:val="003C7C67"/>
    <w:rsid w:val="00411E28"/>
    <w:rsid w:val="00416954"/>
    <w:rsid w:val="0044727C"/>
    <w:rsid w:val="00455126"/>
    <w:rsid w:val="0047336A"/>
    <w:rsid w:val="004A2CA4"/>
    <w:rsid w:val="004A5FC2"/>
    <w:rsid w:val="004B13B3"/>
    <w:rsid w:val="00571557"/>
    <w:rsid w:val="0057736A"/>
    <w:rsid w:val="00583102"/>
    <w:rsid w:val="00593968"/>
    <w:rsid w:val="00595D6A"/>
    <w:rsid w:val="00595FBD"/>
    <w:rsid w:val="005A4FC1"/>
    <w:rsid w:val="005D6CBD"/>
    <w:rsid w:val="005F4AAB"/>
    <w:rsid w:val="00635BE1"/>
    <w:rsid w:val="00657716"/>
    <w:rsid w:val="0067604F"/>
    <w:rsid w:val="00690325"/>
    <w:rsid w:val="006A02FA"/>
    <w:rsid w:val="006B780F"/>
    <w:rsid w:val="006C72AD"/>
    <w:rsid w:val="00700201"/>
    <w:rsid w:val="00712FDE"/>
    <w:rsid w:val="00727361"/>
    <w:rsid w:val="00747789"/>
    <w:rsid w:val="008260AA"/>
    <w:rsid w:val="0083426D"/>
    <w:rsid w:val="0085436C"/>
    <w:rsid w:val="00857263"/>
    <w:rsid w:val="0087389D"/>
    <w:rsid w:val="008A22FA"/>
    <w:rsid w:val="008F0F67"/>
    <w:rsid w:val="00933733"/>
    <w:rsid w:val="00A30EBA"/>
    <w:rsid w:val="00A5356B"/>
    <w:rsid w:val="00A62BC8"/>
    <w:rsid w:val="00A62D59"/>
    <w:rsid w:val="00A77BB6"/>
    <w:rsid w:val="00A87C2B"/>
    <w:rsid w:val="00B30A57"/>
    <w:rsid w:val="00B37A73"/>
    <w:rsid w:val="00B617C8"/>
    <w:rsid w:val="00B61DDF"/>
    <w:rsid w:val="00B64C37"/>
    <w:rsid w:val="00B70401"/>
    <w:rsid w:val="00B74ABC"/>
    <w:rsid w:val="00B82F43"/>
    <w:rsid w:val="00B90804"/>
    <w:rsid w:val="00B9134E"/>
    <w:rsid w:val="00BC43DA"/>
    <w:rsid w:val="00BE3FED"/>
    <w:rsid w:val="00C10D10"/>
    <w:rsid w:val="00C23456"/>
    <w:rsid w:val="00C3392D"/>
    <w:rsid w:val="00C52397"/>
    <w:rsid w:val="00C5558D"/>
    <w:rsid w:val="00C62E92"/>
    <w:rsid w:val="00C92485"/>
    <w:rsid w:val="00CA2DB7"/>
    <w:rsid w:val="00CB5DB3"/>
    <w:rsid w:val="00D120EF"/>
    <w:rsid w:val="00D46458"/>
    <w:rsid w:val="00D803F1"/>
    <w:rsid w:val="00D86808"/>
    <w:rsid w:val="00D86FBE"/>
    <w:rsid w:val="00DA0BD6"/>
    <w:rsid w:val="00DB1F36"/>
    <w:rsid w:val="00DC703E"/>
    <w:rsid w:val="00E217BA"/>
    <w:rsid w:val="00E34BE0"/>
    <w:rsid w:val="00E713AE"/>
    <w:rsid w:val="00E84DAC"/>
    <w:rsid w:val="00E97691"/>
    <w:rsid w:val="00EF2102"/>
    <w:rsid w:val="00F113CE"/>
    <w:rsid w:val="00F40730"/>
    <w:rsid w:val="00F42CEA"/>
    <w:rsid w:val="00F9592B"/>
    <w:rsid w:val="00FA5FC3"/>
    <w:rsid w:val="00FA7D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E4F61"/>
  <w15:chartTrackingRefBased/>
  <w15:docId w15:val="{884654CB-BFD9-4FC8-B093-9A1C5241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558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35B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35B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w:basedOn w:val="Normal"/>
    <w:link w:val="ListParagraphChar"/>
    <w:uiPriority w:val="34"/>
    <w:qFormat/>
    <w:rsid w:val="005F4AAB"/>
    <w:pPr>
      <w:ind w:left="720"/>
      <w:contextualSpacing/>
    </w:pPr>
  </w:style>
  <w:style w:type="character" w:styleId="Hyperlink">
    <w:name w:val="Hyperlink"/>
    <w:basedOn w:val="DefaultParagraphFont"/>
    <w:uiPriority w:val="99"/>
    <w:semiHidden/>
    <w:unhideWhenUsed/>
    <w:rsid w:val="00455126"/>
    <w:rPr>
      <w:color w:val="0563C1"/>
      <w:u w:val="single"/>
    </w:rPr>
  </w:style>
  <w:style w:type="character" w:customStyle="1" w:styleId="Heading1Char">
    <w:name w:val="Heading 1 Char"/>
    <w:basedOn w:val="DefaultParagraphFont"/>
    <w:link w:val="Heading1"/>
    <w:uiPriority w:val="9"/>
    <w:rsid w:val="00C5558D"/>
    <w:rPr>
      <w:rFonts w:asciiTheme="majorHAnsi" w:eastAsiaTheme="majorEastAsia" w:hAnsiTheme="majorHAnsi" w:cstheme="majorBidi"/>
      <w:color w:val="2F5496" w:themeColor="accent1" w:themeShade="BF"/>
      <w:sz w:val="32"/>
      <w:szCs w:val="32"/>
    </w:rPr>
  </w:style>
  <w:style w:type="paragraph" w:customStyle="1" w:styleId="Reference">
    <w:name w:val="Reference"/>
    <w:basedOn w:val="Normal"/>
    <w:link w:val="ReferenceChar"/>
    <w:qFormat/>
    <w:rsid w:val="008260AA"/>
    <w:pPr>
      <w:numPr>
        <w:numId w:val="5"/>
      </w:numPr>
    </w:pPr>
  </w:style>
  <w:style w:type="character" w:customStyle="1" w:styleId="ReferenceChar">
    <w:name w:val="Reference Char"/>
    <w:link w:val="Reference"/>
    <w:rsid w:val="008260AA"/>
  </w:style>
  <w:style w:type="character" w:styleId="PlaceholderText">
    <w:name w:val="Placeholder Text"/>
    <w:basedOn w:val="DefaultParagraphFont"/>
    <w:uiPriority w:val="99"/>
    <w:semiHidden/>
    <w:rsid w:val="00857263"/>
    <w:rPr>
      <w:color w:val="808080"/>
    </w:rPr>
  </w:style>
  <w:style w:type="character" w:customStyle="1" w:styleId="Heading3Char">
    <w:name w:val="Heading 3 Char"/>
    <w:basedOn w:val="DefaultParagraphFont"/>
    <w:link w:val="Heading3"/>
    <w:uiPriority w:val="9"/>
    <w:rsid w:val="00635BE1"/>
    <w:rPr>
      <w:rFonts w:asciiTheme="majorHAnsi" w:eastAsiaTheme="majorEastAsia" w:hAnsiTheme="majorHAnsi" w:cstheme="majorBidi"/>
      <w:color w:val="1F3763" w:themeColor="accent1" w:themeShade="7F"/>
      <w:sz w:val="24"/>
      <w:szCs w:val="24"/>
    </w:rPr>
  </w:style>
  <w:style w:type="paragraph" w:styleId="Caption">
    <w:name w:val="caption"/>
    <w:aliases w:val="cap"/>
    <w:basedOn w:val="Normal"/>
    <w:next w:val="Normal"/>
    <w:qFormat/>
    <w:rsid w:val="00635BE1"/>
    <w:pPr>
      <w:overflowPunct w:val="0"/>
      <w:autoSpaceDE w:val="0"/>
      <w:autoSpaceDN w:val="0"/>
      <w:adjustRightInd w:val="0"/>
      <w:spacing w:before="120" w:after="120" w:line="240" w:lineRule="auto"/>
      <w:textAlignment w:val="baseline"/>
    </w:pPr>
    <w:rPr>
      <w:rFonts w:ascii="Times New Roman" w:eastAsia="SimSun" w:hAnsi="Times New Roman" w:cs="Times New Roman"/>
      <w:b/>
      <w:bCs/>
      <w:sz w:val="20"/>
      <w:szCs w:val="20"/>
    </w:rPr>
  </w:style>
  <w:style w:type="table" w:styleId="TableGrid">
    <w:name w:val="Table Grid"/>
    <w:basedOn w:val="TableNormal"/>
    <w:rsid w:val="00635BE1"/>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w:link w:val="ListParagraph"/>
    <w:uiPriority w:val="34"/>
    <w:qFormat/>
    <w:locked/>
    <w:rsid w:val="00635BE1"/>
  </w:style>
  <w:style w:type="paragraph" w:customStyle="1" w:styleId="Observation">
    <w:name w:val="Observation"/>
    <w:basedOn w:val="Normal"/>
    <w:link w:val="ObservationChar"/>
    <w:qFormat/>
    <w:rsid w:val="00635BE1"/>
    <w:pPr>
      <w:overflowPunct w:val="0"/>
      <w:autoSpaceDE w:val="0"/>
      <w:autoSpaceDN w:val="0"/>
      <w:adjustRightInd w:val="0"/>
      <w:spacing w:before="180" w:after="180" w:line="240" w:lineRule="auto"/>
      <w:jc w:val="both"/>
      <w:textAlignment w:val="baseline"/>
    </w:pPr>
    <w:rPr>
      <w:rFonts w:ascii="Times New Roman" w:eastAsia="MS Mincho" w:hAnsi="Times New Roman" w:cs="Times New Roman"/>
      <w:b/>
      <w:i/>
      <w:sz w:val="20"/>
      <w:szCs w:val="20"/>
      <w:lang w:eastAsia="ja-JP"/>
    </w:rPr>
  </w:style>
  <w:style w:type="character" w:customStyle="1" w:styleId="ObservationChar">
    <w:name w:val="Observation Char"/>
    <w:basedOn w:val="DefaultParagraphFont"/>
    <w:link w:val="Observation"/>
    <w:rsid w:val="00635BE1"/>
    <w:rPr>
      <w:rFonts w:ascii="Times New Roman" w:eastAsia="MS Mincho" w:hAnsi="Times New Roman" w:cs="Times New Roman"/>
      <w:b/>
      <w:i/>
      <w:sz w:val="20"/>
      <w:szCs w:val="20"/>
      <w:lang w:eastAsia="ja-JP"/>
    </w:rPr>
  </w:style>
  <w:style w:type="character" w:customStyle="1" w:styleId="Heading2Char">
    <w:name w:val="Heading 2 Char"/>
    <w:basedOn w:val="DefaultParagraphFont"/>
    <w:link w:val="Heading2"/>
    <w:uiPriority w:val="9"/>
    <w:rsid w:val="00635BE1"/>
    <w:rPr>
      <w:rFonts w:asciiTheme="majorHAnsi" w:eastAsiaTheme="majorEastAsia" w:hAnsiTheme="majorHAnsi" w:cstheme="majorBidi"/>
      <w:color w:val="2F5496" w:themeColor="accent1" w:themeShade="BF"/>
      <w:sz w:val="26"/>
      <w:szCs w:val="26"/>
    </w:rPr>
  </w:style>
  <w:style w:type="character" w:customStyle="1" w:styleId="emailstyle15">
    <w:name w:val="emailstyle15"/>
    <w:semiHidden/>
    <w:rsid w:val="00F42CEA"/>
    <w:rPr>
      <w:color w:val="000000"/>
    </w:rPr>
  </w:style>
  <w:style w:type="paragraph" w:styleId="NormalWeb">
    <w:name w:val="Normal (Web)"/>
    <w:basedOn w:val="Normal"/>
    <w:uiPriority w:val="99"/>
    <w:semiHidden/>
    <w:unhideWhenUsed/>
    <w:rsid w:val="000A40D4"/>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uiPriority w:val="99"/>
    <w:semiHidden/>
    <w:rsid w:val="00B70401"/>
    <w:rPr>
      <w:sz w:val="16"/>
      <w:szCs w:val="16"/>
    </w:rPr>
  </w:style>
  <w:style w:type="paragraph" w:styleId="CommentText">
    <w:name w:val="annotation text"/>
    <w:basedOn w:val="Normal"/>
    <w:link w:val="CommentTextChar"/>
    <w:uiPriority w:val="99"/>
    <w:rsid w:val="00B7040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x-none"/>
    </w:rPr>
  </w:style>
  <w:style w:type="character" w:customStyle="1" w:styleId="CommentTextChar">
    <w:name w:val="Comment Text Char"/>
    <w:basedOn w:val="DefaultParagraphFont"/>
    <w:link w:val="CommentText"/>
    <w:uiPriority w:val="99"/>
    <w:rsid w:val="00B70401"/>
    <w:rPr>
      <w:rFonts w:ascii="Times New Roman" w:eastAsia="SimSun" w:hAnsi="Times New Roman" w:cs="Times New Roman"/>
      <w:sz w:val="20"/>
      <w:szCs w:val="20"/>
      <w:lang w:eastAsia="x-none"/>
    </w:rPr>
  </w:style>
  <w:style w:type="paragraph" w:styleId="BalloonText">
    <w:name w:val="Balloon Text"/>
    <w:basedOn w:val="Normal"/>
    <w:link w:val="BalloonTextChar"/>
    <w:uiPriority w:val="99"/>
    <w:semiHidden/>
    <w:unhideWhenUsed/>
    <w:rsid w:val="00B704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0401"/>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4A2CA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A2CA4"/>
  </w:style>
  <w:style w:type="paragraph" w:styleId="Footer">
    <w:name w:val="footer"/>
    <w:basedOn w:val="Normal"/>
    <w:link w:val="FooterChar"/>
    <w:uiPriority w:val="99"/>
    <w:unhideWhenUsed/>
    <w:rsid w:val="004A2C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2C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65288">
      <w:bodyDiv w:val="1"/>
      <w:marLeft w:val="0"/>
      <w:marRight w:val="0"/>
      <w:marTop w:val="0"/>
      <w:marBottom w:val="0"/>
      <w:divBdr>
        <w:top w:val="none" w:sz="0" w:space="0" w:color="auto"/>
        <w:left w:val="none" w:sz="0" w:space="0" w:color="auto"/>
        <w:bottom w:val="none" w:sz="0" w:space="0" w:color="auto"/>
        <w:right w:val="none" w:sz="0" w:space="0" w:color="auto"/>
      </w:divBdr>
    </w:div>
    <w:div w:id="127556621">
      <w:bodyDiv w:val="1"/>
      <w:marLeft w:val="0"/>
      <w:marRight w:val="0"/>
      <w:marTop w:val="0"/>
      <w:marBottom w:val="0"/>
      <w:divBdr>
        <w:top w:val="none" w:sz="0" w:space="0" w:color="auto"/>
        <w:left w:val="none" w:sz="0" w:space="0" w:color="auto"/>
        <w:bottom w:val="none" w:sz="0" w:space="0" w:color="auto"/>
        <w:right w:val="none" w:sz="0" w:space="0" w:color="auto"/>
      </w:divBdr>
    </w:div>
    <w:div w:id="295918025">
      <w:bodyDiv w:val="1"/>
      <w:marLeft w:val="0"/>
      <w:marRight w:val="0"/>
      <w:marTop w:val="0"/>
      <w:marBottom w:val="0"/>
      <w:divBdr>
        <w:top w:val="none" w:sz="0" w:space="0" w:color="auto"/>
        <w:left w:val="none" w:sz="0" w:space="0" w:color="auto"/>
        <w:bottom w:val="none" w:sz="0" w:space="0" w:color="auto"/>
        <w:right w:val="none" w:sz="0" w:space="0" w:color="auto"/>
      </w:divBdr>
    </w:div>
    <w:div w:id="1200244242">
      <w:bodyDiv w:val="1"/>
      <w:marLeft w:val="0"/>
      <w:marRight w:val="0"/>
      <w:marTop w:val="0"/>
      <w:marBottom w:val="0"/>
      <w:divBdr>
        <w:top w:val="none" w:sz="0" w:space="0" w:color="auto"/>
        <w:left w:val="none" w:sz="0" w:space="0" w:color="auto"/>
        <w:bottom w:val="none" w:sz="0" w:space="0" w:color="auto"/>
        <w:right w:val="none" w:sz="0" w:space="0" w:color="auto"/>
      </w:divBdr>
    </w:div>
    <w:div w:id="143369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3931</Words>
  <Characters>22408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Juergen Cezanne</dc:creator>
  <cp:keywords/>
  <dc:description/>
  <cp:lastModifiedBy>Juergen Cezanne</cp:lastModifiedBy>
  <cp:revision>2</cp:revision>
  <dcterms:created xsi:type="dcterms:W3CDTF">2017-10-03T05:02:00Z</dcterms:created>
  <dcterms:modified xsi:type="dcterms:W3CDTF">2017-10-03T05:02:00Z</dcterms:modified>
</cp:coreProperties>
</file>