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66F9B" w14:textId="402CF3EB" w:rsidR="00F7039A" w:rsidRPr="00EE76A9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8C1FE3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8C1FE3">
        <w:rPr>
          <w:bCs/>
          <w:noProof w:val="0"/>
          <w:sz w:val="24"/>
          <w:lang w:val="en-GB"/>
        </w:rPr>
        <w:t xml:space="preserve">SG-RAN </w:t>
      </w:r>
      <w:r w:rsidRPr="008C1FE3">
        <w:rPr>
          <w:noProof w:val="0"/>
          <w:sz w:val="24"/>
          <w:lang w:val="en-GB"/>
        </w:rPr>
        <w:t>WG1</w:t>
      </w:r>
      <w:r w:rsidR="00167A5C">
        <w:rPr>
          <w:noProof w:val="0"/>
          <w:sz w:val="24"/>
          <w:lang w:val="en-GB"/>
        </w:rPr>
        <w:t xml:space="preserve"> NR </w:t>
      </w:r>
      <w:r w:rsidR="00EF3E33">
        <w:rPr>
          <w:noProof w:val="0"/>
          <w:sz w:val="24"/>
          <w:lang w:val="en-GB"/>
        </w:rPr>
        <w:t>#90bis</w:t>
      </w:r>
      <w:r w:rsidRPr="008C1FE3">
        <w:rPr>
          <w:bCs/>
          <w:noProof w:val="0"/>
          <w:sz w:val="24"/>
          <w:lang w:val="en-GB"/>
        </w:rPr>
        <w:tab/>
      </w:r>
      <w:r w:rsidR="00F2194C">
        <w:rPr>
          <w:bCs/>
          <w:noProof w:val="0"/>
          <w:sz w:val="24"/>
          <w:lang w:val="en-GB" w:eastAsia="ja-JP"/>
        </w:rPr>
        <w:t>R1-</w:t>
      </w:r>
      <w:r w:rsidR="00C15D75">
        <w:rPr>
          <w:bCs/>
          <w:noProof w:val="0"/>
          <w:sz w:val="24"/>
          <w:lang w:val="en-GB" w:eastAsia="ja-JP"/>
        </w:rPr>
        <w:t>1718513</w:t>
      </w:r>
    </w:p>
    <w:p w14:paraId="21C44AC1" w14:textId="014A6833" w:rsidR="00787640" w:rsidRPr="00461210" w:rsidRDefault="00EF3E33" w:rsidP="00F7039A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Prague</w:t>
      </w:r>
      <w:r w:rsidR="005904B5">
        <w:rPr>
          <w:noProof w:val="0"/>
          <w:sz w:val="24"/>
          <w:lang w:val="en-GB"/>
        </w:rPr>
        <w:t xml:space="preserve">, </w:t>
      </w:r>
      <w:r>
        <w:rPr>
          <w:noProof w:val="0"/>
          <w:sz w:val="24"/>
          <w:lang w:val="en-GB"/>
        </w:rPr>
        <w:t>Czech</w:t>
      </w:r>
      <w:r w:rsidR="0002198D">
        <w:rPr>
          <w:noProof w:val="0"/>
          <w:sz w:val="24"/>
          <w:lang w:val="en-GB"/>
        </w:rPr>
        <w:t xml:space="preserve"> Republic</w:t>
      </w:r>
      <w:r w:rsidR="00C90FB7">
        <w:rPr>
          <w:noProof w:val="0"/>
          <w:sz w:val="24"/>
          <w:lang w:val="en-GB"/>
        </w:rPr>
        <w:t>,</w:t>
      </w:r>
      <w:r w:rsidR="00E176EA">
        <w:rPr>
          <w:noProof w:val="0"/>
          <w:sz w:val="24"/>
          <w:lang w:val="en-GB"/>
        </w:rPr>
        <w:t xml:space="preserve"> </w:t>
      </w:r>
      <w:r>
        <w:rPr>
          <w:bCs/>
          <w:sz w:val="24"/>
          <w:lang w:eastAsia="zh-CN"/>
        </w:rPr>
        <w:t>9</w:t>
      </w:r>
      <w:r w:rsidR="00167A5C" w:rsidRPr="00167A5C">
        <w:rPr>
          <w:bCs/>
          <w:sz w:val="24"/>
          <w:vertAlign w:val="superscript"/>
          <w:lang w:eastAsia="zh-CN"/>
        </w:rPr>
        <w:t>th</w:t>
      </w:r>
      <w:r w:rsidR="00167A5C">
        <w:rPr>
          <w:bCs/>
          <w:sz w:val="24"/>
          <w:lang w:eastAsia="zh-CN"/>
        </w:rPr>
        <w:t xml:space="preserve"> </w:t>
      </w:r>
      <w:r>
        <w:rPr>
          <w:bCs/>
          <w:sz w:val="24"/>
          <w:lang w:eastAsia="zh-CN"/>
        </w:rPr>
        <w:t>– 14</w:t>
      </w:r>
      <w:r>
        <w:rPr>
          <w:bCs/>
          <w:sz w:val="24"/>
          <w:vertAlign w:val="superscript"/>
          <w:lang w:eastAsia="zh-CN"/>
        </w:rPr>
        <w:t>th</w:t>
      </w:r>
      <w:r w:rsidR="000E7A39">
        <w:rPr>
          <w:noProof w:val="0"/>
          <w:sz w:val="24"/>
          <w:lang w:val="en-GB"/>
        </w:rPr>
        <w:t xml:space="preserve"> October</w:t>
      </w:r>
      <w:r w:rsidR="00167A5C">
        <w:rPr>
          <w:noProof w:val="0"/>
          <w:sz w:val="24"/>
          <w:lang w:val="en-GB"/>
        </w:rPr>
        <w:t xml:space="preserve"> </w:t>
      </w:r>
      <w:r w:rsidR="00D1404E" w:rsidRPr="00235B77">
        <w:rPr>
          <w:bCs/>
          <w:sz w:val="24"/>
          <w:lang w:eastAsia="zh-CN"/>
        </w:rPr>
        <w:t>201</w:t>
      </w:r>
      <w:r w:rsidR="006540A1">
        <w:rPr>
          <w:bCs/>
          <w:sz w:val="24"/>
          <w:lang w:eastAsia="zh-CN"/>
        </w:rPr>
        <w:t>7</w:t>
      </w:r>
    </w:p>
    <w:bookmarkEnd w:id="0"/>
    <w:bookmarkEnd w:id="1"/>
    <w:p w14:paraId="02747F7F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4A4BD326" w14:textId="1695751C"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C15D75">
        <w:rPr>
          <w:rFonts w:cs="Arial"/>
          <w:b/>
          <w:bCs/>
          <w:sz w:val="24"/>
        </w:rPr>
        <w:t>7.2.2.5</w:t>
      </w:r>
    </w:p>
    <w:p w14:paraId="59F0327F" w14:textId="77777777"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</w:rPr>
      </w:pPr>
      <w:r w:rsidRPr="007B7496">
        <w:rPr>
          <w:rFonts w:ascii="Arial" w:hAnsi="Arial" w:cs="Arial"/>
          <w:b/>
          <w:bCs/>
        </w:rPr>
        <w:t>Source:</w:t>
      </w:r>
      <w:r w:rsidRPr="007B7496">
        <w:rPr>
          <w:rFonts w:ascii="Arial" w:hAnsi="Arial" w:cs="Arial"/>
          <w:b/>
          <w:bCs/>
        </w:rPr>
        <w:tab/>
      </w:r>
      <w:bookmarkStart w:id="3" w:name="OLE_LINK1"/>
      <w:bookmarkStart w:id="4" w:name="OLE_LINK2"/>
      <w:r w:rsidRPr="00F174DB"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</w:rPr>
        <w:t>okia</w:t>
      </w:r>
      <w:bookmarkEnd w:id="3"/>
      <w:bookmarkEnd w:id="4"/>
      <w:r w:rsidR="00F80DB5">
        <w:rPr>
          <w:rFonts w:ascii="Arial" w:hAnsi="Arial" w:cs="Arial"/>
          <w:b/>
          <w:bCs/>
        </w:rPr>
        <w:t xml:space="preserve">, </w:t>
      </w:r>
      <w:r w:rsidR="005904B5">
        <w:rPr>
          <w:rFonts w:ascii="Arial" w:hAnsi="Arial" w:cs="Arial"/>
          <w:b/>
          <w:bCs/>
        </w:rPr>
        <w:t>Nokia</w:t>
      </w:r>
      <w:r w:rsidR="00F80DB5">
        <w:rPr>
          <w:rFonts w:ascii="Arial" w:hAnsi="Arial" w:cs="Arial"/>
          <w:b/>
          <w:bCs/>
        </w:rPr>
        <w:t xml:space="preserve"> Shanghai Bell</w:t>
      </w:r>
      <w:r w:rsidR="00DD5FAA">
        <w:rPr>
          <w:rFonts w:ascii="Arial" w:hAnsi="Arial" w:cs="Arial"/>
          <w:b/>
          <w:bCs/>
        </w:rPr>
        <w:t xml:space="preserve"> </w:t>
      </w:r>
    </w:p>
    <w:p w14:paraId="6ECE0CDF" w14:textId="2CC33372" w:rsidR="00787640" w:rsidRPr="00167A5C" w:rsidRDefault="00787640" w:rsidP="00787640">
      <w:pPr>
        <w:ind w:left="1985" w:hanging="1985"/>
        <w:rPr>
          <w:rFonts w:ascii="Arial" w:hAnsi="Arial" w:cs="Arial"/>
          <w:b/>
          <w:bCs/>
        </w:rPr>
      </w:pPr>
      <w:r w:rsidRPr="00F174DB">
        <w:rPr>
          <w:rFonts w:ascii="Arial" w:hAnsi="Arial" w:cs="Arial"/>
          <w:b/>
          <w:bCs/>
        </w:rPr>
        <w:t>Title:</w:t>
      </w:r>
      <w:r w:rsidRPr="00F174DB">
        <w:rPr>
          <w:rFonts w:ascii="Arial" w:hAnsi="Arial" w:cs="Arial"/>
          <w:b/>
          <w:bCs/>
        </w:rPr>
        <w:tab/>
      </w:r>
      <w:r w:rsidR="00BB158D">
        <w:rPr>
          <w:rFonts w:ascii="Arial" w:hAnsi="Arial" w:cs="Arial"/>
          <w:b/>
          <w:bCs/>
        </w:rPr>
        <w:t>Considerations o</w:t>
      </w:r>
      <w:r w:rsidR="00B44D79">
        <w:rPr>
          <w:rFonts w:ascii="Arial" w:hAnsi="Arial" w:cs="Arial"/>
          <w:b/>
          <w:bCs/>
        </w:rPr>
        <w:t>n</w:t>
      </w:r>
      <w:r w:rsidR="00BB158D">
        <w:rPr>
          <w:rFonts w:ascii="Arial" w:hAnsi="Arial" w:cs="Arial"/>
          <w:b/>
          <w:bCs/>
        </w:rPr>
        <w:t xml:space="preserve"> New</w:t>
      </w:r>
      <w:r w:rsidR="00B44D79">
        <w:rPr>
          <w:rFonts w:ascii="Arial" w:hAnsi="Arial" w:cs="Arial"/>
          <w:b/>
          <w:bCs/>
        </w:rPr>
        <w:t xml:space="preserve"> </w:t>
      </w:r>
      <w:r w:rsidR="004B4B64">
        <w:rPr>
          <w:rFonts w:ascii="Arial" w:hAnsi="Arial" w:cs="Arial"/>
          <w:b/>
          <w:bCs/>
        </w:rPr>
        <w:t xml:space="preserve">MCS </w:t>
      </w:r>
      <w:r w:rsidR="008236B3">
        <w:rPr>
          <w:rFonts w:ascii="Arial" w:hAnsi="Arial" w:cs="Arial"/>
          <w:b/>
          <w:bCs/>
        </w:rPr>
        <w:t xml:space="preserve">and CQI </w:t>
      </w:r>
      <w:r w:rsidR="004B4B64">
        <w:rPr>
          <w:rFonts w:ascii="Arial" w:hAnsi="Arial" w:cs="Arial"/>
          <w:b/>
          <w:bCs/>
        </w:rPr>
        <w:t>Table for NR</w:t>
      </w:r>
    </w:p>
    <w:p w14:paraId="71D0C5F0" w14:textId="77777777" w:rsidR="0034111C" w:rsidRPr="007B7496" w:rsidRDefault="00787640" w:rsidP="0078764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Discussion and Decision</w:t>
      </w:r>
    </w:p>
    <w:p w14:paraId="71467CFF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383649BC" w14:textId="5093DD5C" w:rsidR="00B44D79" w:rsidRDefault="004A003D" w:rsidP="001F3EB5">
      <w:pPr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  <w:bookmarkStart w:id="5" w:name="_Hlk489961934"/>
      <w:r w:rsidRPr="004A003D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4E012" wp14:editId="0054BFFA">
                <wp:simplePos x="0" y="0"/>
                <wp:positionH relativeFrom="margin">
                  <wp:posOffset>41910</wp:posOffset>
                </wp:positionH>
                <wp:positionV relativeFrom="paragraph">
                  <wp:posOffset>348615</wp:posOffset>
                </wp:positionV>
                <wp:extent cx="5844540" cy="844550"/>
                <wp:effectExtent l="0" t="0" r="22860" b="2159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4540" cy="84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DDC04" w14:textId="3FAE0C5E" w:rsidR="004A003D" w:rsidRPr="00224002" w:rsidRDefault="004B4B23" w:rsidP="004A003D">
                            <w:pPr>
                              <w:rPr>
                                <w:b/>
                                <w:szCs w:val="20"/>
                                <w:lang w:eastAsia="x-none"/>
                              </w:rPr>
                            </w:pPr>
                            <w:r>
                              <w:rPr>
                                <w:b/>
                                <w:szCs w:val="20"/>
                                <w:highlight w:val="green"/>
                                <w:lang w:eastAsia="x-none"/>
                              </w:rPr>
                              <w:t>A</w:t>
                            </w:r>
                            <w:r w:rsidR="004A003D" w:rsidRPr="00224002">
                              <w:rPr>
                                <w:b/>
                                <w:szCs w:val="20"/>
                                <w:highlight w:val="green"/>
                                <w:lang w:eastAsia="x-none"/>
                              </w:rPr>
                              <w:t>greement:</w:t>
                            </w:r>
                          </w:p>
                          <w:p w14:paraId="120E5089" w14:textId="77777777" w:rsidR="004A003D" w:rsidRPr="00224002" w:rsidRDefault="004A003D" w:rsidP="004A003D">
                            <w:pPr>
                              <w:rPr>
                                <w:szCs w:val="20"/>
                                <w:lang w:eastAsia="x-none"/>
                              </w:rPr>
                            </w:pPr>
                            <w:bookmarkStart w:id="6" w:name="_Hlk493694228"/>
                            <w:r w:rsidRPr="00224002">
                              <w:rPr>
                                <w:szCs w:val="20"/>
                                <w:lang w:eastAsia="x-none"/>
                              </w:rPr>
                              <w:t>Different CQI tables can be configured to a UE at least in order to support different maximum order of modulations</w:t>
                            </w:r>
                          </w:p>
                          <w:bookmarkEnd w:id="6"/>
                          <w:p w14:paraId="5C94DB4B" w14:textId="45E1D04D" w:rsidR="004A003D" w:rsidRPr="004A003D" w:rsidRDefault="004A003D" w:rsidP="0015751F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left" w:pos="1440"/>
                              </w:tabs>
                            </w:pPr>
                            <w:r w:rsidRPr="002A4AB3">
                              <w:rPr>
                                <w:bCs/>
                                <w:lang w:eastAsia="x-none"/>
                              </w:rPr>
                              <w:t>FFS: Whether the different CQI tables should consider minimum coding rate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884E0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3pt;margin-top:27.45pt;width:460.2pt;height:66.5pt;z-index:251659264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">
                <v:textbox style="mso-fit-shape-to-text:t">
                  <w:txbxContent>
                    <w:p w14:paraId="1B9DDC04" w14:textId="3FAE0C5E" w:rsidR="004A003D" w:rsidRPr="00224002" w:rsidRDefault="004B4B23" w:rsidP="004A003D">
                      <w:pPr>
                        <w:rPr>
                          <w:b/>
                          <w:szCs w:val="20"/>
                          <w:lang w:eastAsia="x-none"/>
                        </w:rPr>
                      </w:pPr>
                      <w:r>
                        <w:rPr>
                          <w:b/>
                          <w:szCs w:val="20"/>
                          <w:highlight w:val="green"/>
                          <w:lang w:eastAsia="x-none"/>
                        </w:rPr>
                        <w:t>A</w:t>
                      </w:r>
                      <w:r w:rsidR="004A003D" w:rsidRPr="00224002">
                        <w:rPr>
                          <w:b/>
                          <w:szCs w:val="20"/>
                          <w:highlight w:val="green"/>
                          <w:lang w:eastAsia="x-none"/>
                        </w:rPr>
                        <w:t>greement:</w:t>
                      </w:r>
                    </w:p>
                    <w:p w14:paraId="120E5089" w14:textId="77777777" w:rsidR="004A003D" w:rsidRPr="00224002" w:rsidRDefault="004A003D" w:rsidP="004A003D">
                      <w:pPr>
                        <w:rPr>
                          <w:szCs w:val="20"/>
                          <w:lang w:eastAsia="x-none"/>
                        </w:rPr>
                      </w:pPr>
                      <w:bookmarkStart w:id="7" w:name="_Hlk493694228"/>
                      <w:r w:rsidRPr="00224002">
                        <w:rPr>
                          <w:szCs w:val="20"/>
                          <w:lang w:eastAsia="x-none"/>
                        </w:rPr>
                        <w:t>Different CQI tables can be configured to a UE at least in order to support different maximum order of modulations</w:t>
                      </w:r>
                    </w:p>
                    <w:bookmarkEnd w:id="7"/>
                    <w:p w14:paraId="5C94DB4B" w14:textId="45E1D04D" w:rsidR="004A003D" w:rsidRPr="004A003D" w:rsidRDefault="004A003D" w:rsidP="0015751F">
                      <w:pPr>
                        <w:numPr>
                          <w:ilvl w:val="0"/>
                          <w:numId w:val="44"/>
                        </w:numPr>
                        <w:tabs>
                          <w:tab w:val="left" w:pos="1440"/>
                        </w:tabs>
                      </w:pPr>
                      <w:r w:rsidRPr="002A4AB3">
                        <w:rPr>
                          <w:bCs/>
                          <w:lang w:eastAsia="x-none"/>
                        </w:rPr>
                        <w:t>FFS: Whether the different CQI tables should consider minimum coding rate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44D79">
        <w:rPr>
          <w:rFonts w:ascii="Times New Roman" w:hAnsi="Times New Roman" w:cs="Times New Roman"/>
          <w:sz w:val="20"/>
          <w:szCs w:val="20"/>
        </w:rPr>
        <w:t>I</w:t>
      </w:r>
      <w:r w:rsidR="00EF3E33">
        <w:rPr>
          <w:rFonts w:ascii="Times New Roman" w:hAnsi="Times New Roman" w:cs="Times New Roman" w:hint="eastAsia"/>
          <w:sz w:val="20"/>
          <w:szCs w:val="20"/>
        </w:rPr>
        <w:t>n</w:t>
      </w:r>
      <w:r w:rsidR="00EF3E33">
        <w:rPr>
          <w:rFonts w:ascii="Times New Roman" w:hAnsi="Times New Roman" w:cs="Times New Roman"/>
          <w:sz w:val="20"/>
          <w:szCs w:val="20"/>
        </w:rPr>
        <w:t xml:space="preserve"> RAN1 NR AH#3 meeting, below agreement was made on MCS and CQI table. </w:t>
      </w:r>
    </w:p>
    <w:p w14:paraId="406C615C" w14:textId="4D260E2D" w:rsidR="00A500A5" w:rsidRPr="00D53EBA" w:rsidRDefault="00EF3E33" w:rsidP="004A003D">
      <w:pPr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To limit the CQI report size to a certain number of bits and also to support different maximum order of modulation capability of UE, different CQI tables can be co</w:t>
      </w:r>
      <w:r w:rsidR="008236B3">
        <w:rPr>
          <w:rFonts w:ascii="Times New Roman" w:hAnsi="Times New Roman" w:cs="Times New Roman"/>
          <w:sz w:val="20"/>
          <w:szCs w:val="20"/>
        </w:rPr>
        <w:t xml:space="preserve">nfigured to a UE. This follows the legacy LTE design principle. Similarly, we </w:t>
      </w:r>
      <w:r w:rsidR="008236B3">
        <w:rPr>
          <w:rFonts w:ascii="Times New Roman" w:hAnsi="Times New Roman" w:cs="Times New Roman" w:hint="eastAsia"/>
          <w:sz w:val="20"/>
          <w:szCs w:val="20"/>
        </w:rPr>
        <w:t>can</w:t>
      </w:r>
      <w:r w:rsidR="008236B3">
        <w:rPr>
          <w:rFonts w:ascii="Times New Roman" w:hAnsi="Times New Roman" w:cs="Times New Roman"/>
          <w:sz w:val="20"/>
          <w:szCs w:val="20"/>
        </w:rPr>
        <w:t xml:space="preserve"> take different maximum modulation orders and design different MCS tables for UEs. In this paper, we discuss further on the NR MCS and CQI table design.  </w:t>
      </w:r>
      <w:r w:rsidR="008236B3">
        <w:rPr>
          <w:rFonts w:ascii="Times New Roman" w:hAnsi="Times New Roman" w:cs="Times New Roman" w:hint="eastAsia"/>
          <w:sz w:val="20"/>
          <w:szCs w:val="20"/>
        </w:rPr>
        <w:t xml:space="preserve"> </w:t>
      </w:r>
      <w:bookmarkStart w:id="8" w:name="OLE_LINK13"/>
      <w:bookmarkStart w:id="9" w:name="OLE_LINK14"/>
      <w:bookmarkEnd w:id="5"/>
      <w:r w:rsidR="00D53EB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8DFDE51" w14:textId="26AE3FE6" w:rsidR="00B44D79" w:rsidRDefault="00B1336E" w:rsidP="008E727A">
      <w:pPr>
        <w:pStyle w:val="Heading1"/>
      </w:pPr>
      <w:r>
        <w:t>2</w:t>
      </w:r>
      <w:r w:rsidR="00B44D79">
        <w:tab/>
      </w:r>
      <w:r w:rsidR="009422DF">
        <w:rPr>
          <w:rFonts w:hint="eastAsia"/>
          <w:lang w:eastAsia="zh-CN"/>
        </w:rPr>
        <w:t>MCS and CQI Table</w:t>
      </w:r>
      <w:r w:rsidR="00A500A5">
        <w:rPr>
          <w:lang w:eastAsia="zh-CN"/>
        </w:rPr>
        <w:t xml:space="preserve"> for NR</w:t>
      </w:r>
    </w:p>
    <w:p w14:paraId="5F607F5F" w14:textId="6DAA224F" w:rsidR="00B44D79" w:rsidRDefault="00A500A5" w:rsidP="007120F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 the backward comp</w:t>
      </w:r>
      <w:r w:rsidR="009B7C32"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t</w:t>
      </w:r>
      <w:r w:rsidR="009B7C32"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</w:rPr>
        <w:t>b</w:t>
      </w:r>
      <w:r w:rsidR="009B7C32"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</w:rPr>
        <w:t>lity is not required,</w:t>
      </w:r>
      <w:r w:rsidR="009B7C32">
        <w:rPr>
          <w:rFonts w:ascii="Times New Roman" w:hAnsi="Times New Roman"/>
          <w:sz w:val="20"/>
          <w:szCs w:val="20"/>
        </w:rPr>
        <w:t xml:space="preserve"> we have</w:t>
      </w:r>
      <w:r w:rsidR="00671FE5">
        <w:rPr>
          <w:rFonts w:ascii="Times New Roman" w:hAnsi="Times New Roman"/>
          <w:sz w:val="20"/>
          <w:szCs w:val="20"/>
        </w:rPr>
        <w:t xml:space="preserve"> full flexibility to design new MCS and CQI table for NR. </w:t>
      </w:r>
      <w:r w:rsidR="00106359">
        <w:rPr>
          <w:rFonts w:ascii="Times New Roman" w:hAnsi="Times New Roman"/>
          <w:sz w:val="20"/>
          <w:szCs w:val="20"/>
        </w:rPr>
        <w:t>Key words first come to us include</w:t>
      </w:r>
      <w:r w:rsidR="00220F3F">
        <w:rPr>
          <w:rFonts w:ascii="Times New Roman" w:hAnsi="Times New Roman"/>
          <w:sz w:val="20"/>
          <w:szCs w:val="20"/>
        </w:rPr>
        <w:t xml:space="preserve"> various</w:t>
      </w:r>
      <w:r w:rsidR="00106359">
        <w:rPr>
          <w:rFonts w:ascii="Times New Roman" w:hAnsi="Times New Roman"/>
          <w:sz w:val="20"/>
          <w:szCs w:val="20"/>
        </w:rPr>
        <w:t xml:space="preserve"> </w:t>
      </w:r>
      <w:r w:rsidR="007521AA">
        <w:rPr>
          <w:rFonts w:ascii="Times New Roman" w:hAnsi="Times New Roman"/>
          <w:sz w:val="20"/>
          <w:szCs w:val="20"/>
        </w:rPr>
        <w:t xml:space="preserve">slot configuration and mini-slot, </w:t>
      </w:r>
      <w:r w:rsidR="00B71C1E">
        <w:rPr>
          <w:rFonts w:ascii="Times New Roman" w:hAnsi="Times New Roman"/>
          <w:sz w:val="20"/>
          <w:szCs w:val="20"/>
        </w:rPr>
        <w:t xml:space="preserve">LDPC </w:t>
      </w:r>
      <w:r w:rsidR="00106359">
        <w:rPr>
          <w:rFonts w:ascii="Times New Roman" w:hAnsi="Times New Roman"/>
          <w:sz w:val="20"/>
          <w:szCs w:val="20"/>
        </w:rPr>
        <w:t>coding, 256QAM and even up to 1024QAM, DFT-s-OFDM and pi/2-BPSK for uplink,</w:t>
      </w:r>
      <w:r w:rsidR="007521AA">
        <w:rPr>
          <w:rFonts w:ascii="Times New Roman" w:hAnsi="Times New Roman"/>
          <w:sz w:val="20"/>
          <w:szCs w:val="20"/>
        </w:rPr>
        <w:t xml:space="preserve"> and etc. </w:t>
      </w:r>
    </w:p>
    <w:p w14:paraId="14035753" w14:textId="11DEEA1F" w:rsidR="00B71C1E" w:rsidRDefault="00B71C1E" w:rsidP="007120F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coding scheme and </w:t>
      </w:r>
      <w:r w:rsidR="00220F3F">
        <w:rPr>
          <w:rFonts w:ascii="Times New Roman" w:hAnsi="Times New Roman"/>
          <w:sz w:val="20"/>
          <w:szCs w:val="20"/>
        </w:rPr>
        <w:t xml:space="preserve">additional </w:t>
      </w:r>
      <w:r>
        <w:rPr>
          <w:rFonts w:ascii="Times New Roman" w:hAnsi="Times New Roman"/>
          <w:sz w:val="20"/>
          <w:szCs w:val="20"/>
        </w:rPr>
        <w:t xml:space="preserve">modulation order </w:t>
      </w:r>
      <w:r w:rsidR="00220F3F">
        <w:rPr>
          <w:rFonts w:ascii="Times New Roman" w:hAnsi="Times New Roman"/>
          <w:sz w:val="20"/>
          <w:szCs w:val="20"/>
        </w:rPr>
        <w:t xml:space="preserve">support </w:t>
      </w:r>
      <w:r>
        <w:rPr>
          <w:rFonts w:ascii="Times New Roman" w:hAnsi="Times New Roman"/>
          <w:sz w:val="20"/>
          <w:szCs w:val="20"/>
        </w:rPr>
        <w:t>certainly impact the table design and simulations n</w:t>
      </w:r>
      <w:r w:rsidR="00220F3F">
        <w:rPr>
          <w:rFonts w:ascii="Times New Roman" w:hAnsi="Times New Roman"/>
          <w:sz w:val="20"/>
          <w:szCs w:val="20"/>
        </w:rPr>
        <w:t>eed to</w:t>
      </w:r>
      <w:r w:rsidR="009B7C32">
        <w:rPr>
          <w:rFonts w:ascii="Times New Roman" w:hAnsi="Times New Roman"/>
          <w:sz w:val="20"/>
          <w:szCs w:val="20"/>
        </w:rPr>
        <w:t xml:space="preserve"> be performed in order</w:t>
      </w:r>
      <w:r w:rsidR="00220F3F">
        <w:rPr>
          <w:rFonts w:ascii="Times New Roman" w:hAnsi="Times New Roman"/>
          <w:sz w:val="20"/>
          <w:szCs w:val="20"/>
        </w:rPr>
        <w:t xml:space="preserve"> to specify the SE</w:t>
      </w:r>
      <w:r w:rsidR="005D7ABF">
        <w:rPr>
          <w:rFonts w:ascii="Times New Roman" w:hAnsi="Times New Roman"/>
          <w:sz w:val="20"/>
          <w:szCs w:val="20"/>
        </w:rPr>
        <w:t>/SNR numbers</w:t>
      </w:r>
      <w:r w:rsidR="00220F3F">
        <w:rPr>
          <w:rFonts w:ascii="Times New Roman" w:hAnsi="Times New Roman"/>
          <w:sz w:val="20"/>
          <w:szCs w:val="20"/>
        </w:rPr>
        <w:t xml:space="preserve">. Among all those factors we would like to call more attention to the </w:t>
      </w:r>
      <w:r w:rsidR="00791AB5">
        <w:rPr>
          <w:rFonts w:ascii="Times New Roman" w:hAnsi="Times New Roman" w:hint="eastAsia"/>
          <w:sz w:val="20"/>
          <w:szCs w:val="20"/>
        </w:rPr>
        <w:t xml:space="preserve">following </w:t>
      </w:r>
      <w:r w:rsidR="00791AB5">
        <w:rPr>
          <w:rFonts w:ascii="Times New Roman" w:hAnsi="Times New Roman"/>
          <w:sz w:val="20"/>
          <w:szCs w:val="20"/>
        </w:rPr>
        <w:t>aspects</w:t>
      </w:r>
      <w:r w:rsidR="00220F3F">
        <w:rPr>
          <w:rFonts w:ascii="Times New Roman" w:hAnsi="Times New Roman"/>
          <w:sz w:val="20"/>
          <w:szCs w:val="20"/>
        </w:rPr>
        <w:t xml:space="preserve">. </w:t>
      </w:r>
    </w:p>
    <w:p w14:paraId="5F39CFA3" w14:textId="250E74B3" w:rsidR="00220F3F" w:rsidRDefault="00220F3F" w:rsidP="004B4B23">
      <w:pPr>
        <w:pStyle w:val="ListParagraph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V</w:t>
      </w:r>
      <w:r>
        <w:rPr>
          <w:rFonts w:ascii="Times New Roman" w:hAnsi="Times New Roman" w:hint="eastAsia"/>
          <w:sz w:val="20"/>
          <w:szCs w:val="20"/>
        </w:rPr>
        <w:t xml:space="preserve">arious slot configurations and mini-slot: in NR </w:t>
      </w:r>
      <w:r>
        <w:rPr>
          <w:rFonts w:ascii="Times New Roman" w:hAnsi="Times New Roman"/>
          <w:sz w:val="20"/>
          <w:szCs w:val="20"/>
        </w:rPr>
        <w:t>several slot configuration</w:t>
      </w:r>
      <w:r w:rsidR="005E1D62">
        <w:rPr>
          <w:rFonts w:ascii="Times New Roman" w:hAnsi="Times New Roman"/>
          <w:sz w:val="20"/>
          <w:szCs w:val="20"/>
        </w:rPr>
        <w:t>s were</w:t>
      </w:r>
      <w:r>
        <w:rPr>
          <w:rFonts w:ascii="Times New Roman" w:hAnsi="Times New Roman"/>
          <w:sz w:val="20"/>
          <w:szCs w:val="20"/>
        </w:rPr>
        <w:t xml:space="preserve"> agreed to be supported, including the heavy downlink and uplink slot. With the introduction of mini-slot, the </w:t>
      </w:r>
      <w:r w:rsidR="006471FA">
        <w:rPr>
          <w:rFonts w:ascii="Times New Roman" w:hAnsi="Times New Roman"/>
          <w:sz w:val="20"/>
          <w:szCs w:val="20"/>
        </w:rPr>
        <w:t xml:space="preserve">slot configuration in NR is even more diverse, so the fixed reference resource assumption in </w:t>
      </w:r>
      <w:r w:rsidR="004B4B23">
        <w:rPr>
          <w:rFonts w:ascii="Times New Roman" w:hAnsi="Times New Roman"/>
          <w:sz w:val="20"/>
          <w:szCs w:val="20"/>
        </w:rPr>
        <w:t>legacy</w:t>
      </w:r>
      <w:r w:rsidR="007F56CB">
        <w:rPr>
          <w:rFonts w:ascii="Times New Roman" w:hAnsi="Times New Roman"/>
          <w:sz w:val="20"/>
          <w:szCs w:val="20"/>
        </w:rPr>
        <w:t xml:space="preserve"> LTE MCS/CQI design</w:t>
      </w:r>
      <w:r w:rsidR="006471FA">
        <w:rPr>
          <w:rFonts w:ascii="Times New Roman" w:hAnsi="Times New Roman"/>
          <w:sz w:val="20"/>
          <w:szCs w:val="20"/>
        </w:rPr>
        <w:t xml:space="preserve"> may bring</w:t>
      </w:r>
      <w:r w:rsidR="009D3090">
        <w:rPr>
          <w:rFonts w:ascii="Times New Roman" w:hAnsi="Times New Roman"/>
          <w:sz w:val="20"/>
          <w:szCs w:val="20"/>
        </w:rPr>
        <w:t xml:space="preserve"> </w:t>
      </w:r>
      <w:r w:rsidR="006471FA">
        <w:rPr>
          <w:rFonts w:ascii="Times New Roman" w:hAnsi="Times New Roman"/>
          <w:sz w:val="20"/>
          <w:szCs w:val="20"/>
        </w:rPr>
        <w:t>worse performance loss for NR. One</w:t>
      </w:r>
      <w:r w:rsidR="009D3090">
        <w:rPr>
          <w:rFonts w:ascii="Times New Roman" w:hAnsi="Times New Roman"/>
          <w:sz w:val="20"/>
          <w:szCs w:val="20"/>
        </w:rPr>
        <w:t xml:space="preserve"> possible solution</w:t>
      </w:r>
      <w:r w:rsidR="006471FA">
        <w:rPr>
          <w:rFonts w:ascii="Times New Roman" w:hAnsi="Times New Roman"/>
          <w:sz w:val="20"/>
          <w:szCs w:val="20"/>
        </w:rPr>
        <w:t xml:space="preserve"> is to </w:t>
      </w:r>
      <w:r w:rsidR="00B438E8">
        <w:rPr>
          <w:rFonts w:ascii="Times New Roman" w:hAnsi="Times New Roman" w:hint="eastAsia"/>
          <w:sz w:val="20"/>
          <w:szCs w:val="20"/>
        </w:rPr>
        <w:t xml:space="preserve">adopt </w:t>
      </w:r>
      <w:r w:rsidR="005E1D62">
        <w:rPr>
          <w:rFonts w:ascii="Times New Roman" w:hAnsi="Times New Roman"/>
          <w:sz w:val="20"/>
          <w:szCs w:val="20"/>
        </w:rPr>
        <w:t xml:space="preserve">a </w:t>
      </w:r>
      <w:r w:rsidR="00B438E8">
        <w:rPr>
          <w:rFonts w:ascii="Times New Roman" w:hAnsi="Times New Roman"/>
          <w:sz w:val="20"/>
          <w:szCs w:val="20"/>
        </w:rPr>
        <w:t xml:space="preserve">formula based solution and calculate TBS with </w:t>
      </w:r>
      <w:r w:rsidR="00947501">
        <w:rPr>
          <w:rFonts w:ascii="Times New Roman" w:hAnsi="Times New Roman"/>
          <w:sz w:val="20"/>
          <w:szCs w:val="20"/>
        </w:rPr>
        <w:t xml:space="preserve">the exact reference resource number, based on </w:t>
      </w:r>
      <w:r w:rsidR="00B438E8">
        <w:rPr>
          <w:rFonts w:ascii="Times New Roman" w:hAnsi="Times New Roman"/>
          <w:sz w:val="20"/>
          <w:szCs w:val="20"/>
        </w:rPr>
        <w:t xml:space="preserve">MCS, number of MIMO layers and so on. </w:t>
      </w:r>
    </w:p>
    <w:p w14:paraId="1022DC07" w14:textId="7296BD62" w:rsidR="002A4AB3" w:rsidRDefault="002A4AB3" w:rsidP="002A4AB3">
      <w:pPr>
        <w:rPr>
          <w:rFonts w:ascii="Times New Roman" w:hAnsi="Times New Roman"/>
          <w:sz w:val="20"/>
          <w:szCs w:val="20"/>
        </w:rPr>
      </w:pPr>
      <w:r w:rsidRPr="002A4AB3">
        <w:rPr>
          <w:rFonts w:ascii="Times New Roman" w:hAnsi="Times New Roman"/>
          <w:b/>
          <w:i/>
          <w:sz w:val="20"/>
          <w:szCs w:val="20"/>
        </w:rPr>
        <w:t xml:space="preserve">Observation </w:t>
      </w:r>
      <w:r>
        <w:rPr>
          <w:rFonts w:ascii="Times New Roman" w:hAnsi="Times New Roman"/>
          <w:b/>
          <w:i/>
          <w:sz w:val="20"/>
          <w:szCs w:val="20"/>
        </w:rPr>
        <w:t>1</w:t>
      </w:r>
      <w:r w:rsidRPr="002A4AB3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fixed reference resource assumption in LTE legacy may bring worse performance loss for NR as NR has a </w:t>
      </w:r>
      <w:r w:rsidR="000E7A39">
        <w:rPr>
          <w:rFonts w:ascii="Times New Roman" w:hAnsi="Times New Roman"/>
          <w:sz w:val="20"/>
          <w:szCs w:val="20"/>
        </w:rPr>
        <w:t>variety</w:t>
      </w:r>
      <w:r>
        <w:rPr>
          <w:rFonts w:ascii="Times New Roman" w:hAnsi="Times New Roman"/>
          <w:sz w:val="20"/>
          <w:szCs w:val="20"/>
        </w:rPr>
        <w:t xml:space="preserve"> of slot configurations, including mini-slot. </w:t>
      </w:r>
    </w:p>
    <w:p w14:paraId="4D976D26" w14:textId="658A613A" w:rsidR="002A4AB3" w:rsidRPr="002A4AB3" w:rsidRDefault="002A4AB3" w:rsidP="002A4AB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</w:t>
      </w:r>
      <w:r w:rsidRPr="002A4AB3"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1</w:t>
      </w:r>
      <w:r w:rsidRPr="002A4AB3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NR should adopt formula based TBS-MCS mapping in order to handle various slot configurations. </w:t>
      </w:r>
    </w:p>
    <w:p w14:paraId="44653A44" w14:textId="3B64D38D" w:rsidR="008308E4" w:rsidRPr="007F56CB" w:rsidRDefault="00C748A6" w:rsidP="00F802D2">
      <w:pPr>
        <w:pStyle w:val="ListParagraph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r w:rsidRPr="007F56CB">
        <w:rPr>
          <w:rFonts w:ascii="Times New Roman" w:hAnsi="Times New Roman"/>
          <w:sz w:val="20"/>
          <w:szCs w:val="20"/>
        </w:rPr>
        <w:t xml:space="preserve">In NR, a wider range of code rates </w:t>
      </w:r>
      <w:r w:rsidR="005E1D62" w:rsidRPr="007F56CB">
        <w:rPr>
          <w:rFonts w:ascii="Times New Roman" w:hAnsi="Times New Roman"/>
          <w:sz w:val="20"/>
          <w:szCs w:val="20"/>
        </w:rPr>
        <w:t xml:space="preserve">is </w:t>
      </w:r>
      <w:r w:rsidRPr="007F56CB">
        <w:rPr>
          <w:rFonts w:ascii="Times New Roman" w:hAnsi="Times New Roman"/>
          <w:sz w:val="20"/>
          <w:szCs w:val="20"/>
        </w:rPr>
        <w:t xml:space="preserve">to be expected due to the different use cases like URLLC. </w:t>
      </w:r>
      <w:r w:rsidR="00791AB5" w:rsidRPr="007F56CB">
        <w:rPr>
          <w:rFonts w:ascii="Times New Roman" w:hAnsi="Times New Roman"/>
          <w:sz w:val="20"/>
          <w:szCs w:val="20"/>
        </w:rPr>
        <w:t>S</w:t>
      </w:r>
      <w:r w:rsidRPr="007F56CB">
        <w:rPr>
          <w:rFonts w:ascii="Times New Roman" w:hAnsi="Times New Roman"/>
          <w:sz w:val="20"/>
          <w:szCs w:val="20"/>
        </w:rPr>
        <w:t xml:space="preserve">ome UE categories may only use LDPC base graph #2 and the maximum code rate supported by that is 2/3. Also, we may not see such use cases to operate with higher order modulations. It is </w:t>
      </w:r>
      <w:r w:rsidR="007F56CB">
        <w:rPr>
          <w:rFonts w:ascii="Times New Roman" w:hAnsi="Times New Roman"/>
          <w:sz w:val="20"/>
          <w:szCs w:val="20"/>
        </w:rPr>
        <w:t xml:space="preserve">requested that </w:t>
      </w:r>
      <w:r w:rsidR="00947501" w:rsidRPr="007F56CB">
        <w:rPr>
          <w:rFonts w:ascii="Times New Roman" w:hAnsi="Times New Roman"/>
          <w:sz w:val="20"/>
          <w:szCs w:val="20"/>
        </w:rPr>
        <w:t>the MCS/CQI table</w:t>
      </w:r>
      <w:r w:rsidR="007F56CB" w:rsidRPr="007F56CB">
        <w:rPr>
          <w:rFonts w:ascii="Times New Roman" w:hAnsi="Times New Roman"/>
          <w:sz w:val="20"/>
          <w:szCs w:val="20"/>
        </w:rPr>
        <w:t xml:space="preserve"> </w:t>
      </w:r>
      <w:r w:rsidR="007F56CB">
        <w:rPr>
          <w:rFonts w:ascii="Times New Roman" w:hAnsi="Times New Roman"/>
          <w:sz w:val="20"/>
          <w:szCs w:val="20"/>
        </w:rPr>
        <w:t xml:space="preserve">can </w:t>
      </w:r>
      <w:r w:rsidR="00887DC2" w:rsidRPr="007F56CB">
        <w:rPr>
          <w:rFonts w:ascii="Times New Roman" w:hAnsi="Times New Roman"/>
          <w:sz w:val="20"/>
          <w:szCs w:val="20"/>
        </w:rPr>
        <w:t xml:space="preserve">summarize all possible NR use cases and at the same time </w:t>
      </w:r>
      <w:r w:rsidR="007F56CB">
        <w:rPr>
          <w:rFonts w:ascii="Times New Roman" w:hAnsi="Times New Roman"/>
          <w:sz w:val="20"/>
          <w:szCs w:val="20"/>
        </w:rPr>
        <w:t>achieve</w:t>
      </w:r>
      <w:r w:rsidR="00887DC2" w:rsidRPr="007F56CB">
        <w:rPr>
          <w:rFonts w:ascii="Times New Roman" w:hAnsi="Times New Roman"/>
          <w:sz w:val="20"/>
          <w:szCs w:val="20"/>
        </w:rPr>
        <w:t xml:space="preserve"> </w:t>
      </w:r>
      <w:r w:rsidR="008308E4" w:rsidRPr="007F56CB">
        <w:rPr>
          <w:rFonts w:ascii="Times New Roman" w:hAnsi="Times New Roman"/>
          <w:sz w:val="20"/>
          <w:szCs w:val="20"/>
        </w:rPr>
        <w:t xml:space="preserve">the best tradeoff between </w:t>
      </w:r>
      <w:r w:rsidR="005D7ABF" w:rsidRPr="007F56CB">
        <w:rPr>
          <w:rFonts w:ascii="Times New Roman" w:hAnsi="Times New Roman"/>
          <w:sz w:val="20"/>
          <w:szCs w:val="20"/>
        </w:rPr>
        <w:t xml:space="preserve">design/signalling </w:t>
      </w:r>
      <w:r w:rsidR="008308E4" w:rsidRPr="007F56CB">
        <w:rPr>
          <w:rFonts w:ascii="Times New Roman" w:hAnsi="Times New Roman"/>
          <w:sz w:val="20"/>
          <w:szCs w:val="20"/>
        </w:rPr>
        <w:t xml:space="preserve">complexity and performance. </w:t>
      </w:r>
    </w:p>
    <w:p w14:paraId="7A791EA3" w14:textId="71BA5110" w:rsidR="00F12C12" w:rsidRPr="007F56CB" w:rsidRDefault="00F12C12" w:rsidP="00F12C12">
      <w:pPr>
        <w:rPr>
          <w:rFonts w:ascii="Times New Roman" w:hAnsi="Times New Roman"/>
          <w:sz w:val="20"/>
          <w:szCs w:val="20"/>
        </w:rPr>
      </w:pPr>
      <w:r w:rsidRPr="002E01C2">
        <w:rPr>
          <w:rFonts w:ascii="Times New Roman" w:hAnsi="Times New Roman"/>
          <w:b/>
          <w:i/>
          <w:sz w:val="20"/>
          <w:szCs w:val="20"/>
        </w:rPr>
        <w:t>Observation 2</w:t>
      </w:r>
      <w:r>
        <w:rPr>
          <w:rFonts w:ascii="Times New Roman" w:hAnsi="Times New Roman"/>
          <w:sz w:val="20"/>
          <w:szCs w:val="20"/>
        </w:rPr>
        <w:t xml:space="preserve">: </w:t>
      </w:r>
      <w:r w:rsidR="007F56CB">
        <w:rPr>
          <w:rFonts w:ascii="Times New Roman" w:hAnsi="Times New Roman"/>
          <w:sz w:val="20"/>
          <w:szCs w:val="20"/>
        </w:rPr>
        <w:t xml:space="preserve">Use cases with a wide range of coding rates need to be considered in the NR MCS/CQI table design. </w:t>
      </w:r>
    </w:p>
    <w:p w14:paraId="712345D3" w14:textId="0D81E5A9" w:rsidR="00BE0621" w:rsidRPr="001210C4" w:rsidRDefault="007F56CB" w:rsidP="00C2338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Based on the latest agreement and </w:t>
      </w:r>
      <w:r w:rsidR="00193B01" w:rsidRPr="001210C4">
        <w:rPr>
          <w:rFonts w:ascii="Times New Roman" w:hAnsi="Times New Roman"/>
          <w:sz w:val="20"/>
          <w:szCs w:val="20"/>
        </w:rPr>
        <w:t xml:space="preserve">above </w:t>
      </w:r>
      <w:r>
        <w:rPr>
          <w:rFonts w:ascii="Times New Roman" w:hAnsi="Times New Roman"/>
          <w:sz w:val="20"/>
          <w:szCs w:val="20"/>
        </w:rPr>
        <w:t xml:space="preserve">discussions </w:t>
      </w:r>
      <w:r w:rsidR="00452C52">
        <w:rPr>
          <w:rFonts w:ascii="Times New Roman" w:hAnsi="Times New Roman"/>
          <w:sz w:val="20"/>
          <w:szCs w:val="20"/>
        </w:rPr>
        <w:t xml:space="preserve">we propose to adopt the </w:t>
      </w:r>
      <w:r w:rsidR="00193B01" w:rsidRPr="001210C4">
        <w:rPr>
          <w:rFonts w:ascii="Times New Roman" w:hAnsi="Times New Roman"/>
          <w:sz w:val="20"/>
          <w:szCs w:val="20"/>
        </w:rPr>
        <w:t xml:space="preserve">MCS tables </w:t>
      </w:r>
      <w:r w:rsidR="00452C52">
        <w:rPr>
          <w:rFonts w:ascii="Times New Roman" w:hAnsi="Times New Roman"/>
          <w:sz w:val="20"/>
          <w:szCs w:val="20"/>
        </w:rPr>
        <w:t>below for NR,</w:t>
      </w:r>
      <w:r w:rsidR="00193B01" w:rsidRPr="001210C4">
        <w:rPr>
          <w:rFonts w:ascii="Times New Roman" w:hAnsi="Times New Roman"/>
          <w:sz w:val="20"/>
          <w:szCs w:val="20"/>
        </w:rPr>
        <w:t xml:space="preserve"> Table 1 for DL and Table 2 for UL, and the corresponding s</w:t>
      </w:r>
      <w:r w:rsidR="00F441C3" w:rsidRPr="001210C4">
        <w:rPr>
          <w:rFonts w:ascii="Times New Roman" w:hAnsi="Times New Roman"/>
          <w:sz w:val="20"/>
          <w:szCs w:val="20"/>
        </w:rPr>
        <w:t xml:space="preserve">pectrum efficiency is calculated for different </w:t>
      </w:r>
      <w:r w:rsidR="00C23383" w:rsidRPr="001210C4">
        <w:rPr>
          <w:rFonts w:ascii="Times New Roman" w:hAnsi="Times New Roman"/>
          <w:sz w:val="20"/>
          <w:szCs w:val="20"/>
        </w:rPr>
        <w:t xml:space="preserve">modulation order and </w:t>
      </w:r>
      <w:r w:rsidR="00F441C3" w:rsidRPr="001210C4">
        <w:rPr>
          <w:rFonts w:ascii="Times New Roman" w:hAnsi="Times New Roman"/>
          <w:sz w:val="20"/>
          <w:szCs w:val="20"/>
        </w:rPr>
        <w:t xml:space="preserve">coding </w:t>
      </w:r>
      <w:r w:rsidR="00F441C3" w:rsidRPr="001210C4">
        <w:rPr>
          <w:rFonts w:ascii="Times New Roman" w:hAnsi="Times New Roman"/>
          <w:sz w:val="20"/>
          <w:szCs w:val="20"/>
        </w:rPr>
        <w:lastRenderedPageBreak/>
        <w:t>rate</w:t>
      </w:r>
      <w:r w:rsidR="00193B01" w:rsidRPr="001210C4">
        <w:rPr>
          <w:rFonts w:ascii="Times New Roman" w:hAnsi="Times New Roman"/>
          <w:sz w:val="20"/>
          <w:szCs w:val="20"/>
        </w:rPr>
        <w:t xml:space="preserve">. </w:t>
      </w:r>
      <w:r w:rsidR="00382872">
        <w:rPr>
          <w:rFonts w:ascii="Times New Roman" w:hAnsi="Times New Roman"/>
          <w:sz w:val="20"/>
          <w:szCs w:val="20"/>
        </w:rPr>
        <w:t xml:space="preserve">The CQI table can be </w:t>
      </w:r>
      <w:r w:rsidR="00AC0F5A">
        <w:rPr>
          <w:rFonts w:ascii="Times New Roman" w:hAnsi="Times New Roman"/>
          <w:sz w:val="20"/>
          <w:szCs w:val="20"/>
        </w:rPr>
        <w:t xml:space="preserve">accordingly </w:t>
      </w:r>
      <w:r w:rsidR="000E7A39">
        <w:rPr>
          <w:rFonts w:ascii="Times New Roman" w:hAnsi="Times New Roman"/>
          <w:sz w:val="20"/>
          <w:szCs w:val="20"/>
        </w:rPr>
        <w:t>derived</w:t>
      </w:r>
      <w:r w:rsidR="00AC0F5A">
        <w:rPr>
          <w:rFonts w:ascii="Times New Roman" w:hAnsi="Times New Roman"/>
          <w:sz w:val="20"/>
          <w:szCs w:val="20"/>
        </w:rPr>
        <w:t xml:space="preserve"> based on the MCS table and entries with the same spectrum efficiency can be used. </w:t>
      </w:r>
    </w:p>
    <w:p w14:paraId="359EDAD8" w14:textId="77777777" w:rsidR="004A003D" w:rsidRDefault="004A003D" w:rsidP="00C23383">
      <w:pPr>
        <w:jc w:val="center"/>
        <w:rPr>
          <w:rFonts w:ascii="Times New Roman" w:hAnsi="Times New Roman"/>
          <w:sz w:val="20"/>
          <w:szCs w:val="20"/>
        </w:rPr>
      </w:pPr>
    </w:p>
    <w:p w14:paraId="5E91B03B" w14:textId="77777777" w:rsidR="0003605B" w:rsidRDefault="0003605B" w:rsidP="00C23383">
      <w:pPr>
        <w:jc w:val="center"/>
        <w:rPr>
          <w:rFonts w:ascii="Times New Roman" w:hAnsi="Times New Roman"/>
          <w:sz w:val="20"/>
          <w:szCs w:val="20"/>
        </w:rPr>
      </w:pPr>
    </w:p>
    <w:p w14:paraId="4E12783E" w14:textId="77777777" w:rsidR="0003605B" w:rsidRDefault="0003605B" w:rsidP="00C23383">
      <w:pPr>
        <w:jc w:val="center"/>
        <w:rPr>
          <w:rFonts w:ascii="Times New Roman" w:hAnsi="Times New Roman"/>
          <w:sz w:val="20"/>
          <w:szCs w:val="20"/>
        </w:rPr>
      </w:pPr>
    </w:p>
    <w:p w14:paraId="359BB8FE" w14:textId="77777777" w:rsidR="0003605B" w:rsidRDefault="0003605B" w:rsidP="00C23383">
      <w:pPr>
        <w:jc w:val="center"/>
        <w:rPr>
          <w:rFonts w:ascii="Times New Roman" w:hAnsi="Times New Roman"/>
          <w:sz w:val="20"/>
          <w:szCs w:val="20"/>
        </w:rPr>
      </w:pPr>
    </w:p>
    <w:p w14:paraId="3214B347" w14:textId="77777777" w:rsidR="0003605B" w:rsidRDefault="0003605B" w:rsidP="00C23383">
      <w:pPr>
        <w:jc w:val="center"/>
        <w:rPr>
          <w:rFonts w:ascii="Times New Roman" w:hAnsi="Times New Roman"/>
          <w:sz w:val="20"/>
          <w:szCs w:val="20"/>
        </w:rPr>
      </w:pPr>
    </w:p>
    <w:p w14:paraId="5F2E7DD0" w14:textId="77777777" w:rsidR="0003605B" w:rsidRDefault="0003605B" w:rsidP="00C23383">
      <w:pPr>
        <w:jc w:val="center"/>
        <w:rPr>
          <w:rFonts w:ascii="Times New Roman" w:hAnsi="Times New Roman"/>
          <w:sz w:val="20"/>
          <w:szCs w:val="20"/>
        </w:rPr>
      </w:pPr>
    </w:p>
    <w:p w14:paraId="159D784C" w14:textId="77777777" w:rsidR="0003605B" w:rsidRDefault="0003605B" w:rsidP="00C23383">
      <w:pPr>
        <w:jc w:val="center"/>
        <w:rPr>
          <w:rFonts w:ascii="Times New Roman" w:hAnsi="Times New Roman"/>
          <w:sz w:val="20"/>
          <w:szCs w:val="20"/>
        </w:rPr>
      </w:pPr>
    </w:p>
    <w:p w14:paraId="551CA605" w14:textId="77777777" w:rsidR="0003605B" w:rsidRDefault="0003605B" w:rsidP="00C23383">
      <w:pPr>
        <w:jc w:val="center"/>
        <w:rPr>
          <w:rFonts w:ascii="Times New Roman" w:hAnsi="Times New Roman"/>
          <w:sz w:val="20"/>
          <w:szCs w:val="20"/>
        </w:rPr>
      </w:pPr>
    </w:p>
    <w:p w14:paraId="4719E050" w14:textId="77777777" w:rsidR="0003605B" w:rsidRDefault="0003605B" w:rsidP="00C23383">
      <w:pPr>
        <w:jc w:val="center"/>
        <w:rPr>
          <w:rFonts w:ascii="Times New Roman" w:hAnsi="Times New Roman"/>
          <w:sz w:val="20"/>
          <w:szCs w:val="20"/>
        </w:rPr>
      </w:pPr>
    </w:p>
    <w:p w14:paraId="46BF3660" w14:textId="77777777" w:rsidR="0003605B" w:rsidRDefault="0003605B" w:rsidP="00C23383">
      <w:pPr>
        <w:jc w:val="center"/>
        <w:rPr>
          <w:rFonts w:ascii="Times New Roman" w:hAnsi="Times New Roman"/>
          <w:sz w:val="20"/>
          <w:szCs w:val="20"/>
        </w:rPr>
      </w:pPr>
    </w:p>
    <w:p w14:paraId="3095EE7F" w14:textId="77777777" w:rsidR="0003605B" w:rsidRDefault="0003605B" w:rsidP="00C23383">
      <w:pPr>
        <w:jc w:val="center"/>
        <w:rPr>
          <w:rFonts w:ascii="Times New Roman" w:hAnsi="Times New Roman"/>
          <w:sz w:val="20"/>
          <w:szCs w:val="20"/>
        </w:rPr>
        <w:sectPr w:rsidR="0003605B" w:rsidSect="00D03718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9129B" w14:textId="77777777" w:rsidR="004A003D" w:rsidRDefault="004A003D" w:rsidP="00C23383">
      <w:pPr>
        <w:jc w:val="center"/>
        <w:rPr>
          <w:rFonts w:ascii="Times New Roman" w:hAnsi="Times New Roman"/>
          <w:sz w:val="20"/>
          <w:szCs w:val="20"/>
        </w:rPr>
      </w:pPr>
    </w:p>
    <w:p w14:paraId="4B94CC39" w14:textId="1CDC6635" w:rsidR="00C23383" w:rsidRPr="001210C4" w:rsidRDefault="00C23383" w:rsidP="00C23383">
      <w:pPr>
        <w:jc w:val="center"/>
        <w:rPr>
          <w:rFonts w:ascii="Times New Roman" w:hAnsi="Times New Roman"/>
          <w:sz w:val="20"/>
          <w:szCs w:val="20"/>
        </w:rPr>
      </w:pPr>
      <w:r w:rsidRPr="001210C4">
        <w:rPr>
          <w:rFonts w:ascii="Times New Roman" w:hAnsi="Times New Roman"/>
          <w:sz w:val="20"/>
          <w:szCs w:val="20"/>
        </w:rPr>
        <w:t>Table 1</w:t>
      </w:r>
      <w:r w:rsidR="00EC0494" w:rsidRPr="001210C4">
        <w:rPr>
          <w:rFonts w:ascii="Times New Roman" w:hAnsi="Times New Roman"/>
          <w:sz w:val="20"/>
          <w:szCs w:val="20"/>
        </w:rPr>
        <w:t xml:space="preserve">: </w:t>
      </w:r>
      <w:r w:rsidRPr="001210C4">
        <w:rPr>
          <w:rFonts w:ascii="Times New Roman" w:hAnsi="Times New Roman"/>
          <w:sz w:val="20"/>
          <w:szCs w:val="20"/>
        </w:rPr>
        <w:t xml:space="preserve">MCS </w:t>
      </w:r>
      <w:r w:rsidR="00EC0494" w:rsidRPr="001210C4">
        <w:rPr>
          <w:rFonts w:ascii="Times New Roman" w:hAnsi="Times New Roman"/>
          <w:sz w:val="20"/>
          <w:szCs w:val="20"/>
        </w:rPr>
        <w:t xml:space="preserve">table </w:t>
      </w:r>
      <w:r w:rsidRPr="001210C4">
        <w:rPr>
          <w:rFonts w:ascii="Times New Roman" w:hAnsi="Times New Roman"/>
          <w:sz w:val="20"/>
          <w:szCs w:val="20"/>
        </w:rPr>
        <w:t>for DL</w:t>
      </w:r>
    </w:p>
    <w:tbl>
      <w:tblPr>
        <w:tblW w:w="37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1117"/>
        <w:gridCol w:w="804"/>
        <w:gridCol w:w="804"/>
      </w:tblGrid>
      <w:tr w:rsidR="00EC0494" w:rsidRPr="00EC0494" w14:paraId="353C65E0" w14:textId="77777777" w:rsidTr="008236B3">
        <w:trPr>
          <w:trHeight w:val="383"/>
          <w:jc w:val="center"/>
        </w:trPr>
        <w:tc>
          <w:tcPr>
            <w:tcW w:w="103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27C322A" w14:textId="6AF440AA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1210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MCS Index</w:t>
            </w:r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19D6F2A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Modulation order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FBE8C68" w14:textId="3761BA56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Code rate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C1D25B4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Spe. Eff.</w:t>
            </w:r>
          </w:p>
        </w:tc>
      </w:tr>
      <w:tr w:rsidR="00EC0494" w:rsidRPr="00EC0494" w14:paraId="3EB7CC9E" w14:textId="77777777" w:rsidTr="008236B3">
        <w:trPr>
          <w:trHeight w:val="38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1D0309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90A671C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2253CC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2F57C8C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C0494" w:rsidRPr="00EC0494" w14:paraId="75DF2F9B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99F4055" w14:textId="41C28FB9" w:rsidR="00BE0621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D73D1B3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F408B2E" w14:textId="2D7EEA90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1/16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A2844AA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0.13</w:t>
            </w:r>
          </w:p>
        </w:tc>
      </w:tr>
      <w:tr w:rsidR="008D7C79" w:rsidRPr="00EC0494" w14:paraId="58A51142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E324546" w14:textId="00D42A04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9983A90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00B7FA1" w14:textId="0FBB8E9C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1/8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42C0ABE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0.25</w:t>
            </w:r>
          </w:p>
        </w:tc>
      </w:tr>
      <w:tr w:rsidR="008D7C79" w:rsidRPr="00EC0494" w14:paraId="59C48DC0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F940317" w14:textId="093A22BF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C477BB1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D613C8B" w14:textId="295AA342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3/16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65C9B73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0.38</w:t>
            </w:r>
          </w:p>
        </w:tc>
      </w:tr>
      <w:tr w:rsidR="008D7C79" w:rsidRPr="00EC0494" w14:paraId="76C57EDB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47EEC12" w14:textId="26010A98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43348E6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E80A201" w14:textId="4CAE24C5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1/4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7D3E358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0.50</w:t>
            </w:r>
          </w:p>
        </w:tc>
      </w:tr>
      <w:tr w:rsidR="008D7C79" w:rsidRPr="00EC0494" w14:paraId="1E1B6D27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1A09A3D" w14:textId="4DEC183B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949C13E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D87525E" w14:textId="4FC56BB0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5/16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B6FE11A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0.63</w:t>
            </w:r>
          </w:p>
        </w:tc>
      </w:tr>
      <w:tr w:rsidR="008D7C79" w:rsidRPr="00EC0494" w14:paraId="4E00D57C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D372851" w14:textId="0E0AB778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8127946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7C36812" w14:textId="025356CC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3/8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E7C34C3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0.75</w:t>
            </w:r>
          </w:p>
        </w:tc>
      </w:tr>
      <w:tr w:rsidR="008D7C79" w:rsidRPr="00EC0494" w14:paraId="58B65489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10ADC2D" w14:textId="7A71D4B1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8AD73ED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145332C" w14:textId="523577BF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7/16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6C9044A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0.88</w:t>
            </w:r>
          </w:p>
        </w:tc>
      </w:tr>
      <w:tr w:rsidR="008D7C79" w:rsidRPr="00EC0494" w14:paraId="48A49C8F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5D5FAD0" w14:textId="2F600751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D03DEBE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8850F6A" w14:textId="6F7357EC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23AD4108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1.00</w:t>
            </w:r>
          </w:p>
        </w:tc>
      </w:tr>
      <w:tr w:rsidR="008D7C79" w:rsidRPr="00EC0494" w14:paraId="113FD4BA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E16ECD1" w14:textId="79D923E8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0880A16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DF7A0B7" w14:textId="3700F5CA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9/16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FDD8B90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1.13</w:t>
            </w:r>
          </w:p>
        </w:tc>
      </w:tr>
      <w:tr w:rsidR="008D7C79" w:rsidRPr="00EC0494" w14:paraId="2CFBF29D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8D0AD00" w14:textId="27B1AF25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889B323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5AA3343" w14:textId="10E6B1C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5/8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D7D5A3E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1.25</w:t>
            </w:r>
          </w:p>
        </w:tc>
      </w:tr>
      <w:tr w:rsidR="008D7C79" w:rsidRPr="00EC0494" w14:paraId="62BC3CD4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8972EB3" w14:textId="1104872C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AE775AD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C9A2FDC" w14:textId="6F311556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3/8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222AE5BD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1.50</w:t>
            </w:r>
          </w:p>
        </w:tc>
      </w:tr>
      <w:tr w:rsidR="008D7C79" w:rsidRPr="00EC0494" w14:paraId="593E914C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A76818E" w14:textId="3F21F482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F551E0B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F6E76B1" w14:textId="490C88A4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7/16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2BCC5751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1.75</w:t>
            </w:r>
          </w:p>
        </w:tc>
      </w:tr>
      <w:tr w:rsidR="008D7C79" w:rsidRPr="00EC0494" w14:paraId="69356D9A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058E667" w14:textId="71ABCDAC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D8BD66E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8AE3211" w14:textId="18E8BE22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DC3BCF9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2.00</w:t>
            </w:r>
          </w:p>
        </w:tc>
      </w:tr>
      <w:tr w:rsidR="008D7C79" w:rsidRPr="00EC0494" w14:paraId="6C0BF837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1BAA249" w14:textId="4117E91E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FF08F3B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AB39390" w14:textId="33D2D713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9/16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630DFF2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2.25</w:t>
            </w:r>
          </w:p>
        </w:tc>
      </w:tr>
      <w:tr w:rsidR="008D7C79" w:rsidRPr="00EC0494" w14:paraId="1402EF94" w14:textId="77777777" w:rsidTr="008236B3">
        <w:trPr>
          <w:trHeight w:val="193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223E43C1" w14:textId="1E22E3E5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17" w:type="dxa"/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9B9FAA3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ED1098A" w14:textId="056B00D3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5/8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467FA87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2.50</w:t>
            </w:r>
          </w:p>
        </w:tc>
      </w:tr>
      <w:tr w:rsidR="008D7C79" w:rsidRPr="00EC0494" w14:paraId="238BFD61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FADAEC5" w14:textId="3EA5B718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516A9A3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176A589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11/16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FB95203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2.75</w:t>
            </w:r>
          </w:p>
        </w:tc>
      </w:tr>
      <w:tr w:rsidR="008D7C79" w:rsidRPr="00EC0494" w14:paraId="3A70D83F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C84463C" w14:textId="71DABD25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9873707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356C91B" w14:textId="509C53AA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36DE82D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3.00</w:t>
            </w:r>
          </w:p>
        </w:tc>
      </w:tr>
      <w:tr w:rsidR="008D7C79" w:rsidRPr="00EC0494" w14:paraId="72C70D5B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624B0D2" w14:textId="155B803F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8A02A27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37DE70B" w14:textId="184289E3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9/16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201578C6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3.38</w:t>
            </w:r>
          </w:p>
        </w:tc>
      </w:tr>
      <w:tr w:rsidR="008D7C79" w:rsidRPr="00EC0494" w14:paraId="2E464414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9585C8F" w14:textId="0D625AA2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DE3C792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66BFBEA" w14:textId="4BCD25B3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5/8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7AC0B9C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3.75</w:t>
            </w:r>
          </w:p>
        </w:tc>
      </w:tr>
      <w:tr w:rsidR="008D7C79" w:rsidRPr="00EC0494" w14:paraId="00F84118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8AE7607" w14:textId="3AF8510C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7F2BE50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67BDFBF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11/16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94396AE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4.13</w:t>
            </w:r>
          </w:p>
        </w:tc>
      </w:tr>
      <w:tr w:rsidR="008D7C79" w:rsidRPr="00EC0494" w14:paraId="4A2D89B4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EE5EBD1" w14:textId="2C539740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594904F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F7114C6" w14:textId="6DB993E1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0369CE4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4.50</w:t>
            </w:r>
          </w:p>
        </w:tc>
      </w:tr>
      <w:tr w:rsidR="008D7C79" w:rsidRPr="00EC0494" w14:paraId="002456F9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008A50B" w14:textId="745EDCEC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6B07960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B2D44AB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13/16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2B04A6F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4.88</w:t>
            </w:r>
          </w:p>
        </w:tc>
      </w:tr>
      <w:tr w:rsidR="008D7C79" w:rsidRPr="00EC0494" w14:paraId="5F6780A6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D294F59" w14:textId="311334FE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4D5C85A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873DD56" w14:textId="3FF370D9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7/8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2FFEDCC0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5.25</w:t>
            </w:r>
          </w:p>
        </w:tc>
      </w:tr>
      <w:tr w:rsidR="008D7C79" w:rsidRPr="00EC0494" w14:paraId="280AEB76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20BF4469" w14:textId="0A8AD9D1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4B03D65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8302FF2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11/16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BAC321A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5.50</w:t>
            </w:r>
          </w:p>
        </w:tc>
      </w:tr>
      <w:tr w:rsidR="008D7C79" w:rsidRPr="00EC0494" w14:paraId="3EFB1DE0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5F7C371" w14:textId="348CE205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D119B05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774E7E8" w14:textId="340FE930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AF18800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6.00</w:t>
            </w:r>
          </w:p>
        </w:tc>
      </w:tr>
      <w:tr w:rsidR="008D7C79" w:rsidRPr="00EC0494" w14:paraId="47B659F5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2B5E4DB" w14:textId="562A5260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7196E2A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5A41B7A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13/16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3BEBF1C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6.50</w:t>
            </w:r>
          </w:p>
        </w:tc>
      </w:tr>
      <w:tr w:rsidR="008D7C79" w:rsidRPr="00EC0494" w14:paraId="79917E12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9A5DC1A" w14:textId="15B04A03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AF9B1F4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82CB5AE" w14:textId="5E4E4A73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7/8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642BE75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</w:tr>
      <w:tr w:rsidR="008D7C79" w:rsidRPr="00EC0494" w14:paraId="032F20EB" w14:textId="77777777" w:rsidTr="008236B3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D9E6436" w14:textId="4A370AB4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0774635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ACD29E3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15/16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BCC99A5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7.50</w:t>
            </w:r>
          </w:p>
        </w:tc>
      </w:tr>
      <w:tr w:rsidR="008D7C79" w:rsidRPr="00EC0494" w14:paraId="7E67216A" w14:textId="77777777" w:rsidTr="008236B3">
        <w:trPr>
          <w:trHeight w:val="185"/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20E7FE8" w14:textId="7C8B12E3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Reserved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14DCB63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0807938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BB73488" w14:textId="77777777" w:rsidR="008D7C79" w:rsidRPr="001210C4" w:rsidRDefault="008D7C79" w:rsidP="00C2338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7C79" w:rsidRPr="00EC0494" w14:paraId="107A0AE6" w14:textId="77777777" w:rsidTr="008236B3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E1CF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FD8973E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32F0594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DF5F9B8" w14:textId="77777777" w:rsidR="008D7C79" w:rsidRPr="001210C4" w:rsidRDefault="008D7C79" w:rsidP="00C2338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7C79" w:rsidRPr="00797681" w14:paraId="0637DDCD" w14:textId="77777777" w:rsidTr="008236B3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C131" w14:textId="77777777" w:rsidR="008D7C79" w:rsidRPr="00797681" w:rsidRDefault="008D7C79" w:rsidP="00C2338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9005202" w14:textId="77777777" w:rsidR="008D7C79" w:rsidRPr="00797681" w:rsidRDefault="008D7C79" w:rsidP="00C2338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C57156F" w14:textId="3C61AF42" w:rsidR="008D7C79" w:rsidRPr="00797681" w:rsidRDefault="008D7C79" w:rsidP="008236B3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3DDFCCB" w14:textId="77777777" w:rsidR="008D7C79" w:rsidRPr="00797681" w:rsidRDefault="008D7C79" w:rsidP="00C2338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8D7C79" w:rsidRPr="00797681" w14:paraId="475278E6" w14:textId="77777777" w:rsidTr="008236B3">
        <w:trPr>
          <w:trHeight w:val="1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06AC1CB" w14:textId="77777777" w:rsidR="008D7C79" w:rsidRPr="00797681" w:rsidRDefault="008D7C79" w:rsidP="00C2338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</w:tcPr>
          <w:p w14:paraId="2A9956E6" w14:textId="23CE41A3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7C79">
              <w:rPr>
                <w:rFonts w:ascii="Times New Roman" w:hAnsi="Times New Roman" w:cs="Times New Roman" w:hint="eastAsia"/>
                <w:sz w:val="18"/>
                <w:szCs w:val="18"/>
              </w:rPr>
              <w:t>8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57A77A56" w14:textId="77777777" w:rsidR="008D7C79" w:rsidRPr="00797681" w:rsidRDefault="008D7C79" w:rsidP="008236B3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</w:tcPr>
          <w:p w14:paraId="4F0D2BB4" w14:textId="77777777" w:rsidR="008D7C79" w:rsidRPr="00797681" w:rsidRDefault="008D7C79" w:rsidP="00C2338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14:paraId="280EC50A" w14:textId="68A7C791" w:rsidR="004A003D" w:rsidRPr="00797681" w:rsidRDefault="004A003D" w:rsidP="00C23383">
      <w:pPr>
        <w:jc w:val="center"/>
        <w:rPr>
          <w:rFonts w:ascii="Times New Roman" w:hAnsi="Times New Roman"/>
          <w:color w:val="FF0000"/>
          <w:sz w:val="20"/>
          <w:szCs w:val="20"/>
        </w:rPr>
      </w:pPr>
    </w:p>
    <w:p w14:paraId="298B28DD" w14:textId="12ED3D0B" w:rsidR="00C23383" w:rsidRPr="001210C4" w:rsidRDefault="00C23383" w:rsidP="00C23383">
      <w:pPr>
        <w:jc w:val="center"/>
        <w:rPr>
          <w:rFonts w:ascii="Times New Roman" w:hAnsi="Times New Roman"/>
          <w:sz w:val="20"/>
          <w:szCs w:val="20"/>
        </w:rPr>
      </w:pPr>
      <w:r w:rsidRPr="001210C4">
        <w:rPr>
          <w:rFonts w:ascii="Times New Roman" w:hAnsi="Times New Roman"/>
          <w:sz w:val="20"/>
          <w:szCs w:val="20"/>
        </w:rPr>
        <w:t>Table 2</w:t>
      </w:r>
      <w:r w:rsidR="00EC0494" w:rsidRPr="001210C4">
        <w:rPr>
          <w:rFonts w:ascii="Times New Roman" w:hAnsi="Times New Roman"/>
          <w:sz w:val="20"/>
          <w:szCs w:val="20"/>
        </w:rPr>
        <w:t>:</w:t>
      </w:r>
      <w:r w:rsidRPr="001210C4">
        <w:rPr>
          <w:rFonts w:ascii="Times New Roman" w:hAnsi="Times New Roman"/>
          <w:sz w:val="20"/>
          <w:szCs w:val="20"/>
        </w:rPr>
        <w:t xml:space="preserve"> MCS </w:t>
      </w:r>
      <w:r w:rsidR="00EC0494" w:rsidRPr="001210C4">
        <w:rPr>
          <w:rFonts w:ascii="Times New Roman" w:hAnsi="Times New Roman"/>
          <w:sz w:val="20"/>
          <w:szCs w:val="20"/>
        </w:rPr>
        <w:t xml:space="preserve">table </w:t>
      </w:r>
      <w:r w:rsidRPr="001210C4">
        <w:rPr>
          <w:rFonts w:ascii="Times New Roman" w:hAnsi="Times New Roman"/>
          <w:sz w:val="20"/>
          <w:szCs w:val="20"/>
        </w:rPr>
        <w:t>for UL</w:t>
      </w:r>
    </w:p>
    <w:tbl>
      <w:tblPr>
        <w:tblW w:w="37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1117"/>
        <w:gridCol w:w="804"/>
        <w:gridCol w:w="804"/>
      </w:tblGrid>
      <w:tr w:rsidR="00EC0494" w:rsidRPr="00EC0494" w14:paraId="3B458DD9" w14:textId="77777777" w:rsidTr="00457829">
        <w:trPr>
          <w:trHeight w:val="383"/>
          <w:jc w:val="center"/>
        </w:trPr>
        <w:tc>
          <w:tcPr>
            <w:tcW w:w="103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1901EB9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1210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MCS Index</w:t>
            </w:r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0F7692A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Modulation order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E8A2E73" w14:textId="7E608AFE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Code rate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624C27A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Spe. Eff.</w:t>
            </w:r>
          </w:p>
        </w:tc>
      </w:tr>
      <w:tr w:rsidR="00EC0494" w:rsidRPr="00EC0494" w14:paraId="409A8B9D" w14:textId="77777777" w:rsidTr="00457829">
        <w:trPr>
          <w:trHeight w:val="38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5F9B44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CD46CF3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C6479D3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A25B70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C0494" w:rsidRPr="00EC0494" w14:paraId="2043531A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34B4046" w14:textId="5FA994AC" w:rsidR="00BE0621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8ED9B63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E6F1C9F" w14:textId="06194B50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1/16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7AA030A" w14:textId="77777777" w:rsidR="00BE0621" w:rsidRPr="001210C4" w:rsidRDefault="00BE0621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0.13</w:t>
            </w:r>
          </w:p>
        </w:tc>
      </w:tr>
      <w:tr w:rsidR="008D7C79" w:rsidRPr="00EC0494" w14:paraId="110B7DC7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1D7D653" w14:textId="1F3A88B1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0460BBC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A3D267A" w14:textId="09856686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1/8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6FA07D7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0.25</w:t>
            </w:r>
          </w:p>
        </w:tc>
      </w:tr>
      <w:tr w:rsidR="008D7C79" w:rsidRPr="00EC0494" w14:paraId="2667EC0D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0E4F764" w14:textId="033C476B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E599" w:themeFill="accent4" w:themeFillTint="66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AF35E5D" w14:textId="69880B5F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E599" w:themeFill="accent4" w:themeFillTint="66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57807FB" w14:textId="5DBACDD6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1/8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8D6E04E" w14:textId="60CFD07D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6"/>
                <w:szCs w:val="16"/>
              </w:rPr>
              <w:t>0.13</w:t>
            </w:r>
          </w:p>
        </w:tc>
      </w:tr>
      <w:tr w:rsidR="008D7C79" w:rsidRPr="00EC0494" w14:paraId="41A8291B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BD76EC8" w14:textId="3D4246B9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2C1FA7A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6B2CBB3" w14:textId="1CF2506B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1/4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43D6068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0.50</w:t>
            </w:r>
          </w:p>
        </w:tc>
      </w:tr>
      <w:tr w:rsidR="008D7C79" w:rsidRPr="00EC0494" w14:paraId="4EAC832F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B3DDAE8" w14:textId="3BC8A3E6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F03D7EA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17EF990" w14:textId="1703E3E1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5/16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F38BCB6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0.63</w:t>
            </w:r>
          </w:p>
        </w:tc>
      </w:tr>
      <w:tr w:rsidR="008D7C79" w:rsidRPr="00EC0494" w14:paraId="139ED7D2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B317F96" w14:textId="2ECFA0C3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4F86B58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93ADE3F" w14:textId="2B72956C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3/8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26CD11B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0.75</w:t>
            </w:r>
          </w:p>
        </w:tc>
      </w:tr>
      <w:tr w:rsidR="008D7C79" w:rsidRPr="00EC0494" w14:paraId="007AE93C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FCA530D" w14:textId="202F26AE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FE109AB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73CA6D6" w14:textId="65DB2101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7/16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CD91EAF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0.88</w:t>
            </w:r>
          </w:p>
        </w:tc>
      </w:tr>
      <w:tr w:rsidR="008D7C79" w:rsidRPr="00EC0494" w14:paraId="1075CDF9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652451E" w14:textId="2C0F436F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E599" w:themeFill="accent4" w:themeFillTint="66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D324AB9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E599" w:themeFill="accent4" w:themeFillTint="66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D694A5F" w14:textId="40DD9006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B56EAAD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1.00</w:t>
            </w:r>
          </w:p>
        </w:tc>
      </w:tr>
      <w:tr w:rsidR="008D7C79" w:rsidRPr="00EC0494" w14:paraId="1E41012A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26B8075" w14:textId="2AAA31B6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12BC86B" w14:textId="466AA549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7B48863" w14:textId="0EEAFD71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1/4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3E11DCC" w14:textId="2C5DC7B5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0.25</w:t>
            </w:r>
          </w:p>
        </w:tc>
      </w:tr>
      <w:tr w:rsidR="008D7C79" w:rsidRPr="00EC0494" w14:paraId="69E97674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ED66B05" w14:textId="224343A5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2D47296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B3CC12D" w14:textId="4FBC3CEA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5/8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4CBCFA4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1.25</w:t>
            </w:r>
          </w:p>
        </w:tc>
      </w:tr>
      <w:tr w:rsidR="008D7C79" w:rsidRPr="00EC0494" w14:paraId="507BB088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C7242F7" w14:textId="12E7C603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67FDD1E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2528423" w14:textId="70FDC244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3/8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2A4346A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1.50</w:t>
            </w:r>
          </w:p>
        </w:tc>
      </w:tr>
      <w:tr w:rsidR="008D7C79" w:rsidRPr="00EC0494" w14:paraId="55573730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4302C12" w14:textId="11205713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7178023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B9B9123" w14:textId="5212A4D6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7/16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A1BBE10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1.75</w:t>
            </w:r>
          </w:p>
        </w:tc>
      </w:tr>
      <w:tr w:rsidR="008D7C79" w:rsidRPr="00EC0494" w14:paraId="1FB7A3D2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DED224E" w14:textId="7D759FE3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D49B318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F6898BA" w14:textId="358043A1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AB7FED3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2.00</w:t>
            </w:r>
          </w:p>
        </w:tc>
      </w:tr>
      <w:tr w:rsidR="008D7C79" w:rsidRPr="00EC0494" w14:paraId="73CACCF5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314677C" w14:textId="6B25E42E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0D2E2BB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550DBE0" w14:textId="14AF457E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9/16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A100635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2.25</w:t>
            </w:r>
          </w:p>
        </w:tc>
      </w:tr>
      <w:tr w:rsidR="008D7C79" w:rsidRPr="00EC0494" w14:paraId="75869088" w14:textId="77777777" w:rsidTr="00457829">
        <w:trPr>
          <w:trHeight w:val="193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8CBAD"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625CB90" w14:textId="1A55E658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17" w:type="dxa"/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2FF3731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3F53184" w14:textId="44BD111A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5/8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8CBAD"/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07938D7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2.50</w:t>
            </w:r>
          </w:p>
        </w:tc>
      </w:tr>
      <w:tr w:rsidR="008D7C79" w:rsidRPr="00EC0494" w14:paraId="0B62198C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6639822" w14:textId="7CF599E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5D02B63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E1D6967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11/16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96178BF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2.75</w:t>
            </w:r>
          </w:p>
        </w:tc>
      </w:tr>
      <w:tr w:rsidR="008D7C79" w:rsidRPr="00EC0494" w14:paraId="3F926230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D7AC163" w14:textId="219949A6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959CF46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571A83E" w14:textId="2A6993FA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4501714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3.00</w:t>
            </w:r>
          </w:p>
        </w:tc>
      </w:tr>
      <w:tr w:rsidR="008D7C79" w:rsidRPr="00EC0494" w14:paraId="32CD5AFC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DCD9218" w14:textId="13B68AB9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26A8794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BDFD8C2" w14:textId="2F5EA48E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9/16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58B79D2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3.38</w:t>
            </w:r>
          </w:p>
        </w:tc>
      </w:tr>
      <w:tr w:rsidR="008D7C79" w:rsidRPr="00EC0494" w14:paraId="50EC4CC3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B284C64" w14:textId="2BE7AEB3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4075FD0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9F36CFA" w14:textId="70BE0B72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5/8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AA8986D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3.75</w:t>
            </w:r>
          </w:p>
        </w:tc>
      </w:tr>
      <w:tr w:rsidR="008D7C79" w:rsidRPr="00EC0494" w14:paraId="7418ECFF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449B367" w14:textId="2DA927EF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A7432BC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6CB389B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11/16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D4751C6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4.13</w:t>
            </w:r>
          </w:p>
        </w:tc>
      </w:tr>
      <w:tr w:rsidR="008D7C79" w:rsidRPr="00EC0494" w14:paraId="5C73FBAE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B48EB31" w14:textId="04F362C0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773C10B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EC1A1C7" w14:textId="6FF6B7A6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156846E2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4.50</w:t>
            </w:r>
          </w:p>
        </w:tc>
      </w:tr>
      <w:tr w:rsidR="008D7C79" w:rsidRPr="00EC0494" w14:paraId="3A42A9E3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88B2929" w14:textId="5229A2C2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DB6F9C3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2F988EF3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13/16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AB0C357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4.88</w:t>
            </w:r>
          </w:p>
        </w:tc>
      </w:tr>
      <w:tr w:rsidR="008D7C79" w:rsidRPr="00EC0494" w14:paraId="79456616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2A7C35AB" w14:textId="50B9D6AF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A23B08B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638B304" w14:textId="2CB44A41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7/8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0838774C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5.25</w:t>
            </w:r>
          </w:p>
        </w:tc>
      </w:tr>
      <w:tr w:rsidR="008D7C79" w:rsidRPr="00EC0494" w14:paraId="5FFF9D7C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66A6522" w14:textId="022A76A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6AB6AF07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D658C1C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11/16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BBD15F1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5.50</w:t>
            </w:r>
          </w:p>
        </w:tc>
      </w:tr>
      <w:tr w:rsidR="008D7C79" w:rsidRPr="00EC0494" w14:paraId="124DA91D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C497D34" w14:textId="26CF2104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5A5527F4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FEAA36B" w14:textId="366BCEA2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78C094D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6.00</w:t>
            </w:r>
          </w:p>
        </w:tc>
      </w:tr>
      <w:tr w:rsidR="008D7C79" w:rsidRPr="00EC0494" w14:paraId="06330932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485D84B8" w14:textId="6DFFC1F6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6B94FC0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4E354879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13/16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D2A2DFC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6.50</w:t>
            </w:r>
          </w:p>
        </w:tc>
      </w:tr>
      <w:tr w:rsidR="008D7C79" w:rsidRPr="00EC0494" w14:paraId="07D6DEB2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EF48553" w14:textId="11EEFE10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5ABA9E7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5A1DA5D" w14:textId="7D1921BD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7/8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D42D449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7.00</w:t>
            </w:r>
          </w:p>
        </w:tc>
      </w:tr>
      <w:tr w:rsidR="008D7C79" w:rsidRPr="00EC0494" w14:paraId="2B02614D" w14:textId="77777777" w:rsidTr="00457829">
        <w:trPr>
          <w:trHeight w:val="185"/>
          <w:jc w:val="center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92A14F9" w14:textId="38D0E4E3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E738B25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71ADD97D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15/16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357D8274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7.50</w:t>
            </w:r>
          </w:p>
        </w:tc>
      </w:tr>
      <w:tr w:rsidR="008D7C79" w:rsidRPr="00EC0494" w14:paraId="5AA16032" w14:textId="77777777" w:rsidTr="00F13BF3">
        <w:trPr>
          <w:trHeight w:val="185"/>
          <w:jc w:val="center"/>
        </w:trPr>
        <w:tc>
          <w:tcPr>
            <w:tcW w:w="1038" w:type="dxa"/>
            <w:vMerge w:val="restart"/>
            <w:tcBorders>
              <w:top w:val="nil"/>
              <w:left w:val="single" w:sz="8" w:space="0" w:color="auto"/>
              <w:right w:val="nil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55B938D" w14:textId="483046CC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Reserved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538541F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0D00298B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5A466BC6" w14:textId="77777777" w:rsidR="008D7C79" w:rsidRPr="001210C4" w:rsidRDefault="008D7C79" w:rsidP="00C2338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7C79" w:rsidRPr="00EC0494" w14:paraId="0D4EFA18" w14:textId="77777777" w:rsidTr="008236B3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14:paraId="7BF45320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725E138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333DFF15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6C6F8505" w14:textId="77777777" w:rsidR="008D7C79" w:rsidRPr="001210C4" w:rsidRDefault="008D7C79" w:rsidP="00C2338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7C79" w:rsidRPr="00EC0494" w14:paraId="12D940A2" w14:textId="77777777" w:rsidTr="008236B3">
        <w:trPr>
          <w:trHeight w:val="114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29DD2623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240CE821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10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14:paraId="1E32048B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  <w:hideMark/>
          </w:tcPr>
          <w:p w14:paraId="7FE51811" w14:textId="77777777" w:rsidR="008D7C79" w:rsidRPr="001210C4" w:rsidRDefault="008D7C79" w:rsidP="00C2338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7C79" w:rsidRPr="00EC0494" w14:paraId="796BD660" w14:textId="77777777" w:rsidTr="008236B3">
        <w:trPr>
          <w:trHeight w:val="114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058A7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</w:tcPr>
          <w:p w14:paraId="4BB5E46C" w14:textId="7FCE236B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7C79">
              <w:rPr>
                <w:rFonts w:ascii="Times New Roman" w:hAnsi="Times New Roman" w:cs="Times New Roman" w:hint="eastAsia"/>
                <w:sz w:val="18"/>
                <w:szCs w:val="18"/>
              </w:rPr>
              <w:t>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1C08D057" w14:textId="77777777" w:rsidR="008D7C79" w:rsidRPr="001210C4" w:rsidRDefault="008D7C79" w:rsidP="00C23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bottom"/>
          </w:tcPr>
          <w:p w14:paraId="192D4990" w14:textId="77777777" w:rsidR="008D7C79" w:rsidRPr="001210C4" w:rsidRDefault="008D7C79" w:rsidP="00C2338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38923E16" w14:textId="77777777" w:rsidR="004A003D" w:rsidRDefault="004A003D" w:rsidP="00457829">
      <w:pPr>
        <w:rPr>
          <w:rFonts w:ascii="Times New Roman" w:hAnsi="Times New Roman"/>
          <w:color w:val="FF0000"/>
          <w:sz w:val="20"/>
          <w:szCs w:val="20"/>
        </w:rPr>
        <w:sectPr w:rsidR="004A003D" w:rsidSect="004A003D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6C93EB29" w14:textId="0A89742E" w:rsidR="00457829" w:rsidRPr="001210C4" w:rsidRDefault="007F50BF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proposed t</w:t>
      </w:r>
      <w:r w:rsidR="00EC0494" w:rsidRPr="001210C4">
        <w:rPr>
          <w:rFonts w:ascii="Times New Roman" w:hAnsi="Times New Roman"/>
          <w:sz w:val="20"/>
          <w:szCs w:val="20"/>
        </w:rPr>
        <w:t xml:space="preserve">ables have the nesting property and can be used to support only with base graph #2. In such cases, </w:t>
      </w:r>
      <w:r w:rsidR="00672244" w:rsidRPr="001210C4">
        <w:rPr>
          <w:rFonts w:ascii="Times New Roman" w:hAnsi="Times New Roman"/>
          <w:sz w:val="20"/>
          <w:szCs w:val="20"/>
        </w:rPr>
        <w:t xml:space="preserve">the </w:t>
      </w:r>
      <w:r w:rsidR="00EC0494" w:rsidRPr="001210C4">
        <w:rPr>
          <w:rFonts w:ascii="Times New Roman" w:hAnsi="Times New Roman"/>
          <w:sz w:val="20"/>
          <w:szCs w:val="20"/>
        </w:rPr>
        <w:t xml:space="preserve">number of bits in the MCS index can be 4 </w:t>
      </w:r>
      <w:r w:rsidR="000E7A39" w:rsidRPr="001210C4">
        <w:rPr>
          <w:rFonts w:ascii="Times New Roman" w:hAnsi="Times New Roman"/>
          <w:sz w:val="20"/>
          <w:szCs w:val="20"/>
        </w:rPr>
        <w:t>bits</w:t>
      </w:r>
      <w:r w:rsidR="00EC0494" w:rsidRPr="001210C4">
        <w:rPr>
          <w:rFonts w:ascii="Times New Roman" w:hAnsi="Times New Roman"/>
          <w:sz w:val="20"/>
          <w:szCs w:val="20"/>
        </w:rPr>
        <w:t>. First 16 entries of Table 1 or 2 can support only with base graph when required. To support pi/2 – BPSK, two cases in</w:t>
      </w:r>
      <w:r w:rsidR="00672244" w:rsidRPr="001210C4">
        <w:rPr>
          <w:rFonts w:ascii="Times New Roman" w:hAnsi="Times New Roman"/>
          <w:sz w:val="20"/>
          <w:szCs w:val="20"/>
        </w:rPr>
        <w:t xml:space="preserve"> the</w:t>
      </w:r>
      <w:r w:rsidR="00EC0494" w:rsidRPr="001210C4">
        <w:rPr>
          <w:rFonts w:ascii="Times New Roman" w:hAnsi="Times New Roman"/>
          <w:sz w:val="20"/>
          <w:szCs w:val="20"/>
        </w:rPr>
        <w:t xml:space="preserve"> lower code rate region </w:t>
      </w:r>
      <w:r w:rsidR="00672244" w:rsidRPr="001210C4">
        <w:rPr>
          <w:rFonts w:ascii="Times New Roman" w:hAnsi="Times New Roman"/>
          <w:sz w:val="20"/>
          <w:szCs w:val="20"/>
        </w:rPr>
        <w:t>are</w:t>
      </w:r>
      <w:r w:rsidR="00EC0494" w:rsidRPr="001210C4">
        <w:rPr>
          <w:rFonts w:ascii="Times New Roman" w:hAnsi="Times New Roman"/>
          <w:sz w:val="20"/>
          <w:szCs w:val="20"/>
        </w:rPr>
        <w:t xml:space="preserve"> blanked. </w:t>
      </w:r>
      <w:r w:rsidR="00672244" w:rsidRPr="001210C4">
        <w:rPr>
          <w:rFonts w:ascii="Times New Roman" w:hAnsi="Times New Roman"/>
          <w:sz w:val="20"/>
          <w:szCs w:val="20"/>
        </w:rPr>
        <w:t xml:space="preserve">This should provide good enough flexibility required in NR use cases. We also provide the evaluations for </w:t>
      </w:r>
      <w:r w:rsidR="00487A95" w:rsidRPr="001210C4">
        <w:rPr>
          <w:rFonts w:ascii="Times New Roman" w:hAnsi="Times New Roman"/>
          <w:sz w:val="20"/>
          <w:szCs w:val="20"/>
        </w:rPr>
        <w:t xml:space="preserve">DL as </w:t>
      </w:r>
      <w:r w:rsidR="00672244" w:rsidRPr="001210C4">
        <w:rPr>
          <w:rFonts w:ascii="Times New Roman" w:hAnsi="Times New Roman"/>
          <w:sz w:val="20"/>
          <w:szCs w:val="20"/>
        </w:rPr>
        <w:t>in Figure 1</w:t>
      </w:r>
      <w:r w:rsidR="00487A95" w:rsidRPr="001210C4">
        <w:rPr>
          <w:rFonts w:ascii="Times New Roman" w:hAnsi="Times New Roman"/>
          <w:sz w:val="20"/>
          <w:szCs w:val="20"/>
        </w:rPr>
        <w:t xml:space="preserve"> by using</w:t>
      </w:r>
      <w:r w:rsidR="00672244" w:rsidRPr="001210C4">
        <w:rPr>
          <w:rFonts w:ascii="Times New Roman" w:hAnsi="Times New Roman"/>
          <w:sz w:val="20"/>
          <w:szCs w:val="20"/>
        </w:rPr>
        <w:t xml:space="preserve"> agreed LDPC parity check matrices</w:t>
      </w:r>
      <w:r w:rsidR="00487A95" w:rsidRPr="001210C4">
        <w:rPr>
          <w:rFonts w:ascii="Times New Roman" w:hAnsi="Times New Roman"/>
          <w:sz w:val="20"/>
          <w:szCs w:val="20"/>
        </w:rPr>
        <w:t>. Simulations assume</w:t>
      </w:r>
      <w:r w:rsidR="00672244" w:rsidRPr="001210C4">
        <w:rPr>
          <w:rFonts w:ascii="Times New Roman" w:hAnsi="Times New Roman"/>
          <w:sz w:val="20"/>
          <w:szCs w:val="20"/>
        </w:rPr>
        <w:t xml:space="preserve"> </w:t>
      </w:r>
      <w:r w:rsidR="00487A95" w:rsidRPr="001210C4">
        <w:rPr>
          <w:rFonts w:ascii="Times New Roman" w:hAnsi="Times New Roman"/>
          <w:sz w:val="20"/>
          <w:szCs w:val="20"/>
        </w:rPr>
        <w:t>the</w:t>
      </w:r>
      <w:r w:rsidR="00672244" w:rsidRPr="001210C4">
        <w:rPr>
          <w:rFonts w:ascii="Times New Roman" w:hAnsi="Times New Roman"/>
          <w:sz w:val="20"/>
          <w:szCs w:val="20"/>
        </w:rPr>
        <w:t xml:space="preserve"> </w:t>
      </w:r>
      <w:r w:rsidR="00457829" w:rsidRPr="001210C4">
        <w:rPr>
          <w:rFonts w:ascii="Times New Roman" w:hAnsi="Times New Roman"/>
          <w:sz w:val="20"/>
          <w:szCs w:val="20"/>
        </w:rPr>
        <w:t xml:space="preserve">sum-product </w:t>
      </w:r>
      <w:r w:rsidR="00672244" w:rsidRPr="001210C4">
        <w:rPr>
          <w:rFonts w:ascii="Times New Roman" w:hAnsi="Times New Roman"/>
          <w:sz w:val="20"/>
          <w:szCs w:val="20"/>
        </w:rPr>
        <w:t xml:space="preserve">decoding </w:t>
      </w:r>
      <w:r w:rsidR="00457829" w:rsidRPr="001210C4">
        <w:rPr>
          <w:rFonts w:ascii="Times New Roman" w:hAnsi="Times New Roman"/>
          <w:sz w:val="20"/>
          <w:szCs w:val="20"/>
        </w:rPr>
        <w:t xml:space="preserve">algorithm </w:t>
      </w:r>
      <w:r w:rsidR="00672244" w:rsidRPr="001210C4">
        <w:rPr>
          <w:rFonts w:ascii="Times New Roman" w:hAnsi="Times New Roman"/>
          <w:sz w:val="20"/>
          <w:szCs w:val="20"/>
        </w:rPr>
        <w:t xml:space="preserve">and AWGN channel. </w:t>
      </w:r>
      <w:r w:rsidR="00487A95" w:rsidRPr="001210C4">
        <w:rPr>
          <w:rFonts w:ascii="Times New Roman" w:hAnsi="Times New Roman"/>
          <w:sz w:val="20"/>
          <w:szCs w:val="20"/>
        </w:rPr>
        <w:t>W</w:t>
      </w:r>
      <w:r w:rsidR="00672244" w:rsidRPr="001210C4">
        <w:rPr>
          <w:rFonts w:ascii="Times New Roman" w:hAnsi="Times New Roman"/>
          <w:sz w:val="20"/>
          <w:szCs w:val="20"/>
        </w:rPr>
        <w:t>hen the blo</w:t>
      </w:r>
      <w:r w:rsidR="00487A95" w:rsidRPr="001210C4">
        <w:rPr>
          <w:rFonts w:ascii="Times New Roman" w:hAnsi="Times New Roman"/>
          <w:sz w:val="20"/>
          <w:szCs w:val="20"/>
        </w:rPr>
        <w:t>ck</w:t>
      </w:r>
      <w:r w:rsidR="00672244" w:rsidRPr="001210C4">
        <w:rPr>
          <w:rFonts w:ascii="Times New Roman" w:hAnsi="Times New Roman"/>
          <w:sz w:val="20"/>
          <w:szCs w:val="20"/>
        </w:rPr>
        <w:t xml:space="preserve"> size K is below 3840 and rate 2/3 (example </w:t>
      </w:r>
      <w:r w:rsidR="00457829" w:rsidRPr="001210C4">
        <w:rPr>
          <w:rFonts w:ascii="Times New Roman" w:hAnsi="Times New Roman"/>
          <w:sz w:val="20"/>
          <w:szCs w:val="20"/>
        </w:rPr>
        <w:t>MCS</w:t>
      </w:r>
      <w:r w:rsidR="00487A95" w:rsidRPr="001210C4">
        <w:rPr>
          <w:rFonts w:ascii="Times New Roman" w:hAnsi="Times New Roman"/>
          <w:sz w:val="20"/>
          <w:szCs w:val="20"/>
        </w:rPr>
        <w:t xml:space="preserve"> </w:t>
      </w:r>
      <w:r w:rsidR="00457829" w:rsidRPr="001210C4">
        <w:rPr>
          <w:rFonts w:ascii="Times New Roman" w:hAnsi="Times New Roman"/>
          <w:sz w:val="20"/>
          <w:szCs w:val="20"/>
        </w:rPr>
        <w:t>0~15</w:t>
      </w:r>
      <w:r w:rsidR="00672244" w:rsidRPr="001210C4">
        <w:rPr>
          <w:rFonts w:ascii="Times New Roman" w:hAnsi="Times New Roman"/>
          <w:sz w:val="20"/>
          <w:szCs w:val="20"/>
        </w:rPr>
        <w:t xml:space="preserve">, 18,19), LDPC </w:t>
      </w:r>
      <w:r w:rsidR="00457829" w:rsidRPr="001210C4">
        <w:rPr>
          <w:rFonts w:ascii="Times New Roman" w:hAnsi="Times New Roman"/>
          <w:sz w:val="20"/>
          <w:szCs w:val="20"/>
        </w:rPr>
        <w:t>base graph #2 is used</w:t>
      </w:r>
      <w:r w:rsidR="00487A95" w:rsidRPr="001210C4">
        <w:rPr>
          <w:rFonts w:ascii="Times New Roman" w:hAnsi="Times New Roman"/>
          <w:sz w:val="20"/>
          <w:szCs w:val="20"/>
        </w:rPr>
        <w:t xml:space="preserve">, </w:t>
      </w:r>
      <w:r w:rsidR="00457829" w:rsidRPr="001210C4">
        <w:rPr>
          <w:rFonts w:ascii="Times New Roman" w:hAnsi="Times New Roman"/>
          <w:sz w:val="20"/>
          <w:szCs w:val="20"/>
        </w:rPr>
        <w:t xml:space="preserve">otherwise base graph #1 is used. </w:t>
      </w:r>
      <w:r w:rsidR="00672244" w:rsidRPr="001210C4">
        <w:rPr>
          <w:rFonts w:ascii="Times New Roman" w:hAnsi="Times New Roman"/>
          <w:sz w:val="20"/>
          <w:szCs w:val="20"/>
        </w:rPr>
        <w:t>We expect a similar behavior for larger TBS as variation of SNR with K is not significant above 2000</w:t>
      </w:r>
      <w:r w:rsidR="0008674F">
        <w:rPr>
          <w:rFonts w:ascii="Times New Roman" w:hAnsi="Times New Roman" w:hint="eastAsia"/>
          <w:sz w:val="20"/>
          <w:szCs w:val="20"/>
        </w:rPr>
        <w:t xml:space="preserve"> </w:t>
      </w:r>
      <w:r w:rsidR="0008674F">
        <w:rPr>
          <w:rFonts w:ascii="Times New Roman" w:hAnsi="Times New Roman"/>
          <w:sz w:val="20"/>
          <w:szCs w:val="20"/>
        </w:rPr>
        <w:t>bits for</w:t>
      </w:r>
      <w:r w:rsidR="00672244" w:rsidRPr="001210C4">
        <w:rPr>
          <w:rFonts w:ascii="Times New Roman" w:hAnsi="Times New Roman"/>
          <w:sz w:val="20"/>
          <w:szCs w:val="20"/>
        </w:rPr>
        <w:t xml:space="preserve"> information block size. </w:t>
      </w:r>
    </w:p>
    <w:p w14:paraId="01B18094" w14:textId="77777777" w:rsidR="00457829" w:rsidRPr="001210C4" w:rsidRDefault="00457829" w:rsidP="00457829">
      <w:pPr>
        <w:rPr>
          <w:rFonts w:ascii="Times New Roman" w:hAnsi="Times New Roman"/>
          <w:sz w:val="20"/>
          <w:szCs w:val="20"/>
        </w:rPr>
      </w:pPr>
      <w:r w:rsidRPr="001210C4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057548A6" wp14:editId="7F70B58F">
            <wp:extent cx="6120765" cy="33794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7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E6AD6" w14:textId="77777777" w:rsidR="00457829" w:rsidRPr="001210C4" w:rsidRDefault="00457829" w:rsidP="00457829">
      <w:pPr>
        <w:jc w:val="center"/>
        <w:rPr>
          <w:rFonts w:ascii="Times New Roman" w:hAnsi="Times New Roman"/>
          <w:sz w:val="20"/>
          <w:szCs w:val="20"/>
        </w:rPr>
      </w:pPr>
      <w:r w:rsidRPr="001210C4">
        <w:rPr>
          <w:rFonts w:ascii="Times New Roman" w:hAnsi="Times New Roman"/>
          <w:sz w:val="20"/>
          <w:szCs w:val="20"/>
        </w:rPr>
        <w:t>Figure 1. BLER vs SNR curve for DL.</w:t>
      </w:r>
    </w:p>
    <w:p w14:paraId="727C0644" w14:textId="6D436DE9" w:rsidR="00BE0621" w:rsidRPr="001210C4" w:rsidRDefault="00457829" w:rsidP="00F12C12">
      <w:pPr>
        <w:rPr>
          <w:rFonts w:ascii="Times New Roman" w:hAnsi="Times New Roman"/>
          <w:sz w:val="20"/>
          <w:szCs w:val="20"/>
        </w:rPr>
      </w:pPr>
      <w:r w:rsidRPr="001210C4">
        <w:rPr>
          <w:rFonts w:ascii="Times New Roman" w:hAnsi="Times New Roman"/>
          <w:b/>
          <w:i/>
          <w:sz w:val="20"/>
          <w:szCs w:val="20"/>
        </w:rPr>
        <w:lastRenderedPageBreak/>
        <w:t xml:space="preserve">Proposal </w:t>
      </w:r>
      <w:r w:rsidR="00452C52">
        <w:rPr>
          <w:rFonts w:ascii="Times New Roman" w:hAnsi="Times New Roman"/>
          <w:b/>
          <w:i/>
          <w:sz w:val="20"/>
          <w:szCs w:val="20"/>
        </w:rPr>
        <w:t>2</w:t>
      </w:r>
      <w:r w:rsidRPr="001210C4">
        <w:rPr>
          <w:rFonts w:ascii="Times New Roman" w:hAnsi="Times New Roman"/>
          <w:sz w:val="20"/>
          <w:szCs w:val="20"/>
        </w:rPr>
        <w:t xml:space="preserve">: </w:t>
      </w:r>
      <w:r w:rsidR="00672244" w:rsidRPr="001210C4">
        <w:rPr>
          <w:rFonts w:ascii="Times New Roman" w:hAnsi="Times New Roman"/>
          <w:sz w:val="20"/>
          <w:szCs w:val="20"/>
        </w:rPr>
        <w:t xml:space="preserve">Proposed </w:t>
      </w:r>
      <w:r w:rsidRPr="001210C4">
        <w:rPr>
          <w:rFonts w:ascii="Times New Roman" w:hAnsi="Times New Roman"/>
          <w:sz w:val="20"/>
          <w:szCs w:val="20"/>
        </w:rPr>
        <w:t>MCS</w:t>
      </w:r>
      <w:r w:rsidR="00AC2ABB">
        <w:rPr>
          <w:rFonts w:ascii="Times New Roman" w:hAnsi="Times New Roman"/>
          <w:sz w:val="20"/>
          <w:szCs w:val="20"/>
        </w:rPr>
        <w:t xml:space="preserve"> in</w:t>
      </w:r>
      <w:r w:rsidRPr="001210C4">
        <w:rPr>
          <w:rFonts w:ascii="Times New Roman" w:hAnsi="Times New Roman"/>
          <w:sz w:val="20"/>
          <w:szCs w:val="20"/>
        </w:rPr>
        <w:t xml:space="preserve"> Table 1 and Table 2 should be supported in</w:t>
      </w:r>
      <w:r w:rsidR="00AC0F5A">
        <w:rPr>
          <w:rFonts w:ascii="Times New Roman" w:hAnsi="Times New Roman"/>
          <w:sz w:val="20"/>
          <w:szCs w:val="20"/>
        </w:rPr>
        <w:t xml:space="preserve"> NR for DL and UL respectively. CQI with the same spectrum efficiency should be used. </w:t>
      </w:r>
    </w:p>
    <w:bookmarkEnd w:id="8"/>
    <w:bookmarkEnd w:id="9"/>
    <w:p w14:paraId="4CB4EB71" w14:textId="0299DB6A" w:rsidR="005B6509" w:rsidRDefault="00B1336E" w:rsidP="005B6509">
      <w:pPr>
        <w:pStyle w:val="Heading1"/>
      </w:pPr>
      <w:r>
        <w:t>3</w:t>
      </w:r>
      <w:bookmarkStart w:id="10" w:name="_GoBack"/>
      <w:bookmarkEnd w:id="10"/>
      <w:r w:rsidR="005B6509" w:rsidRPr="00B266B0">
        <w:tab/>
        <w:t>Conclusion</w:t>
      </w:r>
      <w:r w:rsidR="00A07F41">
        <w:t>s</w:t>
      </w:r>
    </w:p>
    <w:p w14:paraId="53B92737" w14:textId="07F5A16D" w:rsidR="001F1089" w:rsidRDefault="00AC2ABB" w:rsidP="003D2EB2">
      <w:pPr>
        <w:rPr>
          <w:rFonts w:ascii="Times New Roman" w:hAnsi="Times New Roman"/>
          <w:sz w:val="20"/>
        </w:rPr>
      </w:pPr>
      <w:bookmarkStart w:id="11" w:name="OLE_LINK43"/>
      <w:bookmarkStart w:id="12" w:name="OLE_LINK44"/>
      <w:bookmarkStart w:id="13" w:name="OLE_LINK34"/>
      <w:bookmarkStart w:id="14" w:name="OLE_LINK35"/>
      <w:r>
        <w:rPr>
          <w:rFonts w:ascii="Times New Roman" w:hAnsi="Times New Roman"/>
          <w:sz w:val="20"/>
        </w:rPr>
        <w:t>In t</w:t>
      </w:r>
      <w:r w:rsidR="0028550F">
        <w:rPr>
          <w:rFonts w:ascii="Times New Roman" w:hAnsi="Times New Roman"/>
          <w:sz w:val="20"/>
        </w:rPr>
        <w:t>his contribution</w:t>
      </w:r>
      <w:r>
        <w:rPr>
          <w:rFonts w:ascii="Times New Roman" w:hAnsi="Times New Roman"/>
          <w:sz w:val="20"/>
        </w:rPr>
        <w:t>, we discuss the</w:t>
      </w:r>
      <w:r w:rsidR="008308E4">
        <w:rPr>
          <w:rFonts w:ascii="Times New Roman" w:hAnsi="Times New Roman"/>
          <w:sz w:val="20"/>
        </w:rPr>
        <w:t xml:space="preserve"> MCS and CQI table</w:t>
      </w:r>
      <w:r w:rsidR="00E033E2">
        <w:rPr>
          <w:rFonts w:ascii="Times New Roman" w:hAnsi="Times New Roman"/>
          <w:sz w:val="20"/>
        </w:rPr>
        <w:t xml:space="preserve"> design and also propose </w:t>
      </w:r>
      <w:r>
        <w:rPr>
          <w:rFonts w:ascii="Times New Roman" w:hAnsi="Times New Roman"/>
          <w:sz w:val="20"/>
        </w:rPr>
        <w:t>the MCS table for NR, specifically</w:t>
      </w:r>
    </w:p>
    <w:p w14:paraId="5A625B41" w14:textId="2891353F" w:rsidR="00AC2ABB" w:rsidRDefault="00AC2ABB" w:rsidP="00AC2ABB">
      <w:pPr>
        <w:rPr>
          <w:rFonts w:ascii="Times New Roman" w:hAnsi="Times New Roman"/>
          <w:sz w:val="20"/>
          <w:szCs w:val="20"/>
        </w:rPr>
      </w:pPr>
      <w:r w:rsidRPr="002A4AB3">
        <w:rPr>
          <w:rFonts w:ascii="Times New Roman" w:hAnsi="Times New Roman"/>
          <w:b/>
          <w:i/>
          <w:sz w:val="20"/>
          <w:szCs w:val="20"/>
        </w:rPr>
        <w:t xml:space="preserve">Observation </w:t>
      </w:r>
      <w:r>
        <w:rPr>
          <w:rFonts w:ascii="Times New Roman" w:hAnsi="Times New Roman"/>
          <w:b/>
          <w:i/>
          <w:sz w:val="20"/>
          <w:szCs w:val="20"/>
        </w:rPr>
        <w:t>1</w:t>
      </w:r>
      <w:r w:rsidRPr="002A4AB3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fixed reference resource assumption in LTE legacy may bring worse performance loss for NR as NR has a </w:t>
      </w:r>
      <w:r w:rsidR="000E7A39">
        <w:rPr>
          <w:rFonts w:ascii="Times New Roman" w:hAnsi="Times New Roman"/>
          <w:sz w:val="20"/>
          <w:szCs w:val="20"/>
        </w:rPr>
        <w:t>variety</w:t>
      </w:r>
      <w:r>
        <w:rPr>
          <w:rFonts w:ascii="Times New Roman" w:hAnsi="Times New Roman"/>
          <w:sz w:val="20"/>
          <w:szCs w:val="20"/>
        </w:rPr>
        <w:t xml:space="preserve"> of slot configurations, including mini-slot. </w:t>
      </w:r>
    </w:p>
    <w:p w14:paraId="257C3553" w14:textId="732BB6AC" w:rsidR="00AC2ABB" w:rsidRDefault="00AC2ABB" w:rsidP="00AC2AB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</w:t>
      </w:r>
      <w:r w:rsidRPr="002A4AB3"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1</w:t>
      </w:r>
      <w:r w:rsidRPr="002A4AB3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NR should adopt formula based TBS-MCS mapping in order to handle various slot configurations.</w:t>
      </w:r>
    </w:p>
    <w:p w14:paraId="5C24C7DA" w14:textId="77777777" w:rsidR="00AC2ABB" w:rsidRPr="007F56CB" w:rsidRDefault="00AC2ABB" w:rsidP="00AC2ABB">
      <w:pPr>
        <w:rPr>
          <w:rFonts w:ascii="Times New Roman" w:hAnsi="Times New Roman"/>
          <w:sz w:val="20"/>
          <w:szCs w:val="20"/>
        </w:rPr>
      </w:pPr>
      <w:r w:rsidRPr="002E01C2">
        <w:rPr>
          <w:rFonts w:ascii="Times New Roman" w:hAnsi="Times New Roman"/>
          <w:b/>
          <w:i/>
          <w:sz w:val="20"/>
          <w:szCs w:val="20"/>
        </w:rPr>
        <w:t>Observation 2</w:t>
      </w:r>
      <w:r>
        <w:rPr>
          <w:rFonts w:ascii="Times New Roman" w:hAnsi="Times New Roman"/>
          <w:sz w:val="20"/>
          <w:szCs w:val="20"/>
        </w:rPr>
        <w:t xml:space="preserve">: Use cases with a wide range of coding rates need to be considered in the NR MCS/CQI table design. </w:t>
      </w:r>
    </w:p>
    <w:p w14:paraId="2D81FA72" w14:textId="7AD52382" w:rsidR="00AC2ABB" w:rsidRPr="001210C4" w:rsidRDefault="00AC2ABB" w:rsidP="00AC2ABB">
      <w:pPr>
        <w:rPr>
          <w:rFonts w:ascii="Times New Roman" w:hAnsi="Times New Roman"/>
          <w:sz w:val="20"/>
          <w:szCs w:val="20"/>
        </w:rPr>
      </w:pPr>
      <w:r w:rsidRPr="001210C4"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/>
          <w:b/>
          <w:i/>
          <w:sz w:val="20"/>
          <w:szCs w:val="20"/>
        </w:rPr>
        <w:t>2</w:t>
      </w:r>
      <w:r w:rsidRPr="001210C4">
        <w:rPr>
          <w:rFonts w:ascii="Times New Roman" w:hAnsi="Times New Roman"/>
          <w:sz w:val="20"/>
          <w:szCs w:val="20"/>
        </w:rPr>
        <w:t>: Proposed MCS</w:t>
      </w:r>
      <w:r>
        <w:rPr>
          <w:rFonts w:ascii="Times New Roman" w:hAnsi="Times New Roman"/>
          <w:sz w:val="20"/>
          <w:szCs w:val="20"/>
        </w:rPr>
        <w:t xml:space="preserve"> in</w:t>
      </w:r>
      <w:r w:rsidRPr="001210C4">
        <w:rPr>
          <w:rFonts w:ascii="Times New Roman" w:hAnsi="Times New Roman"/>
          <w:sz w:val="20"/>
          <w:szCs w:val="20"/>
        </w:rPr>
        <w:t xml:space="preserve"> Table 1 and Table 2 should be supported in NR for DL and UL respectively. </w:t>
      </w:r>
      <w:r w:rsidR="00AC0F5A">
        <w:rPr>
          <w:rFonts w:ascii="Times New Roman" w:hAnsi="Times New Roman"/>
          <w:sz w:val="20"/>
          <w:szCs w:val="20"/>
        </w:rPr>
        <w:t>CQI with the same spectrum efficiency should be used.</w:t>
      </w:r>
    </w:p>
    <w:p w14:paraId="11148AFD" w14:textId="77777777" w:rsidR="00AC2ABB" w:rsidRPr="00AC2ABB" w:rsidRDefault="00AC2ABB" w:rsidP="00AC2ABB">
      <w:pPr>
        <w:rPr>
          <w:rFonts w:ascii="Times New Roman" w:hAnsi="Times New Roman"/>
          <w:sz w:val="20"/>
        </w:rPr>
      </w:pPr>
    </w:p>
    <w:bookmarkEnd w:id="11"/>
    <w:bookmarkEnd w:id="12"/>
    <w:bookmarkEnd w:id="13"/>
    <w:bookmarkEnd w:id="14"/>
    <w:p w14:paraId="502A3513" w14:textId="77777777" w:rsidR="0032713B" w:rsidRPr="0032713B" w:rsidRDefault="0032713B" w:rsidP="0032713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2713B">
        <w:rPr>
          <w:rFonts w:ascii="Arial" w:hAnsi="Arial"/>
          <w:sz w:val="36"/>
        </w:rPr>
        <w:t>References</w:t>
      </w:r>
    </w:p>
    <w:p w14:paraId="7E42EA56" w14:textId="0AEF5487" w:rsidR="00A813C4" w:rsidRPr="00F91375" w:rsidRDefault="00F91375" w:rsidP="004105E6">
      <w:pPr>
        <w:pStyle w:val="Reference"/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bookmarkStart w:id="15" w:name="_Ref473934775"/>
      <w:bookmarkStart w:id="16" w:name="_Ref174151459"/>
      <w:bookmarkStart w:id="17" w:name="_Ref189809556"/>
      <w:bookmarkStart w:id="18" w:name="_Ref481500775"/>
      <w:r>
        <w:t>Chairman’s Notes, 3GPP TSG RAN WG1 Meeting</w:t>
      </w:r>
      <w:bookmarkEnd w:id="15"/>
      <w:bookmarkEnd w:id="16"/>
      <w:bookmarkEnd w:id="17"/>
      <w:bookmarkEnd w:id="18"/>
      <w:r w:rsidR="00576794">
        <w:t xml:space="preserve"> NR AH#3</w:t>
      </w:r>
    </w:p>
    <w:sectPr w:rsidR="00A813C4" w:rsidRPr="00F91375" w:rsidSect="004A003D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406AD5" w14:textId="77777777" w:rsidR="00146E49" w:rsidRDefault="00146E49">
      <w:r>
        <w:separator/>
      </w:r>
    </w:p>
  </w:endnote>
  <w:endnote w:type="continuationSeparator" w:id="0">
    <w:p w14:paraId="5C0533B6" w14:textId="77777777" w:rsidR="00146E49" w:rsidRDefault="00146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charset w:val="00"/>
    <w:family w:val="swiss"/>
    <w:pitch w:val="variable"/>
    <w:sig w:usb0="80000067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DengXian Light">
    <w:altName w:val="等线 Light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54D2E" w14:textId="77777777" w:rsidR="00146E49" w:rsidRDefault="00146E49">
      <w:r>
        <w:separator/>
      </w:r>
    </w:p>
  </w:footnote>
  <w:footnote w:type="continuationSeparator" w:id="0">
    <w:p w14:paraId="3151CE57" w14:textId="77777777" w:rsidR="00146E49" w:rsidRDefault="00146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160D6"/>
    <w:multiLevelType w:val="hybridMultilevel"/>
    <w:tmpl w:val="06B6CAFA"/>
    <w:lvl w:ilvl="0" w:tplc="80C453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05431E"/>
    <w:multiLevelType w:val="hybridMultilevel"/>
    <w:tmpl w:val="BFDAAF92"/>
    <w:lvl w:ilvl="0" w:tplc="9AA079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4263B1"/>
    <w:multiLevelType w:val="hybridMultilevel"/>
    <w:tmpl w:val="7A6E70E8"/>
    <w:lvl w:ilvl="0" w:tplc="062C3D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F67064">
      <w:start w:val="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F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5E111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B0378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0E367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A0CB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C16E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1C638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F01E15"/>
    <w:multiLevelType w:val="hybridMultilevel"/>
    <w:tmpl w:val="915E6A66"/>
    <w:lvl w:ilvl="0" w:tplc="D7B4A9C8"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A8B1EAD"/>
    <w:multiLevelType w:val="hybridMultilevel"/>
    <w:tmpl w:val="0C2AF6A2"/>
    <w:lvl w:ilvl="0" w:tplc="46E8C58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461E24">
      <w:start w:val="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D23C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8E1DA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40F94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48ED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A4C3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96AE4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26567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33629"/>
    <w:multiLevelType w:val="hybridMultilevel"/>
    <w:tmpl w:val="E44A8C8E"/>
    <w:lvl w:ilvl="0" w:tplc="4854254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DE2E1D"/>
    <w:multiLevelType w:val="hybridMultilevel"/>
    <w:tmpl w:val="B748B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003B1"/>
    <w:multiLevelType w:val="hybridMultilevel"/>
    <w:tmpl w:val="76EEF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91270"/>
    <w:multiLevelType w:val="hybridMultilevel"/>
    <w:tmpl w:val="290AC3FC"/>
    <w:lvl w:ilvl="0" w:tplc="141A869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70B0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5499A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9F6995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BA153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AB0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94D5F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393F8B"/>
    <w:multiLevelType w:val="hybridMultilevel"/>
    <w:tmpl w:val="A65CC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11C5B"/>
    <w:multiLevelType w:val="hybridMultilevel"/>
    <w:tmpl w:val="32B4A7B4"/>
    <w:lvl w:ilvl="0" w:tplc="A0F0B40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18305C8C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hint="default"/>
      </w:rPr>
    </w:lvl>
    <w:lvl w:ilvl="2" w:tplc="88B648D2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60C17"/>
    <w:multiLevelType w:val="hybridMultilevel"/>
    <w:tmpl w:val="050885C8"/>
    <w:lvl w:ilvl="0" w:tplc="E63298F0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CEF2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25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CA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84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C27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0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C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102BD2"/>
    <w:multiLevelType w:val="hybridMultilevel"/>
    <w:tmpl w:val="82D6C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D6408"/>
    <w:multiLevelType w:val="hybridMultilevel"/>
    <w:tmpl w:val="0F1AC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E1006"/>
    <w:multiLevelType w:val="hybridMultilevel"/>
    <w:tmpl w:val="B9E29718"/>
    <w:lvl w:ilvl="0" w:tplc="FC68E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059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6C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46F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08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62C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001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1C44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928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353D6"/>
    <w:multiLevelType w:val="hybridMultilevel"/>
    <w:tmpl w:val="0F1AC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 w15:restartNumberingAfterBreak="0">
    <w:nsid w:val="573D7691"/>
    <w:multiLevelType w:val="hybridMultilevel"/>
    <w:tmpl w:val="CFF450F8"/>
    <w:lvl w:ilvl="0" w:tplc="A8C63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A491D8">
      <w:start w:val="1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C6D40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CB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9CF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CE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62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4C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E4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8644C0"/>
    <w:multiLevelType w:val="hybridMultilevel"/>
    <w:tmpl w:val="919A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AE3C1D"/>
    <w:multiLevelType w:val="hybridMultilevel"/>
    <w:tmpl w:val="0F1AC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F21292"/>
    <w:multiLevelType w:val="hybridMultilevel"/>
    <w:tmpl w:val="7C960BC0"/>
    <w:lvl w:ilvl="0" w:tplc="5FA6C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8CED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C01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CD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C7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85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4E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782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BC2FB0"/>
    <w:multiLevelType w:val="hybridMultilevel"/>
    <w:tmpl w:val="5E00B16E"/>
    <w:lvl w:ilvl="0" w:tplc="6CE88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1C4E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E8E41E">
      <w:start w:val="95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C07A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3E5390">
      <w:start w:val="95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836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14A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7699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DC4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0067B1"/>
    <w:multiLevelType w:val="hybridMultilevel"/>
    <w:tmpl w:val="79F639B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D924B03"/>
    <w:multiLevelType w:val="hybridMultilevel"/>
    <w:tmpl w:val="DB0CFC3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FDE565C"/>
    <w:multiLevelType w:val="hybridMultilevel"/>
    <w:tmpl w:val="0F1AC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FB1600"/>
    <w:multiLevelType w:val="hybridMultilevel"/>
    <w:tmpl w:val="48264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534FC"/>
    <w:multiLevelType w:val="hybridMultilevel"/>
    <w:tmpl w:val="BD9A5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C90DEE"/>
    <w:multiLevelType w:val="hybridMultilevel"/>
    <w:tmpl w:val="1D84D2D0"/>
    <w:lvl w:ilvl="0" w:tplc="F7EC9F0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4ED6A2">
      <w:start w:val="121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1213A8">
      <w:start w:val="1218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CC412C">
      <w:start w:val="121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8C04D0">
      <w:start w:val="1218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6ED408">
      <w:start w:val="1218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EA8ED82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1222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8492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4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1"/>
  </w:num>
  <w:num w:numId="4">
    <w:abstractNumId w:val="34"/>
  </w:num>
  <w:num w:numId="5">
    <w:abstractNumId w:val="43"/>
  </w:num>
  <w:num w:numId="6">
    <w:abstractNumId w:val="28"/>
  </w:num>
  <w:num w:numId="7">
    <w:abstractNumId w:val="9"/>
  </w:num>
  <w:num w:numId="8">
    <w:abstractNumId w:val="15"/>
  </w:num>
  <w:num w:numId="9">
    <w:abstractNumId w:val="25"/>
  </w:num>
  <w:num w:numId="10">
    <w:abstractNumId w:val="25"/>
    <w:lvlOverride w:ilvl="0">
      <w:startOverride w:val="1"/>
    </w:lvlOverride>
  </w:num>
  <w:num w:numId="11">
    <w:abstractNumId w:val="33"/>
  </w:num>
  <w:num w:numId="12">
    <w:abstractNumId w:val="24"/>
  </w:num>
  <w:num w:numId="13">
    <w:abstractNumId w:val="16"/>
  </w:num>
  <w:num w:numId="14">
    <w:abstractNumId w:val="27"/>
  </w:num>
  <w:num w:numId="15">
    <w:abstractNumId w:val="20"/>
  </w:num>
  <w:num w:numId="16">
    <w:abstractNumId w:val="32"/>
  </w:num>
  <w:num w:numId="17">
    <w:abstractNumId w:val="44"/>
  </w:num>
  <w:num w:numId="18">
    <w:abstractNumId w:val="42"/>
  </w:num>
  <w:num w:numId="19">
    <w:abstractNumId w:val="5"/>
  </w:num>
  <w:num w:numId="20">
    <w:abstractNumId w:val="35"/>
  </w:num>
  <w:num w:numId="21">
    <w:abstractNumId w:val="2"/>
  </w:num>
  <w:num w:numId="22">
    <w:abstractNumId w:val="7"/>
  </w:num>
  <w:num w:numId="23">
    <w:abstractNumId w:val="40"/>
  </w:num>
  <w:num w:numId="24">
    <w:abstractNumId w:val="41"/>
  </w:num>
  <w:num w:numId="25">
    <w:abstractNumId w:val="26"/>
  </w:num>
  <w:num w:numId="26">
    <w:abstractNumId w:val="29"/>
  </w:num>
  <w:num w:numId="27">
    <w:abstractNumId w:val="17"/>
  </w:num>
  <w:num w:numId="28">
    <w:abstractNumId w:val="31"/>
  </w:num>
  <w:num w:numId="29">
    <w:abstractNumId w:val="39"/>
  </w:num>
  <w:num w:numId="30">
    <w:abstractNumId w:val="11"/>
  </w:num>
  <w:num w:numId="31">
    <w:abstractNumId w:val="18"/>
  </w:num>
  <w:num w:numId="32">
    <w:abstractNumId w:val="13"/>
  </w:num>
  <w:num w:numId="33">
    <w:abstractNumId w:val="12"/>
  </w:num>
  <w:num w:numId="34">
    <w:abstractNumId w:val="22"/>
  </w:num>
  <w:num w:numId="35">
    <w:abstractNumId w:val="19"/>
  </w:num>
  <w:num w:numId="36">
    <w:abstractNumId w:val="30"/>
  </w:num>
  <w:num w:numId="37">
    <w:abstractNumId w:val="38"/>
  </w:num>
  <w:num w:numId="38">
    <w:abstractNumId w:val="0"/>
  </w:num>
  <w:num w:numId="39">
    <w:abstractNumId w:val="8"/>
  </w:num>
  <w:num w:numId="40">
    <w:abstractNumId w:val="36"/>
  </w:num>
  <w:num w:numId="41">
    <w:abstractNumId w:val="4"/>
  </w:num>
  <w:num w:numId="42">
    <w:abstractNumId w:val="1"/>
  </w:num>
  <w:num w:numId="43">
    <w:abstractNumId w:val="23"/>
  </w:num>
  <w:num w:numId="44">
    <w:abstractNumId w:val="14"/>
  </w:num>
  <w:num w:numId="45">
    <w:abstractNumId w:val="37"/>
  </w:num>
  <w:num w:numId="4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83"/>
    <w:rsid w:val="00000CE7"/>
    <w:rsid w:val="00000ED8"/>
    <w:rsid w:val="0000141D"/>
    <w:rsid w:val="000023A6"/>
    <w:rsid w:val="00002CF6"/>
    <w:rsid w:val="00002DEC"/>
    <w:rsid w:val="000032D6"/>
    <w:rsid w:val="000033ED"/>
    <w:rsid w:val="00003811"/>
    <w:rsid w:val="00003F15"/>
    <w:rsid w:val="00005EA2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369"/>
    <w:rsid w:val="000135B8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8D"/>
    <w:rsid w:val="00021990"/>
    <w:rsid w:val="00021C9B"/>
    <w:rsid w:val="00021ECE"/>
    <w:rsid w:val="00022790"/>
    <w:rsid w:val="00022C9F"/>
    <w:rsid w:val="0002397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3DD"/>
    <w:rsid w:val="00032523"/>
    <w:rsid w:val="000332E5"/>
    <w:rsid w:val="0003396B"/>
    <w:rsid w:val="0003525C"/>
    <w:rsid w:val="00035CA5"/>
    <w:rsid w:val="0003605B"/>
    <w:rsid w:val="00036747"/>
    <w:rsid w:val="000373A0"/>
    <w:rsid w:val="000374FD"/>
    <w:rsid w:val="000403A2"/>
    <w:rsid w:val="00040C6B"/>
    <w:rsid w:val="00041E94"/>
    <w:rsid w:val="000427FB"/>
    <w:rsid w:val="00042E0B"/>
    <w:rsid w:val="000438B8"/>
    <w:rsid w:val="00043CB2"/>
    <w:rsid w:val="00044EE5"/>
    <w:rsid w:val="000452CB"/>
    <w:rsid w:val="00045A94"/>
    <w:rsid w:val="0004603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0D9"/>
    <w:rsid w:val="0006450A"/>
    <w:rsid w:val="00064AD3"/>
    <w:rsid w:val="00064CCA"/>
    <w:rsid w:val="000659A3"/>
    <w:rsid w:val="00065FCB"/>
    <w:rsid w:val="00067092"/>
    <w:rsid w:val="0006720E"/>
    <w:rsid w:val="00067220"/>
    <w:rsid w:val="000675E5"/>
    <w:rsid w:val="0006764C"/>
    <w:rsid w:val="00067B22"/>
    <w:rsid w:val="00070806"/>
    <w:rsid w:val="00070C17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B0B"/>
    <w:rsid w:val="00081E47"/>
    <w:rsid w:val="0008247E"/>
    <w:rsid w:val="00082ACB"/>
    <w:rsid w:val="00082CDA"/>
    <w:rsid w:val="00083BB3"/>
    <w:rsid w:val="000846E5"/>
    <w:rsid w:val="00085115"/>
    <w:rsid w:val="00085169"/>
    <w:rsid w:val="0008591B"/>
    <w:rsid w:val="0008674F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1690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574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4E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A39"/>
    <w:rsid w:val="000E7D56"/>
    <w:rsid w:val="000F0B4B"/>
    <w:rsid w:val="000F0E8D"/>
    <w:rsid w:val="000F1095"/>
    <w:rsid w:val="000F140E"/>
    <w:rsid w:val="000F1730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359"/>
    <w:rsid w:val="0010734E"/>
    <w:rsid w:val="00107665"/>
    <w:rsid w:val="0010783A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0C4"/>
    <w:rsid w:val="001213C9"/>
    <w:rsid w:val="00121632"/>
    <w:rsid w:val="0012163D"/>
    <w:rsid w:val="00122B4F"/>
    <w:rsid w:val="001231CA"/>
    <w:rsid w:val="001243CE"/>
    <w:rsid w:val="00125DEF"/>
    <w:rsid w:val="001262EC"/>
    <w:rsid w:val="0012673F"/>
    <w:rsid w:val="00126F1D"/>
    <w:rsid w:val="0012781D"/>
    <w:rsid w:val="001300CE"/>
    <w:rsid w:val="00130BE1"/>
    <w:rsid w:val="001318E7"/>
    <w:rsid w:val="00131F8B"/>
    <w:rsid w:val="00132744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6E49"/>
    <w:rsid w:val="001472EB"/>
    <w:rsid w:val="001473B2"/>
    <w:rsid w:val="001473D3"/>
    <w:rsid w:val="00147407"/>
    <w:rsid w:val="00147699"/>
    <w:rsid w:val="00147871"/>
    <w:rsid w:val="001500D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57FA1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67A5C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802CA"/>
    <w:rsid w:val="00180FDD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B01"/>
    <w:rsid w:val="00193DD4"/>
    <w:rsid w:val="0019499B"/>
    <w:rsid w:val="00194A0C"/>
    <w:rsid w:val="00194D78"/>
    <w:rsid w:val="0019579C"/>
    <w:rsid w:val="00195BCE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19B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9E5"/>
    <w:rsid w:val="001D1C0B"/>
    <w:rsid w:val="001D1D0C"/>
    <w:rsid w:val="001D1F9C"/>
    <w:rsid w:val="001D2338"/>
    <w:rsid w:val="001D2F62"/>
    <w:rsid w:val="001D363B"/>
    <w:rsid w:val="001D3B95"/>
    <w:rsid w:val="001D41AD"/>
    <w:rsid w:val="001D6678"/>
    <w:rsid w:val="001D768D"/>
    <w:rsid w:val="001E065E"/>
    <w:rsid w:val="001E1B3B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E7D22"/>
    <w:rsid w:val="001F02B8"/>
    <w:rsid w:val="001F080D"/>
    <w:rsid w:val="001F0BB5"/>
    <w:rsid w:val="001F1089"/>
    <w:rsid w:val="001F13ED"/>
    <w:rsid w:val="001F1928"/>
    <w:rsid w:val="001F1951"/>
    <w:rsid w:val="001F1A0A"/>
    <w:rsid w:val="001F1EC6"/>
    <w:rsid w:val="001F264F"/>
    <w:rsid w:val="001F30EF"/>
    <w:rsid w:val="001F3625"/>
    <w:rsid w:val="001F36A2"/>
    <w:rsid w:val="001F3EB5"/>
    <w:rsid w:val="001F3FB3"/>
    <w:rsid w:val="001F4259"/>
    <w:rsid w:val="001F4898"/>
    <w:rsid w:val="001F5019"/>
    <w:rsid w:val="001F50D7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6E1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0F3F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32D6"/>
    <w:rsid w:val="0023440D"/>
    <w:rsid w:val="00234B37"/>
    <w:rsid w:val="00235B2B"/>
    <w:rsid w:val="00235B77"/>
    <w:rsid w:val="00235F9D"/>
    <w:rsid w:val="0023628A"/>
    <w:rsid w:val="00236760"/>
    <w:rsid w:val="00236A8B"/>
    <w:rsid w:val="00236C20"/>
    <w:rsid w:val="00240A6A"/>
    <w:rsid w:val="00240D03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3BC"/>
    <w:rsid w:val="002458BB"/>
    <w:rsid w:val="00245C9B"/>
    <w:rsid w:val="00245CF8"/>
    <w:rsid w:val="00246081"/>
    <w:rsid w:val="00246913"/>
    <w:rsid w:val="00246AA2"/>
    <w:rsid w:val="00246AB8"/>
    <w:rsid w:val="00247660"/>
    <w:rsid w:val="00247832"/>
    <w:rsid w:val="00247DEE"/>
    <w:rsid w:val="00250BB6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1DC"/>
    <w:rsid w:val="0025735C"/>
    <w:rsid w:val="0025742D"/>
    <w:rsid w:val="002600E1"/>
    <w:rsid w:val="00260C1E"/>
    <w:rsid w:val="002612FE"/>
    <w:rsid w:val="00261AED"/>
    <w:rsid w:val="00261D4B"/>
    <w:rsid w:val="0026222F"/>
    <w:rsid w:val="00262AB8"/>
    <w:rsid w:val="002634B5"/>
    <w:rsid w:val="002635BC"/>
    <w:rsid w:val="0026524C"/>
    <w:rsid w:val="0026533A"/>
    <w:rsid w:val="00266F54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864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0F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25E"/>
    <w:rsid w:val="002A352A"/>
    <w:rsid w:val="002A35C4"/>
    <w:rsid w:val="002A3EA6"/>
    <w:rsid w:val="002A4AB3"/>
    <w:rsid w:val="002A525B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E3"/>
    <w:rsid w:val="002B6C25"/>
    <w:rsid w:val="002B7215"/>
    <w:rsid w:val="002B74ED"/>
    <w:rsid w:val="002B7773"/>
    <w:rsid w:val="002B7EA7"/>
    <w:rsid w:val="002C06B7"/>
    <w:rsid w:val="002C139E"/>
    <w:rsid w:val="002C180A"/>
    <w:rsid w:val="002C39FE"/>
    <w:rsid w:val="002C4EA6"/>
    <w:rsid w:val="002C5280"/>
    <w:rsid w:val="002C55A6"/>
    <w:rsid w:val="002C5D11"/>
    <w:rsid w:val="002C6021"/>
    <w:rsid w:val="002C6255"/>
    <w:rsid w:val="002C6E3E"/>
    <w:rsid w:val="002D0E21"/>
    <w:rsid w:val="002D1214"/>
    <w:rsid w:val="002D2B0D"/>
    <w:rsid w:val="002D2B82"/>
    <w:rsid w:val="002D2F36"/>
    <w:rsid w:val="002D365F"/>
    <w:rsid w:val="002D36B6"/>
    <w:rsid w:val="002D45F7"/>
    <w:rsid w:val="002D4A9A"/>
    <w:rsid w:val="002D65EF"/>
    <w:rsid w:val="002D78A9"/>
    <w:rsid w:val="002D7C18"/>
    <w:rsid w:val="002E01C2"/>
    <w:rsid w:val="002E0340"/>
    <w:rsid w:val="002E0E1B"/>
    <w:rsid w:val="002E1D1D"/>
    <w:rsid w:val="002E1EB8"/>
    <w:rsid w:val="002E22C5"/>
    <w:rsid w:val="002E23C6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5B42"/>
    <w:rsid w:val="002F5C07"/>
    <w:rsid w:val="002F6E7D"/>
    <w:rsid w:val="002F72DA"/>
    <w:rsid w:val="0030017F"/>
    <w:rsid w:val="00300E13"/>
    <w:rsid w:val="00301EE5"/>
    <w:rsid w:val="0030235D"/>
    <w:rsid w:val="003026C0"/>
    <w:rsid w:val="00302857"/>
    <w:rsid w:val="003029D1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33E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5FC0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1235"/>
    <w:rsid w:val="00382872"/>
    <w:rsid w:val="0038308A"/>
    <w:rsid w:val="00383933"/>
    <w:rsid w:val="00383F09"/>
    <w:rsid w:val="003840EA"/>
    <w:rsid w:val="00385BA8"/>
    <w:rsid w:val="003860C3"/>
    <w:rsid w:val="00386264"/>
    <w:rsid w:val="0038690F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4C1E"/>
    <w:rsid w:val="00395FD5"/>
    <w:rsid w:val="0039629A"/>
    <w:rsid w:val="003A00F4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0EB7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E74A3"/>
    <w:rsid w:val="003F04D3"/>
    <w:rsid w:val="003F0788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07611"/>
    <w:rsid w:val="00410094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5724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6706"/>
    <w:rsid w:val="00447263"/>
    <w:rsid w:val="004478B9"/>
    <w:rsid w:val="00450C71"/>
    <w:rsid w:val="00451323"/>
    <w:rsid w:val="0045159A"/>
    <w:rsid w:val="004521DE"/>
    <w:rsid w:val="00452C52"/>
    <w:rsid w:val="00453341"/>
    <w:rsid w:val="00454106"/>
    <w:rsid w:val="004567B7"/>
    <w:rsid w:val="00456D13"/>
    <w:rsid w:val="004571C9"/>
    <w:rsid w:val="00457671"/>
    <w:rsid w:val="00457829"/>
    <w:rsid w:val="00457A67"/>
    <w:rsid w:val="0046048D"/>
    <w:rsid w:val="004608E9"/>
    <w:rsid w:val="00460FCA"/>
    <w:rsid w:val="00461210"/>
    <w:rsid w:val="00461E37"/>
    <w:rsid w:val="004620BC"/>
    <w:rsid w:val="00462F68"/>
    <w:rsid w:val="004632B6"/>
    <w:rsid w:val="004639D9"/>
    <w:rsid w:val="00463B13"/>
    <w:rsid w:val="00464589"/>
    <w:rsid w:val="00464D24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5F02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A95"/>
    <w:rsid w:val="00487EF1"/>
    <w:rsid w:val="004906F1"/>
    <w:rsid w:val="00490831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003D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B23"/>
    <w:rsid w:val="004B4B64"/>
    <w:rsid w:val="004B4D26"/>
    <w:rsid w:val="004B4FB7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CD4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16E9"/>
    <w:rsid w:val="004E1B37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08B3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54C0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17D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794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4B5"/>
    <w:rsid w:val="00590508"/>
    <w:rsid w:val="005910FF"/>
    <w:rsid w:val="00591182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0EDD"/>
    <w:rsid w:val="005A1C50"/>
    <w:rsid w:val="005A2A83"/>
    <w:rsid w:val="005A36A5"/>
    <w:rsid w:val="005A510C"/>
    <w:rsid w:val="005A58FF"/>
    <w:rsid w:val="005A5FE6"/>
    <w:rsid w:val="005A6290"/>
    <w:rsid w:val="005A62E4"/>
    <w:rsid w:val="005A70F8"/>
    <w:rsid w:val="005B18A9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752"/>
    <w:rsid w:val="005C492F"/>
    <w:rsid w:val="005C50BD"/>
    <w:rsid w:val="005C55F6"/>
    <w:rsid w:val="005C5A5E"/>
    <w:rsid w:val="005C5F7F"/>
    <w:rsid w:val="005C76DF"/>
    <w:rsid w:val="005C7C25"/>
    <w:rsid w:val="005D07CC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4D02"/>
    <w:rsid w:val="005D67F8"/>
    <w:rsid w:val="005D6AFC"/>
    <w:rsid w:val="005D712D"/>
    <w:rsid w:val="005D718D"/>
    <w:rsid w:val="005D79C5"/>
    <w:rsid w:val="005D7ABF"/>
    <w:rsid w:val="005D7DE6"/>
    <w:rsid w:val="005E165C"/>
    <w:rsid w:val="005E1D62"/>
    <w:rsid w:val="005E2732"/>
    <w:rsid w:val="005E3F9F"/>
    <w:rsid w:val="005E4F2B"/>
    <w:rsid w:val="005F085D"/>
    <w:rsid w:val="005F0A0B"/>
    <w:rsid w:val="005F0D07"/>
    <w:rsid w:val="005F0E4E"/>
    <w:rsid w:val="005F30A0"/>
    <w:rsid w:val="005F366E"/>
    <w:rsid w:val="005F3814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219E9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1FA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425"/>
    <w:rsid w:val="00671E11"/>
    <w:rsid w:val="00671FE5"/>
    <w:rsid w:val="00672244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18F"/>
    <w:rsid w:val="006A6BB4"/>
    <w:rsid w:val="006A72E3"/>
    <w:rsid w:val="006A7FFB"/>
    <w:rsid w:val="006B05A2"/>
    <w:rsid w:val="006B122D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457E"/>
    <w:rsid w:val="006C5177"/>
    <w:rsid w:val="006C6EE7"/>
    <w:rsid w:val="006C71BB"/>
    <w:rsid w:val="006C7D48"/>
    <w:rsid w:val="006D0137"/>
    <w:rsid w:val="006D020A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0F46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CC4"/>
    <w:rsid w:val="00705D03"/>
    <w:rsid w:val="00705FB5"/>
    <w:rsid w:val="007061C1"/>
    <w:rsid w:val="00707A3A"/>
    <w:rsid w:val="007100F9"/>
    <w:rsid w:val="00710282"/>
    <w:rsid w:val="007106D4"/>
    <w:rsid w:val="00710BCC"/>
    <w:rsid w:val="00711275"/>
    <w:rsid w:val="00711888"/>
    <w:rsid w:val="00711E13"/>
    <w:rsid w:val="007120FA"/>
    <w:rsid w:val="00712A7A"/>
    <w:rsid w:val="00712EDA"/>
    <w:rsid w:val="00713648"/>
    <w:rsid w:val="007143F8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4FDB"/>
    <w:rsid w:val="00725709"/>
    <w:rsid w:val="0072676B"/>
    <w:rsid w:val="00726962"/>
    <w:rsid w:val="007272B8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75A2"/>
    <w:rsid w:val="007401FE"/>
    <w:rsid w:val="007405B2"/>
    <w:rsid w:val="0074067F"/>
    <w:rsid w:val="00740832"/>
    <w:rsid w:val="00740CC9"/>
    <w:rsid w:val="007412C6"/>
    <w:rsid w:val="00743028"/>
    <w:rsid w:val="007433FE"/>
    <w:rsid w:val="007455FD"/>
    <w:rsid w:val="00746086"/>
    <w:rsid w:val="007460F5"/>
    <w:rsid w:val="00746659"/>
    <w:rsid w:val="0074691A"/>
    <w:rsid w:val="0075175D"/>
    <w:rsid w:val="007521AA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FBA"/>
    <w:rsid w:val="00765261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5DCA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1AB5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681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3FD7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2C3"/>
    <w:rsid w:val="007C7DF2"/>
    <w:rsid w:val="007D06CB"/>
    <w:rsid w:val="007D07CA"/>
    <w:rsid w:val="007D0C44"/>
    <w:rsid w:val="007D2D56"/>
    <w:rsid w:val="007D2D5E"/>
    <w:rsid w:val="007D2DD0"/>
    <w:rsid w:val="007D380A"/>
    <w:rsid w:val="007D4075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212C"/>
    <w:rsid w:val="007E2DBE"/>
    <w:rsid w:val="007E3704"/>
    <w:rsid w:val="007E4062"/>
    <w:rsid w:val="007E4656"/>
    <w:rsid w:val="007E54CB"/>
    <w:rsid w:val="007E5863"/>
    <w:rsid w:val="007E5B2B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0BF"/>
    <w:rsid w:val="007F56CB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284C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685"/>
    <w:rsid w:val="00822A5F"/>
    <w:rsid w:val="00822EF0"/>
    <w:rsid w:val="008230A4"/>
    <w:rsid w:val="00823412"/>
    <w:rsid w:val="008236B3"/>
    <w:rsid w:val="008248A4"/>
    <w:rsid w:val="0082505B"/>
    <w:rsid w:val="00826DD9"/>
    <w:rsid w:val="00827842"/>
    <w:rsid w:val="008278B6"/>
    <w:rsid w:val="0083011C"/>
    <w:rsid w:val="008308E4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559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747"/>
    <w:rsid w:val="00841F44"/>
    <w:rsid w:val="00842100"/>
    <w:rsid w:val="00842CC6"/>
    <w:rsid w:val="00842F48"/>
    <w:rsid w:val="00843114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2FCA"/>
    <w:rsid w:val="00853777"/>
    <w:rsid w:val="00853FE7"/>
    <w:rsid w:val="0085450D"/>
    <w:rsid w:val="0085452C"/>
    <w:rsid w:val="008551A7"/>
    <w:rsid w:val="008556AB"/>
    <w:rsid w:val="00855C9D"/>
    <w:rsid w:val="008579DF"/>
    <w:rsid w:val="008602D0"/>
    <w:rsid w:val="00860479"/>
    <w:rsid w:val="008620E7"/>
    <w:rsid w:val="0086213A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5B4D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1D9"/>
    <w:rsid w:val="00884AD8"/>
    <w:rsid w:val="00885499"/>
    <w:rsid w:val="0088573F"/>
    <w:rsid w:val="008868B1"/>
    <w:rsid w:val="008872E0"/>
    <w:rsid w:val="00887AFB"/>
    <w:rsid w:val="00887C46"/>
    <w:rsid w:val="00887DC2"/>
    <w:rsid w:val="008908D5"/>
    <w:rsid w:val="00890CEA"/>
    <w:rsid w:val="008914ED"/>
    <w:rsid w:val="008926FE"/>
    <w:rsid w:val="0089365F"/>
    <w:rsid w:val="00894FF0"/>
    <w:rsid w:val="0089558A"/>
    <w:rsid w:val="00896937"/>
    <w:rsid w:val="00896CB5"/>
    <w:rsid w:val="008976FE"/>
    <w:rsid w:val="00897C5A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1FF7"/>
    <w:rsid w:val="008B275C"/>
    <w:rsid w:val="008B2E79"/>
    <w:rsid w:val="008B32DE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41D"/>
    <w:rsid w:val="008C1AD6"/>
    <w:rsid w:val="008C1DC0"/>
    <w:rsid w:val="008C1FE3"/>
    <w:rsid w:val="008C2658"/>
    <w:rsid w:val="008C2964"/>
    <w:rsid w:val="008C2C58"/>
    <w:rsid w:val="008C375E"/>
    <w:rsid w:val="008C4856"/>
    <w:rsid w:val="008C4C4D"/>
    <w:rsid w:val="008C62C8"/>
    <w:rsid w:val="008C6EF2"/>
    <w:rsid w:val="008D0543"/>
    <w:rsid w:val="008D1550"/>
    <w:rsid w:val="008D1EA2"/>
    <w:rsid w:val="008D2741"/>
    <w:rsid w:val="008D2946"/>
    <w:rsid w:val="008D3C06"/>
    <w:rsid w:val="008D4596"/>
    <w:rsid w:val="008D5160"/>
    <w:rsid w:val="008D51B2"/>
    <w:rsid w:val="008D6A5D"/>
    <w:rsid w:val="008D707B"/>
    <w:rsid w:val="008D7C79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4DDE"/>
    <w:rsid w:val="008E5029"/>
    <w:rsid w:val="008E595F"/>
    <w:rsid w:val="008E5CE9"/>
    <w:rsid w:val="008E5F57"/>
    <w:rsid w:val="008E6395"/>
    <w:rsid w:val="008E647D"/>
    <w:rsid w:val="008E6812"/>
    <w:rsid w:val="008E68EE"/>
    <w:rsid w:val="008E727A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C14"/>
    <w:rsid w:val="00927E04"/>
    <w:rsid w:val="00930C42"/>
    <w:rsid w:val="00931ACC"/>
    <w:rsid w:val="0093373F"/>
    <w:rsid w:val="0093660A"/>
    <w:rsid w:val="00936767"/>
    <w:rsid w:val="00937883"/>
    <w:rsid w:val="00937AC7"/>
    <w:rsid w:val="00937EAA"/>
    <w:rsid w:val="009413A4"/>
    <w:rsid w:val="00941BEF"/>
    <w:rsid w:val="009422DF"/>
    <w:rsid w:val="009424A0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501"/>
    <w:rsid w:val="00947AC8"/>
    <w:rsid w:val="00950FD3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0D13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DAE"/>
    <w:rsid w:val="00992E50"/>
    <w:rsid w:val="00993836"/>
    <w:rsid w:val="00994B77"/>
    <w:rsid w:val="00995FB5"/>
    <w:rsid w:val="00997F19"/>
    <w:rsid w:val="009A03E1"/>
    <w:rsid w:val="009A0D64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3FF"/>
    <w:rsid w:val="009A4ACA"/>
    <w:rsid w:val="009A5C3B"/>
    <w:rsid w:val="009A64AA"/>
    <w:rsid w:val="009A6574"/>
    <w:rsid w:val="009B08B6"/>
    <w:rsid w:val="009B17E6"/>
    <w:rsid w:val="009B2051"/>
    <w:rsid w:val="009B2AE9"/>
    <w:rsid w:val="009B3BB5"/>
    <w:rsid w:val="009B3EFF"/>
    <w:rsid w:val="009B493D"/>
    <w:rsid w:val="009B5F01"/>
    <w:rsid w:val="009B6538"/>
    <w:rsid w:val="009B7ABB"/>
    <w:rsid w:val="009B7C32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22C"/>
    <w:rsid w:val="009D14D0"/>
    <w:rsid w:val="009D240A"/>
    <w:rsid w:val="009D3090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0818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2D5"/>
    <w:rsid w:val="00A04CAD"/>
    <w:rsid w:val="00A04E9B"/>
    <w:rsid w:val="00A0528D"/>
    <w:rsid w:val="00A0556F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17911"/>
    <w:rsid w:val="00A17E04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8B1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36DD6"/>
    <w:rsid w:val="00A40227"/>
    <w:rsid w:val="00A40E01"/>
    <w:rsid w:val="00A4171B"/>
    <w:rsid w:val="00A41CDA"/>
    <w:rsid w:val="00A41E43"/>
    <w:rsid w:val="00A4307B"/>
    <w:rsid w:val="00A439F1"/>
    <w:rsid w:val="00A452A4"/>
    <w:rsid w:val="00A454EB"/>
    <w:rsid w:val="00A46203"/>
    <w:rsid w:val="00A4639E"/>
    <w:rsid w:val="00A466FC"/>
    <w:rsid w:val="00A46A0D"/>
    <w:rsid w:val="00A46C62"/>
    <w:rsid w:val="00A47E8D"/>
    <w:rsid w:val="00A500A5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3C4"/>
    <w:rsid w:val="00A81F18"/>
    <w:rsid w:val="00A8240F"/>
    <w:rsid w:val="00A830EA"/>
    <w:rsid w:val="00A83B05"/>
    <w:rsid w:val="00A85244"/>
    <w:rsid w:val="00A85327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8F9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79E"/>
    <w:rsid w:val="00AB1A65"/>
    <w:rsid w:val="00AB2574"/>
    <w:rsid w:val="00AB2697"/>
    <w:rsid w:val="00AB2C28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0F5A"/>
    <w:rsid w:val="00AC147D"/>
    <w:rsid w:val="00AC17FE"/>
    <w:rsid w:val="00AC18C3"/>
    <w:rsid w:val="00AC2ABB"/>
    <w:rsid w:val="00AC3555"/>
    <w:rsid w:val="00AC3A25"/>
    <w:rsid w:val="00AC410B"/>
    <w:rsid w:val="00AC416C"/>
    <w:rsid w:val="00AC4685"/>
    <w:rsid w:val="00AC5561"/>
    <w:rsid w:val="00AC6650"/>
    <w:rsid w:val="00AC67AA"/>
    <w:rsid w:val="00AC6C3E"/>
    <w:rsid w:val="00AC6F30"/>
    <w:rsid w:val="00AC7B39"/>
    <w:rsid w:val="00AC7DED"/>
    <w:rsid w:val="00AD1CE3"/>
    <w:rsid w:val="00AD1FE1"/>
    <w:rsid w:val="00AD27A7"/>
    <w:rsid w:val="00AD32C0"/>
    <w:rsid w:val="00AD3848"/>
    <w:rsid w:val="00AD3990"/>
    <w:rsid w:val="00AD3CAD"/>
    <w:rsid w:val="00AD3DE7"/>
    <w:rsid w:val="00AD413D"/>
    <w:rsid w:val="00AD5069"/>
    <w:rsid w:val="00AD54AB"/>
    <w:rsid w:val="00AD54B8"/>
    <w:rsid w:val="00AD565C"/>
    <w:rsid w:val="00AD7971"/>
    <w:rsid w:val="00AE009E"/>
    <w:rsid w:val="00AE06ED"/>
    <w:rsid w:val="00AE1792"/>
    <w:rsid w:val="00AE1ACF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1520"/>
    <w:rsid w:val="00B0254E"/>
    <w:rsid w:val="00B026C5"/>
    <w:rsid w:val="00B02D45"/>
    <w:rsid w:val="00B037B6"/>
    <w:rsid w:val="00B03816"/>
    <w:rsid w:val="00B04463"/>
    <w:rsid w:val="00B04B60"/>
    <w:rsid w:val="00B059DE"/>
    <w:rsid w:val="00B078B4"/>
    <w:rsid w:val="00B109C2"/>
    <w:rsid w:val="00B113B3"/>
    <w:rsid w:val="00B1240F"/>
    <w:rsid w:val="00B1244A"/>
    <w:rsid w:val="00B12790"/>
    <w:rsid w:val="00B13051"/>
    <w:rsid w:val="00B130E0"/>
    <w:rsid w:val="00B1336E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8B2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BEE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38E8"/>
    <w:rsid w:val="00B44A37"/>
    <w:rsid w:val="00B44D79"/>
    <w:rsid w:val="00B45355"/>
    <w:rsid w:val="00B46640"/>
    <w:rsid w:val="00B46916"/>
    <w:rsid w:val="00B50D62"/>
    <w:rsid w:val="00B51741"/>
    <w:rsid w:val="00B5213A"/>
    <w:rsid w:val="00B521A6"/>
    <w:rsid w:val="00B52492"/>
    <w:rsid w:val="00B5342F"/>
    <w:rsid w:val="00B5384E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6F37"/>
    <w:rsid w:val="00B5733E"/>
    <w:rsid w:val="00B57E37"/>
    <w:rsid w:val="00B57F55"/>
    <w:rsid w:val="00B601D8"/>
    <w:rsid w:val="00B60272"/>
    <w:rsid w:val="00B603E5"/>
    <w:rsid w:val="00B60800"/>
    <w:rsid w:val="00B63337"/>
    <w:rsid w:val="00B63CE0"/>
    <w:rsid w:val="00B645CE"/>
    <w:rsid w:val="00B64DDB"/>
    <w:rsid w:val="00B6508F"/>
    <w:rsid w:val="00B65209"/>
    <w:rsid w:val="00B66996"/>
    <w:rsid w:val="00B669BE"/>
    <w:rsid w:val="00B66D8E"/>
    <w:rsid w:val="00B66DAD"/>
    <w:rsid w:val="00B6767E"/>
    <w:rsid w:val="00B67DC2"/>
    <w:rsid w:val="00B70760"/>
    <w:rsid w:val="00B71489"/>
    <w:rsid w:val="00B718AB"/>
    <w:rsid w:val="00B71C1E"/>
    <w:rsid w:val="00B71F41"/>
    <w:rsid w:val="00B7212A"/>
    <w:rsid w:val="00B722A0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9BB"/>
    <w:rsid w:val="00B833BE"/>
    <w:rsid w:val="00B83AD7"/>
    <w:rsid w:val="00B84437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0D0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58D"/>
    <w:rsid w:val="00BB1D8B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D6613"/>
    <w:rsid w:val="00BE02B4"/>
    <w:rsid w:val="00BE04FE"/>
    <w:rsid w:val="00BE05B6"/>
    <w:rsid w:val="00BE0621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065E"/>
    <w:rsid w:val="00C123C3"/>
    <w:rsid w:val="00C1241F"/>
    <w:rsid w:val="00C1274B"/>
    <w:rsid w:val="00C13014"/>
    <w:rsid w:val="00C135E3"/>
    <w:rsid w:val="00C13D66"/>
    <w:rsid w:val="00C14104"/>
    <w:rsid w:val="00C14541"/>
    <w:rsid w:val="00C14773"/>
    <w:rsid w:val="00C1478B"/>
    <w:rsid w:val="00C150C6"/>
    <w:rsid w:val="00C15D75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3383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10D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1"/>
    <w:rsid w:val="00C55384"/>
    <w:rsid w:val="00C56FCC"/>
    <w:rsid w:val="00C57751"/>
    <w:rsid w:val="00C57B3F"/>
    <w:rsid w:val="00C61B6C"/>
    <w:rsid w:val="00C6225A"/>
    <w:rsid w:val="00C639A7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8A6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20"/>
    <w:rsid w:val="00C818EB"/>
    <w:rsid w:val="00C81BA7"/>
    <w:rsid w:val="00C82320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EE5"/>
    <w:rsid w:val="00C90FB7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152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C7812"/>
    <w:rsid w:val="00CD003E"/>
    <w:rsid w:val="00CD005E"/>
    <w:rsid w:val="00CD177D"/>
    <w:rsid w:val="00CD259E"/>
    <w:rsid w:val="00CD28C8"/>
    <w:rsid w:val="00CD2AD8"/>
    <w:rsid w:val="00CD35E6"/>
    <w:rsid w:val="00CD40C4"/>
    <w:rsid w:val="00CD41A9"/>
    <w:rsid w:val="00CD4710"/>
    <w:rsid w:val="00CD4B26"/>
    <w:rsid w:val="00CD4B77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4846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B88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29B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40835"/>
    <w:rsid w:val="00D41ADD"/>
    <w:rsid w:val="00D433D2"/>
    <w:rsid w:val="00D43551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3EBA"/>
    <w:rsid w:val="00D5577E"/>
    <w:rsid w:val="00D56CB5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42D"/>
    <w:rsid w:val="00D70B9C"/>
    <w:rsid w:val="00D7181F"/>
    <w:rsid w:val="00D72111"/>
    <w:rsid w:val="00D72D63"/>
    <w:rsid w:val="00D7334A"/>
    <w:rsid w:val="00D74499"/>
    <w:rsid w:val="00D745B1"/>
    <w:rsid w:val="00D74C1B"/>
    <w:rsid w:val="00D75268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48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9EF"/>
    <w:rsid w:val="00D97EE0"/>
    <w:rsid w:val="00DA0591"/>
    <w:rsid w:val="00DA0E18"/>
    <w:rsid w:val="00DA1378"/>
    <w:rsid w:val="00DA1F25"/>
    <w:rsid w:val="00DA2642"/>
    <w:rsid w:val="00DA3695"/>
    <w:rsid w:val="00DA44F0"/>
    <w:rsid w:val="00DA4D0A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551"/>
    <w:rsid w:val="00DD2FF4"/>
    <w:rsid w:val="00DD30EC"/>
    <w:rsid w:val="00DD3C41"/>
    <w:rsid w:val="00DD4D8F"/>
    <w:rsid w:val="00DD531F"/>
    <w:rsid w:val="00DD55E0"/>
    <w:rsid w:val="00DD5FAA"/>
    <w:rsid w:val="00DD603D"/>
    <w:rsid w:val="00DE0D05"/>
    <w:rsid w:val="00DE1AC4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F0205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3E2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359E"/>
    <w:rsid w:val="00E13643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3651"/>
    <w:rsid w:val="00E33BC0"/>
    <w:rsid w:val="00E34118"/>
    <w:rsid w:val="00E341F5"/>
    <w:rsid w:val="00E3465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67F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248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2E6"/>
    <w:rsid w:val="00EA4327"/>
    <w:rsid w:val="00EA44F8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6AC8"/>
    <w:rsid w:val="00EB728A"/>
    <w:rsid w:val="00EB763C"/>
    <w:rsid w:val="00EC0494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14A"/>
    <w:rsid w:val="00ED058D"/>
    <w:rsid w:val="00ED104D"/>
    <w:rsid w:val="00ED1231"/>
    <w:rsid w:val="00ED1E20"/>
    <w:rsid w:val="00ED2504"/>
    <w:rsid w:val="00ED3391"/>
    <w:rsid w:val="00ED3656"/>
    <w:rsid w:val="00ED36EB"/>
    <w:rsid w:val="00ED3ABD"/>
    <w:rsid w:val="00ED3B6C"/>
    <w:rsid w:val="00ED4103"/>
    <w:rsid w:val="00ED466A"/>
    <w:rsid w:val="00ED4D59"/>
    <w:rsid w:val="00ED4EEB"/>
    <w:rsid w:val="00ED52EE"/>
    <w:rsid w:val="00ED598F"/>
    <w:rsid w:val="00ED6B16"/>
    <w:rsid w:val="00ED75FA"/>
    <w:rsid w:val="00EE0891"/>
    <w:rsid w:val="00EE1325"/>
    <w:rsid w:val="00EE1329"/>
    <w:rsid w:val="00EE1E49"/>
    <w:rsid w:val="00EE1E51"/>
    <w:rsid w:val="00EE2767"/>
    <w:rsid w:val="00EE39D2"/>
    <w:rsid w:val="00EE3D97"/>
    <w:rsid w:val="00EE413F"/>
    <w:rsid w:val="00EE4732"/>
    <w:rsid w:val="00EE56C0"/>
    <w:rsid w:val="00EE640B"/>
    <w:rsid w:val="00EE675E"/>
    <w:rsid w:val="00EE6D00"/>
    <w:rsid w:val="00EE76A9"/>
    <w:rsid w:val="00EE76D5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3E33"/>
    <w:rsid w:val="00EF4108"/>
    <w:rsid w:val="00EF43A6"/>
    <w:rsid w:val="00EF44AC"/>
    <w:rsid w:val="00EF4694"/>
    <w:rsid w:val="00EF4A10"/>
    <w:rsid w:val="00EF4EE4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C12"/>
    <w:rsid w:val="00F12F14"/>
    <w:rsid w:val="00F14A1A"/>
    <w:rsid w:val="00F154C1"/>
    <w:rsid w:val="00F15774"/>
    <w:rsid w:val="00F162CB"/>
    <w:rsid w:val="00F17208"/>
    <w:rsid w:val="00F174DB"/>
    <w:rsid w:val="00F17E89"/>
    <w:rsid w:val="00F20090"/>
    <w:rsid w:val="00F202F2"/>
    <w:rsid w:val="00F20815"/>
    <w:rsid w:val="00F21801"/>
    <w:rsid w:val="00F2194C"/>
    <w:rsid w:val="00F22353"/>
    <w:rsid w:val="00F23D56"/>
    <w:rsid w:val="00F23E98"/>
    <w:rsid w:val="00F24293"/>
    <w:rsid w:val="00F24E08"/>
    <w:rsid w:val="00F271E2"/>
    <w:rsid w:val="00F274EE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6DB"/>
    <w:rsid w:val="00F441C3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14B0"/>
    <w:rsid w:val="00F51D82"/>
    <w:rsid w:val="00F520BC"/>
    <w:rsid w:val="00F532E8"/>
    <w:rsid w:val="00F5351E"/>
    <w:rsid w:val="00F541DD"/>
    <w:rsid w:val="00F5433D"/>
    <w:rsid w:val="00F54E01"/>
    <w:rsid w:val="00F55466"/>
    <w:rsid w:val="00F55682"/>
    <w:rsid w:val="00F558AD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497F"/>
    <w:rsid w:val="00F66123"/>
    <w:rsid w:val="00F665FA"/>
    <w:rsid w:val="00F66A34"/>
    <w:rsid w:val="00F7026B"/>
    <w:rsid w:val="00F7039A"/>
    <w:rsid w:val="00F709D9"/>
    <w:rsid w:val="00F719CA"/>
    <w:rsid w:val="00F72BAF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BEF"/>
    <w:rsid w:val="00F80DB5"/>
    <w:rsid w:val="00F822E1"/>
    <w:rsid w:val="00F8305A"/>
    <w:rsid w:val="00F840AA"/>
    <w:rsid w:val="00F8449B"/>
    <w:rsid w:val="00F84A73"/>
    <w:rsid w:val="00F84DB2"/>
    <w:rsid w:val="00F859BE"/>
    <w:rsid w:val="00F85F14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9CA"/>
    <w:rsid w:val="00F90A62"/>
    <w:rsid w:val="00F91321"/>
    <w:rsid w:val="00F91375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DDF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C5FB5"/>
    <w:rsid w:val="00FD0411"/>
    <w:rsid w:val="00FD06C1"/>
    <w:rsid w:val="00FD0A05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1819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F0238D"/>
  <w15:chartTrackingRefBased/>
  <w15:docId w15:val="{3821F60C-0BF6-47A8-8A40-43488CECE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2198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219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198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521A6"/>
    <w:pPr>
      <w:tabs>
        <w:tab w:val="center" w:pos="4820"/>
        <w:tab w:val="right" w:pos="9640"/>
      </w:tabs>
    </w:pPr>
    <w:rPr>
      <w:rFonts w:ascii="Times New Roman" w:hAnsi="Times New Roman"/>
      <w:b/>
      <w:i/>
      <w:sz w:val="20"/>
      <w:szCs w:val="20"/>
    </w:rPr>
  </w:style>
  <w:style w:type="character" w:customStyle="1" w:styleId="MTDisplayEquationChar">
    <w:name w:val="MTDisplayEquation Char"/>
    <w:link w:val="MTDisplayEquation"/>
    <w:rsid w:val="00B521A6"/>
    <w:rPr>
      <w:rFonts w:ascii="Times New Roman" w:eastAsia="Calibri" w:hAnsi="Times New Roman"/>
      <w:b/>
      <w:i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A7574"/>
    <w:rPr>
      <w:color w:val="808080"/>
    </w:rPr>
  </w:style>
  <w:style w:type="character" w:styleId="Mention">
    <w:name w:val="Mention"/>
    <w:basedOn w:val="DefaultParagraphFont"/>
    <w:uiPriority w:val="99"/>
    <w:semiHidden/>
    <w:unhideWhenUsed/>
    <w:rsid w:val="00E33BC0"/>
    <w:rPr>
      <w:color w:val="2B579A"/>
      <w:shd w:val="clear" w:color="auto" w:fill="E6E6E6"/>
    </w:rPr>
  </w:style>
  <w:style w:type="character" w:customStyle="1" w:styleId="ListParagraphChar">
    <w:name w:val="List Paragraph Char"/>
    <w:link w:val="ListParagraph"/>
    <w:uiPriority w:val="34"/>
    <w:locked/>
    <w:rsid w:val="00DE1AC4"/>
    <w:rPr>
      <w:rFonts w:asciiTheme="minorHAnsi" w:eastAsiaTheme="minorEastAsia" w:hAnsiTheme="minorHAnsi" w:cstheme="minorBidi"/>
      <w:sz w:val="22"/>
      <w:szCs w:val="22"/>
    </w:rPr>
  </w:style>
  <w:style w:type="paragraph" w:customStyle="1" w:styleId="Reference">
    <w:name w:val="Reference"/>
    <w:basedOn w:val="Normal"/>
    <w:rsid w:val="00F91375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730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917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956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584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1081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20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36358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386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" ma:contentTypeDescription="Create a new document." ma:contentTypeScope="" ma:versionID="cf3c86b911902f459dd053c37f501b73">
  <xsd:schema xmlns:xsd="http://www.w3.org/2001/XMLSchema" xmlns:xs="http://www.w3.org/2001/XMLSchema" xmlns:p="http://schemas.microsoft.com/office/2006/metadata/properties" xmlns:ns2="71c5aaf6-e6ce-465b-b873-5148d2a4c105" xmlns:ns3="3b34c8f0-1ef5-4d1e-bb66-517ce7fe7356" targetNamespace="http://schemas.microsoft.com/office/2006/metadata/properties" ma:root="true" ma:fieldsID="0cca5fc67b3e831bf5324615e2f73f1d" ns2:_="" ns3:_="">
    <xsd:import namespace="71c5aaf6-e6ce-465b-b873-5148d2a4c105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1C43DD93-C0E4-4579-A183-534E7C3386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6F7F40-79BE-46D6-BED8-6ADFE8EEF9C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CA38E6-1EC9-43F3-9142-484C5E909C85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C2E7957-B8BB-445E-803F-A08252B9A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17F621-B1F1-4FBF-84DB-F40438E2EAA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7C33D5B-20FB-4679-8EF4-C05BC9FAB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Mihai Enescu</cp:lastModifiedBy>
  <cp:revision>8</cp:revision>
  <dcterms:created xsi:type="dcterms:W3CDTF">2017-09-30T09:55:00Z</dcterms:created>
  <dcterms:modified xsi:type="dcterms:W3CDTF">2017-10-02T15:19:00Z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_dlc_DocId">
    <vt:lpwstr>SP-5AIRPNAIUNRU-1830940522-82</vt:lpwstr>
  </property>
  <property fmtid="{D5CDD505-2E9C-101B-9397-08002B2CF9AE}" pid="7" name="_dlc_DocIdItemGuid">
    <vt:lpwstr>c426a424-f48f-4cdd-9252-d026f651882b</vt:lpwstr>
  </property>
  <property fmtid="{D5CDD505-2E9C-101B-9397-08002B2CF9AE}" pid="8" name="_dlc_DocIdUrl">
    <vt:lpwstr>https://nokia.sharepoint.com/sites/c5g/5gradio/_layouts/15/DocIdRedir.aspx?ID=SP-5AIRPNAIUNRU-1830940522-82, SP-5AIRPNAIUNRU-1830940522-82</vt:lpwstr>
  </property>
  <property fmtid="{D5CDD505-2E9C-101B-9397-08002B2CF9AE}" pid="9" name="MTWinEqns">
    <vt:bool>true</vt:bool>
  </property>
  <property fmtid="{D5CDD505-2E9C-101B-9397-08002B2CF9AE}" pid="10" name="_NewReviewCycle">
    <vt:lpwstr/>
  </property>
</Properties>
</file>