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0F824D7B"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E6314A" w:rsidRPr="00E6314A">
        <w:rPr>
          <w:rFonts w:eastAsia="ＭＳ ゴシック" w:cs="Arial" w:hint="eastAsia"/>
          <w:noProof w:val="0"/>
          <w:sz w:val="28"/>
          <w:szCs w:val="28"/>
          <w:lang w:val="en-US"/>
        </w:rPr>
        <w:t xml:space="preserve"> </w:t>
      </w:r>
      <w:r w:rsidR="00D422BB">
        <w:rPr>
          <w:rFonts w:eastAsia="ＭＳ ゴシック" w:cs="Arial"/>
          <w:noProof w:val="0"/>
          <w:sz w:val="28"/>
          <w:szCs w:val="28"/>
          <w:lang w:val="en-US"/>
        </w:rPr>
        <w:t>WG1#90bis Meeting</w:t>
      </w:r>
      <w:r w:rsidR="000B35E3">
        <w:rPr>
          <w:rFonts w:eastAsia="ＭＳ ゴシック" w:cs="Arial"/>
          <w:noProof w:val="0"/>
          <w:sz w:val="28"/>
          <w:szCs w:val="28"/>
          <w:lang w:val="en-US"/>
        </w:rPr>
        <w:t xml:space="preserve"> </w:t>
      </w:r>
      <w:r w:rsidR="000B35E3">
        <w:rPr>
          <w:rFonts w:eastAsia="ＭＳ ゴシック" w:cs="Arial"/>
          <w:noProof w:val="0"/>
          <w:sz w:val="28"/>
          <w:szCs w:val="28"/>
          <w:lang w:val="en-US"/>
        </w:rPr>
        <w:tab/>
      </w:r>
      <w:r w:rsidR="000B35E3">
        <w:rPr>
          <w:rFonts w:eastAsia="ＭＳ ゴシック" w:cs="Arial"/>
          <w:iCs/>
          <w:noProof w:val="0"/>
          <w:sz w:val="28"/>
          <w:szCs w:val="28"/>
          <w:lang w:val="en-US"/>
        </w:rPr>
        <w:t>R1-</w:t>
      </w:r>
      <w:r w:rsidR="00AA4B3A" w:rsidRPr="00AA4B3A">
        <w:rPr>
          <w:rFonts w:eastAsia="ＭＳ ゴシック" w:cs="Arial"/>
          <w:iCs/>
          <w:noProof w:val="0"/>
          <w:sz w:val="28"/>
          <w:szCs w:val="28"/>
          <w:lang w:val="en-US"/>
        </w:rPr>
        <w:t>1718414</w:t>
      </w:r>
    </w:p>
    <w:p w14:paraId="167E3101" w14:textId="75ADE92B" w:rsidR="00004B52" w:rsidRPr="0014090F" w:rsidRDefault="00D422BB" w:rsidP="000B35E3">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 xml:space="preserve">Prague, </w:t>
      </w:r>
      <w:r w:rsidRPr="00B311BF">
        <w:rPr>
          <w:rFonts w:eastAsia="SimSun" w:cs="Arial"/>
          <w:sz w:val="28"/>
          <w:szCs w:val="28"/>
          <w:lang w:val="en-US" w:eastAsia="zh-CN"/>
        </w:rPr>
        <w:t>Czech Republic</w:t>
      </w:r>
      <w:r w:rsidR="000B35E3">
        <w:rPr>
          <w:rFonts w:eastAsia="SimSun" w:cs="Arial"/>
          <w:sz w:val="28"/>
          <w:szCs w:val="28"/>
          <w:lang w:val="en-US" w:eastAsia="zh-CN"/>
        </w:rPr>
        <w:t xml:space="preserve">, </w:t>
      </w:r>
      <w:r w:rsidR="00551510" w:rsidRPr="00551510">
        <w:rPr>
          <w:rFonts w:eastAsia="SimSun" w:cs="Arial"/>
          <w:bCs/>
          <w:sz w:val="28"/>
          <w:szCs w:val="28"/>
          <w:lang w:eastAsia="zh-CN"/>
        </w:rPr>
        <w:t>9</w:t>
      </w:r>
      <w:r w:rsidR="00551510" w:rsidRPr="00551510">
        <w:rPr>
          <w:rFonts w:eastAsia="SimSun" w:cs="Arial"/>
          <w:bCs/>
          <w:sz w:val="28"/>
          <w:szCs w:val="28"/>
          <w:vertAlign w:val="superscript"/>
          <w:lang w:eastAsia="zh-CN"/>
        </w:rPr>
        <w:t>th</w:t>
      </w:r>
      <w:r w:rsidR="00551510" w:rsidRPr="00551510">
        <w:rPr>
          <w:rFonts w:eastAsia="SimSun" w:cs="Arial"/>
          <w:bCs/>
          <w:sz w:val="28"/>
          <w:szCs w:val="28"/>
          <w:lang w:eastAsia="zh-CN"/>
        </w:rPr>
        <w:t xml:space="preserve"> – 13</w:t>
      </w:r>
      <w:r w:rsidR="00551510" w:rsidRPr="00551510">
        <w:rPr>
          <w:rFonts w:eastAsia="SimSun" w:cs="Arial"/>
          <w:bCs/>
          <w:sz w:val="28"/>
          <w:szCs w:val="28"/>
          <w:vertAlign w:val="superscript"/>
          <w:lang w:eastAsia="zh-CN"/>
        </w:rPr>
        <w:t>th</w:t>
      </w:r>
      <w:r w:rsidR="000B35E3">
        <w:rPr>
          <w:rFonts w:eastAsia="SimSun" w:cs="Arial"/>
          <w:sz w:val="28"/>
          <w:szCs w:val="28"/>
          <w:lang w:val="en-US" w:eastAsia="zh-CN"/>
        </w:rPr>
        <w:t xml:space="preserve"> </w:t>
      </w:r>
      <w:r>
        <w:rPr>
          <w:rFonts w:eastAsiaTheme="minorEastAsia" w:cs="Arial"/>
          <w:sz w:val="28"/>
          <w:szCs w:val="28"/>
          <w:lang w:val="en-US"/>
        </w:rPr>
        <w:t>October</w:t>
      </w:r>
      <w:r w:rsidR="000B35E3">
        <w:rPr>
          <w:rFonts w:eastAsia="SimSun" w:cs="Arial"/>
          <w:sz w:val="28"/>
          <w:szCs w:val="28"/>
          <w:lang w:val="en-US" w:eastAsia="zh-CN"/>
        </w:rPr>
        <w:t xml:space="preserve"> 2017</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0726303C"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mechanisms for beam failure </w:t>
      </w:r>
      <w:r w:rsidR="0000017B">
        <w:rPr>
          <w:rFonts w:ascii="Arial" w:hAnsi="Arial" w:cs="Arial" w:hint="eastAsia"/>
          <w:b/>
          <w:sz w:val="28"/>
          <w:szCs w:val="28"/>
          <w:lang w:val="en-US"/>
        </w:rPr>
        <w:t xml:space="preserve">recovery </w:t>
      </w:r>
    </w:p>
    <w:p w14:paraId="369A72EC" w14:textId="649E094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03531F">
        <w:rPr>
          <w:rFonts w:ascii="Arial" w:hAnsi="Arial" w:cs="Arial"/>
          <w:b/>
          <w:sz w:val="28"/>
          <w:szCs w:val="28"/>
          <w:lang w:val="en-US"/>
        </w:rPr>
        <w:t>7</w:t>
      </w:r>
      <w:r w:rsidR="00CD5D80">
        <w:rPr>
          <w:rFonts w:ascii="Arial" w:hAnsi="Arial" w:cs="Arial"/>
          <w:b/>
          <w:sz w:val="28"/>
          <w:szCs w:val="28"/>
          <w:lang w:val="en-US"/>
        </w:rPr>
        <w:t>.</w:t>
      </w:r>
      <w:r w:rsidR="0003531F">
        <w:rPr>
          <w:rFonts w:ascii="Arial" w:hAnsi="Arial" w:cs="Arial"/>
          <w:b/>
          <w:sz w:val="28"/>
          <w:szCs w:val="28"/>
          <w:lang w:val="en-US"/>
        </w:rPr>
        <w:t>2</w:t>
      </w:r>
      <w:r w:rsidR="00CD5D80">
        <w:rPr>
          <w:rFonts w:ascii="Arial" w:hAnsi="Arial" w:cs="Arial"/>
          <w:b/>
          <w:sz w:val="28"/>
          <w:szCs w:val="28"/>
          <w:lang w:val="en-US"/>
        </w:rPr>
        <w:t>.</w:t>
      </w:r>
      <w:r w:rsidR="0003531F">
        <w:rPr>
          <w:rFonts w:ascii="Arial" w:hAnsi="Arial" w:cs="Arial"/>
          <w:b/>
          <w:sz w:val="28"/>
          <w:szCs w:val="28"/>
          <w:lang w:val="en-US"/>
        </w:rPr>
        <w:t>2</w:t>
      </w:r>
      <w:r w:rsidR="00CD5D80">
        <w:rPr>
          <w:rFonts w:ascii="Arial" w:hAnsi="Arial" w:cs="Arial"/>
          <w:b/>
          <w:sz w:val="28"/>
          <w:szCs w:val="28"/>
          <w:lang w:val="en-US"/>
        </w:rPr>
        <w:t>.</w:t>
      </w:r>
      <w:r w:rsidR="0003531F">
        <w:rPr>
          <w:rFonts w:ascii="Arial" w:hAnsi="Arial" w:cs="Arial"/>
          <w:b/>
          <w:sz w:val="28"/>
          <w:szCs w:val="28"/>
          <w:lang w:val="en-US"/>
        </w:rPr>
        <w:t>4</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63004E87" w14:textId="288F8AEA" w:rsidR="00FE4583" w:rsidRDefault="00176F9A" w:rsidP="00F542AD">
      <w:pPr>
        <w:spacing w:before="240" w:after="240" w:afterAutospacing="0"/>
        <w:rPr>
          <w:rFonts w:eastAsia="ＭＳ 明朝"/>
          <w:lang w:val="en-US"/>
        </w:rPr>
      </w:pPr>
      <w:r>
        <w:rPr>
          <w:rFonts w:eastAsia="ＭＳ 明朝"/>
          <w:lang w:val="en-US"/>
        </w:rPr>
        <w:t>In the previous meetings</w:t>
      </w:r>
      <w:r w:rsidR="001C731F" w:rsidRPr="0014090F">
        <w:rPr>
          <w:rFonts w:eastAsia="ＭＳ 明朝"/>
          <w:lang w:val="en-US"/>
        </w:rPr>
        <w:t xml:space="preserve">, </w:t>
      </w:r>
      <w:r w:rsidR="00B023BB" w:rsidRPr="0014090F">
        <w:rPr>
          <w:rFonts w:eastAsia="ＭＳ 明朝"/>
          <w:lang w:val="en-US"/>
        </w:rPr>
        <w:t xml:space="preserve">the following </w:t>
      </w:r>
      <w:r w:rsidR="00A42933" w:rsidRPr="0014090F">
        <w:rPr>
          <w:rFonts w:eastAsia="ＭＳ 明朝"/>
          <w:lang w:val="en-US"/>
        </w:rPr>
        <w:t>agreement</w:t>
      </w:r>
      <w:r>
        <w:rPr>
          <w:rFonts w:eastAsia="ＭＳ 明朝"/>
          <w:lang w:val="en-US"/>
        </w:rPr>
        <w:t>s were</w:t>
      </w:r>
      <w:r w:rsidR="00A42933" w:rsidRPr="0014090F">
        <w:rPr>
          <w:rFonts w:eastAsia="ＭＳ 明朝"/>
          <w:lang w:val="en-US"/>
        </w:rPr>
        <w:t xml:space="preserve"> made for </w:t>
      </w:r>
      <w:r>
        <w:rPr>
          <w:rFonts w:eastAsia="ＭＳ 明朝"/>
          <w:lang w:val="en-US"/>
        </w:rPr>
        <w:t>beam</w:t>
      </w:r>
      <w:r w:rsidR="00727F6C" w:rsidRPr="00727F6C">
        <w:rPr>
          <w:rFonts w:eastAsia="ＭＳ 明朝"/>
          <w:lang w:val="en-US"/>
        </w:rPr>
        <w:t xml:space="preserve"> </w:t>
      </w:r>
      <w:r>
        <w:rPr>
          <w:rFonts w:eastAsia="ＭＳ 明朝"/>
          <w:lang w:val="en-US"/>
        </w:rPr>
        <w:t>recovery mechanism</w:t>
      </w:r>
      <w:r w:rsidR="00727F6C" w:rsidRPr="00727F6C">
        <w:rPr>
          <w:rFonts w:eastAsia="ＭＳ 明朝"/>
          <w:lang w:val="en-US"/>
        </w:rPr>
        <w:t xml:space="preserve"> </w:t>
      </w:r>
      <w:r w:rsidR="005815B2" w:rsidRPr="0014090F">
        <w:rPr>
          <w:rFonts w:eastAsia="ＭＳ 明朝"/>
          <w:lang w:val="en-US"/>
        </w:rPr>
        <w:t>[1]</w:t>
      </w:r>
      <w:r>
        <w:rPr>
          <w:rFonts w:eastAsia="ＭＳ 明朝"/>
          <w:lang w:val="en-US"/>
        </w:rPr>
        <w:t>-[</w:t>
      </w:r>
      <w:r w:rsidR="00AD195F">
        <w:rPr>
          <w:rFonts w:eastAsia="ＭＳ 明朝"/>
          <w:lang w:val="en-US"/>
        </w:rPr>
        <w:t>4</w:t>
      </w:r>
      <w:r>
        <w:rPr>
          <w:rFonts w:eastAsia="ＭＳ 明朝"/>
          <w:lang w:val="en-US"/>
        </w:rPr>
        <w:t>]</w:t>
      </w:r>
      <w:r w:rsidR="00B023BB" w:rsidRPr="0014090F">
        <w:rPr>
          <w:rFonts w:eastAsia="ＭＳ 明朝"/>
          <w:lang w:val="en-US"/>
        </w:rPr>
        <w:t>.</w:t>
      </w:r>
    </w:p>
    <w:p w14:paraId="20AD059C" w14:textId="62BA2AD6" w:rsidR="008D4685" w:rsidRPr="0014090F" w:rsidRDefault="008D4685" w:rsidP="00F542AD">
      <w:pPr>
        <w:spacing w:before="240" w:after="240" w:afterAutospacing="0"/>
        <w:rPr>
          <w:rFonts w:eastAsia="ＭＳ 明朝"/>
          <w:lang w:val="en-US"/>
        </w:rPr>
      </w:pPr>
      <w:r>
        <w:rPr>
          <w:rFonts w:eastAsia="ＭＳ 明朝"/>
          <w:lang w:val="en-US"/>
        </w:rPr>
        <w:t>RAN1#88</w:t>
      </w:r>
      <w:r w:rsidR="00EA7ED4">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04E58AAC" w14:textId="77777777" w:rsidTr="00BE3757">
        <w:tc>
          <w:tcPr>
            <w:tcW w:w="9954" w:type="dxa"/>
          </w:tcPr>
          <w:p w14:paraId="63919E03" w14:textId="77777777" w:rsidR="008D4685" w:rsidRPr="001C13A7" w:rsidRDefault="008D4685" w:rsidP="008D4685">
            <w:pPr>
              <w:spacing w:after="0" w:afterAutospacing="0"/>
              <w:rPr>
                <w:rFonts w:eastAsia="ＭＳ 明朝"/>
                <w:lang w:val="en-US"/>
              </w:rPr>
            </w:pPr>
            <w:r w:rsidRPr="001C13A7">
              <w:rPr>
                <w:rFonts w:eastAsia="ＭＳ 明朝"/>
                <w:highlight w:val="green"/>
                <w:lang w:val="en-US"/>
              </w:rPr>
              <w:t>Agreements</w:t>
            </w:r>
            <w:r w:rsidRPr="001C13A7">
              <w:rPr>
                <w:rFonts w:eastAsia="ＭＳ 明朝"/>
                <w:b/>
                <w:lang w:val="en-US"/>
              </w:rPr>
              <w:t>:</w:t>
            </w:r>
          </w:p>
          <w:p w14:paraId="6467BD58" w14:textId="77777777" w:rsidR="008D4685" w:rsidRPr="001C13A7" w:rsidRDefault="008D4685" w:rsidP="008D4685">
            <w:pPr>
              <w:numPr>
                <w:ilvl w:val="0"/>
                <w:numId w:val="22"/>
              </w:numPr>
              <w:snapToGrid/>
              <w:spacing w:after="0" w:afterAutospacing="0"/>
              <w:jc w:val="left"/>
              <w:rPr>
                <w:rFonts w:eastAsia="ＭＳ 明朝"/>
                <w:lang w:val="en-US"/>
              </w:rPr>
            </w:pPr>
            <w:r w:rsidRPr="001C13A7">
              <w:rPr>
                <w:rFonts w:eastAsia="ＭＳ 明朝"/>
                <w:lang w:val="en-US"/>
              </w:rPr>
              <w:t>The following mechanisms should be supported in NR:</w:t>
            </w:r>
          </w:p>
          <w:p w14:paraId="7AD7B427" w14:textId="77777777" w:rsidR="008D4685" w:rsidRPr="001C13A7"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The UL transmission to report beam failure can be located in the same time instance as PRACH:</w:t>
            </w:r>
          </w:p>
          <w:p w14:paraId="40273E8B" w14:textId="77777777"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 xml:space="preserve">Resources orthogonal to PRACH resources </w:t>
            </w:r>
          </w:p>
          <w:p w14:paraId="3C97366F" w14:textId="77777777" w:rsidR="008D4685" w:rsidRPr="001C13A7" w:rsidRDefault="008D4685" w:rsidP="008D4685">
            <w:pPr>
              <w:numPr>
                <w:ilvl w:val="3"/>
                <w:numId w:val="22"/>
              </w:numPr>
              <w:snapToGrid/>
              <w:spacing w:after="0" w:afterAutospacing="0"/>
              <w:jc w:val="left"/>
              <w:rPr>
                <w:rFonts w:eastAsia="ＭＳ 明朝"/>
                <w:lang w:val="en-US"/>
              </w:rPr>
            </w:pPr>
            <w:r w:rsidRPr="001C13A7">
              <w:rPr>
                <w:rFonts w:eastAsia="ＭＳ 明朝"/>
                <w:lang w:val="en-US"/>
              </w:rPr>
              <w:t>FFS orthogonal in frequency and/or sequences (not intended to impact PRACH design</w:t>
            </w:r>
            <w:r w:rsidRPr="001C13A7">
              <w:rPr>
                <w:rFonts w:eastAsia="ＭＳ 明朝"/>
              </w:rPr>
              <w:t>)</w:t>
            </w:r>
            <w:r w:rsidRPr="001C13A7">
              <w:rPr>
                <w:rFonts w:eastAsia="ＭＳ 明朝"/>
                <w:lang w:val="en-US"/>
              </w:rPr>
              <w:t xml:space="preserve"> </w:t>
            </w:r>
          </w:p>
          <w:p w14:paraId="1010154C" w14:textId="77777777" w:rsidR="008D4685" w:rsidRPr="001C13A7" w:rsidRDefault="008D4685" w:rsidP="008D4685">
            <w:pPr>
              <w:numPr>
                <w:ilvl w:val="3"/>
                <w:numId w:val="22"/>
              </w:numPr>
              <w:snapToGrid/>
              <w:spacing w:after="0" w:afterAutospacing="0"/>
              <w:jc w:val="left"/>
              <w:rPr>
                <w:rFonts w:eastAsia="ＭＳ 明朝"/>
                <w:lang w:val="en-US"/>
              </w:rPr>
            </w:pPr>
            <w:r w:rsidRPr="001C13A7">
              <w:rPr>
                <w:rFonts w:eastAsia="ＭＳ 明朝"/>
                <w:lang w:val="en-US"/>
              </w:rPr>
              <w:t xml:space="preserve">FFS channels/signals </w:t>
            </w:r>
          </w:p>
          <w:p w14:paraId="540DB756" w14:textId="77777777" w:rsidR="008D4685" w:rsidRPr="001C13A7"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The UL transmission to report beam failure can be located at a time instance (configurable for a UE) different from PRACH</w:t>
            </w:r>
          </w:p>
          <w:p w14:paraId="2D3F36F5" w14:textId="77777777"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Consider the impact of RACH periodicity in configuring the UL signal to report beam failure located in slots outside PRACH</w:t>
            </w:r>
          </w:p>
          <w:p w14:paraId="6D2C313D" w14:textId="77777777"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FFS the signal/channel for the UL transmission</w:t>
            </w:r>
          </w:p>
          <w:p w14:paraId="4130B6E7" w14:textId="5369E200" w:rsidR="00884D25" w:rsidRPr="00A9727E"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Additional mechanisms using other channels/signals are not precluded (e.g., SR, UL grant free PUSCH, UL control)</w:t>
            </w:r>
          </w:p>
        </w:tc>
      </w:tr>
    </w:tbl>
    <w:p w14:paraId="7D85C0C0" w14:textId="50D6FD24" w:rsidR="00A9727E" w:rsidRDefault="008D4685" w:rsidP="00F542AD">
      <w:pPr>
        <w:spacing w:before="240" w:after="240" w:afterAutospacing="0"/>
        <w:rPr>
          <w:rFonts w:eastAsia="ＭＳ 明朝"/>
          <w:lang w:val="en-US"/>
        </w:rPr>
      </w:pPr>
      <w:r>
        <w:rPr>
          <w:rFonts w:eastAsia="ＭＳ 明朝"/>
          <w:lang w:val="en-US"/>
        </w:rPr>
        <w:t>RAN1#88bis</w:t>
      </w:r>
      <w:r w:rsidR="00EA7ED4">
        <w:rPr>
          <w:rFonts w:eastAsia="ＭＳ 明朝"/>
          <w:lang w:val="en-US"/>
        </w:rPr>
        <w:t>:</w:t>
      </w:r>
    </w:p>
    <w:tbl>
      <w:tblPr>
        <w:tblStyle w:val="af2"/>
        <w:tblW w:w="0" w:type="auto"/>
        <w:tblLook w:val="04A0" w:firstRow="1" w:lastRow="0" w:firstColumn="1" w:lastColumn="0" w:noHBand="0" w:noVBand="1"/>
      </w:tblPr>
      <w:tblGrid>
        <w:gridCol w:w="9954"/>
      </w:tblGrid>
      <w:tr w:rsidR="00A9727E" w14:paraId="53E1F37D" w14:textId="77777777" w:rsidTr="00A9727E">
        <w:tc>
          <w:tcPr>
            <w:tcW w:w="9954" w:type="dxa"/>
          </w:tcPr>
          <w:p w14:paraId="1E46F055" w14:textId="77777777" w:rsidR="00A9727E" w:rsidRPr="009A71D5" w:rsidRDefault="00A9727E" w:rsidP="008D4685">
            <w:pPr>
              <w:spacing w:after="0" w:afterAutospacing="0"/>
              <w:rPr>
                <w:rFonts w:eastAsia="ＭＳ 明朝"/>
                <w:lang w:val="en-US"/>
              </w:rPr>
            </w:pPr>
            <w:r w:rsidRPr="009A71D5">
              <w:rPr>
                <w:rFonts w:eastAsia="ＭＳ 明朝"/>
                <w:highlight w:val="green"/>
                <w:lang w:val="en-US"/>
              </w:rPr>
              <w:t>Agreements</w:t>
            </w:r>
            <w:r w:rsidRPr="009A71D5">
              <w:rPr>
                <w:rFonts w:eastAsia="ＭＳ 明朝"/>
                <w:lang w:val="en-US"/>
              </w:rPr>
              <w:t>:</w:t>
            </w:r>
          </w:p>
          <w:p w14:paraId="227EBDBB" w14:textId="77777777" w:rsidR="00A9727E" w:rsidRPr="009A71D5" w:rsidRDefault="00A9727E" w:rsidP="008D4685">
            <w:pPr>
              <w:numPr>
                <w:ilvl w:val="0"/>
                <w:numId w:val="25"/>
              </w:numPr>
              <w:snapToGrid/>
              <w:spacing w:after="0" w:afterAutospacing="0"/>
              <w:jc w:val="left"/>
              <w:rPr>
                <w:rFonts w:eastAsia="ＭＳ 明朝"/>
                <w:lang w:val="en-US"/>
              </w:rPr>
            </w:pPr>
            <w:r w:rsidRPr="009A71D5">
              <w:rPr>
                <w:rFonts w:eastAsia="ＭＳ 明朝"/>
                <w:lang w:val="en-US"/>
              </w:rPr>
              <w:t>Support the following channel(s) for beam failure recovery request transmission:</w:t>
            </w:r>
          </w:p>
          <w:p w14:paraId="73416208" w14:textId="77777777"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Non-contention based channel based on PRACH, which uses a resource orthogonal to resources of other PRACH transmissions, at least for the FDM case</w:t>
            </w:r>
          </w:p>
          <w:p w14:paraId="2E5AC877"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other ways of achieving orthogonality, e.g., CDM/TDM with other PRACH resources</w:t>
            </w:r>
          </w:p>
          <w:p w14:paraId="6BC944EF"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whether or not have different sequence and/or format than those of PRACH for other purposes </w:t>
            </w:r>
          </w:p>
          <w:p w14:paraId="23667E83"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lastRenderedPageBreak/>
              <w:t xml:space="preserve">Note: this does not prevent PRACH design optimization attempt for beam failure recovery request transmission from other agenda item </w:t>
            </w:r>
          </w:p>
          <w:p w14:paraId="2E101A78"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Retransmission behavior on this PRACH  resource is similar to regular RACH procedure</w:t>
            </w:r>
          </w:p>
          <w:p w14:paraId="3AD42DE2" w14:textId="77777777"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Support using PUCCH for beam failure recovery request transmission</w:t>
            </w:r>
          </w:p>
          <w:p w14:paraId="78F10B18"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FFS whether PUCCH is with beam sweeping or not</w:t>
            </w:r>
          </w:p>
          <w:p w14:paraId="5243894F"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Note: this may or may not impact PUCCH design</w:t>
            </w:r>
          </w:p>
          <w:p w14:paraId="03F783A1" w14:textId="77777777"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FFS Contention-based PRACH resources as supplement to contention-free beam failure recovery resources</w:t>
            </w:r>
          </w:p>
          <w:p w14:paraId="4981687E"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From traditional RACH resource pool</w:t>
            </w:r>
          </w:p>
          <w:p w14:paraId="04927BAD"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4-step RACH procedure is used</w:t>
            </w:r>
          </w:p>
          <w:p w14:paraId="029F3D6B"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 xml:space="preserve">Note: contention-based PRACH resources is used e.g., if a new candidate beam does not have resources for contention-free PRACH-like transmission </w:t>
            </w:r>
          </w:p>
          <w:p w14:paraId="00BFA9CE" w14:textId="0E3C21F4" w:rsidR="00A9727E" w:rsidRPr="00A9727E"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 xml:space="preserve">FFS whether a UE is semi-statically configured to use one of them or both, if both, whether or not support dynamic selection of one of the channel(s) by a UE if the UE is configured with both </w:t>
            </w:r>
          </w:p>
        </w:tc>
      </w:tr>
    </w:tbl>
    <w:p w14:paraId="3F2F0AC7" w14:textId="4CD98BDA" w:rsidR="00872FB9" w:rsidRDefault="008D4685" w:rsidP="00F542AD">
      <w:pPr>
        <w:spacing w:before="240" w:after="240" w:afterAutospacing="0"/>
        <w:rPr>
          <w:rFonts w:eastAsia="ＭＳ 明朝"/>
          <w:lang w:val="en-US"/>
        </w:rPr>
      </w:pPr>
      <w:r>
        <w:rPr>
          <w:rFonts w:eastAsia="ＭＳ 明朝"/>
          <w:lang w:val="en-US"/>
        </w:rPr>
        <w:lastRenderedPageBreak/>
        <w:t>RAN1#89</w:t>
      </w:r>
      <w:r w:rsidR="00EA7ED4">
        <w:rPr>
          <w:rFonts w:eastAsia="ＭＳ 明朝"/>
          <w:lang w:val="en-US"/>
        </w:rPr>
        <w:t>:</w:t>
      </w:r>
    </w:p>
    <w:tbl>
      <w:tblPr>
        <w:tblStyle w:val="af2"/>
        <w:tblW w:w="0" w:type="auto"/>
        <w:tblLook w:val="04A0" w:firstRow="1" w:lastRow="0" w:firstColumn="1" w:lastColumn="0" w:noHBand="0" w:noVBand="1"/>
      </w:tblPr>
      <w:tblGrid>
        <w:gridCol w:w="9954"/>
      </w:tblGrid>
      <w:tr w:rsidR="00872FB9" w14:paraId="64AD3BCC" w14:textId="77777777" w:rsidTr="00872FB9">
        <w:tc>
          <w:tcPr>
            <w:tcW w:w="9954" w:type="dxa"/>
          </w:tcPr>
          <w:p w14:paraId="4155AB1A" w14:textId="77777777" w:rsidR="008D4685" w:rsidRPr="009A71D5" w:rsidRDefault="008D4685" w:rsidP="008D4685">
            <w:pPr>
              <w:spacing w:after="0" w:afterAutospacing="0"/>
              <w:rPr>
                <w:rFonts w:eastAsia="ＭＳ 明朝"/>
                <w:lang w:val="en-US"/>
              </w:rPr>
            </w:pPr>
            <w:r w:rsidRPr="009A71D5">
              <w:rPr>
                <w:rFonts w:eastAsia="ＭＳ 明朝"/>
                <w:highlight w:val="green"/>
                <w:lang w:val="en-US"/>
              </w:rPr>
              <w:t>Agreements</w:t>
            </w:r>
            <w:r w:rsidRPr="009A71D5">
              <w:rPr>
                <w:rFonts w:eastAsia="ＭＳ 明朝"/>
                <w:lang w:val="en-US"/>
              </w:rPr>
              <w:t>:</w:t>
            </w:r>
          </w:p>
          <w:p w14:paraId="0E91EC26" w14:textId="77777777" w:rsidR="008D4685" w:rsidRPr="009A71D5" w:rsidRDefault="008D4685" w:rsidP="008D4685">
            <w:pPr>
              <w:numPr>
                <w:ilvl w:val="0"/>
                <w:numId w:val="25"/>
              </w:numPr>
              <w:snapToGrid/>
              <w:spacing w:after="0" w:afterAutospacing="0"/>
              <w:jc w:val="left"/>
              <w:rPr>
                <w:rFonts w:eastAsia="ＭＳ 明朝"/>
                <w:lang w:val="en-US"/>
              </w:rPr>
            </w:pPr>
            <w:r w:rsidRPr="009A71D5">
              <w:rPr>
                <w:rFonts w:eastAsia="ＭＳ 明朝"/>
                <w:lang w:val="en-US"/>
              </w:rPr>
              <w:t>Support the following channel(s) for beam failure recovery request transmission:</w:t>
            </w:r>
          </w:p>
          <w:p w14:paraId="0F1D3045"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Non-contention based channel based on PRACH, which uses a resource orthogonal to resources of other PRACH transmissions, at least for the FDM case</w:t>
            </w:r>
          </w:p>
          <w:p w14:paraId="6DD17EF6"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other ways of achieving orthogonality, e.g., CDM/TDM with other PRACH resources</w:t>
            </w:r>
          </w:p>
          <w:p w14:paraId="1900908A"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whether or not have different sequence and/or format than those of PRACH for other purposes </w:t>
            </w:r>
          </w:p>
          <w:p w14:paraId="45B5CAA2"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Note: this does not prevent PRACH design optimization attempt for beam failure recovery request transmission from other agenda item </w:t>
            </w:r>
          </w:p>
          <w:p w14:paraId="6A2B9426"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Retransmission behavior on this PRACH  resource is similar to regular RACH procedure</w:t>
            </w:r>
          </w:p>
          <w:p w14:paraId="24DF53D7"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Support using PUCCH for beam failure recovery request transmission</w:t>
            </w:r>
          </w:p>
          <w:p w14:paraId="26A0375F"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FFS whether PUCCH is with beam sweeping or not</w:t>
            </w:r>
          </w:p>
          <w:p w14:paraId="6B79104D"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Note: this may or may not impact PUCCH design</w:t>
            </w:r>
          </w:p>
          <w:p w14:paraId="1E733D2E"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FFS Contention-based PRACH resources as supplement to contention-free beam failure recovery resources</w:t>
            </w:r>
          </w:p>
          <w:p w14:paraId="45FED412"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From traditional RACH resource pool</w:t>
            </w:r>
          </w:p>
          <w:p w14:paraId="5C1A7F85"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4-step RACH procedure is used</w:t>
            </w:r>
          </w:p>
          <w:p w14:paraId="7F9AE801"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 xml:space="preserve">Note: contention-based PRACH resources is used e.g., if a new candidate beam does not have resources for contention-free PRACH-like transmission </w:t>
            </w:r>
          </w:p>
          <w:p w14:paraId="74C374A2"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 xml:space="preserve">FFS whether a UE is semi-statically configured to use one of them or both, if both, whether or not support dynamic selection of one of the channel(s) by a UE if the UE is configured with both </w:t>
            </w:r>
          </w:p>
          <w:p w14:paraId="5EB148DE" w14:textId="77777777" w:rsidR="008D4685" w:rsidRDefault="008D4685" w:rsidP="008D4685">
            <w:pPr>
              <w:snapToGrid/>
              <w:spacing w:after="0" w:afterAutospacing="0"/>
              <w:jc w:val="left"/>
              <w:rPr>
                <w:rFonts w:eastAsia="ＭＳ 明朝"/>
                <w:lang w:val="en-US"/>
              </w:rPr>
            </w:pPr>
          </w:p>
          <w:p w14:paraId="7D82B266" w14:textId="77777777" w:rsidR="008D4685" w:rsidRPr="00500CA8" w:rsidRDefault="008D4685" w:rsidP="008D4685">
            <w:pPr>
              <w:spacing w:after="0" w:afterAutospacing="0"/>
              <w:rPr>
                <w:rFonts w:eastAsia="ＭＳ 明朝"/>
                <w:szCs w:val="32"/>
                <w:lang w:val="en-US"/>
              </w:rPr>
            </w:pPr>
            <w:r w:rsidRPr="00500CA8">
              <w:rPr>
                <w:rFonts w:eastAsia="ＭＳ 明朝"/>
                <w:szCs w:val="32"/>
                <w:highlight w:val="green"/>
                <w:lang w:val="en-US"/>
              </w:rPr>
              <w:t>Agreements</w:t>
            </w:r>
            <w:r w:rsidRPr="00500CA8">
              <w:rPr>
                <w:rFonts w:eastAsia="ＭＳ 明朝"/>
                <w:szCs w:val="32"/>
                <w:lang w:val="en-US"/>
              </w:rPr>
              <w:t>:</w:t>
            </w:r>
          </w:p>
          <w:p w14:paraId="1A02F80E" w14:textId="77777777" w:rsidR="008D4685" w:rsidRPr="00500CA8" w:rsidRDefault="008D4685" w:rsidP="008D4685">
            <w:pPr>
              <w:numPr>
                <w:ilvl w:val="0"/>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7EF2F471" w14:textId="77777777" w:rsidR="008D4685" w:rsidRPr="00500CA8" w:rsidRDefault="008D4685" w:rsidP="008D4685">
            <w:pPr>
              <w:numPr>
                <w:ilvl w:val="1"/>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FFS whether the candidate beam(s) is</w:t>
            </w:r>
            <w:r w:rsidRPr="00500CA8">
              <w:rPr>
                <w:szCs w:val="32"/>
              </w:rPr>
              <w:t xml:space="preserve"> identified from a preconfigured set or not</w:t>
            </w:r>
          </w:p>
          <w:p w14:paraId="49989E91" w14:textId="77777777" w:rsidR="008D4685" w:rsidRPr="00500CA8" w:rsidRDefault="008D4685" w:rsidP="008D4685">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Detection of a gNB’s response for beam failure recovery request during a time window is supported</w:t>
            </w:r>
          </w:p>
          <w:p w14:paraId="7F0802E7"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time window is configured or pre-determined</w:t>
            </w:r>
          </w:p>
          <w:p w14:paraId="71645D23"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number of monitoring occasions within the time window</w:t>
            </w:r>
          </w:p>
          <w:p w14:paraId="3256066B"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size/location of the time window</w:t>
            </w:r>
          </w:p>
          <w:p w14:paraId="294116B5"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If there is no response detected within the window, the UE may perform re-tx of the request</w:t>
            </w:r>
          </w:p>
          <w:p w14:paraId="4110DD71" w14:textId="77777777" w:rsidR="008D4685" w:rsidRPr="00500CA8" w:rsidRDefault="008D4685" w:rsidP="008D4685">
            <w:pPr>
              <w:numPr>
                <w:ilvl w:val="3"/>
                <w:numId w:val="26"/>
              </w:numPr>
              <w:snapToGrid/>
              <w:spacing w:after="0" w:afterAutospacing="0"/>
              <w:jc w:val="left"/>
              <w:rPr>
                <w:rFonts w:eastAsia="ＭＳ 明朝"/>
                <w:szCs w:val="32"/>
                <w:lang w:val="en-US"/>
              </w:rPr>
            </w:pPr>
            <w:r w:rsidRPr="00500CA8">
              <w:rPr>
                <w:rFonts w:eastAsia="ＭＳ 明朝"/>
                <w:szCs w:val="32"/>
                <w:lang w:val="en-US"/>
              </w:rPr>
              <w:t>FFS details</w:t>
            </w:r>
          </w:p>
          <w:p w14:paraId="3F0C2107" w14:textId="77777777" w:rsidR="008D4685" w:rsidRPr="00500CA8" w:rsidRDefault="008D4685" w:rsidP="008D4685">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If not detected after a certain number of transmission(s), UE notifies higher layer entities</w:t>
            </w:r>
          </w:p>
          <w:p w14:paraId="68140FC1" w14:textId="7900B67F" w:rsidR="008D4685" w:rsidRPr="008D4685"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 xml:space="preserve">FFS the number of transmission(s) or possibly further in combination with or solely determined by a timer </w:t>
            </w:r>
          </w:p>
        </w:tc>
      </w:tr>
    </w:tbl>
    <w:p w14:paraId="589F7419" w14:textId="2644A34E" w:rsidR="00376880" w:rsidRDefault="00376880" w:rsidP="00376880">
      <w:pPr>
        <w:spacing w:before="240" w:after="240" w:afterAutospacing="0"/>
        <w:rPr>
          <w:rFonts w:eastAsia="ＭＳ 明朝"/>
          <w:lang w:val="en-US"/>
        </w:rPr>
      </w:pPr>
      <w:r>
        <w:rPr>
          <w:rFonts w:eastAsia="ＭＳ 明朝"/>
          <w:lang w:val="en-US"/>
        </w:rPr>
        <w:t>RAN1#</w:t>
      </w:r>
      <w:r>
        <w:rPr>
          <w:rFonts w:eastAsia="ＭＳ 明朝" w:hint="eastAsia"/>
          <w:lang w:val="en-US"/>
        </w:rPr>
        <w:t>90</w:t>
      </w:r>
      <w:r>
        <w:rPr>
          <w:rFonts w:eastAsia="ＭＳ 明朝"/>
          <w:lang w:val="en-US"/>
        </w:rPr>
        <w:t>:</w:t>
      </w:r>
    </w:p>
    <w:tbl>
      <w:tblPr>
        <w:tblStyle w:val="af2"/>
        <w:tblW w:w="0" w:type="auto"/>
        <w:tblLook w:val="04A0" w:firstRow="1" w:lastRow="0" w:firstColumn="1" w:lastColumn="0" w:noHBand="0" w:noVBand="1"/>
      </w:tblPr>
      <w:tblGrid>
        <w:gridCol w:w="9954"/>
      </w:tblGrid>
      <w:tr w:rsidR="00376880" w14:paraId="68130EE0" w14:textId="77777777" w:rsidTr="00376880">
        <w:tc>
          <w:tcPr>
            <w:tcW w:w="9954" w:type="dxa"/>
          </w:tcPr>
          <w:p w14:paraId="26575D90" w14:textId="77777777" w:rsidR="00376880" w:rsidRPr="00152659" w:rsidRDefault="00376880" w:rsidP="00376880">
            <w:pPr>
              <w:spacing w:after="0" w:afterAutospacing="0"/>
            </w:pPr>
            <w:r w:rsidRPr="00152659">
              <w:rPr>
                <w:highlight w:val="green"/>
              </w:rPr>
              <w:t>Agreements</w:t>
            </w:r>
            <w:r w:rsidRPr="00152659">
              <w:t>:</w:t>
            </w:r>
          </w:p>
          <w:p w14:paraId="00AD2A31" w14:textId="77777777" w:rsidR="00376880" w:rsidRPr="00152659" w:rsidRDefault="00376880" w:rsidP="00376880">
            <w:pPr>
              <w:numPr>
                <w:ilvl w:val="0"/>
                <w:numId w:val="34"/>
              </w:numPr>
              <w:snapToGrid/>
              <w:spacing w:after="0" w:afterAutospacing="0"/>
            </w:pPr>
            <w:r w:rsidRPr="00152659">
              <w:t>Beam failure is declared only when all serving control channels fail.</w:t>
            </w:r>
          </w:p>
          <w:p w14:paraId="0E385B37" w14:textId="77777777" w:rsidR="00376880" w:rsidRPr="00152659" w:rsidRDefault="00376880" w:rsidP="00376880">
            <w:pPr>
              <w:numPr>
                <w:ilvl w:val="0"/>
                <w:numId w:val="34"/>
              </w:numPr>
              <w:snapToGrid/>
              <w:spacing w:after="0" w:afterAutospacing="0"/>
            </w:pPr>
            <w:r w:rsidRPr="00152659">
              <w:t>When a subset of serving control channels fail, this event should also be handled</w:t>
            </w:r>
            <w:r w:rsidRPr="00152659">
              <w:tab/>
            </w:r>
          </w:p>
          <w:p w14:paraId="2310166A" w14:textId="77777777" w:rsidR="00376880" w:rsidRPr="00152659" w:rsidRDefault="00376880" w:rsidP="00376880">
            <w:pPr>
              <w:numPr>
                <w:ilvl w:val="0"/>
                <w:numId w:val="35"/>
              </w:numPr>
              <w:tabs>
                <w:tab w:val="left" w:pos="1440"/>
              </w:tabs>
              <w:snapToGrid/>
              <w:spacing w:after="0" w:afterAutospacing="0"/>
              <w:jc w:val="left"/>
            </w:pPr>
            <w:r w:rsidRPr="00152659">
              <w:t>Details FFS</w:t>
            </w:r>
          </w:p>
          <w:p w14:paraId="1823894F" w14:textId="77777777" w:rsidR="00376880" w:rsidRDefault="00376880" w:rsidP="00376880">
            <w:pPr>
              <w:spacing w:after="0" w:afterAutospacing="0"/>
              <w:rPr>
                <w:highlight w:val="green"/>
              </w:rPr>
            </w:pPr>
          </w:p>
          <w:p w14:paraId="385B475F" w14:textId="77777777" w:rsidR="00376880" w:rsidRPr="00C23B6C" w:rsidRDefault="00376880" w:rsidP="00376880">
            <w:pPr>
              <w:spacing w:after="0" w:afterAutospacing="0"/>
            </w:pPr>
            <w:r w:rsidRPr="00C23B6C">
              <w:rPr>
                <w:highlight w:val="green"/>
              </w:rPr>
              <w:t>Agreements</w:t>
            </w:r>
            <w:r w:rsidRPr="00C23B6C">
              <w:t>:</w:t>
            </w:r>
          </w:p>
          <w:p w14:paraId="20CDDD4F" w14:textId="77777777" w:rsidR="00376880" w:rsidRPr="00C23B6C" w:rsidRDefault="00376880" w:rsidP="00376880">
            <w:pPr>
              <w:numPr>
                <w:ilvl w:val="0"/>
                <w:numId w:val="32"/>
              </w:numPr>
              <w:snapToGrid/>
              <w:spacing w:after="0" w:afterAutospacing="0" w:line="259" w:lineRule="auto"/>
              <w:jc w:val="left"/>
            </w:pPr>
            <w:r w:rsidRPr="00C23B6C">
              <w:t>In addition to periodic CSI-RS, SS-block within the serving cell can be used for new candidate beam identification</w:t>
            </w:r>
          </w:p>
          <w:p w14:paraId="14AFD25B" w14:textId="77777777" w:rsidR="00376880" w:rsidRPr="00C23B6C" w:rsidRDefault="00376880" w:rsidP="00376880">
            <w:pPr>
              <w:numPr>
                <w:ilvl w:val="1"/>
                <w:numId w:val="32"/>
              </w:numPr>
              <w:snapToGrid/>
              <w:spacing w:after="0" w:afterAutospacing="0" w:line="259" w:lineRule="auto"/>
              <w:jc w:val="left"/>
            </w:pPr>
            <w:r w:rsidRPr="00C23B6C">
              <w:t xml:space="preserve">The following options can be configured for new candidate beam identification  </w:t>
            </w:r>
          </w:p>
          <w:p w14:paraId="38259871" w14:textId="77777777" w:rsidR="00376880" w:rsidRPr="00C23B6C" w:rsidRDefault="00376880" w:rsidP="00376880">
            <w:pPr>
              <w:numPr>
                <w:ilvl w:val="2"/>
                <w:numId w:val="32"/>
              </w:numPr>
              <w:snapToGrid/>
              <w:spacing w:after="0" w:afterAutospacing="0" w:line="259" w:lineRule="auto"/>
              <w:jc w:val="left"/>
            </w:pPr>
            <w:r w:rsidRPr="00C23B6C">
              <w:t>CSI-RS only</w:t>
            </w:r>
          </w:p>
          <w:p w14:paraId="15560769" w14:textId="77777777" w:rsidR="00376880" w:rsidRPr="00C23B6C" w:rsidRDefault="00376880" w:rsidP="00376880">
            <w:pPr>
              <w:numPr>
                <w:ilvl w:val="3"/>
                <w:numId w:val="32"/>
              </w:numPr>
              <w:snapToGrid/>
              <w:spacing w:after="0" w:afterAutospacing="0" w:line="259" w:lineRule="auto"/>
              <w:jc w:val="left"/>
            </w:pPr>
            <w:r w:rsidRPr="00C23B6C">
              <w:t>Note: in this case, SSB will not be configured for new candidate beam identification</w:t>
            </w:r>
          </w:p>
          <w:p w14:paraId="20671140" w14:textId="77777777" w:rsidR="00376880" w:rsidRPr="00C23B6C" w:rsidRDefault="00376880" w:rsidP="00376880">
            <w:pPr>
              <w:numPr>
                <w:ilvl w:val="2"/>
                <w:numId w:val="32"/>
              </w:numPr>
              <w:snapToGrid/>
              <w:spacing w:after="0" w:afterAutospacing="0" w:line="259" w:lineRule="auto"/>
              <w:jc w:val="left"/>
            </w:pPr>
            <w:r w:rsidRPr="00C23B6C">
              <w:t>SS block only</w:t>
            </w:r>
          </w:p>
          <w:p w14:paraId="2D0D9061" w14:textId="77777777" w:rsidR="00376880" w:rsidRPr="00C23B6C" w:rsidRDefault="00376880" w:rsidP="00376880">
            <w:pPr>
              <w:numPr>
                <w:ilvl w:val="3"/>
                <w:numId w:val="32"/>
              </w:numPr>
              <w:snapToGrid/>
              <w:spacing w:after="0" w:afterAutospacing="0" w:line="259" w:lineRule="auto"/>
              <w:jc w:val="left"/>
            </w:pPr>
            <w:r w:rsidRPr="00C23B6C">
              <w:t>Note: in this case, CSI-RS will not be configured for new candidate beam identification</w:t>
            </w:r>
          </w:p>
          <w:p w14:paraId="527EDDE2" w14:textId="75F367A8" w:rsidR="00376880" w:rsidRPr="00376880" w:rsidRDefault="00376880" w:rsidP="009060A0">
            <w:pPr>
              <w:numPr>
                <w:ilvl w:val="2"/>
                <w:numId w:val="32"/>
              </w:numPr>
              <w:snapToGrid/>
              <w:spacing w:after="0" w:afterAutospacing="0" w:line="259" w:lineRule="auto"/>
              <w:jc w:val="left"/>
            </w:pPr>
            <w:r w:rsidRPr="00C23B6C">
              <w:t>FFS: CSI-RS + SS block</w:t>
            </w:r>
          </w:p>
        </w:tc>
      </w:tr>
    </w:tbl>
    <w:p w14:paraId="03BE3736" w14:textId="0ABD43B8" w:rsidR="00816836" w:rsidRPr="0014090F" w:rsidRDefault="00816836" w:rsidP="00F542AD">
      <w:pPr>
        <w:spacing w:before="240" w:after="240" w:afterAutospacing="0"/>
        <w:rPr>
          <w:rFonts w:eastAsia="ＭＳ 明朝"/>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8B3CBA">
        <w:rPr>
          <w:rFonts w:eastAsiaTheme="minorEastAsia"/>
          <w:lang w:val="en-US"/>
        </w:rPr>
        <w:t>beam recovery mechanism</w:t>
      </w:r>
      <w:r w:rsidR="00153119" w:rsidRPr="0014090F">
        <w:rPr>
          <w:rFonts w:eastAsiaTheme="minorEastAsia"/>
          <w:lang w:val="en-US"/>
        </w:rPr>
        <w:t>.</w:t>
      </w:r>
    </w:p>
    <w:p w14:paraId="3358C891" w14:textId="4E45FC13" w:rsidR="002877C2" w:rsidRDefault="00A42933" w:rsidP="00A42933">
      <w:pPr>
        <w:pStyle w:val="10"/>
        <w:spacing w:after="180"/>
        <w:rPr>
          <w:lang w:val="en-US"/>
        </w:rPr>
      </w:pPr>
      <w:r w:rsidRPr="007E0489">
        <w:rPr>
          <w:lang w:val="en-US"/>
        </w:rPr>
        <w:t>Discussions</w:t>
      </w:r>
    </w:p>
    <w:p w14:paraId="740EB32A" w14:textId="081C391B" w:rsidR="009C0025" w:rsidRDefault="003174D2" w:rsidP="009060A0">
      <w:pPr>
        <w:pStyle w:val="20"/>
        <w:rPr>
          <w:lang w:val="en-US"/>
        </w:rPr>
      </w:pPr>
      <w:bookmarkStart w:id="3" w:name="OLE_LINK1"/>
      <w:r>
        <w:rPr>
          <w:lang w:val="en-US"/>
        </w:rPr>
        <w:t xml:space="preserve">Quality measurement </w:t>
      </w:r>
      <w:r w:rsidR="00376880">
        <w:rPr>
          <w:lang w:val="en-US"/>
        </w:rPr>
        <w:t>for beam failure detection</w:t>
      </w:r>
    </w:p>
    <w:p w14:paraId="5818C6E0" w14:textId="15DCA13A" w:rsidR="00CC28B5" w:rsidRDefault="003174D2" w:rsidP="005E4CA8">
      <w:pPr>
        <w:rPr>
          <w:rFonts w:eastAsiaTheme="minorEastAsia"/>
          <w:lang w:val="en-US"/>
        </w:rPr>
      </w:pPr>
      <w:r>
        <w:rPr>
          <w:rFonts w:eastAsiaTheme="minorEastAsia"/>
          <w:lang w:val="en-US"/>
        </w:rPr>
        <w:t xml:space="preserve">Beam recovery procedure occurs when </w:t>
      </w:r>
      <w:r w:rsidR="005C04B2">
        <w:rPr>
          <w:rFonts w:eastAsiaTheme="minorEastAsia" w:hint="eastAsia"/>
          <w:lang w:val="en-US"/>
        </w:rPr>
        <w:t xml:space="preserve">a UE cannot get </w:t>
      </w:r>
      <w:r>
        <w:rPr>
          <w:rFonts w:eastAsiaTheme="minorEastAsia"/>
          <w:lang w:val="en-US"/>
        </w:rPr>
        <w:t xml:space="preserve">control channel. </w:t>
      </w:r>
      <w:r w:rsidR="00CC28B5">
        <w:rPr>
          <w:rFonts w:eastAsiaTheme="minorEastAsia" w:hint="eastAsia"/>
          <w:lang w:val="en-US"/>
        </w:rPr>
        <w:t xml:space="preserve">In the previous meetings, the following two alternatives are considered </w:t>
      </w:r>
      <w:r w:rsidR="00CC28B5">
        <w:rPr>
          <w:rFonts w:eastAsiaTheme="minorEastAsia"/>
          <w:lang w:val="en-US"/>
        </w:rPr>
        <w:t xml:space="preserve">as the quality measurement. </w:t>
      </w:r>
    </w:p>
    <w:p w14:paraId="3CDC3C24" w14:textId="0252376D" w:rsidR="00CC28B5" w:rsidRDefault="00CC28B5" w:rsidP="00CC28B5">
      <w:pPr>
        <w:pStyle w:val="aff9"/>
        <w:numPr>
          <w:ilvl w:val="0"/>
          <w:numId w:val="11"/>
        </w:numPr>
        <w:ind w:firstLineChars="0"/>
        <w:rPr>
          <w:rFonts w:eastAsiaTheme="minorEastAsia"/>
          <w:lang w:val="en-US"/>
        </w:rPr>
      </w:pPr>
      <w:r>
        <w:rPr>
          <w:rFonts w:eastAsiaTheme="minorEastAsia"/>
          <w:lang w:val="en-US"/>
        </w:rPr>
        <w:t>Alt. 1: L1-RSRP</w:t>
      </w:r>
    </w:p>
    <w:p w14:paraId="67FC0705" w14:textId="5343C68A" w:rsidR="00CC28B5" w:rsidRDefault="00CC28B5" w:rsidP="00CC28B5">
      <w:pPr>
        <w:pStyle w:val="aff9"/>
        <w:numPr>
          <w:ilvl w:val="0"/>
          <w:numId w:val="11"/>
        </w:numPr>
        <w:ind w:firstLineChars="0"/>
        <w:rPr>
          <w:rFonts w:eastAsiaTheme="minorEastAsia"/>
          <w:lang w:val="en-US"/>
        </w:rPr>
      </w:pPr>
      <w:r>
        <w:rPr>
          <w:rFonts w:eastAsiaTheme="minorEastAsia"/>
          <w:lang w:val="en-US"/>
        </w:rPr>
        <w:t>Alt. 2: Quality based on a hypothetical PDCCH performance</w:t>
      </w:r>
    </w:p>
    <w:p w14:paraId="103B9039" w14:textId="413FB1E0" w:rsidR="00CC28B5" w:rsidRDefault="00CC28B5" w:rsidP="005E4CA8">
      <w:pPr>
        <w:rPr>
          <w:rFonts w:eastAsia="ＭＳ 明朝"/>
        </w:rPr>
      </w:pPr>
      <w:r>
        <w:rPr>
          <w:rFonts w:eastAsiaTheme="minorEastAsia"/>
          <w:lang w:val="en-US"/>
        </w:rPr>
        <w:t xml:space="preserve">For Alt. 1, similar mechanism to beam reporting in beam management </w:t>
      </w:r>
      <w:r w:rsidR="000941B3">
        <w:rPr>
          <w:rFonts w:eastAsiaTheme="minorEastAsia" w:hint="eastAsia"/>
          <w:lang w:val="en-US"/>
        </w:rPr>
        <w:t>can</w:t>
      </w:r>
      <w:r>
        <w:rPr>
          <w:rFonts w:eastAsiaTheme="minorEastAsia"/>
          <w:lang w:val="en-US"/>
        </w:rPr>
        <w:t xml:space="preserve"> also </w:t>
      </w:r>
      <w:r w:rsidR="000941B3">
        <w:rPr>
          <w:rFonts w:eastAsiaTheme="minorEastAsia"/>
          <w:lang w:val="en-US"/>
        </w:rPr>
        <w:t xml:space="preserve">be </w:t>
      </w:r>
      <w:r>
        <w:rPr>
          <w:rFonts w:eastAsiaTheme="minorEastAsia"/>
          <w:lang w:val="en-US"/>
        </w:rPr>
        <w:t xml:space="preserve">applied to beam failure detection. However, we have agreed </w:t>
      </w:r>
      <w:r w:rsidR="00793412">
        <w:t>that “</w:t>
      </w:r>
      <w:r w:rsidR="00793412">
        <w:rPr>
          <w:rFonts w:eastAsia="ＭＳ 明朝"/>
        </w:rPr>
        <w:t>Beam failure event occurs when the quality of beam pair link(s) of an associated control channel falls low enough”</w:t>
      </w:r>
      <w:r w:rsidR="00156A16">
        <w:rPr>
          <w:rFonts w:eastAsia="ＭＳ 明朝"/>
        </w:rPr>
        <w:t xml:space="preserve"> in </w:t>
      </w:r>
      <w:r w:rsidR="0055198A">
        <w:rPr>
          <w:rFonts w:eastAsia="ＭＳ 明朝"/>
        </w:rPr>
        <w:t>RAN1#88 meeting</w:t>
      </w:r>
      <w:r w:rsidR="00AA4B3A">
        <w:rPr>
          <w:rFonts w:eastAsia="ＭＳ 明朝"/>
        </w:rPr>
        <w:t xml:space="preserve">. Although L1-RSRP can be used to select and refine the Tx and/or Rx beam, </w:t>
      </w:r>
      <w:r w:rsidR="00793412">
        <w:rPr>
          <w:rFonts w:eastAsia="ＭＳ 明朝"/>
        </w:rPr>
        <w:t xml:space="preserve">PDCCH performance </w:t>
      </w:r>
      <w:r w:rsidR="00AA4B3A">
        <w:rPr>
          <w:rFonts w:eastAsia="ＭＳ 明朝"/>
        </w:rPr>
        <w:t xml:space="preserve">for each beam pair link </w:t>
      </w:r>
      <w:r w:rsidR="009D115C">
        <w:rPr>
          <w:rFonts w:eastAsia="ＭＳ 明朝"/>
        </w:rPr>
        <w:t>can</w:t>
      </w:r>
      <w:r w:rsidR="00793412">
        <w:rPr>
          <w:rFonts w:eastAsia="ＭＳ 明朝"/>
        </w:rPr>
        <w:t xml:space="preserve">not </w:t>
      </w:r>
      <w:r w:rsidR="006928BB">
        <w:rPr>
          <w:rFonts w:eastAsia="ＭＳ 明朝"/>
        </w:rPr>
        <w:t xml:space="preserve">be </w:t>
      </w:r>
      <w:bookmarkStart w:id="4" w:name="_GoBack"/>
      <w:bookmarkEnd w:id="4"/>
      <w:r w:rsidR="001A39FE">
        <w:rPr>
          <w:rFonts w:eastAsia="ＭＳ 明朝"/>
        </w:rPr>
        <w:t>estimated</w:t>
      </w:r>
      <w:r w:rsidR="00793412">
        <w:rPr>
          <w:rFonts w:eastAsia="ＭＳ 明朝"/>
        </w:rPr>
        <w:t xml:space="preserve"> by </w:t>
      </w:r>
      <w:r w:rsidR="001A39FE">
        <w:rPr>
          <w:rFonts w:eastAsia="ＭＳ 明朝"/>
        </w:rPr>
        <w:t xml:space="preserve">only </w:t>
      </w:r>
      <w:r w:rsidR="00793412">
        <w:rPr>
          <w:rFonts w:eastAsia="ＭＳ 明朝"/>
        </w:rPr>
        <w:t xml:space="preserve">L1-RSRP. </w:t>
      </w:r>
      <w:r w:rsidR="00843240">
        <w:rPr>
          <w:rFonts w:eastAsia="ＭＳ 明朝"/>
        </w:rPr>
        <w:t>Therefore</w:t>
      </w:r>
      <w:r w:rsidR="00793412">
        <w:rPr>
          <w:rFonts w:eastAsia="ＭＳ 明朝"/>
        </w:rPr>
        <w:t xml:space="preserve">, it is difficult to map the RSRP threshold to judge whether or not the quality of beam pair link(s) of an associated control channel falls low enough. </w:t>
      </w:r>
    </w:p>
    <w:p w14:paraId="34C7722E" w14:textId="40103F60" w:rsidR="001F4EAA" w:rsidRDefault="00793412" w:rsidP="005E4CA8">
      <w:pPr>
        <w:rPr>
          <w:rFonts w:eastAsia="ＭＳ 明朝"/>
        </w:rPr>
      </w:pPr>
      <w:r>
        <w:rPr>
          <w:rFonts w:eastAsia="ＭＳ 明朝"/>
        </w:rPr>
        <w:t>For Alt. 2, similar mechanism to radio link monitoring (RLM)</w:t>
      </w:r>
      <w:r w:rsidR="006B3488">
        <w:rPr>
          <w:rFonts w:eastAsia="ＭＳ 明朝"/>
        </w:rPr>
        <w:t xml:space="preserve"> and</w:t>
      </w:r>
      <w:r>
        <w:rPr>
          <w:rFonts w:eastAsia="ＭＳ 明朝"/>
        </w:rPr>
        <w:t xml:space="preserve"> this is </w:t>
      </w:r>
      <w:r w:rsidR="0036726A">
        <w:rPr>
          <w:rFonts w:eastAsia="ＭＳ 明朝"/>
        </w:rPr>
        <w:t>equivalent</w:t>
      </w:r>
      <w:r>
        <w:rPr>
          <w:rFonts w:eastAsia="ＭＳ 明朝"/>
        </w:rPr>
        <w:t xml:space="preserve"> to SINR </w:t>
      </w:r>
      <w:r w:rsidR="006B3488">
        <w:rPr>
          <w:rFonts w:eastAsia="ＭＳ 明朝"/>
        </w:rPr>
        <w:t xml:space="preserve">measurement </w:t>
      </w:r>
      <w:r>
        <w:rPr>
          <w:rFonts w:eastAsia="ＭＳ 明朝"/>
        </w:rPr>
        <w:t xml:space="preserve">of </w:t>
      </w:r>
      <w:r w:rsidR="006B3488">
        <w:rPr>
          <w:rFonts w:eastAsia="ＭＳ 明朝"/>
        </w:rPr>
        <w:t xml:space="preserve">each </w:t>
      </w:r>
      <w:r>
        <w:rPr>
          <w:rFonts w:eastAsia="ＭＳ 明朝"/>
        </w:rPr>
        <w:t>beam pair link. Therefore, this metric can be directly used judge whether or not the quality of beam pair link(s) of an associated control channel falls low enough. Moreover, in the initial access discussion,</w:t>
      </w:r>
      <w:r w:rsidR="00867DE1">
        <w:rPr>
          <w:rFonts w:eastAsia="ＭＳ 明朝"/>
        </w:rPr>
        <w:t xml:space="preserve"> </w:t>
      </w:r>
      <w:r>
        <w:rPr>
          <w:rFonts w:eastAsia="ＭＳ 明朝"/>
        </w:rPr>
        <w:t xml:space="preserve">hypothetical PDCCH performance would be used </w:t>
      </w:r>
      <w:r w:rsidR="00867DE1">
        <w:rPr>
          <w:rFonts w:eastAsia="ＭＳ 明朝"/>
        </w:rPr>
        <w:t>in</w:t>
      </w:r>
      <w:r>
        <w:rPr>
          <w:rFonts w:eastAsia="ＭＳ 明朝"/>
        </w:rPr>
        <w:t xml:space="preserve"> radio link failure (RLF) and this metric can be reused to map the quality measure</w:t>
      </w:r>
      <w:r w:rsidR="00C12A4C">
        <w:rPr>
          <w:rFonts w:eastAsia="ＭＳ 明朝"/>
        </w:rPr>
        <w:t xml:space="preserve"> for beam failure detection</w:t>
      </w:r>
      <w:r>
        <w:rPr>
          <w:rFonts w:eastAsia="ＭＳ 明朝"/>
        </w:rPr>
        <w:t xml:space="preserve">. </w:t>
      </w:r>
      <w:r w:rsidR="001F4EAA">
        <w:rPr>
          <w:rFonts w:eastAsia="ＭＳ 明朝"/>
        </w:rPr>
        <w:t>In addition, beam recovery procedure may be related to the RLM in the future as discussed i</w:t>
      </w:r>
      <w:r w:rsidR="00EF2372">
        <w:rPr>
          <w:rFonts w:eastAsia="ＭＳ 明朝"/>
        </w:rPr>
        <w:t>n the initial access discussion.</w:t>
      </w:r>
    </w:p>
    <w:p w14:paraId="53E12373" w14:textId="5DEB16FE" w:rsidR="005E4CA8" w:rsidRDefault="00793412" w:rsidP="005E4CA8">
      <w:pPr>
        <w:rPr>
          <w:rFonts w:eastAsiaTheme="minorEastAsia"/>
          <w:lang w:val="en-US"/>
        </w:rPr>
      </w:pPr>
      <w:r>
        <w:rPr>
          <w:rFonts w:eastAsia="ＭＳ 明朝"/>
        </w:rPr>
        <w:t xml:space="preserve">Therefore, </w:t>
      </w:r>
      <w:r w:rsidR="004429DB">
        <w:rPr>
          <w:rFonts w:eastAsiaTheme="minorEastAsia"/>
          <w:lang w:val="en-US"/>
        </w:rPr>
        <w:t>we</w:t>
      </w:r>
      <w:r w:rsidR="00781652">
        <w:rPr>
          <w:rFonts w:eastAsiaTheme="minorEastAsia"/>
          <w:lang w:val="en-US"/>
        </w:rPr>
        <w:t xml:space="preserve"> think beam quality </w:t>
      </w:r>
      <w:r w:rsidR="005C04B2">
        <w:rPr>
          <w:rFonts w:eastAsiaTheme="minorEastAsia"/>
          <w:lang w:val="en-US"/>
        </w:rPr>
        <w:t xml:space="preserve">should be </w:t>
      </w:r>
      <w:r w:rsidR="00E129D5">
        <w:rPr>
          <w:rFonts w:eastAsiaTheme="minorEastAsia"/>
          <w:lang w:val="en-US"/>
        </w:rPr>
        <w:t xml:space="preserve">defined </w:t>
      </w:r>
      <w:r w:rsidR="00781652">
        <w:rPr>
          <w:rFonts w:eastAsiaTheme="minorEastAsia"/>
          <w:lang w:val="en-US"/>
        </w:rPr>
        <w:t>based on a hypothetical PDCCH performance similar to radio link monitoring (RLM).</w:t>
      </w:r>
      <w:r w:rsidR="001F4EAA">
        <w:rPr>
          <w:rFonts w:eastAsiaTheme="minorEastAsia"/>
          <w:lang w:val="en-US"/>
        </w:rPr>
        <w:t xml:space="preserve"> </w:t>
      </w:r>
    </w:p>
    <w:p w14:paraId="07259853" w14:textId="1EDE002B" w:rsidR="00A25A47" w:rsidRDefault="005E4CA8" w:rsidP="009060A0">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r w:rsidR="00793412" w:rsidRPr="009060A0">
        <w:rPr>
          <w:rFonts w:eastAsiaTheme="minorEastAsia"/>
          <w:lang w:val="en-US"/>
        </w:rPr>
        <w:t xml:space="preserve"> </w:t>
      </w:r>
      <w:r w:rsidR="00A25A47">
        <w:rPr>
          <w:rFonts w:eastAsiaTheme="minorEastAsia"/>
          <w:lang w:val="en-US"/>
        </w:rPr>
        <w:t xml:space="preserve">Beam quality is defined based on </w:t>
      </w:r>
      <w:r w:rsidR="00123E5C">
        <w:rPr>
          <w:rFonts w:eastAsiaTheme="minorEastAsia"/>
          <w:lang w:val="en-US"/>
        </w:rPr>
        <w:t>a hypothetical PDCCH performance</w:t>
      </w:r>
    </w:p>
    <w:p w14:paraId="4A8B2E41" w14:textId="77777777" w:rsidR="00C90A6D" w:rsidRDefault="00C90A6D" w:rsidP="005E4CA8">
      <w:pPr>
        <w:rPr>
          <w:lang w:val="en-US"/>
        </w:rPr>
      </w:pPr>
    </w:p>
    <w:p w14:paraId="48365D25" w14:textId="0DB78A36" w:rsidR="00A363C5" w:rsidRDefault="00A363C5" w:rsidP="005C04B2">
      <w:pPr>
        <w:pStyle w:val="20"/>
        <w:rPr>
          <w:lang w:val="en-US"/>
        </w:rPr>
      </w:pPr>
      <w:r>
        <w:t>Beam failure recovery request transmission</w:t>
      </w:r>
    </w:p>
    <w:p w14:paraId="33C542B0" w14:textId="49DBC9CB" w:rsidR="002B7DBF" w:rsidRDefault="009E220A" w:rsidP="002B7DBF">
      <w:pPr>
        <w:pStyle w:val="30"/>
        <w:tabs>
          <w:tab w:val="clear" w:pos="709"/>
          <w:tab w:val="num" w:pos="10632"/>
        </w:tabs>
        <w:rPr>
          <w:lang w:val="en-US"/>
        </w:rPr>
      </w:pPr>
      <w:r>
        <w:rPr>
          <w:lang w:val="en-US"/>
        </w:rPr>
        <w:t>Channel of beam recovery request transmission</w:t>
      </w:r>
    </w:p>
    <w:p w14:paraId="3DC76453" w14:textId="72729E8C" w:rsidR="00376880" w:rsidRDefault="00376880">
      <w:pPr>
        <w:rPr>
          <w:rFonts w:eastAsiaTheme="minorEastAsia"/>
          <w:lang w:val="en-US"/>
        </w:rPr>
      </w:pPr>
      <w:r>
        <w:rPr>
          <w:rFonts w:eastAsiaTheme="minorEastAsia" w:hint="eastAsia"/>
          <w:lang w:val="en-US"/>
        </w:rPr>
        <w:t>In</w:t>
      </w:r>
      <w:r w:rsidR="005C04B2">
        <w:rPr>
          <w:rFonts w:eastAsiaTheme="minorEastAsia"/>
          <w:lang w:val="en-US"/>
        </w:rPr>
        <w:t xml:space="preserve"> </w:t>
      </w:r>
      <w:r w:rsidR="00676997" w:rsidRPr="00676997">
        <w:rPr>
          <w:rFonts w:eastAsiaTheme="minorEastAsia"/>
          <w:lang w:val="en-US"/>
        </w:rPr>
        <w:t>RAN1#90</w:t>
      </w:r>
      <w:r>
        <w:rPr>
          <w:rFonts w:eastAsiaTheme="minorEastAsia"/>
          <w:lang w:val="en-US"/>
        </w:rPr>
        <w:t xml:space="preserve">, </w:t>
      </w:r>
      <w:r w:rsidR="005C04B2">
        <w:rPr>
          <w:rFonts w:eastAsiaTheme="minorEastAsia"/>
          <w:lang w:val="en-US"/>
        </w:rPr>
        <w:t xml:space="preserve">how to use PUCCH or non-contention based PRACH for beam recovery request transmission is discussed and </w:t>
      </w:r>
      <w:r w:rsidR="00872F34">
        <w:rPr>
          <w:rFonts w:eastAsiaTheme="minorEastAsia"/>
          <w:lang w:val="en-US"/>
        </w:rPr>
        <w:t xml:space="preserve">the following options are </w:t>
      </w:r>
      <w:r w:rsidR="005C04B2">
        <w:rPr>
          <w:rFonts w:eastAsiaTheme="minorEastAsia"/>
          <w:lang w:val="en-US"/>
        </w:rPr>
        <w:t xml:space="preserve">considered </w:t>
      </w:r>
      <w:r w:rsidR="005C04B2">
        <w:rPr>
          <w:rFonts w:eastAsiaTheme="minorEastAsia" w:hint="eastAsia"/>
          <w:lang w:val="en-US"/>
        </w:rPr>
        <w:t>[</w:t>
      </w:r>
      <w:r w:rsidR="005C04B2">
        <w:rPr>
          <w:rFonts w:eastAsiaTheme="minorEastAsia"/>
          <w:lang w:val="en-US"/>
        </w:rPr>
        <w:t>5</w:t>
      </w:r>
      <w:r w:rsidR="005C04B2">
        <w:rPr>
          <w:rFonts w:eastAsiaTheme="minorEastAsia" w:hint="eastAsia"/>
          <w:lang w:val="en-US"/>
        </w:rPr>
        <w:t>]</w:t>
      </w:r>
      <w:r w:rsidR="00872F34">
        <w:rPr>
          <w:rFonts w:eastAsiaTheme="minorEastAsia"/>
          <w:lang w:val="en-US"/>
        </w:rPr>
        <w:t>.</w:t>
      </w:r>
    </w:p>
    <w:p w14:paraId="42E71441" w14:textId="77777777" w:rsidR="00872F34" w:rsidRDefault="00872F34" w:rsidP="000A2990">
      <w:pPr>
        <w:spacing w:after="0" w:afterAutospacing="0"/>
        <w:ind w:left="850" w:hangingChars="354" w:hanging="850"/>
        <w:rPr>
          <w:rFonts w:eastAsiaTheme="minorEastAsia"/>
        </w:rPr>
      </w:pPr>
      <w:r w:rsidRPr="00872F34">
        <w:rPr>
          <w:rFonts w:eastAsiaTheme="minorEastAsia"/>
        </w:rPr>
        <w:t>1.</w:t>
      </w:r>
      <w:r w:rsidRPr="00872F34">
        <w:rPr>
          <w:rFonts w:eastAsiaTheme="minorEastAsia"/>
        </w:rPr>
        <w:tab/>
        <w:t>Configured with either PUCCH or PRACH</w:t>
      </w:r>
    </w:p>
    <w:p w14:paraId="1C60B573" w14:textId="3600DAEE" w:rsidR="00872F34" w:rsidRPr="00872F34" w:rsidRDefault="00872F34" w:rsidP="000A2990">
      <w:pPr>
        <w:spacing w:after="0" w:afterAutospacing="0"/>
        <w:ind w:left="850" w:hangingChars="354" w:hanging="850"/>
        <w:rPr>
          <w:rFonts w:eastAsiaTheme="minorEastAsia"/>
        </w:rPr>
      </w:pPr>
      <w:r w:rsidRPr="00872F34">
        <w:rPr>
          <w:rFonts w:eastAsiaTheme="minorEastAsia"/>
        </w:rPr>
        <w:t>2.</w:t>
      </w:r>
      <w:r w:rsidRPr="00872F34">
        <w:rPr>
          <w:rFonts w:eastAsiaTheme="minorEastAsia"/>
        </w:rPr>
        <w:tab/>
        <w:t>Configured with both, and they are used whenever PUCCH resource or PRACH resource are available</w:t>
      </w:r>
    </w:p>
    <w:p w14:paraId="2E1DD0C7" w14:textId="451DC83B" w:rsidR="00872F34" w:rsidRPr="00872F34" w:rsidRDefault="00872F34" w:rsidP="00872F34">
      <w:pPr>
        <w:ind w:left="850" w:hangingChars="354" w:hanging="850"/>
        <w:rPr>
          <w:rFonts w:eastAsiaTheme="minorEastAsia"/>
        </w:rPr>
      </w:pPr>
      <w:r w:rsidRPr="00872F34">
        <w:rPr>
          <w:rFonts w:eastAsiaTheme="minorEastAsia"/>
        </w:rPr>
        <w:t>3.</w:t>
      </w:r>
      <w:r w:rsidRPr="00872F34">
        <w:rPr>
          <w:rFonts w:eastAsiaTheme="minorEastAsia"/>
        </w:rPr>
        <w:tab/>
        <w:t>Configured with both but up to UE implementation on using which one.</w:t>
      </w:r>
    </w:p>
    <w:p w14:paraId="2560A1BD" w14:textId="24B4EB53" w:rsidR="00376880" w:rsidRDefault="008621BD">
      <w:pPr>
        <w:rPr>
          <w:rFonts w:eastAsiaTheme="minorEastAsia"/>
          <w:lang w:val="en-US"/>
        </w:rPr>
      </w:pPr>
      <w:r>
        <w:rPr>
          <w:rFonts w:eastAsiaTheme="minorEastAsia" w:hint="eastAsia"/>
          <w:lang w:val="en-US"/>
        </w:rPr>
        <w:t xml:space="preserve">In the </w:t>
      </w:r>
      <w:r w:rsidR="001F4EAA">
        <w:rPr>
          <w:rFonts w:eastAsiaTheme="minorEastAsia"/>
          <w:lang w:val="en-US"/>
        </w:rPr>
        <w:t>option 1</w:t>
      </w:r>
      <w:r>
        <w:rPr>
          <w:rFonts w:eastAsiaTheme="minorEastAsia" w:hint="eastAsia"/>
          <w:lang w:val="en-US"/>
        </w:rPr>
        <w:t xml:space="preserve">, </w:t>
      </w:r>
      <w:r w:rsidR="004B0EFF">
        <w:rPr>
          <w:rFonts w:eastAsiaTheme="minorEastAsia"/>
          <w:lang w:val="en-US"/>
        </w:rPr>
        <w:t xml:space="preserve">from a UE perspective, </w:t>
      </w:r>
      <w:r w:rsidR="00725473">
        <w:rPr>
          <w:rFonts w:eastAsiaTheme="minorEastAsia"/>
          <w:lang w:val="en-US"/>
        </w:rPr>
        <w:t xml:space="preserve">since either PUCCH or non-contention based PRACH is configured, the UE behavior is simple and the </w:t>
      </w:r>
      <w:r w:rsidR="001F4EAA">
        <w:rPr>
          <w:rFonts w:eastAsiaTheme="minorEastAsia"/>
          <w:lang w:val="en-US"/>
        </w:rPr>
        <w:t>amount of reserved</w:t>
      </w:r>
      <w:r w:rsidR="00725473">
        <w:rPr>
          <w:rFonts w:eastAsiaTheme="minorEastAsia"/>
          <w:lang w:val="en-US"/>
        </w:rPr>
        <w:t xml:space="preserve"> resource</w:t>
      </w:r>
      <w:r w:rsidR="001F4EAA">
        <w:rPr>
          <w:rFonts w:eastAsiaTheme="minorEastAsia"/>
          <w:lang w:val="en-US"/>
        </w:rPr>
        <w:t>s</w:t>
      </w:r>
      <w:r w:rsidR="00725473">
        <w:rPr>
          <w:rFonts w:eastAsiaTheme="minorEastAsia"/>
          <w:lang w:val="en-US"/>
        </w:rPr>
        <w:t xml:space="preserve"> can be minimum. </w:t>
      </w:r>
      <w:r w:rsidR="001F4EAA">
        <w:rPr>
          <w:rFonts w:eastAsiaTheme="minorEastAsia"/>
          <w:lang w:val="en-US"/>
        </w:rPr>
        <w:t>In</w:t>
      </w:r>
      <w:r w:rsidR="00725473">
        <w:rPr>
          <w:rFonts w:eastAsiaTheme="minorEastAsia"/>
          <w:lang w:val="en-US"/>
        </w:rPr>
        <w:t xml:space="preserve"> the </w:t>
      </w:r>
      <w:r w:rsidR="001F4EAA">
        <w:rPr>
          <w:rFonts w:eastAsiaTheme="minorEastAsia"/>
          <w:lang w:val="en-US"/>
        </w:rPr>
        <w:t>option 2</w:t>
      </w:r>
      <w:r w:rsidR="00725473">
        <w:rPr>
          <w:rFonts w:eastAsiaTheme="minorEastAsia"/>
          <w:lang w:val="en-US"/>
        </w:rPr>
        <w:t xml:space="preserve">, </w:t>
      </w:r>
      <w:r w:rsidR="00D21E08">
        <w:rPr>
          <w:rFonts w:eastAsiaTheme="minorEastAsia"/>
          <w:lang w:val="en-US"/>
        </w:rPr>
        <w:t>a UE are configured with both PUCCH and non-contention based PRACH resources, and the</w:t>
      </w:r>
      <w:r w:rsidR="00725473">
        <w:rPr>
          <w:rFonts w:eastAsiaTheme="minorEastAsia"/>
          <w:lang w:val="en-US"/>
        </w:rPr>
        <w:t xml:space="preserve"> UE can select PUCCH or non-contention based PRACH</w:t>
      </w:r>
      <w:r w:rsidR="00985721">
        <w:rPr>
          <w:rFonts w:eastAsiaTheme="minorEastAsia"/>
          <w:lang w:val="en-US"/>
        </w:rPr>
        <w:t xml:space="preserve">. </w:t>
      </w:r>
      <w:r w:rsidR="001F4EAA">
        <w:rPr>
          <w:rFonts w:eastAsiaTheme="minorEastAsia"/>
          <w:lang w:val="en-US"/>
        </w:rPr>
        <w:t>The advantage of this scheme can minimize the delay of beam recovery transmission. In the option 3, it has similar benefit to the option 2 and the UE complexity may be reduced because UE can select which one. Our view is that the option 2 and option 3 should reserve both resources in a dedicated manner and there is no clear benefit to configure both resources. Therefore, o</w:t>
      </w:r>
      <w:r w:rsidR="00872F34">
        <w:rPr>
          <w:rFonts w:eastAsiaTheme="minorEastAsia" w:hint="eastAsia"/>
          <w:lang w:val="en-US"/>
        </w:rPr>
        <w:t>ur preference is option 1</w:t>
      </w:r>
      <w:r w:rsidR="00872F34">
        <w:rPr>
          <w:rFonts w:eastAsiaTheme="minorEastAsia"/>
          <w:lang w:val="en-US"/>
        </w:rPr>
        <w:t>.</w:t>
      </w:r>
    </w:p>
    <w:p w14:paraId="59AF766B" w14:textId="4BB49848" w:rsidR="00872F34" w:rsidRDefault="00872F34" w:rsidP="009060A0">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w:t>
      </w:r>
      <w:r w:rsidR="004F1529">
        <w:rPr>
          <w:rFonts w:eastAsiaTheme="minorEastAsia"/>
          <w:b/>
          <w:u w:val="single"/>
          <w:lang w:val="en-US"/>
        </w:rPr>
        <w:t>2</w:t>
      </w:r>
      <w:r w:rsidRPr="009665DC">
        <w:rPr>
          <w:rFonts w:eastAsiaTheme="minorEastAsia" w:hint="eastAsia"/>
          <w:b/>
          <w:u w:val="single"/>
          <w:lang w:val="en-US"/>
        </w:rPr>
        <w:t>:</w:t>
      </w:r>
      <w:r w:rsidR="003A2379" w:rsidRPr="009060A0">
        <w:rPr>
          <w:rFonts w:eastAsiaTheme="minorEastAsia"/>
          <w:lang w:val="en-US"/>
        </w:rPr>
        <w:t xml:space="preserve"> </w:t>
      </w:r>
      <w:r w:rsidRPr="00872F34">
        <w:rPr>
          <w:rFonts w:eastAsiaTheme="minorEastAsia"/>
          <w:lang w:val="en-US"/>
        </w:rPr>
        <w:t>UE is configured with either PUCCH or PRACH</w:t>
      </w:r>
      <w:r w:rsidR="005E705D">
        <w:rPr>
          <w:rFonts w:eastAsiaTheme="minorEastAsia"/>
          <w:lang w:val="en-US"/>
        </w:rPr>
        <w:t xml:space="preserve"> for beam recovery request transmission</w:t>
      </w:r>
    </w:p>
    <w:p w14:paraId="5F9D61FE" w14:textId="77777777" w:rsidR="002B7DBF" w:rsidRPr="007E0489" w:rsidRDefault="002B7DBF">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4BD0F037" w14:textId="77777777" w:rsidR="00150B2B" w:rsidRDefault="00150B2B" w:rsidP="00150B2B">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r w:rsidRPr="00174129">
        <w:rPr>
          <w:rFonts w:eastAsiaTheme="minorEastAsia"/>
          <w:lang w:val="en-US"/>
        </w:rPr>
        <w:t xml:space="preserve"> </w:t>
      </w:r>
      <w:r>
        <w:rPr>
          <w:rFonts w:eastAsiaTheme="minorEastAsia"/>
          <w:lang w:val="en-US"/>
        </w:rPr>
        <w:t>Beam quality is defined based on a hypothetical PDCCH performance</w:t>
      </w:r>
    </w:p>
    <w:p w14:paraId="6BEEFB4B" w14:textId="77777777" w:rsidR="00150B2B" w:rsidRDefault="00150B2B" w:rsidP="00150B2B">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r w:rsidRPr="00174129">
        <w:rPr>
          <w:rFonts w:eastAsiaTheme="minorEastAsia"/>
          <w:lang w:val="en-US"/>
        </w:rPr>
        <w:t xml:space="preserve"> </w:t>
      </w:r>
      <w:r w:rsidRPr="00872F34">
        <w:rPr>
          <w:rFonts w:eastAsiaTheme="minorEastAsia"/>
          <w:lang w:val="en-US"/>
        </w:rPr>
        <w:t>UE is configured with either PUCCH or PRACH</w:t>
      </w:r>
      <w:r>
        <w:rPr>
          <w:rFonts w:eastAsiaTheme="minorEastAsia"/>
          <w:lang w:val="en-US"/>
        </w:rPr>
        <w:t xml:space="preserve"> for beam recovery request transmission</w:t>
      </w:r>
    </w:p>
    <w:p w14:paraId="126F4EE6" w14:textId="77777777" w:rsidR="009411B1" w:rsidRPr="00C36F00" w:rsidRDefault="009411B1"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697201A1" w14:textId="6C962BEC" w:rsidR="00550809" w:rsidRDefault="00550809" w:rsidP="00D750FB">
      <w:pPr>
        <w:pStyle w:val="textintend2"/>
        <w:spacing w:after="0"/>
      </w:pPr>
      <w:r w:rsidRPr="00727DF6">
        <w:t>RAN1 chairman’s note in RAN1</w:t>
      </w:r>
      <w:r>
        <w:rPr>
          <w:rFonts w:eastAsia="SimSun"/>
          <w:szCs w:val="24"/>
          <w:lang w:eastAsia="zh-CN"/>
        </w:rPr>
        <w:t>#88</w:t>
      </w:r>
      <w:r w:rsidRPr="0014090F">
        <w:t xml:space="preserve">, </w:t>
      </w:r>
      <w:r>
        <w:t>February</w:t>
      </w:r>
      <w:r w:rsidRPr="0014090F">
        <w:t xml:space="preserve"> 201</w:t>
      </w:r>
      <w:r>
        <w:t>7</w:t>
      </w:r>
    </w:p>
    <w:p w14:paraId="02A9B714" w14:textId="3231A510" w:rsidR="00550809" w:rsidRDefault="00550809" w:rsidP="00D750FB">
      <w:pPr>
        <w:pStyle w:val="textintend2"/>
        <w:spacing w:after="0"/>
      </w:pPr>
      <w:r w:rsidRPr="00727DF6">
        <w:t>RAN1 chairman’s note in RAN1</w:t>
      </w:r>
      <w:r>
        <w:rPr>
          <w:rFonts w:eastAsia="SimSun"/>
          <w:szCs w:val="24"/>
          <w:lang w:eastAsia="zh-CN"/>
        </w:rPr>
        <w:t>#88bis</w:t>
      </w:r>
      <w:r w:rsidRPr="0014090F">
        <w:t xml:space="preserve">, </w:t>
      </w:r>
      <w:r>
        <w:t>April</w:t>
      </w:r>
      <w:r w:rsidRPr="0014090F">
        <w:t xml:space="preserve"> 201</w:t>
      </w:r>
      <w:r>
        <w:t>7</w:t>
      </w:r>
    </w:p>
    <w:p w14:paraId="35B33232" w14:textId="424CE7EB" w:rsidR="004F576C" w:rsidRDefault="004F576C" w:rsidP="00D750FB">
      <w:pPr>
        <w:pStyle w:val="textintend2"/>
        <w:spacing w:after="0"/>
      </w:pPr>
      <w:r w:rsidRPr="00727DF6">
        <w:t>RAN1 chairman’s note in RAN1</w:t>
      </w:r>
      <w:r>
        <w:rPr>
          <w:rFonts w:eastAsia="SimSun"/>
          <w:szCs w:val="24"/>
          <w:lang w:eastAsia="zh-CN"/>
        </w:rPr>
        <w:t>#8</w:t>
      </w:r>
      <w:r w:rsidR="00A9727E">
        <w:rPr>
          <w:rFonts w:eastAsia="SimSun"/>
          <w:szCs w:val="24"/>
          <w:lang w:eastAsia="zh-CN"/>
        </w:rPr>
        <w:t>9</w:t>
      </w:r>
      <w:r w:rsidRPr="0014090F">
        <w:t xml:space="preserve">, </w:t>
      </w:r>
      <w:r w:rsidR="00A9727E">
        <w:t>May</w:t>
      </w:r>
      <w:r w:rsidRPr="0014090F">
        <w:t xml:space="preserve"> 201</w:t>
      </w:r>
      <w:r>
        <w:t>7</w:t>
      </w:r>
      <w:r w:rsidRPr="0014090F">
        <w:t>.</w:t>
      </w:r>
    </w:p>
    <w:p w14:paraId="5DF08D83" w14:textId="735FE486" w:rsidR="00376880" w:rsidRDefault="00376880" w:rsidP="00D750FB">
      <w:pPr>
        <w:pStyle w:val="textintend2"/>
        <w:spacing w:after="0"/>
      </w:pPr>
      <w:r w:rsidRPr="00727DF6">
        <w:t>RAN1 chairman’s note in RAN1</w:t>
      </w:r>
      <w:r>
        <w:rPr>
          <w:rFonts w:eastAsia="SimSun"/>
          <w:szCs w:val="24"/>
          <w:lang w:eastAsia="zh-CN"/>
        </w:rPr>
        <w:t>#90</w:t>
      </w:r>
      <w:r w:rsidRPr="0014090F">
        <w:t xml:space="preserve">, </w:t>
      </w:r>
      <w:r>
        <w:t>August</w:t>
      </w:r>
      <w:r w:rsidRPr="0014090F">
        <w:t xml:space="preserve"> 201</w:t>
      </w:r>
      <w:r>
        <w:t>7</w:t>
      </w:r>
      <w:r w:rsidRPr="0014090F">
        <w:t>.</w:t>
      </w:r>
    </w:p>
    <w:p w14:paraId="3C3AE70C" w14:textId="51BE28B7" w:rsidR="001F2C04" w:rsidRDefault="00376880" w:rsidP="009619EB">
      <w:pPr>
        <w:pStyle w:val="textintend2"/>
        <w:spacing w:after="0"/>
      </w:pPr>
      <w:r w:rsidRPr="009619EB">
        <w:rPr>
          <w:bCs/>
          <w:lang w:eastAsia="ja-JP"/>
        </w:rPr>
        <w:t xml:space="preserve">R1-1715012, “Offline Discussion on Beam Recovery Mechanism,” </w:t>
      </w:r>
      <w:r w:rsidRPr="00F301A0">
        <w:rPr>
          <w:bCs/>
          <w:lang w:eastAsia="ja-JP"/>
        </w:rPr>
        <w:t>MediaTek Inc</w:t>
      </w:r>
    </w:p>
    <w:sectPr w:rsidR="001F2C0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85DBF" w14:textId="77777777" w:rsidR="00797336" w:rsidRDefault="00797336">
      <w:r>
        <w:separator/>
      </w:r>
    </w:p>
  </w:endnote>
  <w:endnote w:type="continuationSeparator" w:id="0">
    <w:p w14:paraId="4E3BAF8D" w14:textId="77777777" w:rsidR="00797336" w:rsidRDefault="0079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797336">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F094F" w14:textId="77777777" w:rsidR="00797336" w:rsidRDefault="00797336">
      <w:r>
        <w:separator/>
      </w:r>
    </w:p>
  </w:footnote>
  <w:footnote w:type="continuationSeparator" w:id="0">
    <w:p w14:paraId="2C62511A" w14:textId="77777777" w:rsidR="00797336" w:rsidRDefault="007973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3157D4"/>
    <w:multiLevelType w:val="multilevel"/>
    <w:tmpl w:val="DE20FFE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27"/>
  </w:num>
  <w:num w:numId="2">
    <w:abstractNumId w:val="3"/>
  </w:num>
  <w:num w:numId="3">
    <w:abstractNumId w:val="12"/>
  </w:num>
  <w:num w:numId="4">
    <w:abstractNumId w:val="28"/>
  </w:num>
  <w:num w:numId="5">
    <w:abstractNumId w:val="17"/>
  </w:num>
  <w:num w:numId="6">
    <w:abstractNumId w:val="18"/>
  </w:num>
  <w:num w:numId="7">
    <w:abstractNumId w:val="15"/>
  </w:num>
  <w:num w:numId="8">
    <w:abstractNumId w:val="2"/>
  </w:num>
  <w:num w:numId="9">
    <w:abstractNumId w:val="32"/>
  </w:num>
  <w:num w:numId="10">
    <w:abstractNumId w:val="14"/>
  </w:num>
  <w:num w:numId="11">
    <w:abstractNumId w:val="22"/>
  </w:num>
  <w:num w:numId="12">
    <w:abstractNumId w:val="21"/>
  </w:num>
  <w:num w:numId="13">
    <w:abstractNumId w:val="9"/>
  </w:num>
  <w:num w:numId="14">
    <w:abstractNumId w:val="20"/>
  </w:num>
  <w:num w:numId="15">
    <w:abstractNumId w:val="16"/>
  </w:num>
  <w:num w:numId="16">
    <w:abstractNumId w:val="1"/>
  </w:num>
  <w:num w:numId="17">
    <w:abstractNumId w:val="25"/>
  </w:num>
  <w:num w:numId="18">
    <w:abstractNumId w:val="19"/>
  </w:num>
  <w:num w:numId="19">
    <w:abstractNumId w:val="4"/>
  </w:num>
  <w:num w:numId="20">
    <w:abstractNumId w:val="7"/>
  </w:num>
  <w:num w:numId="21">
    <w:abstractNumId w:val="31"/>
  </w:num>
  <w:num w:numId="22">
    <w:abstractNumId w:val="10"/>
  </w:num>
  <w:num w:numId="23">
    <w:abstractNumId w:val="8"/>
  </w:num>
  <w:num w:numId="24">
    <w:abstractNumId w:val="6"/>
  </w:num>
  <w:num w:numId="25">
    <w:abstractNumId w:val="29"/>
  </w:num>
  <w:num w:numId="26">
    <w:abstractNumId w:val="24"/>
  </w:num>
  <w:num w:numId="27">
    <w:abstractNumId w:val="22"/>
  </w:num>
  <w:num w:numId="28">
    <w:abstractNumId w:val="5"/>
  </w:num>
  <w:num w:numId="29">
    <w:abstractNumId w:val="13"/>
  </w:num>
  <w:num w:numId="30">
    <w:abstractNumId w:val="0"/>
  </w:num>
  <w:num w:numId="31">
    <w:abstractNumId w:val="27"/>
  </w:num>
  <w:num w:numId="32">
    <w:abstractNumId w:val="33"/>
  </w:num>
  <w:num w:numId="33">
    <w:abstractNumId w:val="26"/>
  </w:num>
  <w:num w:numId="34">
    <w:abstractNumId w:val="30"/>
  </w:num>
  <w:num w:numId="35">
    <w:abstractNumId w:val="11"/>
  </w:num>
  <w:num w:numId="3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31F"/>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1B3"/>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0B2B"/>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6A16"/>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9FE"/>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4EAA"/>
    <w:rsid w:val="001F55E0"/>
    <w:rsid w:val="001F735A"/>
    <w:rsid w:val="002003CC"/>
    <w:rsid w:val="00200C9A"/>
    <w:rsid w:val="00200C9D"/>
    <w:rsid w:val="00201283"/>
    <w:rsid w:val="0020170D"/>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26A"/>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880"/>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2379"/>
    <w:rsid w:val="003A31C3"/>
    <w:rsid w:val="003A3AD6"/>
    <w:rsid w:val="003A5951"/>
    <w:rsid w:val="003A59F7"/>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7CCF"/>
    <w:rsid w:val="003D01A2"/>
    <w:rsid w:val="003D0656"/>
    <w:rsid w:val="003D086D"/>
    <w:rsid w:val="003D0C6D"/>
    <w:rsid w:val="003D1551"/>
    <w:rsid w:val="003D2430"/>
    <w:rsid w:val="003D24A9"/>
    <w:rsid w:val="003D27EB"/>
    <w:rsid w:val="003D2BB7"/>
    <w:rsid w:val="003D2EE5"/>
    <w:rsid w:val="003D3186"/>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0EFF"/>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98A"/>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04B2"/>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05D"/>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138"/>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63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997"/>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28BB"/>
    <w:rsid w:val="00694253"/>
    <w:rsid w:val="006958AA"/>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488"/>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5473"/>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412"/>
    <w:rsid w:val="00793530"/>
    <w:rsid w:val="007936AA"/>
    <w:rsid w:val="00793973"/>
    <w:rsid w:val="00794743"/>
    <w:rsid w:val="00794BE0"/>
    <w:rsid w:val="00795721"/>
    <w:rsid w:val="007957EC"/>
    <w:rsid w:val="007962AA"/>
    <w:rsid w:val="00796701"/>
    <w:rsid w:val="00796C8D"/>
    <w:rsid w:val="00797336"/>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240"/>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1BD"/>
    <w:rsid w:val="0086262F"/>
    <w:rsid w:val="00862D6D"/>
    <w:rsid w:val="00863E7E"/>
    <w:rsid w:val="00863FAD"/>
    <w:rsid w:val="008640A3"/>
    <w:rsid w:val="008641FB"/>
    <w:rsid w:val="0086435E"/>
    <w:rsid w:val="00864A4C"/>
    <w:rsid w:val="00864C4C"/>
    <w:rsid w:val="00867B87"/>
    <w:rsid w:val="00867DE1"/>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717"/>
    <w:rsid w:val="008D58F8"/>
    <w:rsid w:val="008D608A"/>
    <w:rsid w:val="008D68F4"/>
    <w:rsid w:val="008D6CC9"/>
    <w:rsid w:val="008D75FA"/>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0A0"/>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EB"/>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1"/>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15C"/>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197A"/>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4B3A"/>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A4C"/>
    <w:rsid w:val="00C12D44"/>
    <w:rsid w:val="00C13179"/>
    <w:rsid w:val="00C142BA"/>
    <w:rsid w:val="00C14AE3"/>
    <w:rsid w:val="00C14D53"/>
    <w:rsid w:val="00C14DB1"/>
    <w:rsid w:val="00C15178"/>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17E"/>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4DAF"/>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8B5"/>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6C9"/>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1E08"/>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65E3"/>
    <w:rsid w:val="00D76D74"/>
    <w:rsid w:val="00D7708E"/>
    <w:rsid w:val="00D7717A"/>
    <w:rsid w:val="00D77FAA"/>
    <w:rsid w:val="00D81DC5"/>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5BB"/>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39D9"/>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372"/>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1A0"/>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5C04B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5C04B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0E0DE-60D6-44F0-8FDB-1C36BDA45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1306</Words>
  <Characters>7449</Characters>
  <Application>Microsoft Office Word</Application>
  <DocSecurity>0</DocSecurity>
  <Lines>62</Lines>
  <Paragraphs>17</Paragraphs>
  <ScaleCrop>false</ScaleCrop>
  <HeadingPairs>
    <vt:vector size="6" baseType="variant">
      <vt:variant>
        <vt:lpstr>タイトル</vt:lpstr>
      </vt:variant>
      <vt:variant>
        <vt:i4>1</vt:i4>
      </vt:variant>
      <vt:variant>
        <vt:lpstr>見出し</vt:lpstr>
      </vt:variant>
      <vt:variant>
        <vt:i4>7</vt:i4>
      </vt:variant>
      <vt:variant>
        <vt:lpstr>Title</vt:lpstr>
      </vt:variant>
      <vt:variant>
        <vt:i4>1</vt:i4>
      </vt:variant>
    </vt:vector>
  </HeadingPairs>
  <TitlesOfParts>
    <vt:vector size="9" baseType="lpstr">
      <vt:lpstr>3GPP TSG RAN WG1 Meeting</vt:lpstr>
      <vt:lpstr>Introduction</vt:lpstr>
      <vt:lpstr>Discussions</vt:lpstr>
      <vt:lpstr>    Quality measurement for beam failure detection</vt:lpstr>
      <vt:lpstr>    Beam failure recovery request transmission</vt:lpstr>
      <vt:lpstr>        Channel of beam recovery request transmission</vt:lpstr>
      <vt:lpstr>Conclusion</vt:lpstr>
      <vt:lpstr>References</vt:lpstr>
      <vt:lpstr>3GPP TSG RAN WG1 Meeting</vt:lpstr>
    </vt:vector>
  </TitlesOfParts>
  <Company>Microsoft</Company>
  <LinksUpToDate>false</LinksUpToDate>
  <CharactersWithSpaces>8738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cp:revision>
  <cp:lastPrinted>2017-04-24T01:32:00Z</cp:lastPrinted>
  <dcterms:created xsi:type="dcterms:W3CDTF">2017-10-02T07:29:00Z</dcterms:created>
  <dcterms:modified xsi:type="dcterms:W3CDTF">2017-10-02T07:30:00Z</dcterms:modified>
</cp:coreProperties>
</file>