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5B2238">
      <w:pPr>
        <w:pStyle w:val="Header"/>
        <w:widowControl w:val="0"/>
        <w:rPr>
          <w:rFonts w:ascii="Arial" w:hAnsi="Arial" w:cs="Arial"/>
          <w:b/>
          <w:bCs/>
          <w:highlight w:val="yellow"/>
          <w:lang w:val="en-GB"/>
        </w:rPr>
      </w:pPr>
      <w:r w:rsidRPr="00BD722C">
        <w:rPr>
          <w:rFonts w:ascii="Arial" w:hAnsi="Arial" w:cs="Arial"/>
          <w:b/>
          <w:bCs/>
          <w:lang w:val="en-GB"/>
        </w:rPr>
        <w:t xml:space="preserve">3GPP TSG RAN WG1 Meeting </w:t>
      </w:r>
      <w:r w:rsidR="00BD722C" w:rsidRPr="00BD722C">
        <w:rPr>
          <w:rFonts w:ascii="Arial" w:hAnsi="Arial" w:cs="Arial"/>
          <w:b/>
          <w:bCs/>
          <w:lang w:val="en-GB"/>
        </w:rPr>
        <w:t>90bis</w:t>
      </w:r>
      <w:r w:rsidRPr="00BD722C">
        <w:rPr>
          <w:rFonts w:ascii="Arial" w:hAnsi="Arial" w:cs="Arial"/>
          <w:b/>
          <w:bCs/>
          <w:lang w:val="en-GB"/>
        </w:rPr>
        <w:t xml:space="preserve">    </w:t>
      </w:r>
      <w:bookmarkStart w:id="0" w:name="_GoBack"/>
      <w:bookmarkEnd w:id="0"/>
      <w:r w:rsidRPr="00BD722C">
        <w:rPr>
          <w:rFonts w:ascii="Arial" w:hAnsi="Arial" w:cs="Arial"/>
          <w:b/>
          <w:bCs/>
          <w:lang w:val="en-GB"/>
        </w:rPr>
        <w:t xml:space="preserve">                                   </w:t>
      </w:r>
      <w:r w:rsidRPr="00BD722C">
        <w:rPr>
          <w:rFonts w:ascii="Arial" w:hAnsi="Arial" w:cs="Arial"/>
          <w:b/>
          <w:bCs/>
          <w:lang w:val="en-GB"/>
        </w:rPr>
        <w:tab/>
      </w:r>
      <w:r w:rsidR="00376D9C" w:rsidRPr="00BD722C">
        <w:rPr>
          <w:rFonts w:ascii="Arial" w:hAnsi="Arial" w:cs="Arial"/>
          <w:b/>
          <w:bCs/>
          <w:lang w:val="en-GB"/>
        </w:rPr>
        <w:t>R1-</w:t>
      </w:r>
      <w:r w:rsidR="006125AA">
        <w:rPr>
          <w:rFonts w:ascii="Arial" w:hAnsi="Arial" w:cs="Arial"/>
          <w:b/>
          <w:bCs/>
          <w:lang w:val="en-GB"/>
        </w:rPr>
        <w:t>1718301</w:t>
      </w:r>
      <w:r w:rsidRPr="00BD722C">
        <w:rPr>
          <w:rFonts w:ascii="Arial" w:hAnsi="Arial" w:cs="Arial"/>
          <w:b/>
          <w:bCs/>
          <w:lang w:val="en-GB"/>
        </w:rPr>
        <w:tab/>
      </w:r>
    </w:p>
    <w:p w:rsidR="00F83230" w:rsidRPr="00BD722C" w:rsidRDefault="00BD722C" w:rsidP="005B2238">
      <w:pPr>
        <w:pStyle w:val="Header"/>
        <w:widowControl w:val="0"/>
        <w:tabs>
          <w:tab w:val="right" w:pos="8280"/>
          <w:tab w:val="right" w:pos="9781"/>
        </w:tabs>
        <w:ind w:right="-58"/>
        <w:rPr>
          <w:rFonts w:ascii="Arial" w:hAnsi="Arial" w:cs="Arial"/>
          <w:b/>
          <w:bCs/>
          <w:highlight w:val="yellow"/>
          <w:lang w:val="en-GB"/>
        </w:rPr>
      </w:pPr>
      <w:r w:rsidRPr="00BD722C">
        <w:rPr>
          <w:rFonts w:ascii="Arial" w:hAnsi="Arial" w:cs="Arial"/>
          <w:b/>
          <w:bCs/>
          <w:lang w:val="en-GB" w:eastAsia="zh-CN"/>
        </w:rPr>
        <w:t>Prague</w:t>
      </w:r>
      <w:r w:rsidR="00F83230" w:rsidRPr="00BD722C">
        <w:rPr>
          <w:rFonts w:ascii="Arial" w:hAnsi="Arial" w:cs="Arial"/>
          <w:b/>
          <w:bCs/>
          <w:lang w:val="en-GB" w:eastAsia="zh-CN"/>
        </w:rPr>
        <w:t xml:space="preserve">, </w:t>
      </w:r>
      <w:r w:rsidRPr="00BD722C">
        <w:rPr>
          <w:rFonts w:ascii="Arial" w:hAnsi="Arial" w:cs="Arial"/>
          <w:b/>
          <w:bCs/>
          <w:lang w:val="en-GB" w:eastAsia="zh-CN"/>
        </w:rPr>
        <w:t>Czech Republic</w:t>
      </w:r>
      <w:r w:rsidR="00F83230" w:rsidRPr="00BD722C">
        <w:rPr>
          <w:rFonts w:ascii="Arial" w:hAnsi="Arial" w:cs="Arial"/>
          <w:b/>
          <w:bCs/>
          <w:lang w:val="en-GB" w:eastAsia="zh-CN"/>
        </w:rPr>
        <w:t xml:space="preserve">, </w:t>
      </w:r>
      <w:r w:rsidRPr="00BD722C">
        <w:rPr>
          <w:rFonts w:ascii="Arial" w:hAnsi="Arial" w:cs="Arial"/>
          <w:b/>
          <w:bCs/>
          <w:lang w:val="en-GB" w:eastAsia="zh-CN"/>
        </w:rPr>
        <w:t>9</w:t>
      </w:r>
      <w:r w:rsidR="00F83230" w:rsidRPr="00BD722C">
        <w:rPr>
          <w:rFonts w:ascii="Arial" w:hAnsi="Arial" w:cs="Arial"/>
          <w:b/>
          <w:bCs/>
          <w:lang w:val="en-GB" w:eastAsia="zh-CN"/>
        </w:rPr>
        <w:t xml:space="preserve">th – </w:t>
      </w:r>
      <w:r w:rsidRPr="00BD722C">
        <w:rPr>
          <w:rFonts w:ascii="Arial" w:hAnsi="Arial" w:cs="Arial"/>
          <w:b/>
          <w:bCs/>
          <w:lang w:val="en-GB" w:eastAsia="zh-CN"/>
        </w:rPr>
        <w:t>13th</w:t>
      </w:r>
      <w:r w:rsidR="00F83230" w:rsidRPr="00BD722C">
        <w:rPr>
          <w:rFonts w:ascii="Arial" w:hAnsi="Arial" w:cs="Arial"/>
          <w:b/>
          <w:bCs/>
          <w:lang w:val="en-GB" w:eastAsia="zh-CN"/>
        </w:rPr>
        <w:t xml:space="preserve"> </w:t>
      </w:r>
      <w:r w:rsidRPr="00BD722C">
        <w:rPr>
          <w:rFonts w:ascii="Arial" w:hAnsi="Arial" w:cs="Arial"/>
          <w:b/>
          <w:bCs/>
          <w:lang w:val="en-GB" w:eastAsia="zh-CN"/>
        </w:rPr>
        <w:t>October</w:t>
      </w:r>
      <w:r w:rsidR="00F83230" w:rsidRPr="00BD722C">
        <w:rPr>
          <w:rFonts w:ascii="Arial" w:hAnsi="Arial" w:cs="Arial"/>
          <w:b/>
          <w:bCs/>
          <w:lang w:val="en-GB" w:eastAsia="zh-CN"/>
        </w:rPr>
        <w:t xml:space="preserve"> 2017</w:t>
      </w:r>
    </w:p>
    <w:p w:rsidR="00C6085D" w:rsidRPr="00BD722C" w:rsidRDefault="00C6085D" w:rsidP="005B2238">
      <w:pPr>
        <w:pBdr>
          <w:top w:val="single" w:sz="4" w:space="2" w:color="auto"/>
        </w:pBdr>
        <w:spacing w:after="0"/>
        <w:rPr>
          <w:rFonts w:ascii="Arial" w:hAnsi="Arial" w:cs="Arial"/>
          <w:b/>
          <w:kern w:val="2"/>
          <w:sz w:val="24"/>
          <w:highlight w:val="yellow"/>
          <w:lang w:val="en-GB" w:eastAsia="zh-CN"/>
        </w:rPr>
      </w:pPr>
    </w:p>
    <w:p w:rsidR="00C6085D" w:rsidRPr="00BD722C" w:rsidRDefault="00C6085D" w:rsidP="005B2238">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F11386" w:rsidRPr="00BD722C">
        <w:rPr>
          <w:rFonts w:ascii="Arial" w:hAnsi="Arial" w:cs="Arial"/>
          <w:b/>
          <w:bCs/>
          <w:szCs w:val="20"/>
          <w:lang w:val="en-GB" w:eastAsia="zh-CN"/>
        </w:rPr>
        <w:t>6.</w:t>
      </w:r>
      <w:r w:rsidR="00BD722C" w:rsidRPr="00BD722C">
        <w:rPr>
          <w:rFonts w:ascii="Arial" w:hAnsi="Arial" w:cs="Arial"/>
          <w:b/>
          <w:bCs/>
          <w:szCs w:val="20"/>
          <w:lang w:val="en-GB" w:eastAsia="zh-CN"/>
        </w:rPr>
        <w:t>2.2.3.</w:t>
      </w:r>
      <w:r w:rsidR="00867CB3">
        <w:rPr>
          <w:rFonts w:ascii="Arial" w:hAnsi="Arial" w:cs="Arial"/>
          <w:b/>
          <w:bCs/>
          <w:szCs w:val="20"/>
          <w:lang w:val="en-GB" w:eastAsia="zh-CN"/>
        </w:rPr>
        <w:t>1</w:t>
      </w:r>
    </w:p>
    <w:p w:rsidR="00C6085D" w:rsidRPr="00BD722C" w:rsidRDefault="00C6085D" w:rsidP="005B2238">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t>Lenovo</w:t>
      </w:r>
      <w:r w:rsidR="00E2692E" w:rsidRPr="00BD722C">
        <w:rPr>
          <w:rFonts w:ascii="Arial" w:hAnsi="Arial" w:cs="Arial"/>
          <w:b/>
          <w:bCs/>
          <w:szCs w:val="20"/>
          <w:lang w:val="en-GB" w:eastAsia="zh-CN"/>
        </w:rPr>
        <w:t>, Motorola Mobility</w:t>
      </w:r>
    </w:p>
    <w:p w:rsidR="00C6085D" w:rsidRPr="00BD722C" w:rsidRDefault="00C6085D" w:rsidP="005B2238">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867CB3" w:rsidRPr="00867CB3">
        <w:rPr>
          <w:rFonts w:ascii="Arial" w:hAnsi="Arial" w:cs="Arial"/>
          <w:b/>
          <w:bCs/>
          <w:szCs w:val="20"/>
          <w:lang w:val="en-GB" w:eastAsia="zh-CN"/>
        </w:rPr>
        <w:t>Resource allocation for autonomous UL access</w:t>
      </w:r>
    </w:p>
    <w:p w:rsidR="00C6085D" w:rsidRPr="00BD722C" w:rsidRDefault="00C6085D" w:rsidP="005B2238">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t>Discussion and decision</w:t>
      </w:r>
    </w:p>
    <w:p w:rsidR="009C0564" w:rsidRPr="00BD722C" w:rsidRDefault="009C0564" w:rsidP="005B2238">
      <w:pPr>
        <w:pBdr>
          <w:bottom w:val="single" w:sz="4" w:space="1" w:color="auto"/>
        </w:pBdr>
        <w:spacing w:after="0"/>
        <w:rPr>
          <w:rFonts w:ascii="Arial" w:hAnsi="Arial" w:cs="Arial"/>
          <w:b/>
          <w:kern w:val="2"/>
          <w:lang w:val="en-GB" w:eastAsia="zh-CN"/>
        </w:rPr>
      </w:pPr>
    </w:p>
    <w:p w:rsidR="00D7536D" w:rsidRPr="00BD722C" w:rsidRDefault="004845AB" w:rsidP="005B2238">
      <w:pPr>
        <w:pStyle w:val="Heading1"/>
        <w:rPr>
          <w:rFonts w:cs="Arial"/>
          <w:lang w:val="en-GB" w:eastAsia="zh-CN"/>
        </w:rPr>
      </w:pPr>
      <w:bookmarkStart w:id="1" w:name="_Ref124589705"/>
      <w:bookmarkStart w:id="2" w:name="_Ref129681862"/>
      <w:r w:rsidRPr="00BD722C">
        <w:rPr>
          <w:rFonts w:cs="Arial"/>
          <w:lang w:val="en-GB" w:eastAsia="zh-CN"/>
        </w:rPr>
        <w:t>Introduction</w:t>
      </w:r>
      <w:bookmarkEnd w:id="1"/>
      <w:bookmarkEnd w:id="2"/>
    </w:p>
    <w:p w:rsidR="00077A74" w:rsidRPr="00BD722C" w:rsidRDefault="0047433A" w:rsidP="005B2238">
      <w:pPr>
        <w:autoSpaceDE/>
        <w:autoSpaceDN/>
        <w:adjustRightInd/>
        <w:snapToGrid/>
        <w:spacing w:before="240" w:after="240"/>
        <w:rPr>
          <w:rFonts w:ascii="Times" w:hAnsi="Times"/>
          <w:szCs w:val="20"/>
          <w:lang w:val="en-GB" w:eastAsia="zh-CN"/>
        </w:rPr>
      </w:pPr>
      <w:r w:rsidRPr="00BD722C">
        <w:rPr>
          <w:rFonts w:ascii="Times" w:hAnsi="Times"/>
          <w:szCs w:val="20"/>
          <w:lang w:val="en-GB" w:eastAsia="zh-CN"/>
        </w:rPr>
        <w:t xml:space="preserve">In this contribution, we </w:t>
      </w:r>
      <w:r w:rsidR="00BD722C" w:rsidRPr="00BD722C">
        <w:rPr>
          <w:rFonts w:ascii="Times" w:hAnsi="Times"/>
          <w:szCs w:val="20"/>
          <w:lang w:val="en-GB" w:eastAsia="zh-CN"/>
        </w:rPr>
        <w:t xml:space="preserve">show our views for the autonomous uplink (AUL) </w:t>
      </w:r>
      <w:r w:rsidR="00867CB3">
        <w:rPr>
          <w:rFonts w:ascii="Times" w:hAnsi="Times"/>
          <w:szCs w:val="20"/>
          <w:lang w:val="en-GB" w:eastAsia="zh-CN"/>
        </w:rPr>
        <w:t>resource allocation</w:t>
      </w:r>
      <w:r w:rsidR="00BD722C" w:rsidRPr="00BD722C">
        <w:rPr>
          <w:rFonts w:ascii="Times" w:hAnsi="Times"/>
          <w:szCs w:val="20"/>
          <w:lang w:val="en-GB" w:eastAsia="zh-CN"/>
        </w:rPr>
        <w:t xml:space="preserve"> and </w:t>
      </w:r>
      <w:r w:rsidR="00867CB3">
        <w:rPr>
          <w:rFonts w:ascii="Times" w:hAnsi="Times"/>
          <w:szCs w:val="20"/>
          <w:lang w:val="en-GB" w:eastAsia="zh-CN"/>
        </w:rPr>
        <w:t>corresponding</w:t>
      </w:r>
      <w:r w:rsidR="00BD722C" w:rsidRPr="00BD722C">
        <w:rPr>
          <w:rFonts w:ascii="Times" w:hAnsi="Times"/>
          <w:szCs w:val="20"/>
          <w:lang w:val="en-GB" w:eastAsia="zh-CN"/>
        </w:rPr>
        <w:t xml:space="preserve"> control signalling functionalities.</w:t>
      </w:r>
    </w:p>
    <w:p w:rsidR="0047433A" w:rsidRPr="00BD722C" w:rsidRDefault="0047433A" w:rsidP="005B2238">
      <w:pPr>
        <w:autoSpaceDE/>
        <w:autoSpaceDN/>
        <w:adjustRightInd/>
        <w:snapToGrid/>
        <w:spacing w:before="240" w:after="240"/>
        <w:rPr>
          <w:rFonts w:ascii="Times" w:hAnsi="Times"/>
          <w:szCs w:val="20"/>
          <w:lang w:val="en-GB" w:eastAsia="zh-CN"/>
        </w:rPr>
      </w:pPr>
      <w:r w:rsidRPr="00BD722C">
        <w:rPr>
          <w:rFonts w:ascii="Times" w:hAnsi="Times"/>
          <w:szCs w:val="20"/>
          <w:lang w:val="en-GB" w:eastAsia="zh-CN"/>
        </w:rPr>
        <w:t xml:space="preserve">As background, the </w:t>
      </w:r>
      <w:r w:rsidR="00BD722C">
        <w:rPr>
          <w:rFonts w:ascii="Times" w:hAnsi="Times"/>
          <w:szCs w:val="20"/>
          <w:lang w:val="en-GB" w:eastAsia="zh-CN"/>
        </w:rPr>
        <w:t xml:space="preserve">related AUL </w:t>
      </w:r>
      <w:r w:rsidRPr="00BD722C">
        <w:rPr>
          <w:rFonts w:ascii="Times" w:hAnsi="Times"/>
          <w:szCs w:val="20"/>
          <w:lang w:val="en-GB" w:eastAsia="zh-CN"/>
        </w:rPr>
        <w:t>agreements from RAN1#8</w:t>
      </w:r>
      <w:r w:rsidR="00BD722C">
        <w:rPr>
          <w:rFonts w:ascii="Times" w:hAnsi="Times"/>
          <w:szCs w:val="20"/>
          <w:lang w:val="en-GB" w:eastAsia="zh-CN"/>
        </w:rPr>
        <w:t>9</w:t>
      </w:r>
      <w:r w:rsidRPr="00BD722C">
        <w:rPr>
          <w:rFonts w:ascii="Times" w:hAnsi="Times"/>
          <w:szCs w:val="20"/>
          <w:lang w:val="en-GB" w:eastAsia="zh-CN"/>
        </w:rPr>
        <w:t xml:space="preserve"> are listed </w:t>
      </w:r>
      <w:r w:rsidR="00BD722C">
        <w:rPr>
          <w:rFonts w:ascii="Times" w:hAnsi="Times"/>
          <w:szCs w:val="20"/>
          <w:lang w:val="en-GB" w:eastAsia="zh-CN"/>
        </w:rPr>
        <w:t>below</w:t>
      </w:r>
      <w:r w:rsidRPr="00BD722C">
        <w:rPr>
          <w:rFonts w:ascii="Times" w:hAnsi="Times"/>
          <w:szCs w:val="20"/>
          <w:lang w:val="en-GB" w:eastAsia="zh-CN"/>
        </w:rPr>
        <w:t>:</w:t>
      </w:r>
    </w:p>
    <w:p w:rsidR="008F27C7" w:rsidRPr="00BD722C" w:rsidRDefault="0047433A" w:rsidP="005B2238">
      <w:pPr>
        <w:outlineLvl w:val="0"/>
        <w:rPr>
          <w:rFonts w:eastAsia="MS Mincho"/>
          <w:b/>
          <w:iCs/>
          <w:u w:val="single"/>
          <w:lang w:val="en-GB" w:eastAsia="ja-JP"/>
        </w:rPr>
      </w:pPr>
      <w:r w:rsidRPr="00BD722C">
        <w:rPr>
          <w:rFonts w:eastAsia="MS Mincho"/>
          <w:b/>
          <w:iCs/>
          <w:highlight w:val="green"/>
          <w:u w:val="single"/>
          <w:lang w:val="en-GB" w:eastAsia="ja-JP"/>
        </w:rPr>
        <w:t>Agreements:</w:t>
      </w:r>
    </w:p>
    <w:p w:rsidR="00867CB3" w:rsidRPr="00DD6E72" w:rsidRDefault="00867CB3" w:rsidP="005B2238">
      <w:pPr>
        <w:numPr>
          <w:ilvl w:val="0"/>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AUL operation is UE specifically RRC configured</w:t>
      </w:r>
    </w:p>
    <w:p w:rsidR="00867CB3" w:rsidRPr="00DD6E72" w:rsidRDefault="00867CB3" w:rsidP="005B2238">
      <w:pPr>
        <w:numPr>
          <w:ilvl w:val="1"/>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The time-domain resources for AUL operation are RRC configured</w:t>
      </w:r>
    </w:p>
    <w:p w:rsidR="00867CB3" w:rsidRPr="00DD6E72" w:rsidRDefault="00867CB3" w:rsidP="005B2238">
      <w:pPr>
        <w:numPr>
          <w:ilvl w:val="2"/>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 xml:space="preserve">FFS: configuration details (e.g. </w:t>
      </w:r>
      <w:proofErr w:type="spellStart"/>
      <w:r w:rsidRPr="00DD6E72">
        <w:rPr>
          <w:rFonts w:eastAsia="MS Mincho"/>
          <w:color w:val="000000"/>
          <w:szCs w:val="20"/>
          <w:lang w:eastAsia="ja-JP"/>
        </w:rPr>
        <w:t>subframe</w:t>
      </w:r>
      <w:proofErr w:type="spellEnd"/>
      <w:r w:rsidRPr="00DD6E72">
        <w:rPr>
          <w:rFonts w:eastAsia="MS Mincho"/>
          <w:color w:val="000000"/>
          <w:szCs w:val="20"/>
          <w:lang w:eastAsia="ja-JP"/>
        </w:rPr>
        <w:t xml:space="preserve"> bitmap or a periodic configuration, etc.)</w:t>
      </w:r>
    </w:p>
    <w:p w:rsidR="00867CB3" w:rsidRPr="00DD6E72" w:rsidRDefault="00867CB3" w:rsidP="005B2238">
      <w:pPr>
        <w:numPr>
          <w:ilvl w:val="0"/>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Activation and deactivation of AUL operation is supported using a DCI with its CRC scrambled with a specific RNTI</w:t>
      </w:r>
    </w:p>
    <w:p w:rsidR="00867CB3" w:rsidRPr="00DD6E72" w:rsidRDefault="00867CB3" w:rsidP="005B2238">
      <w:pPr>
        <w:numPr>
          <w:ilvl w:val="1"/>
          <w:numId w:val="21"/>
        </w:numPr>
        <w:autoSpaceDE/>
        <w:autoSpaceDN/>
        <w:adjustRightInd/>
        <w:snapToGrid/>
        <w:spacing w:after="0"/>
        <w:rPr>
          <w:rFonts w:eastAsia="MS Mincho"/>
          <w:color w:val="000000"/>
          <w:szCs w:val="20"/>
          <w:lang w:val="fi-FI" w:eastAsia="ja-JP"/>
        </w:rPr>
      </w:pPr>
      <w:r w:rsidRPr="00DD6E72">
        <w:rPr>
          <w:rFonts w:eastAsia="MS Mincho"/>
          <w:color w:val="000000"/>
          <w:szCs w:val="20"/>
          <w:lang w:eastAsia="ja-JP"/>
        </w:rPr>
        <w:t xml:space="preserve">FFS which DCI format </w:t>
      </w:r>
    </w:p>
    <w:p w:rsidR="00867CB3" w:rsidRPr="00867CB3" w:rsidRDefault="00867CB3" w:rsidP="005B2238">
      <w:pPr>
        <w:numPr>
          <w:ilvl w:val="1"/>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FFS whether the RNTI is the SPS RNTI or a new RNTI</w:t>
      </w:r>
    </w:p>
    <w:p w:rsidR="00867CB3" w:rsidRPr="00867CB3" w:rsidRDefault="00867CB3" w:rsidP="005B2238">
      <w:pPr>
        <w:numPr>
          <w:ilvl w:val="0"/>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 xml:space="preserve">FFS: additional limitations to AUL </w:t>
      </w:r>
      <w:proofErr w:type="spellStart"/>
      <w:r w:rsidRPr="00DD6E72">
        <w:rPr>
          <w:rFonts w:eastAsia="MS Mincho"/>
          <w:color w:val="000000"/>
          <w:szCs w:val="20"/>
          <w:lang w:eastAsia="ja-JP"/>
        </w:rPr>
        <w:t>subframes</w:t>
      </w:r>
      <w:proofErr w:type="spellEnd"/>
      <w:r w:rsidRPr="00DD6E72">
        <w:rPr>
          <w:rFonts w:eastAsia="MS Mincho"/>
          <w:color w:val="000000"/>
          <w:szCs w:val="20"/>
          <w:lang w:eastAsia="ja-JP"/>
        </w:rPr>
        <w:t xml:space="preserve"> e.g. depending on scheduled transmissions</w:t>
      </w:r>
    </w:p>
    <w:p w:rsidR="00867CB3" w:rsidRPr="00867CB3" w:rsidRDefault="00867CB3" w:rsidP="005B2238">
      <w:pPr>
        <w:numPr>
          <w:ilvl w:val="0"/>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 xml:space="preserve">FFS: whether in addition to the RRC configured </w:t>
      </w:r>
      <w:proofErr w:type="spellStart"/>
      <w:r w:rsidRPr="00DD6E72">
        <w:rPr>
          <w:rFonts w:eastAsia="MS Mincho"/>
          <w:color w:val="000000"/>
          <w:szCs w:val="20"/>
          <w:lang w:eastAsia="ja-JP"/>
        </w:rPr>
        <w:t>subframes</w:t>
      </w:r>
      <w:proofErr w:type="spellEnd"/>
      <w:r w:rsidRPr="00DD6E72">
        <w:rPr>
          <w:rFonts w:eastAsia="MS Mincho"/>
          <w:color w:val="000000"/>
          <w:szCs w:val="20"/>
          <w:lang w:eastAsia="ja-JP"/>
        </w:rPr>
        <w:t xml:space="preserve"> also other </w:t>
      </w:r>
      <w:proofErr w:type="spellStart"/>
      <w:r w:rsidRPr="00DD6E72">
        <w:rPr>
          <w:rFonts w:eastAsia="MS Mincho"/>
          <w:color w:val="000000"/>
          <w:szCs w:val="20"/>
          <w:lang w:eastAsia="ja-JP"/>
        </w:rPr>
        <w:t>subframes</w:t>
      </w:r>
      <w:proofErr w:type="spellEnd"/>
      <w:r w:rsidRPr="00DD6E72">
        <w:rPr>
          <w:rFonts w:eastAsia="MS Mincho"/>
          <w:color w:val="000000"/>
          <w:szCs w:val="20"/>
          <w:lang w:eastAsia="ja-JP"/>
        </w:rPr>
        <w:t xml:space="preserve"> can be dynamically enabled for AUL</w:t>
      </w:r>
    </w:p>
    <w:p w:rsidR="00867CB3" w:rsidRPr="00867CB3" w:rsidRDefault="00867CB3" w:rsidP="005B2238">
      <w:pPr>
        <w:numPr>
          <w:ilvl w:val="0"/>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 xml:space="preserve">Frequency domain resources (i.e. interlaces) for AUL transmissions are indicated to the UE by the </w:t>
      </w:r>
      <w:proofErr w:type="spellStart"/>
      <w:r w:rsidRPr="00DD6E72">
        <w:rPr>
          <w:rFonts w:eastAsia="MS Mincho"/>
          <w:color w:val="000000"/>
          <w:szCs w:val="20"/>
          <w:lang w:eastAsia="ja-JP"/>
        </w:rPr>
        <w:t>eNodeB</w:t>
      </w:r>
      <w:proofErr w:type="spellEnd"/>
      <w:r w:rsidRPr="00DD6E72">
        <w:rPr>
          <w:rFonts w:eastAsia="MS Mincho"/>
          <w:color w:val="000000"/>
          <w:szCs w:val="20"/>
          <w:lang w:eastAsia="ja-JP"/>
        </w:rPr>
        <w:t xml:space="preserve"> via the Activation DCI </w:t>
      </w:r>
    </w:p>
    <w:p w:rsidR="00801791" w:rsidRDefault="00867CB3" w:rsidP="00801791">
      <w:pPr>
        <w:numPr>
          <w:ilvl w:val="0"/>
          <w:numId w:val="21"/>
        </w:numPr>
        <w:autoSpaceDE/>
        <w:autoSpaceDN/>
        <w:adjustRightInd/>
        <w:snapToGrid/>
        <w:spacing w:after="0"/>
        <w:rPr>
          <w:rFonts w:eastAsia="MS Mincho"/>
          <w:color w:val="000000"/>
          <w:szCs w:val="20"/>
          <w:lang w:eastAsia="ja-JP"/>
        </w:rPr>
      </w:pPr>
      <w:r w:rsidRPr="00DD6E72">
        <w:rPr>
          <w:rFonts w:eastAsia="MS Mincho"/>
          <w:color w:val="000000"/>
          <w:szCs w:val="20"/>
          <w:lang w:eastAsia="ja-JP"/>
        </w:rPr>
        <w:t xml:space="preserve">The MCS of AUL transmissions is indicated to the UE by the </w:t>
      </w:r>
      <w:proofErr w:type="spellStart"/>
      <w:r w:rsidRPr="00DD6E72">
        <w:rPr>
          <w:rFonts w:eastAsia="MS Mincho"/>
          <w:color w:val="000000"/>
          <w:szCs w:val="20"/>
          <w:lang w:eastAsia="ja-JP"/>
        </w:rPr>
        <w:t>eNodeB</w:t>
      </w:r>
      <w:proofErr w:type="spellEnd"/>
      <w:r w:rsidRPr="00DD6E72">
        <w:rPr>
          <w:rFonts w:eastAsia="MS Mincho"/>
          <w:color w:val="000000"/>
          <w:szCs w:val="20"/>
          <w:lang w:eastAsia="ja-JP"/>
        </w:rPr>
        <w:t xml:space="preserve"> via the Activation DCI </w:t>
      </w:r>
    </w:p>
    <w:p w:rsidR="00801791" w:rsidRPr="00801791" w:rsidRDefault="00801791" w:rsidP="00801791">
      <w:pPr>
        <w:numPr>
          <w:ilvl w:val="0"/>
          <w:numId w:val="21"/>
        </w:numPr>
        <w:autoSpaceDE/>
        <w:autoSpaceDN/>
        <w:adjustRightInd/>
        <w:snapToGrid/>
        <w:spacing w:after="0"/>
        <w:rPr>
          <w:rFonts w:eastAsia="MS Mincho"/>
          <w:color w:val="000000"/>
          <w:szCs w:val="20"/>
          <w:lang w:eastAsia="ja-JP"/>
        </w:rPr>
      </w:pPr>
      <w:r w:rsidRPr="00801791">
        <w:rPr>
          <w:rFonts w:eastAsia="MS Mincho"/>
          <w:color w:val="000000"/>
          <w:lang w:eastAsia="ja-JP"/>
        </w:rPr>
        <w:t>The HARQ process IDs allowed for AUL operation are UE specifically RRC configured</w:t>
      </w:r>
    </w:p>
    <w:p w:rsidR="00BD722C" w:rsidRDefault="00BD722C" w:rsidP="005B2238">
      <w:pPr>
        <w:rPr>
          <w:rFonts w:eastAsia="MS Mincho"/>
          <w:color w:val="000000"/>
          <w:highlight w:val="yellow"/>
          <w:lang w:eastAsia="ja-JP"/>
        </w:rPr>
      </w:pPr>
    </w:p>
    <w:p w:rsidR="00BD722C" w:rsidRDefault="00BD722C" w:rsidP="005B2238">
      <w:pPr>
        <w:rPr>
          <w:rFonts w:eastAsia="MS Mincho"/>
          <w:color w:val="000000"/>
          <w:lang w:eastAsia="ja-JP"/>
        </w:rPr>
      </w:pPr>
      <w:r w:rsidRPr="004612DD">
        <w:rPr>
          <w:rFonts w:eastAsia="MS Mincho"/>
          <w:color w:val="000000"/>
          <w:highlight w:val="darkYellow"/>
          <w:lang w:eastAsia="ja-JP"/>
        </w:rPr>
        <w:t>Working assumption:</w:t>
      </w:r>
    </w:p>
    <w:p w:rsidR="00BD4842" w:rsidRPr="00CB61D7" w:rsidRDefault="00BD722C" w:rsidP="005B2238">
      <w:pPr>
        <w:numPr>
          <w:ilvl w:val="0"/>
          <w:numId w:val="23"/>
        </w:numPr>
        <w:autoSpaceDE/>
        <w:autoSpaceDN/>
        <w:adjustRightInd/>
        <w:snapToGrid/>
        <w:spacing w:after="0"/>
        <w:rPr>
          <w:rFonts w:eastAsia="MS Mincho"/>
          <w:color w:val="000000"/>
          <w:lang w:eastAsia="ja-JP"/>
        </w:rPr>
      </w:pPr>
      <w:r w:rsidRPr="00387FCD">
        <w:rPr>
          <w:rFonts w:eastAsia="MS Mincho"/>
          <w:color w:val="000000"/>
          <w:lang w:eastAsia="ja-JP"/>
        </w:rPr>
        <w:t xml:space="preserve">Both scheduled and autonomous </w:t>
      </w:r>
      <w:proofErr w:type="gramStart"/>
      <w:r w:rsidRPr="00387FCD">
        <w:rPr>
          <w:rFonts w:eastAsia="MS Mincho"/>
          <w:color w:val="000000"/>
          <w:lang w:eastAsia="ja-JP"/>
        </w:rPr>
        <w:t>retransmission are</w:t>
      </w:r>
      <w:proofErr w:type="gramEnd"/>
      <w:r w:rsidRPr="00387FCD">
        <w:rPr>
          <w:rFonts w:eastAsia="MS Mincho"/>
          <w:color w:val="000000"/>
          <w:lang w:eastAsia="ja-JP"/>
        </w:rPr>
        <w:t xml:space="preserve"> supported for AUL transmissions.</w:t>
      </w:r>
    </w:p>
    <w:p w:rsidR="001463A9" w:rsidRPr="00982D20" w:rsidRDefault="00790BDF" w:rsidP="005B2238">
      <w:pPr>
        <w:pStyle w:val="Heading1"/>
        <w:rPr>
          <w:rFonts w:cs="Arial"/>
          <w:lang w:val="en-GB" w:eastAsia="zh-CN"/>
        </w:rPr>
      </w:pPr>
      <w:r w:rsidRPr="00BD722C">
        <w:rPr>
          <w:rFonts w:cs="Arial"/>
          <w:lang w:val="en-GB" w:eastAsia="zh-CN"/>
        </w:rPr>
        <w:t>Discussion</w:t>
      </w:r>
    </w:p>
    <w:p w:rsidR="00801791" w:rsidRDefault="00801791" w:rsidP="005B2238">
      <w:pPr>
        <w:pStyle w:val="Heading2"/>
        <w:rPr>
          <w:rFonts w:cs="Arial"/>
          <w:kern w:val="2"/>
          <w:lang w:val="en-GB"/>
        </w:rPr>
      </w:pPr>
      <w:r>
        <w:rPr>
          <w:rFonts w:cs="Arial"/>
          <w:kern w:val="2"/>
          <w:lang w:val="en-GB"/>
        </w:rPr>
        <w:t>Configuration of multiple AUL parameter sets by RRC</w:t>
      </w:r>
    </w:p>
    <w:p w:rsidR="00801791" w:rsidRDefault="00801791" w:rsidP="00801791">
      <w:pPr>
        <w:rPr>
          <w:lang w:val="en-GB"/>
        </w:rPr>
      </w:pPr>
      <w:r>
        <w:rPr>
          <w:lang w:val="en-GB"/>
        </w:rPr>
        <w:t xml:space="preserve">So far, agreements have been reached to include the time-domain resources as well as the allowed HARQ process IDs in an RRC configuration. For </w:t>
      </w:r>
      <w:r w:rsidR="0099718F">
        <w:rPr>
          <w:lang w:val="en-GB"/>
        </w:rPr>
        <w:t>flexible use without excessive RRC reconfiguration, we think it is a good strategy to allow the network to configure multiple sets of time-domain resources and HARQ IDs, from which the activation DCI is able to choose. The additional overhead on RRC level should be acceptable, even if RAN1 agrees to include additional configuration options in RRC. The corresponding additional overhead on the activation DCI could be as small as 1 or 2 bits to support 2 or 4 AUL parameter sets, respectively.</w:t>
      </w:r>
    </w:p>
    <w:p w:rsidR="0099718F" w:rsidRPr="00160FFB" w:rsidRDefault="0099718F" w:rsidP="00801791">
      <w:pPr>
        <w:rPr>
          <w:b/>
          <w:lang w:val="en-GB"/>
        </w:rPr>
      </w:pPr>
      <w:r w:rsidRPr="00160FFB">
        <w:rPr>
          <w:b/>
          <w:lang w:val="en-GB"/>
        </w:rPr>
        <w:t xml:space="preserve">Proposal 1: </w:t>
      </w:r>
      <w:r w:rsidRPr="00160FFB">
        <w:rPr>
          <w:b/>
          <w:lang w:val="en-GB"/>
        </w:rPr>
        <w:t>Support the RRC configuration of up to [2 or 4] AUL parameter sets, where each parameter set contains the time-domain resources and the allowed HARQ IDs. Additional elements can be added to each set, if necessary.</w:t>
      </w:r>
    </w:p>
    <w:p w:rsidR="00982D20" w:rsidRDefault="00867CB3" w:rsidP="005B2238">
      <w:pPr>
        <w:pStyle w:val="Heading2"/>
        <w:rPr>
          <w:rFonts w:cs="Arial"/>
          <w:kern w:val="2"/>
          <w:lang w:val="en-GB"/>
        </w:rPr>
      </w:pPr>
      <w:r>
        <w:rPr>
          <w:rFonts w:cs="Arial"/>
          <w:kern w:val="2"/>
          <w:lang w:val="en-GB"/>
        </w:rPr>
        <w:lastRenderedPageBreak/>
        <w:t xml:space="preserve">Configuration </w:t>
      </w:r>
      <w:r w:rsidR="005B2238">
        <w:rPr>
          <w:rFonts w:cs="Arial"/>
          <w:kern w:val="2"/>
          <w:lang w:val="en-GB"/>
        </w:rPr>
        <w:t>of time-domain resources</w:t>
      </w:r>
    </w:p>
    <w:p w:rsidR="00867CB3" w:rsidRDefault="005B2238" w:rsidP="005B2238">
      <w:pPr>
        <w:rPr>
          <w:lang w:val="en-GB"/>
        </w:rPr>
      </w:pPr>
      <w:r>
        <w:rPr>
          <w:lang w:val="en-GB"/>
        </w:rPr>
        <w:t xml:space="preserve">Since we assume that a new HARQ feedback channel on the downlink needs to be introduced to support AUL retransmissions, it would be most efficient if that feedback channel can bundle multiple HARQ-ACK to a UE. To that end, it is most beneficial if AUL opportunities occur back-to-back so that there is no excessive delay between an AUL transmission and the corresponding HARQ-ACK feedback. Consequently we do not see so much merit in a fully configurable bitmap. A periodic configuration of an AUL window seems sufficient for the most appealing use cases. Such an approach is also more reasonable to create a contiguous train of </w:t>
      </w:r>
      <w:proofErr w:type="spellStart"/>
      <w:r>
        <w:rPr>
          <w:lang w:val="en-GB"/>
        </w:rPr>
        <w:t>subframes</w:t>
      </w:r>
      <w:proofErr w:type="spellEnd"/>
      <w:r>
        <w:rPr>
          <w:lang w:val="en-GB"/>
        </w:rPr>
        <w:t xml:space="preserve"> for the channel occupancy rather than interspersed access attempts.</w:t>
      </w:r>
    </w:p>
    <w:p w:rsidR="00680938" w:rsidRPr="00160FFB" w:rsidRDefault="0099718F" w:rsidP="005B2238">
      <w:pPr>
        <w:rPr>
          <w:b/>
          <w:lang w:val="en-GB"/>
        </w:rPr>
      </w:pPr>
      <w:r w:rsidRPr="00160FFB">
        <w:rPr>
          <w:b/>
          <w:lang w:val="en-GB"/>
        </w:rPr>
        <w:t>Proposal 2</w:t>
      </w:r>
      <w:r w:rsidR="00680938" w:rsidRPr="00160FFB">
        <w:rPr>
          <w:b/>
          <w:lang w:val="en-GB"/>
        </w:rPr>
        <w:t xml:space="preserve">: The time domain resources are configured as a periodically occurring window of contiguous </w:t>
      </w:r>
      <w:proofErr w:type="spellStart"/>
      <w:r w:rsidR="00680938" w:rsidRPr="00160FFB">
        <w:rPr>
          <w:b/>
          <w:lang w:val="en-GB"/>
        </w:rPr>
        <w:t>subframes</w:t>
      </w:r>
      <w:proofErr w:type="spellEnd"/>
      <w:r w:rsidR="00680938" w:rsidRPr="00160FFB">
        <w:rPr>
          <w:b/>
          <w:lang w:val="en-GB"/>
        </w:rPr>
        <w:t>.</w:t>
      </w:r>
    </w:p>
    <w:p w:rsidR="00680938" w:rsidRDefault="00680938" w:rsidP="00680938">
      <w:pPr>
        <w:pStyle w:val="Heading2"/>
        <w:rPr>
          <w:lang w:val="en-GB"/>
        </w:rPr>
      </w:pPr>
      <w:r>
        <w:rPr>
          <w:lang w:val="en-GB"/>
        </w:rPr>
        <w:t xml:space="preserve">Dynamic assignment of AUL </w:t>
      </w:r>
      <w:proofErr w:type="spellStart"/>
      <w:r>
        <w:rPr>
          <w:lang w:val="en-GB"/>
        </w:rPr>
        <w:t>subframes</w:t>
      </w:r>
      <w:proofErr w:type="spellEnd"/>
    </w:p>
    <w:p w:rsidR="00680938" w:rsidRDefault="00680938" w:rsidP="00680938">
      <w:pPr>
        <w:rPr>
          <w:lang w:val="en-GB"/>
        </w:rPr>
      </w:pPr>
      <w:r>
        <w:rPr>
          <w:lang w:val="en-GB"/>
        </w:rPr>
        <w:t xml:space="preserve">There is an open issue whether the RRC-configured time-domain resources can be dynamically enabled. In our view, there is no compelling reason to support this. Any </w:t>
      </w:r>
      <w:proofErr w:type="spellStart"/>
      <w:r>
        <w:rPr>
          <w:lang w:val="en-GB"/>
        </w:rPr>
        <w:t>subframe</w:t>
      </w:r>
      <w:proofErr w:type="spellEnd"/>
      <w:r>
        <w:rPr>
          <w:lang w:val="en-GB"/>
        </w:rPr>
        <w:t xml:space="preserve"> that is not enabled for AUL can be granted by a regular UL grant. Looking at the processing chain there seems to be little difference between a regular UL grant and a dynamically enabled AUL </w:t>
      </w:r>
      <w:proofErr w:type="spellStart"/>
      <w:r>
        <w:rPr>
          <w:lang w:val="en-GB"/>
        </w:rPr>
        <w:t>subframe</w:t>
      </w:r>
      <w:proofErr w:type="spellEnd"/>
      <w:r>
        <w:rPr>
          <w:lang w:val="en-GB"/>
        </w:rPr>
        <w:t xml:space="preserve">: In both cases, the UE needs processing time for the decoding of the DCI; the UE higher layers need around the same time for preparing a transport block and delivering it to the lower layers; and the time to perform LBT can also generally be the same for both cases (though difference could occur depending on the details). If any, then a faster processing than the n+4 delay might be exploited similar to the n+3 timing supported by the </w:t>
      </w:r>
      <w:proofErr w:type="spellStart"/>
      <w:r>
        <w:rPr>
          <w:lang w:val="en-GB"/>
        </w:rPr>
        <w:t>sTTI&amp;PT</w:t>
      </w:r>
      <w:proofErr w:type="spellEnd"/>
      <w:r>
        <w:rPr>
          <w:lang w:val="en-GB"/>
        </w:rPr>
        <w:t xml:space="preserve"> work item. However, we think that the increased overhead of the corresponding dynamic signal is a drawback</w:t>
      </w:r>
      <w:r w:rsidR="00816076">
        <w:rPr>
          <w:lang w:val="en-GB"/>
        </w:rPr>
        <w:t xml:space="preserve">. So overall we think that a dynamic assignment of AUL </w:t>
      </w:r>
      <w:proofErr w:type="spellStart"/>
      <w:r w:rsidR="00816076">
        <w:rPr>
          <w:lang w:val="en-GB"/>
        </w:rPr>
        <w:t>subframes</w:t>
      </w:r>
      <w:proofErr w:type="spellEnd"/>
      <w:r w:rsidR="00816076">
        <w:rPr>
          <w:lang w:val="en-GB"/>
        </w:rPr>
        <w:t xml:space="preserve"> is not necessary.</w:t>
      </w:r>
    </w:p>
    <w:p w:rsidR="00816076" w:rsidRPr="00160FFB" w:rsidRDefault="0099718F" w:rsidP="00680938">
      <w:pPr>
        <w:rPr>
          <w:b/>
          <w:lang w:val="en-GB"/>
        </w:rPr>
      </w:pPr>
      <w:r w:rsidRPr="00160FFB">
        <w:rPr>
          <w:b/>
          <w:lang w:val="en-GB"/>
        </w:rPr>
        <w:t>Proposal 3</w:t>
      </w:r>
      <w:r w:rsidR="00816076" w:rsidRPr="00160FFB">
        <w:rPr>
          <w:b/>
          <w:lang w:val="en-GB"/>
        </w:rPr>
        <w:t xml:space="preserve">: Dynamic assignment of AUL </w:t>
      </w:r>
      <w:proofErr w:type="spellStart"/>
      <w:r w:rsidR="00816076" w:rsidRPr="00160FFB">
        <w:rPr>
          <w:b/>
          <w:lang w:val="en-GB"/>
        </w:rPr>
        <w:t>subframes</w:t>
      </w:r>
      <w:proofErr w:type="spellEnd"/>
      <w:r w:rsidR="00816076" w:rsidRPr="00160FFB">
        <w:rPr>
          <w:b/>
          <w:lang w:val="en-GB"/>
        </w:rPr>
        <w:t xml:space="preserve"> is not supported.</w:t>
      </w:r>
    </w:p>
    <w:p w:rsidR="00A67B77" w:rsidRDefault="00A67B77" w:rsidP="00A67B77">
      <w:pPr>
        <w:pStyle w:val="Heading2"/>
        <w:rPr>
          <w:lang w:val="en-GB"/>
        </w:rPr>
      </w:pPr>
      <w:r>
        <w:rPr>
          <w:lang w:val="en-GB"/>
        </w:rPr>
        <w:t>DCI Format for AUL Activation and Deactivation</w:t>
      </w:r>
    </w:p>
    <w:p w:rsidR="00B14428" w:rsidRDefault="00A67B77" w:rsidP="00A67B77">
      <w:pPr>
        <w:rPr>
          <w:lang w:val="en-GB"/>
        </w:rPr>
      </w:pPr>
      <w:r>
        <w:rPr>
          <w:lang w:val="en-GB"/>
        </w:rPr>
        <w:t xml:space="preserve">It is certainly preferable to not increase the blind decoding requirements at the UE in order to support AUL (de)activation by DCI. </w:t>
      </w:r>
      <w:r w:rsidR="00B14428">
        <w:rPr>
          <w:lang w:val="en-GB"/>
        </w:rPr>
        <w:t>To this end, an alignment with an existing DCI format is useful, which in turn mandates a distinction between that ‘regular’ DCI format and the (de)activation DCI by means of a different RNTI scrambling the CRC. Even though so far SPS is not supported on unlicensed carriers, we think that for future extensions and flexibility it should be possible to configure a different RNTI than the SPS C-RNTI. This would still allow the network to use the same value for SPS C-RNTI and AUL-RNTI if there is no risk of ambiguity for the interpretation.</w:t>
      </w:r>
    </w:p>
    <w:p w:rsidR="00A67B77" w:rsidRDefault="00A67B77" w:rsidP="00A67B77">
      <w:pPr>
        <w:rPr>
          <w:lang w:val="en-GB"/>
        </w:rPr>
      </w:pPr>
      <w:r>
        <w:rPr>
          <w:lang w:val="en-GB"/>
        </w:rPr>
        <w:t>However, we think that we should follow a bottom-up design rather than a top-down design: RAN1 should first agree which fields need to be present in the (de)activation DCI and the corresponding lengths, and only then consider an alignment to an existing larger size by padding or smaller size by reducing the configurability options. Of course, whether a field needs to be included in the DCI or not can already be argued from the perspective of keeping the DCI size rather small.</w:t>
      </w:r>
    </w:p>
    <w:p w:rsidR="00B14428" w:rsidRPr="00160FFB" w:rsidRDefault="0099718F" w:rsidP="00A67B77">
      <w:pPr>
        <w:rPr>
          <w:b/>
          <w:lang w:val="en-GB"/>
        </w:rPr>
      </w:pPr>
      <w:r w:rsidRPr="00160FFB">
        <w:rPr>
          <w:b/>
          <w:lang w:val="en-GB"/>
        </w:rPr>
        <w:t>Proposal 4</w:t>
      </w:r>
      <w:r w:rsidR="00B14428" w:rsidRPr="00160FFB">
        <w:rPr>
          <w:b/>
          <w:lang w:val="en-GB"/>
        </w:rPr>
        <w:t>: The CRC of the (de)activation DCI</w:t>
      </w:r>
      <w:r w:rsidR="007A1A06" w:rsidRPr="00160FFB">
        <w:rPr>
          <w:b/>
          <w:lang w:val="en-GB"/>
        </w:rPr>
        <w:t xml:space="preserve"> is scrambled by an AUL-RNTI, which is formally different from existing RNTIs.</w:t>
      </w:r>
    </w:p>
    <w:p w:rsidR="00A67B77" w:rsidRPr="00160FFB" w:rsidRDefault="00A67B77" w:rsidP="00A67B77">
      <w:pPr>
        <w:rPr>
          <w:b/>
          <w:lang w:val="en-GB"/>
        </w:rPr>
      </w:pPr>
      <w:r w:rsidRPr="00160FFB">
        <w:rPr>
          <w:b/>
          <w:lang w:val="en-GB"/>
        </w:rPr>
        <w:t xml:space="preserve">Proposal </w:t>
      </w:r>
      <w:r w:rsidR="0099718F" w:rsidRPr="00160FFB">
        <w:rPr>
          <w:b/>
          <w:lang w:val="en-GB"/>
        </w:rPr>
        <w:t>5</w:t>
      </w:r>
      <w:r w:rsidRPr="00160FFB">
        <w:rPr>
          <w:b/>
          <w:lang w:val="en-GB"/>
        </w:rPr>
        <w:t>: Prior to discussing the DCI format alignmen</w:t>
      </w:r>
      <w:r w:rsidR="00160FFB">
        <w:rPr>
          <w:b/>
          <w:lang w:val="en-GB"/>
        </w:rPr>
        <w:t xml:space="preserve">t, the required functionalities </w:t>
      </w:r>
      <w:r w:rsidRPr="00160FFB">
        <w:rPr>
          <w:b/>
          <w:lang w:val="en-GB"/>
        </w:rPr>
        <w:t>in the DCI should be agreed. Still, every DCI field should be carefully examined for its size or potential shift to RRC.</w:t>
      </w:r>
    </w:p>
    <w:p w:rsidR="00DD2324" w:rsidRDefault="00DD2324" w:rsidP="00DD2324">
      <w:pPr>
        <w:pStyle w:val="Heading2"/>
        <w:rPr>
          <w:lang w:val="en-GB"/>
        </w:rPr>
      </w:pPr>
      <w:r>
        <w:rPr>
          <w:lang w:val="en-GB"/>
        </w:rPr>
        <w:t>Acknowledgement for Activation and Deactivation</w:t>
      </w:r>
    </w:p>
    <w:p w:rsidR="00DD2324" w:rsidRDefault="00DD2324" w:rsidP="00A67B77">
      <w:pPr>
        <w:rPr>
          <w:lang w:val="en-GB"/>
        </w:rPr>
      </w:pPr>
      <w:r>
        <w:rPr>
          <w:lang w:val="en-GB"/>
        </w:rPr>
        <w:t xml:space="preserve">To some extent, SPS and AUL share mechanisms and approaches for activation and deactivation. One additional reasonable aspect is to support an acknowledgement of AUL activation and deactivation, since the scheduler strategy of the </w:t>
      </w:r>
      <w:proofErr w:type="spellStart"/>
      <w:r>
        <w:rPr>
          <w:lang w:val="en-GB"/>
        </w:rPr>
        <w:t>eNB</w:t>
      </w:r>
      <w:proofErr w:type="spellEnd"/>
      <w:r>
        <w:rPr>
          <w:lang w:val="en-GB"/>
        </w:rPr>
        <w:t xml:space="preserve"> changes fundamentally between an AUL-activated and an AUL-deactivated UE.</w:t>
      </w:r>
    </w:p>
    <w:p w:rsidR="00DD2324" w:rsidRDefault="00DD2324" w:rsidP="00A67B77">
      <w:pPr>
        <w:rPr>
          <w:lang w:val="en-GB"/>
        </w:rPr>
      </w:pPr>
      <w:r>
        <w:rPr>
          <w:lang w:val="en-GB"/>
        </w:rPr>
        <w:lastRenderedPageBreak/>
        <w:t>As for SPS, an activation or deactivation of UL-related DCI is very tricky to confirm on</w:t>
      </w:r>
      <w:r w:rsidR="00801791">
        <w:rPr>
          <w:lang w:val="en-GB"/>
        </w:rPr>
        <w:t xml:space="preserve"> the physical layer. First of all, there is no PUCCH resource readily available from the specification perspective. In addition, </w:t>
      </w:r>
      <w:r>
        <w:rPr>
          <w:lang w:val="en-GB"/>
        </w:rPr>
        <w:t>if the confirmation was to be sent on an unlicensed carrier</w:t>
      </w:r>
      <w:r w:rsidR="00801791">
        <w:rPr>
          <w:lang w:val="en-GB"/>
        </w:rPr>
        <w:t xml:space="preserve">, </w:t>
      </w:r>
      <w:r>
        <w:rPr>
          <w:lang w:val="en-GB"/>
        </w:rPr>
        <w:t xml:space="preserve">a strict timing </w:t>
      </w:r>
      <w:r w:rsidR="00801791">
        <w:rPr>
          <w:lang w:val="en-GB"/>
        </w:rPr>
        <w:t xml:space="preserve">(which would be required for physical layer feedback) </w:t>
      </w:r>
      <w:r>
        <w:rPr>
          <w:lang w:val="en-GB"/>
        </w:rPr>
        <w:t>cannot be guaranteed. Therefore we suggest ask</w:t>
      </w:r>
      <w:r w:rsidR="00801791">
        <w:rPr>
          <w:lang w:val="en-GB"/>
        </w:rPr>
        <w:t>ing</w:t>
      </w:r>
      <w:r>
        <w:rPr>
          <w:lang w:val="en-GB"/>
        </w:rPr>
        <w:t xml:space="preserve"> RAN2 to specify a</w:t>
      </w:r>
      <w:r w:rsidR="00801791">
        <w:rPr>
          <w:lang w:val="en-GB"/>
        </w:rPr>
        <w:t xml:space="preserve"> confirmation mechanism for AUL</w:t>
      </w:r>
      <w:r>
        <w:rPr>
          <w:lang w:val="en-GB"/>
        </w:rPr>
        <w:t xml:space="preserve"> activation and deactivation in a similar way as for UL SPS confirmations in 36.321, i.e. by introducing a MAC control element. Such a MAC CE is not depending on a str</w:t>
      </w:r>
      <w:r w:rsidR="00801791">
        <w:rPr>
          <w:lang w:val="en-GB"/>
        </w:rPr>
        <w:t>ict timing relationship, and may</w:t>
      </w:r>
      <w:r>
        <w:rPr>
          <w:lang w:val="en-GB"/>
        </w:rPr>
        <w:t xml:space="preserve"> even be conveyed through any available licensed carrier.</w:t>
      </w:r>
    </w:p>
    <w:p w:rsidR="00801791" w:rsidRPr="00160FFB" w:rsidRDefault="00801791" w:rsidP="00A67B77">
      <w:pPr>
        <w:rPr>
          <w:b/>
          <w:lang w:val="en-GB"/>
        </w:rPr>
      </w:pPr>
      <w:r w:rsidRPr="00160FFB">
        <w:rPr>
          <w:b/>
          <w:lang w:val="en-GB"/>
        </w:rPr>
        <w:t xml:space="preserve">Proposal </w:t>
      </w:r>
      <w:r w:rsidR="0099718F" w:rsidRPr="00160FFB">
        <w:rPr>
          <w:b/>
          <w:lang w:val="en-GB"/>
        </w:rPr>
        <w:t>6</w:t>
      </w:r>
      <w:r w:rsidRPr="00160FFB">
        <w:rPr>
          <w:b/>
          <w:lang w:val="en-GB"/>
        </w:rPr>
        <w:t xml:space="preserve">: </w:t>
      </w:r>
      <w:r w:rsidRPr="00160FFB">
        <w:rPr>
          <w:b/>
          <w:lang w:val="en-GB"/>
        </w:rPr>
        <w:t xml:space="preserve">Acknowledgements for AUL activation and deactivation by the UE should be supported. We suggest </w:t>
      </w:r>
      <w:r w:rsidR="00160FFB" w:rsidRPr="00160FFB">
        <w:rPr>
          <w:b/>
          <w:lang w:val="en-GB"/>
        </w:rPr>
        <w:t>asking</w:t>
      </w:r>
      <w:r w:rsidRPr="00160FFB">
        <w:rPr>
          <w:b/>
          <w:lang w:val="en-GB"/>
        </w:rPr>
        <w:t xml:space="preserve"> RAN2 to implement a MAC CE based solution in a similar way as for the UL SPS activation and release.</w:t>
      </w:r>
    </w:p>
    <w:p w:rsidR="004E3510" w:rsidRDefault="004E3510" w:rsidP="004E3510">
      <w:pPr>
        <w:pStyle w:val="Heading2"/>
        <w:rPr>
          <w:lang w:val="en-GB"/>
        </w:rPr>
      </w:pPr>
      <w:r>
        <w:rPr>
          <w:lang w:val="en-GB"/>
        </w:rPr>
        <w:t>Priority of Scheduled Transmissions</w:t>
      </w:r>
    </w:p>
    <w:p w:rsidR="004E3510" w:rsidRDefault="004E3510" w:rsidP="004E3510">
      <w:pPr>
        <w:rPr>
          <w:lang w:val="en-GB"/>
        </w:rPr>
      </w:pPr>
      <w:r>
        <w:rPr>
          <w:lang w:val="en-GB"/>
        </w:rPr>
        <w:t xml:space="preserve">In many cases since Release 8, a resource grant received by DCI overrides any other less dynamic or less reliable mechanism – e.g. DCI overrides PHICH-triggered retransmissions. In the same light, we think it is straightforward that a UE shall not attempt an AUL transmission in a </w:t>
      </w:r>
      <w:proofErr w:type="spellStart"/>
      <w:r>
        <w:rPr>
          <w:lang w:val="en-GB"/>
        </w:rPr>
        <w:t>subframe</w:t>
      </w:r>
      <w:proofErr w:type="spellEnd"/>
      <w:r>
        <w:rPr>
          <w:lang w:val="en-GB"/>
        </w:rPr>
        <w:t xml:space="preserve"> for which a valid UL grant has been received.</w:t>
      </w:r>
    </w:p>
    <w:p w:rsidR="004E3510" w:rsidRPr="00160FFB" w:rsidRDefault="0099718F" w:rsidP="004E3510">
      <w:pPr>
        <w:rPr>
          <w:b/>
          <w:lang w:val="en-GB"/>
        </w:rPr>
      </w:pPr>
      <w:r w:rsidRPr="00160FFB">
        <w:rPr>
          <w:b/>
          <w:lang w:val="en-GB"/>
        </w:rPr>
        <w:t>Proposal 7</w:t>
      </w:r>
      <w:r w:rsidR="004E3510" w:rsidRPr="00160FFB">
        <w:rPr>
          <w:b/>
          <w:lang w:val="en-GB"/>
        </w:rPr>
        <w:t xml:space="preserve">: A UE that has received a valid UL grant for a </w:t>
      </w:r>
      <w:proofErr w:type="spellStart"/>
      <w:r w:rsidR="004E3510" w:rsidRPr="00160FFB">
        <w:rPr>
          <w:b/>
          <w:lang w:val="en-GB"/>
        </w:rPr>
        <w:t>subframe</w:t>
      </w:r>
      <w:proofErr w:type="spellEnd"/>
      <w:r w:rsidR="004E3510" w:rsidRPr="00160FFB">
        <w:rPr>
          <w:b/>
          <w:lang w:val="en-GB"/>
        </w:rPr>
        <w:t xml:space="preserve"> shall not attempt an autonomous uplink transmission in that </w:t>
      </w:r>
      <w:proofErr w:type="spellStart"/>
      <w:r w:rsidR="004E3510" w:rsidRPr="00160FFB">
        <w:rPr>
          <w:b/>
          <w:lang w:val="en-GB"/>
        </w:rPr>
        <w:t>subframe</w:t>
      </w:r>
      <w:proofErr w:type="spellEnd"/>
      <w:r w:rsidR="004E3510" w:rsidRPr="00160FFB">
        <w:rPr>
          <w:b/>
          <w:lang w:val="en-GB"/>
        </w:rPr>
        <w:t>.</w:t>
      </w:r>
    </w:p>
    <w:p w:rsidR="004E3510" w:rsidRDefault="004E3510" w:rsidP="004E3510">
      <w:pPr>
        <w:pStyle w:val="Heading2"/>
        <w:rPr>
          <w:lang w:val="en-GB"/>
        </w:rPr>
      </w:pPr>
      <w:r>
        <w:rPr>
          <w:lang w:val="en-GB"/>
        </w:rPr>
        <w:t>Autonomous Retransmissions of a Transport Block</w:t>
      </w:r>
    </w:p>
    <w:p w:rsidR="004E3510" w:rsidRDefault="004E3510" w:rsidP="004E3510">
      <w:pPr>
        <w:rPr>
          <w:lang w:val="en-GB"/>
        </w:rPr>
      </w:pPr>
      <w:r>
        <w:rPr>
          <w:lang w:val="en-GB"/>
        </w:rPr>
        <w:t>In order to support autonomous retransmissions, some HARQ feedback channel needs to be available in the downlink. In our view, this should be decoupled from the activation/deactivation DCI. Instead, a new HARQ feedback channel needs to be introduced, preferably carrying HARQ-ACK for multiple preceding UL transmissions. More discussion on the related mechanisms can be found in [1].</w:t>
      </w:r>
    </w:p>
    <w:p w:rsidR="00160FFB" w:rsidRPr="00160FFB" w:rsidRDefault="00160FFB" w:rsidP="00160FFB">
      <w:pPr>
        <w:rPr>
          <w:b/>
          <w:lang w:val="en-GB"/>
        </w:rPr>
      </w:pPr>
      <w:r w:rsidRPr="00160FFB">
        <w:rPr>
          <w:b/>
          <w:lang w:val="en-GB"/>
        </w:rPr>
        <w:t xml:space="preserve">Proposal </w:t>
      </w:r>
      <w:r>
        <w:rPr>
          <w:b/>
          <w:lang w:val="en-GB"/>
        </w:rPr>
        <w:t>8</w:t>
      </w:r>
      <w:r w:rsidRPr="00160FFB">
        <w:rPr>
          <w:b/>
          <w:lang w:val="en-GB"/>
        </w:rPr>
        <w:t xml:space="preserve">: </w:t>
      </w:r>
      <w:r w:rsidR="006930EA">
        <w:rPr>
          <w:b/>
          <w:lang w:val="en-GB"/>
        </w:rPr>
        <w:t>Support a new HARQ feedback channel for autonomous transmissions.</w:t>
      </w:r>
    </w:p>
    <w:p w:rsidR="00286FC0" w:rsidRDefault="00286FC0" w:rsidP="00286FC0">
      <w:pPr>
        <w:pStyle w:val="Heading2"/>
        <w:rPr>
          <w:lang w:val="en-GB"/>
        </w:rPr>
      </w:pPr>
      <w:r>
        <w:rPr>
          <w:lang w:val="en-GB"/>
        </w:rPr>
        <w:t>TPC for PUSCH in AUL</w:t>
      </w:r>
    </w:p>
    <w:p w:rsidR="00286FC0" w:rsidRPr="004E3510" w:rsidRDefault="00E13403" w:rsidP="004E3510">
      <w:pPr>
        <w:rPr>
          <w:lang w:val="en-GB"/>
        </w:rPr>
      </w:pPr>
      <w:r>
        <w:rPr>
          <w:lang w:val="en-GB"/>
        </w:rPr>
        <w:t xml:space="preserve">In scheduled transmissions, each DCI carries a TPC field for closed-loop </w:t>
      </w:r>
      <w:proofErr w:type="spellStart"/>
      <w:proofErr w:type="gramStart"/>
      <w:r>
        <w:rPr>
          <w:lang w:val="en-GB"/>
        </w:rPr>
        <w:t>Tx</w:t>
      </w:r>
      <w:proofErr w:type="spellEnd"/>
      <w:proofErr w:type="gramEnd"/>
      <w:r>
        <w:rPr>
          <w:lang w:val="en-GB"/>
        </w:rPr>
        <w:t xml:space="preserve"> power control. Evidently, for autonomous transmissions there is no mechanism to facilitate UL closed-loop power control except to transmit a DCI carrying a resource grant as well as the TPC command. However, this creates quite a burden on the DL signalling overhead. As we assume that anyway a new HARQ-feedback channel needs to be introduced, we suggest to piggy-back a TPC command therewith. More details can be found in [1].</w:t>
      </w:r>
    </w:p>
    <w:p w:rsidR="006930EA" w:rsidRPr="00160FFB" w:rsidRDefault="006930EA" w:rsidP="006930EA">
      <w:pPr>
        <w:rPr>
          <w:b/>
          <w:lang w:val="en-GB"/>
        </w:rPr>
      </w:pPr>
      <w:r w:rsidRPr="00160FFB">
        <w:rPr>
          <w:b/>
          <w:lang w:val="en-GB"/>
        </w:rPr>
        <w:t xml:space="preserve">Proposal </w:t>
      </w:r>
      <w:r>
        <w:rPr>
          <w:b/>
          <w:lang w:val="en-GB"/>
        </w:rPr>
        <w:t>9</w:t>
      </w:r>
      <w:r w:rsidRPr="00160FFB">
        <w:rPr>
          <w:b/>
          <w:lang w:val="en-GB"/>
        </w:rPr>
        <w:t xml:space="preserve">: </w:t>
      </w:r>
      <w:r>
        <w:rPr>
          <w:b/>
          <w:lang w:val="en-GB"/>
        </w:rPr>
        <w:t xml:space="preserve">Support </w:t>
      </w:r>
      <w:r>
        <w:rPr>
          <w:b/>
          <w:lang w:val="en-GB"/>
        </w:rPr>
        <w:t>close-loop power control for AUL transmissions.</w:t>
      </w:r>
    </w:p>
    <w:p w:rsidR="0082623E" w:rsidRPr="00BD722C" w:rsidRDefault="0082623E" w:rsidP="005B2238">
      <w:pPr>
        <w:pStyle w:val="Heading1"/>
        <w:rPr>
          <w:rFonts w:cs="Arial"/>
          <w:lang w:val="en-GB" w:eastAsia="zh-CN"/>
        </w:rPr>
      </w:pPr>
      <w:r w:rsidRPr="00BD722C">
        <w:rPr>
          <w:rFonts w:cs="Arial"/>
          <w:lang w:val="en-GB" w:eastAsia="zh-CN"/>
        </w:rPr>
        <w:t>Conclusion</w:t>
      </w:r>
      <w:r w:rsidR="00F5101B" w:rsidRPr="00BD722C">
        <w:rPr>
          <w:rFonts w:cs="Arial"/>
          <w:lang w:val="en-GB" w:eastAsia="zh-CN"/>
        </w:rPr>
        <w:t>s</w:t>
      </w:r>
    </w:p>
    <w:p w:rsidR="00214365" w:rsidRDefault="00597BA5" w:rsidP="005B2238">
      <w:pPr>
        <w:spacing w:before="240"/>
        <w:rPr>
          <w:lang w:val="en-GB" w:eastAsia="zh-CN"/>
        </w:rPr>
      </w:pPr>
      <w:r w:rsidRPr="00BD722C">
        <w:rPr>
          <w:lang w:val="en-GB" w:eastAsia="zh-CN"/>
        </w:rPr>
        <w:t xml:space="preserve">In this contribution, we show our views on </w:t>
      </w:r>
      <w:r w:rsidR="0099718F">
        <w:rPr>
          <w:lang w:val="en-GB" w:eastAsia="zh-CN"/>
        </w:rPr>
        <w:t>the resource allocation and related control signalling for AUL.</w:t>
      </w:r>
      <w:r w:rsidRPr="00BD722C">
        <w:rPr>
          <w:lang w:val="en-GB" w:eastAsia="zh-CN"/>
        </w:rPr>
        <w:t xml:space="preserve"> In conclusion, we propose:</w:t>
      </w:r>
    </w:p>
    <w:p w:rsidR="00160FFB" w:rsidRPr="00160FFB" w:rsidRDefault="00160FFB" w:rsidP="00160FFB">
      <w:pPr>
        <w:rPr>
          <w:b/>
          <w:lang w:val="en-GB"/>
        </w:rPr>
      </w:pPr>
      <w:r w:rsidRPr="00160FFB">
        <w:rPr>
          <w:b/>
          <w:lang w:val="en-GB"/>
        </w:rPr>
        <w:t>Proposal 1: Support the RRC configuration of up to [2 or 4] AUL parameter sets, where each parameter set contains the time-domain resources and the allowed HARQ IDs. Additional elements can be added to each set, if necessary.</w:t>
      </w:r>
    </w:p>
    <w:p w:rsidR="00160FFB" w:rsidRPr="00160FFB" w:rsidRDefault="00160FFB" w:rsidP="00160FFB">
      <w:pPr>
        <w:rPr>
          <w:b/>
          <w:lang w:val="en-GB"/>
        </w:rPr>
      </w:pPr>
      <w:r w:rsidRPr="00160FFB">
        <w:rPr>
          <w:b/>
          <w:lang w:val="en-GB"/>
        </w:rPr>
        <w:t xml:space="preserve">Proposal 2: The time domain resources are configured as a periodically occurring window of contiguous </w:t>
      </w:r>
      <w:proofErr w:type="spellStart"/>
      <w:r w:rsidRPr="00160FFB">
        <w:rPr>
          <w:b/>
          <w:lang w:val="en-GB"/>
        </w:rPr>
        <w:t>subframes</w:t>
      </w:r>
      <w:proofErr w:type="spellEnd"/>
      <w:r w:rsidRPr="00160FFB">
        <w:rPr>
          <w:b/>
          <w:lang w:val="en-GB"/>
        </w:rPr>
        <w:t>.</w:t>
      </w:r>
    </w:p>
    <w:p w:rsidR="00160FFB" w:rsidRPr="00160FFB" w:rsidRDefault="00160FFB" w:rsidP="00160FFB">
      <w:pPr>
        <w:rPr>
          <w:b/>
          <w:lang w:val="en-GB"/>
        </w:rPr>
      </w:pPr>
      <w:r w:rsidRPr="00160FFB">
        <w:rPr>
          <w:b/>
          <w:lang w:val="en-GB"/>
        </w:rPr>
        <w:t xml:space="preserve">Proposal 3: Dynamic assignment of AUL </w:t>
      </w:r>
      <w:proofErr w:type="spellStart"/>
      <w:r w:rsidRPr="00160FFB">
        <w:rPr>
          <w:b/>
          <w:lang w:val="en-GB"/>
        </w:rPr>
        <w:t>subframes</w:t>
      </w:r>
      <w:proofErr w:type="spellEnd"/>
      <w:r w:rsidRPr="00160FFB">
        <w:rPr>
          <w:b/>
          <w:lang w:val="en-GB"/>
        </w:rPr>
        <w:t xml:space="preserve"> is not supported.</w:t>
      </w:r>
    </w:p>
    <w:p w:rsidR="00160FFB" w:rsidRPr="00160FFB" w:rsidRDefault="00160FFB" w:rsidP="00160FFB">
      <w:pPr>
        <w:rPr>
          <w:b/>
          <w:lang w:val="en-GB"/>
        </w:rPr>
      </w:pPr>
      <w:r w:rsidRPr="00160FFB">
        <w:rPr>
          <w:b/>
          <w:lang w:val="en-GB"/>
        </w:rPr>
        <w:t>Proposal 4: The CRC of the (de)activation DCI is scrambled by an AUL-RNTI, which is formally different from existing RNTIs.</w:t>
      </w:r>
    </w:p>
    <w:p w:rsidR="00160FFB" w:rsidRPr="00160FFB" w:rsidRDefault="00160FFB" w:rsidP="00160FFB">
      <w:pPr>
        <w:rPr>
          <w:b/>
          <w:lang w:val="en-GB"/>
        </w:rPr>
      </w:pPr>
      <w:r w:rsidRPr="00160FFB">
        <w:rPr>
          <w:b/>
          <w:lang w:val="en-GB"/>
        </w:rPr>
        <w:t>Proposal 5: Prior to discussing the DCI format alignmen</w:t>
      </w:r>
      <w:r>
        <w:rPr>
          <w:b/>
          <w:lang w:val="en-GB"/>
        </w:rPr>
        <w:t xml:space="preserve">t, the required functionalities </w:t>
      </w:r>
      <w:r w:rsidRPr="00160FFB">
        <w:rPr>
          <w:b/>
          <w:lang w:val="en-GB"/>
        </w:rPr>
        <w:t>in the DCI should be agreed. Still, every DCI field should be carefully examined for its size or potential shift to RRC.</w:t>
      </w:r>
    </w:p>
    <w:p w:rsidR="00160FFB" w:rsidRPr="00160FFB" w:rsidRDefault="00160FFB" w:rsidP="00160FFB">
      <w:pPr>
        <w:rPr>
          <w:b/>
          <w:lang w:val="en-GB"/>
        </w:rPr>
      </w:pPr>
      <w:r w:rsidRPr="00160FFB">
        <w:rPr>
          <w:b/>
          <w:lang w:val="en-GB"/>
        </w:rPr>
        <w:lastRenderedPageBreak/>
        <w:t>Proposal 6: Acknowledgements for AUL activation and deactivation by the UE should be supported. We suggest asking RAN2 to implement a MAC CE based solution in a similar way as for the UL SPS activation and release.</w:t>
      </w:r>
    </w:p>
    <w:p w:rsidR="00160FFB" w:rsidRPr="00160FFB" w:rsidRDefault="00160FFB" w:rsidP="00160FFB">
      <w:pPr>
        <w:rPr>
          <w:b/>
          <w:lang w:val="en-GB"/>
        </w:rPr>
      </w:pPr>
      <w:r w:rsidRPr="00160FFB">
        <w:rPr>
          <w:b/>
          <w:lang w:val="en-GB"/>
        </w:rPr>
        <w:t xml:space="preserve">Proposal 7: A UE that has received a valid UL grant for a </w:t>
      </w:r>
      <w:proofErr w:type="spellStart"/>
      <w:r w:rsidRPr="00160FFB">
        <w:rPr>
          <w:b/>
          <w:lang w:val="en-GB"/>
        </w:rPr>
        <w:t>subframe</w:t>
      </w:r>
      <w:proofErr w:type="spellEnd"/>
      <w:r w:rsidRPr="00160FFB">
        <w:rPr>
          <w:b/>
          <w:lang w:val="en-GB"/>
        </w:rPr>
        <w:t xml:space="preserve"> shall not attempt an autonomous uplink transmission in that </w:t>
      </w:r>
      <w:proofErr w:type="spellStart"/>
      <w:r w:rsidRPr="00160FFB">
        <w:rPr>
          <w:b/>
          <w:lang w:val="en-GB"/>
        </w:rPr>
        <w:t>subframe</w:t>
      </w:r>
      <w:proofErr w:type="spellEnd"/>
      <w:r w:rsidRPr="00160FFB">
        <w:rPr>
          <w:b/>
          <w:lang w:val="en-GB"/>
        </w:rPr>
        <w:t>.</w:t>
      </w:r>
    </w:p>
    <w:p w:rsidR="006930EA" w:rsidRPr="00160FFB" w:rsidRDefault="006930EA" w:rsidP="006930EA">
      <w:pPr>
        <w:rPr>
          <w:b/>
          <w:lang w:val="en-GB"/>
        </w:rPr>
      </w:pPr>
      <w:r w:rsidRPr="00160FFB">
        <w:rPr>
          <w:b/>
          <w:lang w:val="en-GB"/>
        </w:rPr>
        <w:t xml:space="preserve">Proposal </w:t>
      </w:r>
      <w:r>
        <w:rPr>
          <w:b/>
          <w:lang w:val="en-GB"/>
        </w:rPr>
        <w:t>8</w:t>
      </w:r>
      <w:r w:rsidRPr="00160FFB">
        <w:rPr>
          <w:b/>
          <w:lang w:val="en-GB"/>
        </w:rPr>
        <w:t xml:space="preserve">: </w:t>
      </w:r>
      <w:r>
        <w:rPr>
          <w:b/>
          <w:lang w:val="en-GB"/>
        </w:rPr>
        <w:t>Support a new HARQ feedback channel for autonomous transmissions.</w:t>
      </w:r>
    </w:p>
    <w:p w:rsidR="00160FFB" w:rsidRPr="006930EA" w:rsidRDefault="006930EA" w:rsidP="006930EA">
      <w:pPr>
        <w:rPr>
          <w:b/>
          <w:lang w:val="en-GB"/>
        </w:rPr>
      </w:pPr>
      <w:r w:rsidRPr="00160FFB">
        <w:rPr>
          <w:b/>
          <w:lang w:val="en-GB"/>
        </w:rPr>
        <w:t xml:space="preserve">Proposal </w:t>
      </w:r>
      <w:r>
        <w:rPr>
          <w:b/>
          <w:lang w:val="en-GB"/>
        </w:rPr>
        <w:t>9</w:t>
      </w:r>
      <w:r w:rsidRPr="00160FFB">
        <w:rPr>
          <w:b/>
          <w:lang w:val="en-GB"/>
        </w:rPr>
        <w:t xml:space="preserve">: </w:t>
      </w:r>
      <w:r>
        <w:rPr>
          <w:b/>
          <w:lang w:val="en-GB"/>
        </w:rPr>
        <w:t>Support close-loop power control for AUL transmissions.</w:t>
      </w:r>
    </w:p>
    <w:p w:rsidR="004E3510" w:rsidRDefault="004E3510" w:rsidP="00E13403">
      <w:pPr>
        <w:pStyle w:val="Heading1"/>
        <w:numPr>
          <w:ilvl w:val="0"/>
          <w:numId w:val="0"/>
        </w:numPr>
        <w:rPr>
          <w:rFonts w:cs="Arial"/>
          <w:lang w:val="en-GB" w:eastAsia="zh-CN"/>
        </w:rPr>
      </w:pPr>
      <w:r>
        <w:rPr>
          <w:rFonts w:cs="Arial"/>
          <w:lang w:val="en-GB" w:eastAsia="zh-CN"/>
        </w:rPr>
        <w:t>References</w:t>
      </w:r>
    </w:p>
    <w:p w:rsidR="004E3510" w:rsidRPr="004E3510" w:rsidRDefault="00E13403" w:rsidP="004E3510">
      <w:pPr>
        <w:rPr>
          <w:lang w:val="en-GB" w:eastAsia="zh-CN"/>
        </w:rPr>
      </w:pPr>
      <w:r>
        <w:rPr>
          <w:lang w:val="en-GB" w:eastAsia="zh-CN"/>
        </w:rPr>
        <w:t>[1]</w:t>
      </w:r>
      <w:r>
        <w:rPr>
          <w:lang w:val="en-GB" w:eastAsia="zh-CN"/>
        </w:rPr>
        <w:tab/>
        <w:t>R1-1718300</w:t>
      </w:r>
      <w:r>
        <w:rPr>
          <w:lang w:val="en-GB" w:eastAsia="zh-CN"/>
        </w:rPr>
        <w:tab/>
        <w:t>“</w:t>
      </w:r>
      <w:r w:rsidRPr="00E13403">
        <w:rPr>
          <w:lang w:val="en-GB" w:eastAsia="zh-CN"/>
        </w:rPr>
        <w:t>HARQ and Control Signalling for Autonomous Uplink</w:t>
      </w:r>
      <w:r>
        <w:rPr>
          <w:lang w:val="en-GB" w:eastAsia="zh-CN"/>
        </w:rPr>
        <w:t>”, Lenovo, Motorola Mobility</w:t>
      </w:r>
    </w:p>
    <w:p w:rsidR="004E3510" w:rsidRPr="00CB61D7" w:rsidRDefault="004E3510" w:rsidP="005B2238">
      <w:pPr>
        <w:rPr>
          <w:b/>
          <w:lang w:val="en-GB"/>
        </w:rPr>
      </w:pPr>
    </w:p>
    <w:sectPr w:rsidR="004E3510"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B5C" w:rsidRDefault="00066B5C">
      <w:r>
        <w:separator/>
      </w:r>
    </w:p>
  </w:endnote>
  <w:endnote w:type="continuationSeparator" w:id="0">
    <w:p w:rsidR="00066B5C" w:rsidRDefault="0006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B5C" w:rsidRDefault="00066B5C">
      <w:r>
        <w:separator/>
      </w:r>
    </w:p>
  </w:footnote>
  <w:footnote w:type="continuationSeparator" w:id="0">
    <w:p w:rsidR="00066B5C" w:rsidRDefault="00066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5">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62B1DD7"/>
    <w:multiLevelType w:val="hybridMultilevel"/>
    <w:tmpl w:val="DE18C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5">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9"/>
  </w:num>
  <w:num w:numId="3">
    <w:abstractNumId w:val="16"/>
  </w:num>
  <w:num w:numId="4">
    <w:abstractNumId w:val="12"/>
  </w:num>
  <w:num w:numId="5">
    <w:abstractNumId w:val="9"/>
  </w:num>
  <w:num w:numId="6">
    <w:abstractNumId w:val="20"/>
  </w:num>
  <w:num w:numId="7">
    <w:abstractNumId w:val="10"/>
  </w:num>
  <w:num w:numId="8">
    <w:abstractNumId w:val="8"/>
  </w:num>
  <w:num w:numId="9">
    <w:abstractNumId w:val="18"/>
  </w:num>
  <w:num w:numId="10">
    <w:abstractNumId w:val="6"/>
  </w:num>
  <w:num w:numId="11">
    <w:abstractNumId w:val="2"/>
  </w:num>
  <w:num w:numId="12">
    <w:abstractNumId w:val="17"/>
  </w:num>
  <w:num w:numId="13">
    <w:abstractNumId w:val="3"/>
  </w:num>
  <w:num w:numId="14">
    <w:abstractNumId w:val="11"/>
  </w:num>
  <w:num w:numId="15">
    <w:abstractNumId w:val="2"/>
  </w:num>
  <w:num w:numId="16">
    <w:abstractNumId w:val="2"/>
  </w:num>
  <w:num w:numId="17">
    <w:abstractNumId w:val="1"/>
  </w:num>
  <w:num w:numId="18">
    <w:abstractNumId w:val="5"/>
  </w:num>
  <w:num w:numId="19">
    <w:abstractNumId w:val="13"/>
  </w:num>
  <w:num w:numId="20">
    <w:abstractNumId w:val="15"/>
  </w:num>
  <w:num w:numId="21">
    <w:abstractNumId w:val="4"/>
  </w:num>
  <w:num w:numId="22">
    <w:abstractNumId w:val="14"/>
  </w:num>
  <w:num w:numId="23">
    <w:abstractNumId w:val="0"/>
  </w:num>
  <w:num w:numId="2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5C"/>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0FFB"/>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D77"/>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6FC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510"/>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238"/>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5AA"/>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938"/>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0EA"/>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A0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791"/>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076"/>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CB3"/>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18F"/>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67B77"/>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428"/>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BAD"/>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24"/>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03"/>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0938"/>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numPr>
        <w:numId w:val="11"/>
      </w:numPr>
      <w:spacing w:before="240"/>
      <w:ind w:left="431" w:hanging="431"/>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0938"/>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numPr>
        <w:numId w:val="11"/>
      </w:numPr>
      <w:spacing w:before="240"/>
      <w:ind w:left="431" w:hanging="431"/>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DBD2A-E56A-4B31-AD96-845111D6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2017-09-29T14:39:00Z</dcterms:created>
  <dcterms:modified xsi:type="dcterms:W3CDTF">2017-09-29T14:39:00Z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