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2C3411" w:rsidRDefault="004C3138" w:rsidP="00DC2CB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E8A4B"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C3411" w:rsidRPr="007F772D">
        <w:rPr>
          <w:b/>
          <w:kern w:val="2"/>
          <w:lang w:eastAsia="zh-CN"/>
        </w:rPr>
        <w:t xml:space="preserve">3GPP TSG RAN WG1 </w:t>
      </w:r>
      <w:r w:rsidR="00DC2CB9" w:rsidRPr="00CF195E">
        <w:rPr>
          <w:b/>
          <w:kern w:val="2"/>
          <w:lang w:eastAsia="zh-CN"/>
        </w:rPr>
        <w:t>Meeting #</w:t>
      </w:r>
      <w:r w:rsidR="00DC2CB9">
        <w:rPr>
          <w:b/>
          <w:kern w:val="2"/>
          <w:lang w:eastAsia="zh-CN"/>
        </w:rPr>
        <w:t>90</w:t>
      </w:r>
      <w:r w:rsidR="00DC2CB9" w:rsidRPr="00CF195E">
        <w:rPr>
          <w:b/>
          <w:kern w:val="2"/>
          <w:lang w:eastAsia="zh-CN"/>
        </w:rPr>
        <w:t>bis</w:t>
      </w:r>
      <w:r w:rsidR="00AF650A">
        <w:rPr>
          <w:b/>
          <w:kern w:val="2"/>
          <w:lang w:eastAsia="zh-CN"/>
        </w:rPr>
        <w:tab/>
      </w:r>
      <w:r w:rsidR="00B458BD" w:rsidRPr="00B458BD">
        <w:rPr>
          <w:b/>
          <w:kern w:val="2"/>
          <w:lang w:eastAsia="zh-CN"/>
        </w:rPr>
        <w:t>R1-1718249</w:t>
      </w:r>
    </w:p>
    <w:p w:rsidR="002C3411" w:rsidRPr="00B908A3" w:rsidRDefault="00DC2CB9" w:rsidP="00DC2CB9">
      <w:pPr>
        <w:jc w:val="left"/>
        <w:rPr>
          <w:b/>
          <w:kern w:val="2"/>
          <w:lang w:eastAsia="zh-CN"/>
        </w:rPr>
      </w:pPr>
      <w:r>
        <w:rPr>
          <w:b/>
          <w:kern w:val="2"/>
          <w:lang w:eastAsia="zh-CN"/>
        </w:rPr>
        <w:t>Prague</w:t>
      </w:r>
      <w:r w:rsidR="002C3411">
        <w:rPr>
          <w:b/>
          <w:kern w:val="2"/>
          <w:lang w:eastAsia="zh-CN"/>
        </w:rPr>
        <w:t xml:space="preserve">, </w:t>
      </w:r>
      <w:r>
        <w:rPr>
          <w:b/>
          <w:kern w:val="2"/>
          <w:lang w:eastAsia="zh-CN"/>
        </w:rPr>
        <w:t>Czech Republic</w:t>
      </w:r>
      <w:r w:rsidR="002C3411">
        <w:rPr>
          <w:b/>
          <w:kern w:val="2"/>
          <w:lang w:eastAsia="zh-CN"/>
        </w:rPr>
        <w:t xml:space="preserve">, </w:t>
      </w:r>
      <w:r>
        <w:rPr>
          <w:b/>
          <w:kern w:val="2"/>
          <w:lang w:eastAsia="zh-CN"/>
        </w:rPr>
        <w:t xml:space="preserve">9 </w:t>
      </w:r>
      <w:r w:rsidR="002C3411">
        <w:rPr>
          <w:b/>
          <w:kern w:val="2"/>
          <w:lang w:eastAsia="zh-CN"/>
        </w:rPr>
        <w:t xml:space="preserve">– </w:t>
      </w:r>
      <w:r>
        <w:rPr>
          <w:b/>
          <w:kern w:val="2"/>
          <w:lang w:eastAsia="zh-CN"/>
        </w:rPr>
        <w:t xml:space="preserve">13 October </w:t>
      </w:r>
      <w:r w:rsidR="002C3411">
        <w:rPr>
          <w:b/>
          <w:kern w:val="2"/>
          <w:lang w:eastAsia="zh-CN"/>
        </w:rPr>
        <w:t>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DC2CB9">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C2CB9">
        <w:rPr>
          <w:b/>
          <w:kern w:val="2"/>
          <w:lang w:eastAsia="zh-CN"/>
        </w:rPr>
        <w:t>7</w:t>
      </w:r>
      <w:r w:rsidR="00A1253F">
        <w:rPr>
          <w:b/>
          <w:kern w:val="2"/>
          <w:lang w:eastAsia="zh-CN"/>
        </w:rPr>
        <w:t>.2.3.8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B78CB" w:rsidRPr="00421187">
        <w:rPr>
          <w:b/>
          <w:kern w:val="2"/>
          <w:lang w:eastAsia="zh-CN"/>
        </w:rPr>
        <w:t>, HiSilicon</w:t>
      </w:r>
    </w:p>
    <w:p w:rsidR="0026538C" w:rsidRPr="00CF195E" w:rsidRDefault="009C0564" w:rsidP="00825735">
      <w:pPr>
        <w:spacing w:after="60"/>
        <w:ind w:left="1555" w:hanging="1555"/>
        <w:jc w:val="left"/>
        <w:rPr>
          <w:b/>
          <w:kern w:val="2"/>
          <w:lang w:eastAsia="zh-CN"/>
        </w:rPr>
      </w:pPr>
      <w:r w:rsidRPr="00CF195E">
        <w:rPr>
          <w:b/>
          <w:kern w:val="2"/>
          <w:lang w:eastAsia="zh-CN"/>
        </w:rPr>
        <w:t>Title:</w:t>
      </w:r>
      <w:r w:rsidRPr="00CF195E">
        <w:rPr>
          <w:b/>
          <w:kern w:val="2"/>
          <w:lang w:eastAsia="zh-CN"/>
        </w:rPr>
        <w:tab/>
      </w:r>
      <w:r w:rsidR="00825735" w:rsidRPr="00825735">
        <w:rPr>
          <w:b/>
          <w:kern w:val="2"/>
          <w:lang w:eastAsia="zh-CN"/>
        </w:rPr>
        <w:t>Considerations on UE-specific RS Sequence Design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093DD0" w:rsidRDefault="00D82494" w:rsidP="00603412">
      <w:pPr>
        <w:rPr>
          <w:rFonts w:eastAsia="MS Mincho"/>
          <w:lang w:eastAsia="ja-JP"/>
        </w:rPr>
      </w:pPr>
      <w:r w:rsidRPr="00CF195E">
        <w:rPr>
          <w:rFonts w:eastAsia="MS Mincho"/>
          <w:lang w:eastAsia="ja-JP"/>
        </w:rPr>
        <w:t>At the previous meeting (RAN1#</w:t>
      </w:r>
      <w:r w:rsidR="00EC6536">
        <w:rPr>
          <w:rFonts w:eastAsia="MS Mincho"/>
          <w:lang w:eastAsia="ja-JP"/>
        </w:rPr>
        <w:t>89</w:t>
      </w:r>
      <w:r w:rsidR="005D4578" w:rsidRPr="00CF195E">
        <w:rPr>
          <w:rFonts w:eastAsia="MS Mincho"/>
          <w:lang w:eastAsia="ja-JP"/>
        </w:rPr>
        <w:t>)</w:t>
      </w:r>
      <w:r w:rsidR="00EC6536">
        <w:rPr>
          <w:rFonts w:eastAsia="MS Mincho"/>
          <w:lang w:eastAsia="ja-JP"/>
        </w:rPr>
        <w:t>,</w:t>
      </w:r>
      <w:r w:rsidR="005D4578" w:rsidRPr="00CF195E">
        <w:rPr>
          <w:rFonts w:eastAsia="MS Mincho"/>
          <w:lang w:eastAsia="ja-JP"/>
        </w:rPr>
        <w:t xml:space="preserve"> it was agreed that </w:t>
      </w:r>
    </w:p>
    <w:p w:rsidR="002C6930" w:rsidRDefault="002C6930" w:rsidP="002C6930">
      <w:pPr>
        <w:numPr>
          <w:ilvl w:val="0"/>
          <w:numId w:val="37"/>
        </w:numPr>
        <w:autoSpaceDE/>
        <w:autoSpaceDN/>
        <w:adjustRightInd/>
        <w:snapToGrid/>
        <w:spacing w:after="0" w:line="252" w:lineRule="auto"/>
        <w:jc w:val="left"/>
      </w:pPr>
      <w:r>
        <w:rPr>
          <w:lang w:eastAsia="ja-JP"/>
        </w:rPr>
        <w:t>C</w:t>
      </w:r>
      <w:r>
        <w:t>ell-specifically configured CSI-RS</w:t>
      </w:r>
      <w:r>
        <w:rPr>
          <w:lang w:eastAsia="ja-JP"/>
        </w:rPr>
        <w:t xml:space="preserve"> is not supported for beam management</w:t>
      </w:r>
    </w:p>
    <w:p w:rsidR="00D22288" w:rsidRDefault="00D22288" w:rsidP="00D22288">
      <w:pPr>
        <w:numPr>
          <w:ilvl w:val="0"/>
          <w:numId w:val="37"/>
        </w:numPr>
        <w:autoSpaceDE/>
        <w:autoSpaceDN/>
        <w:adjustRightInd/>
        <w:snapToGrid/>
        <w:spacing w:after="0"/>
        <w:jc w:val="left"/>
      </w:pPr>
      <w:r>
        <w:rPr>
          <w:lang w:val="sv-SE"/>
        </w:rPr>
        <w:t>RAN1 provides the following response to the "cell-specific and configurable" part of Question 2 in R1-1709061:</w:t>
      </w:r>
    </w:p>
    <w:p w:rsidR="00D22288" w:rsidRDefault="00D22288" w:rsidP="00D22288">
      <w:pPr>
        <w:numPr>
          <w:ilvl w:val="1"/>
          <w:numId w:val="38"/>
        </w:numPr>
        <w:autoSpaceDE/>
        <w:autoSpaceDN/>
        <w:adjustRightInd/>
        <w:snapToGrid/>
        <w:spacing w:after="0"/>
        <w:jc w:val="left"/>
      </w:pPr>
      <w:r>
        <w:t>RAN1 does not see the need to support cell-specific configuration for CSI-RS for RRM measurements</w:t>
      </w:r>
    </w:p>
    <w:p w:rsidR="00D22288" w:rsidRDefault="00D22288" w:rsidP="00D22288">
      <w:pPr>
        <w:autoSpaceDE/>
        <w:autoSpaceDN/>
        <w:adjustRightInd/>
        <w:snapToGrid/>
        <w:spacing w:after="0"/>
        <w:jc w:val="left"/>
      </w:pPr>
    </w:p>
    <w:p w:rsidR="00D22288" w:rsidRPr="00D22288" w:rsidRDefault="00D22288" w:rsidP="00D22288">
      <w:pPr>
        <w:autoSpaceDE/>
        <w:autoSpaceDN/>
        <w:adjustRightInd/>
        <w:snapToGrid/>
        <w:spacing w:after="0"/>
        <w:jc w:val="left"/>
      </w:pPr>
      <w:r>
        <w:t>It was also agreed that</w:t>
      </w:r>
    </w:p>
    <w:p w:rsidR="00D22288" w:rsidRDefault="00D22288" w:rsidP="00D22288">
      <w:pPr>
        <w:numPr>
          <w:ilvl w:val="0"/>
          <w:numId w:val="38"/>
        </w:numPr>
        <w:autoSpaceDE/>
        <w:autoSpaceDN/>
        <w:adjustRightInd/>
        <w:snapToGrid/>
        <w:spacing w:after="0"/>
        <w:jc w:val="left"/>
      </w:pPr>
      <w:r>
        <w:rPr>
          <w:lang w:val="sv-SE"/>
        </w:rPr>
        <w:t>RAN1 studies the following methods for a CONNECTED UE to obtain parameters for CSI-RS for L3 mobility:</w:t>
      </w:r>
    </w:p>
    <w:p w:rsidR="00D22288" w:rsidRDefault="00D22288" w:rsidP="00D22288">
      <w:pPr>
        <w:numPr>
          <w:ilvl w:val="1"/>
          <w:numId w:val="38"/>
        </w:numPr>
        <w:autoSpaceDE/>
        <w:autoSpaceDN/>
        <w:adjustRightInd/>
        <w:snapToGrid/>
        <w:spacing w:after="0"/>
        <w:jc w:val="left"/>
      </w:pPr>
      <w:r>
        <w:rPr>
          <w:lang w:val="sv-SE"/>
        </w:rPr>
        <w:t>Method 1: Configuration of a parameter that is valid for one CSI-RS resource</w:t>
      </w:r>
    </w:p>
    <w:p w:rsidR="00D22288" w:rsidRDefault="00D22288" w:rsidP="00D22288">
      <w:pPr>
        <w:numPr>
          <w:ilvl w:val="1"/>
          <w:numId w:val="38"/>
        </w:numPr>
        <w:autoSpaceDE/>
        <w:autoSpaceDN/>
        <w:adjustRightInd/>
        <w:snapToGrid/>
        <w:spacing w:after="0"/>
        <w:jc w:val="left"/>
      </w:pPr>
      <w:r>
        <w:rPr>
          <w:lang w:val="sv-SE"/>
        </w:rPr>
        <w:t>Method 2: Configuration of a parameter, e.g. periodicity, that is valid for all CSI-RS resources on a carrier frequency</w:t>
      </w:r>
    </w:p>
    <w:p w:rsidR="00D22288" w:rsidRDefault="00D22288" w:rsidP="00D22288">
      <w:pPr>
        <w:numPr>
          <w:ilvl w:val="1"/>
          <w:numId w:val="38"/>
        </w:numPr>
        <w:autoSpaceDE/>
        <w:autoSpaceDN/>
        <w:adjustRightInd/>
        <w:snapToGrid/>
        <w:spacing w:after="0"/>
        <w:jc w:val="left"/>
      </w:pPr>
      <w:r>
        <w:rPr>
          <w:lang w:val="sv-SE"/>
        </w:rPr>
        <w:t>Method 3: UE derives a parameter that is valid for all CSI-RS resources associated with detected cells on a carrier frequency, at least partly, from the cell ID</w:t>
      </w:r>
    </w:p>
    <w:p w:rsidR="00D22288" w:rsidRDefault="00D22288" w:rsidP="00D22288">
      <w:pPr>
        <w:numPr>
          <w:ilvl w:val="1"/>
          <w:numId w:val="38"/>
        </w:numPr>
        <w:autoSpaceDE/>
        <w:autoSpaceDN/>
        <w:adjustRightInd/>
        <w:snapToGrid/>
        <w:spacing w:after="0"/>
        <w:jc w:val="left"/>
      </w:pPr>
      <w:r>
        <w:rPr>
          <w:lang w:val="sv-SE"/>
        </w:rPr>
        <w:t>Method 4: Configuration of a parameter, e.g. periodicity, scramble ID (if specified), UE (group) ID (if specified), virtual cell ID (if specified), that is valid for a group of CSI-RS resources on a carrier frequency</w:t>
      </w:r>
    </w:p>
    <w:p w:rsidR="00D22288" w:rsidRDefault="00D22288" w:rsidP="00D22288">
      <w:pPr>
        <w:numPr>
          <w:ilvl w:val="1"/>
          <w:numId w:val="38"/>
        </w:numPr>
        <w:autoSpaceDE/>
        <w:autoSpaceDN/>
        <w:adjustRightInd/>
        <w:snapToGrid/>
        <w:spacing w:after="0"/>
        <w:jc w:val="left"/>
      </w:pPr>
      <w:r>
        <w:rPr>
          <w:lang w:val="sv-SE"/>
        </w:rPr>
        <w:t>Method 5: NW provides a parameter that is valid for CSI-RS resources associated with detected cells on a carrier frequency, e.g. based on UE measurement reporting</w:t>
      </w:r>
    </w:p>
    <w:p w:rsidR="00D22288" w:rsidRDefault="00D22288" w:rsidP="00D22288">
      <w:pPr>
        <w:numPr>
          <w:ilvl w:val="1"/>
          <w:numId w:val="38"/>
        </w:numPr>
        <w:autoSpaceDE/>
        <w:autoSpaceDN/>
        <w:adjustRightInd/>
        <w:snapToGrid/>
        <w:spacing w:after="0"/>
        <w:jc w:val="left"/>
      </w:pPr>
      <w:r>
        <w:rPr>
          <w:lang w:val="sv-SE"/>
        </w:rPr>
        <w:t>Other methods are not precluded</w:t>
      </w:r>
    </w:p>
    <w:p w:rsidR="00D22288" w:rsidRDefault="00D22288" w:rsidP="00D22288">
      <w:pPr>
        <w:numPr>
          <w:ilvl w:val="0"/>
          <w:numId w:val="38"/>
        </w:numPr>
        <w:autoSpaceDE/>
        <w:autoSpaceDN/>
        <w:adjustRightInd/>
        <w:snapToGrid/>
        <w:spacing w:after="0"/>
        <w:jc w:val="left"/>
      </w:pPr>
      <w:r>
        <w:rPr>
          <w:lang w:val="sv-SE"/>
        </w:rPr>
        <w:t>Different parameters may be obtained by different methods.</w:t>
      </w:r>
    </w:p>
    <w:p w:rsidR="00D22288" w:rsidRPr="007A2FF3" w:rsidRDefault="00D22288" w:rsidP="00D22288">
      <w:pPr>
        <w:numPr>
          <w:ilvl w:val="0"/>
          <w:numId w:val="38"/>
        </w:numPr>
        <w:autoSpaceDE/>
        <w:autoSpaceDN/>
        <w:adjustRightInd/>
        <w:snapToGrid/>
        <w:spacing w:after="0"/>
        <w:jc w:val="left"/>
      </w:pPr>
      <w:r>
        <w:rPr>
          <w:lang w:val="sv-SE"/>
        </w:rPr>
        <w:t>Note: "configuration" above means UE specific configuration by RRC signaling</w:t>
      </w:r>
    </w:p>
    <w:p w:rsidR="001037EB" w:rsidRDefault="001037EB" w:rsidP="002C6930">
      <w:pPr>
        <w:autoSpaceDE/>
        <w:autoSpaceDN/>
        <w:adjustRightInd/>
        <w:snapToGrid/>
        <w:spacing w:after="0"/>
        <w:jc w:val="left"/>
        <w:rPr>
          <w:lang w:eastAsia="zh-CN"/>
        </w:rPr>
      </w:pPr>
    </w:p>
    <w:p w:rsidR="00D22288" w:rsidRDefault="002C6930" w:rsidP="007675C5">
      <w:pPr>
        <w:autoSpaceDE/>
        <w:autoSpaceDN/>
        <w:adjustRightInd/>
        <w:snapToGrid/>
        <w:spacing w:after="0"/>
        <w:jc w:val="left"/>
      </w:pPr>
      <w:r>
        <w:t>In NR, DM-RS pattern has been extensively discussed so far, but DM-RS sequence design has so far not received as much attention. The following is the working assumption for the DMRS pattern, from RAN1#</w:t>
      </w:r>
      <w:r w:rsidR="007675C5">
        <w:t>90</w:t>
      </w:r>
      <w:r>
        <w:t>.</w:t>
      </w:r>
    </w:p>
    <w:p w:rsidR="000470E3" w:rsidRPr="00DC2CB9" w:rsidRDefault="00857E1B" w:rsidP="00DC2CB9">
      <w:pPr>
        <w:numPr>
          <w:ilvl w:val="0"/>
          <w:numId w:val="38"/>
        </w:numPr>
        <w:autoSpaceDE/>
        <w:autoSpaceDN/>
        <w:adjustRightInd/>
        <w:snapToGrid/>
        <w:spacing w:after="0"/>
        <w:jc w:val="left"/>
        <w:rPr>
          <w:lang w:val="sv-SE"/>
        </w:rPr>
      </w:pPr>
      <w:r w:rsidRPr="00DC2CB9">
        <w:rPr>
          <w:lang w:val="sv-SE"/>
        </w:rPr>
        <w:t>The working assumption made in RAN1#89 for DM-RS is updated and agreed as follows for CP-OFDM:</w:t>
      </w:r>
    </w:p>
    <w:p w:rsidR="000470E3" w:rsidRDefault="00857E1B" w:rsidP="00DC2CB9">
      <w:pPr>
        <w:numPr>
          <w:ilvl w:val="1"/>
          <w:numId w:val="38"/>
        </w:numPr>
        <w:autoSpaceDE/>
        <w:autoSpaceDN/>
        <w:adjustRightInd/>
        <w:snapToGrid/>
        <w:spacing w:after="0"/>
        <w:jc w:val="left"/>
        <w:rPr>
          <w:lang w:val="sv-SE"/>
        </w:rPr>
      </w:pPr>
      <w:r w:rsidRPr="00DC2CB9">
        <w:rPr>
          <w:lang w:val="sv-SE"/>
        </w:rPr>
        <w:t>A UE is configured by higher layers with DMRS pattern either from the front-loaded DMRS Configuration type 1 or from the front-loaded DMRS Configuration type 2 for DL/UL:</w:t>
      </w:r>
    </w:p>
    <w:p w:rsidR="000470E3" w:rsidRDefault="00857E1B" w:rsidP="00DC2CB9">
      <w:pPr>
        <w:numPr>
          <w:ilvl w:val="2"/>
          <w:numId w:val="38"/>
        </w:numPr>
        <w:autoSpaceDE/>
        <w:autoSpaceDN/>
        <w:adjustRightInd/>
        <w:snapToGrid/>
        <w:spacing w:after="0"/>
        <w:jc w:val="left"/>
        <w:rPr>
          <w:lang w:val="sv-SE"/>
        </w:rPr>
      </w:pPr>
      <w:r w:rsidRPr="00857E1B">
        <w:rPr>
          <w:iCs/>
          <w:szCs w:val="20"/>
        </w:rPr>
        <w:t>Configuration type 1:</w:t>
      </w:r>
    </w:p>
    <w:p w:rsidR="000470E3" w:rsidRPr="00DC2CB9" w:rsidRDefault="007675C5" w:rsidP="00DC2CB9">
      <w:pPr>
        <w:numPr>
          <w:ilvl w:val="3"/>
          <w:numId w:val="38"/>
        </w:numPr>
        <w:autoSpaceDE/>
        <w:autoSpaceDN/>
        <w:adjustRightInd/>
        <w:snapToGrid/>
        <w:spacing w:after="0"/>
        <w:jc w:val="left"/>
        <w:rPr>
          <w:lang w:val="sv-SE"/>
        </w:rPr>
      </w:pPr>
      <w:r w:rsidRPr="007675C5">
        <w:rPr>
          <w:bCs/>
          <w:iCs/>
          <w:szCs w:val="20"/>
        </w:rPr>
        <w:t>One symbol:</w:t>
      </w:r>
    </w:p>
    <w:p w:rsidR="007675C5" w:rsidRPr="00871D74" w:rsidRDefault="007675C5" w:rsidP="007675C5">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up to 4 ports</w:t>
      </w:r>
    </w:p>
    <w:p w:rsidR="000470E3" w:rsidRDefault="007675C5" w:rsidP="00DC2CB9">
      <w:pPr>
        <w:numPr>
          <w:ilvl w:val="3"/>
          <w:numId w:val="38"/>
        </w:numPr>
        <w:autoSpaceDE/>
        <w:autoSpaceDN/>
        <w:adjustRightInd/>
        <w:snapToGrid/>
        <w:spacing w:after="0"/>
        <w:jc w:val="left"/>
        <w:rPr>
          <w:bCs/>
          <w:iCs/>
          <w:szCs w:val="20"/>
        </w:rPr>
      </w:pPr>
      <w:r w:rsidRPr="00871D74">
        <w:rPr>
          <w:bCs/>
          <w:iCs/>
          <w:szCs w:val="20"/>
        </w:rPr>
        <w:t>Two symbols:</w:t>
      </w:r>
    </w:p>
    <w:p w:rsidR="007675C5" w:rsidRPr="00871D74" w:rsidRDefault="007675C5" w:rsidP="007675C5">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Comb 2 + 2 CS + TD-OCC ({1 1} and {1 -1}), up to 8 ports</w:t>
      </w:r>
    </w:p>
    <w:p w:rsidR="000470E3" w:rsidRDefault="007675C5" w:rsidP="00DC2CB9">
      <w:pPr>
        <w:numPr>
          <w:ilvl w:val="3"/>
          <w:numId w:val="44"/>
        </w:numPr>
        <w:tabs>
          <w:tab w:val="num" w:pos="5120"/>
        </w:tabs>
        <w:autoSpaceDE/>
        <w:autoSpaceDN/>
        <w:adjustRightInd/>
        <w:snapToGrid/>
        <w:spacing w:after="0"/>
        <w:jc w:val="left"/>
        <w:rPr>
          <w:bCs/>
          <w:iCs/>
          <w:szCs w:val="20"/>
        </w:rPr>
      </w:pPr>
      <w:r w:rsidRPr="00871D74">
        <w:rPr>
          <w:bCs/>
          <w:iCs/>
          <w:szCs w:val="20"/>
        </w:rPr>
        <w:t>Note: It should be possible to schedule up to 4 ports without using both {1,1} and {1,-1}.</w:t>
      </w:r>
    </w:p>
    <w:p w:rsidR="000470E3" w:rsidRDefault="007675C5" w:rsidP="00DC2CB9">
      <w:pPr>
        <w:numPr>
          <w:ilvl w:val="2"/>
          <w:numId w:val="38"/>
        </w:numPr>
        <w:autoSpaceDE/>
        <w:autoSpaceDN/>
        <w:adjustRightInd/>
        <w:snapToGrid/>
        <w:spacing w:after="0"/>
        <w:jc w:val="left"/>
        <w:rPr>
          <w:iCs/>
          <w:szCs w:val="20"/>
        </w:rPr>
      </w:pPr>
      <w:r w:rsidRPr="00871D74">
        <w:rPr>
          <w:iCs/>
          <w:szCs w:val="20"/>
        </w:rPr>
        <w:t>Configuration type 2:</w:t>
      </w:r>
    </w:p>
    <w:p w:rsidR="000470E3" w:rsidRDefault="007675C5" w:rsidP="00DC2CB9">
      <w:pPr>
        <w:numPr>
          <w:ilvl w:val="3"/>
          <w:numId w:val="38"/>
        </w:numPr>
        <w:autoSpaceDE/>
        <w:autoSpaceDN/>
        <w:adjustRightInd/>
        <w:snapToGrid/>
        <w:spacing w:after="0"/>
        <w:jc w:val="left"/>
        <w:rPr>
          <w:bCs/>
          <w:iCs/>
          <w:szCs w:val="20"/>
        </w:rPr>
      </w:pPr>
      <w:r w:rsidRPr="00871D74">
        <w:rPr>
          <w:bCs/>
          <w:iCs/>
          <w:szCs w:val="20"/>
        </w:rPr>
        <w:t>One symbol:</w:t>
      </w:r>
    </w:p>
    <w:p w:rsidR="000470E3" w:rsidRDefault="007675C5" w:rsidP="00DC2CB9">
      <w:pPr>
        <w:numPr>
          <w:ilvl w:val="1"/>
          <w:numId w:val="44"/>
        </w:numPr>
        <w:tabs>
          <w:tab w:val="clear" w:pos="2240"/>
          <w:tab w:val="num" w:pos="3280"/>
          <w:tab w:val="num" w:pos="5120"/>
        </w:tabs>
        <w:autoSpaceDE/>
        <w:autoSpaceDN/>
        <w:adjustRightInd/>
        <w:snapToGrid/>
        <w:spacing w:after="0"/>
        <w:ind w:left="3280"/>
        <w:jc w:val="left"/>
        <w:rPr>
          <w:bCs/>
          <w:iCs/>
          <w:szCs w:val="20"/>
        </w:rPr>
      </w:pPr>
      <w:r w:rsidRPr="00871D74">
        <w:rPr>
          <w:bCs/>
          <w:iCs/>
          <w:szCs w:val="20"/>
        </w:rPr>
        <w:t>2-FD-OCC across adjacent REs in the frequency domain, up to 6 ports</w:t>
      </w:r>
    </w:p>
    <w:p w:rsidR="000470E3" w:rsidRDefault="007675C5" w:rsidP="00DC2CB9">
      <w:pPr>
        <w:numPr>
          <w:ilvl w:val="3"/>
          <w:numId w:val="38"/>
        </w:numPr>
        <w:autoSpaceDE/>
        <w:autoSpaceDN/>
        <w:adjustRightInd/>
        <w:snapToGrid/>
        <w:spacing w:after="0"/>
        <w:jc w:val="left"/>
        <w:rPr>
          <w:bCs/>
          <w:iCs/>
          <w:szCs w:val="20"/>
        </w:rPr>
      </w:pPr>
      <w:r w:rsidRPr="00871D74">
        <w:rPr>
          <w:bCs/>
          <w:iCs/>
          <w:szCs w:val="20"/>
        </w:rPr>
        <w:lastRenderedPageBreak/>
        <w:t>Two symbols:</w:t>
      </w:r>
    </w:p>
    <w:p w:rsidR="000470E3" w:rsidRPr="00DC2CB9" w:rsidRDefault="00857E1B" w:rsidP="00DC2CB9">
      <w:pPr>
        <w:numPr>
          <w:ilvl w:val="1"/>
          <w:numId w:val="44"/>
        </w:numPr>
        <w:tabs>
          <w:tab w:val="clear" w:pos="2240"/>
          <w:tab w:val="num" w:pos="3280"/>
          <w:tab w:val="num" w:pos="5120"/>
        </w:tabs>
        <w:autoSpaceDE/>
        <w:autoSpaceDN/>
        <w:adjustRightInd/>
        <w:snapToGrid/>
        <w:spacing w:after="0"/>
        <w:ind w:left="3280"/>
        <w:jc w:val="left"/>
        <w:rPr>
          <w:bCs/>
          <w:iCs/>
          <w:szCs w:val="20"/>
        </w:rPr>
      </w:pPr>
      <w:r w:rsidRPr="00857E1B">
        <w:rPr>
          <w:bCs/>
          <w:iCs/>
          <w:szCs w:val="20"/>
        </w:rPr>
        <w:t>2-FD-OCC across adjacent REs in the frequency domain + TD-OCC (both {1,1} and {1,-1}) up to 12 ports</w:t>
      </w:r>
    </w:p>
    <w:p w:rsidR="007675C5" w:rsidRPr="00871D74" w:rsidRDefault="007675C5" w:rsidP="007675C5">
      <w:pPr>
        <w:numPr>
          <w:ilvl w:val="3"/>
          <w:numId w:val="44"/>
        </w:numPr>
        <w:autoSpaceDE/>
        <w:autoSpaceDN/>
        <w:adjustRightInd/>
        <w:snapToGrid/>
        <w:spacing w:after="0"/>
        <w:jc w:val="left"/>
        <w:rPr>
          <w:szCs w:val="20"/>
        </w:rPr>
      </w:pPr>
      <w:r w:rsidRPr="00871D74">
        <w:rPr>
          <w:szCs w:val="20"/>
        </w:rPr>
        <w:t>Note: It should be possible to schedule up to 6 ports without using both {1,1} and {1,-1}.</w:t>
      </w:r>
    </w:p>
    <w:p w:rsidR="000470E3" w:rsidRDefault="00857E1B" w:rsidP="00DC2CB9">
      <w:pPr>
        <w:numPr>
          <w:ilvl w:val="1"/>
          <w:numId w:val="38"/>
        </w:numPr>
        <w:autoSpaceDE/>
        <w:autoSpaceDN/>
        <w:adjustRightInd/>
        <w:snapToGrid/>
        <w:spacing w:after="0"/>
        <w:jc w:val="left"/>
        <w:rPr>
          <w:lang w:val="sv-SE"/>
        </w:rPr>
      </w:pPr>
      <w:r w:rsidRPr="00DC2CB9">
        <w:rPr>
          <w:lang w:val="sv-SE"/>
        </w:rPr>
        <w:t>From UE perspective, frequency domain CDMed DMRS ports are QCLed.</w:t>
      </w:r>
    </w:p>
    <w:p w:rsidR="007675C5" w:rsidRPr="00D471FA" w:rsidRDefault="007675C5" w:rsidP="007675C5">
      <w:pPr>
        <w:numPr>
          <w:ilvl w:val="1"/>
          <w:numId w:val="38"/>
        </w:numPr>
        <w:autoSpaceDE/>
        <w:autoSpaceDN/>
        <w:adjustRightInd/>
        <w:snapToGrid/>
        <w:spacing w:after="0"/>
        <w:jc w:val="left"/>
        <w:rPr>
          <w:lang w:val="sv-SE"/>
        </w:rPr>
      </w:pPr>
      <w:r w:rsidRPr="00D471FA">
        <w:rPr>
          <w:lang w:val="sv-SE"/>
        </w:rPr>
        <w:t>FFS: Whether the front-load DMRS configuration type for a UE for UL and DL can be different or not.</w:t>
      </w:r>
    </w:p>
    <w:p w:rsidR="000470E3" w:rsidRPr="00DC2CB9" w:rsidRDefault="007675C5" w:rsidP="00DC2CB9">
      <w:pPr>
        <w:numPr>
          <w:ilvl w:val="1"/>
          <w:numId w:val="38"/>
        </w:numPr>
        <w:autoSpaceDE/>
        <w:autoSpaceDN/>
        <w:adjustRightInd/>
        <w:snapToGrid/>
        <w:spacing w:after="0"/>
        <w:jc w:val="left"/>
        <w:rPr>
          <w:lang w:val="sv-SE"/>
        </w:rPr>
      </w:pPr>
      <w:r w:rsidRPr="00D471FA">
        <w:rPr>
          <w:lang w:val="sv-SE"/>
        </w:rPr>
        <w:t>Note: If there are significant complexity/performance issues involved in the above agreements, down-selection can still be discussed</w:t>
      </w:r>
    </w:p>
    <w:p w:rsidR="007675C5" w:rsidRPr="007675C5" w:rsidRDefault="000B5905" w:rsidP="007675C5">
      <w:pPr>
        <w:pStyle w:val="1"/>
        <w:numPr>
          <w:ilvl w:val="0"/>
          <w:numId w:val="0"/>
        </w:numPr>
        <w:rPr>
          <w:b w:val="0"/>
          <w:bCs w:val="0"/>
          <w:kern w:val="2"/>
          <w:sz w:val="22"/>
          <w:szCs w:val="22"/>
          <w:lang w:eastAsia="zh-CN"/>
        </w:rPr>
      </w:pPr>
      <w:r w:rsidRPr="007675C5">
        <w:rPr>
          <w:b w:val="0"/>
          <w:bCs w:val="0"/>
          <w:kern w:val="2"/>
          <w:sz w:val="22"/>
          <w:szCs w:val="22"/>
          <w:lang w:eastAsia="zh-CN"/>
        </w:rPr>
        <w:t>In this contribution</w:t>
      </w:r>
      <w:r w:rsidR="008F72CC" w:rsidRPr="007675C5">
        <w:rPr>
          <w:b w:val="0"/>
          <w:bCs w:val="0"/>
          <w:kern w:val="2"/>
          <w:sz w:val="22"/>
          <w:szCs w:val="22"/>
          <w:lang w:eastAsia="zh-CN"/>
        </w:rPr>
        <w:t xml:space="preserve"> we </w:t>
      </w:r>
      <w:r w:rsidR="00EC6536" w:rsidRPr="007675C5">
        <w:rPr>
          <w:b w:val="0"/>
          <w:bCs w:val="0"/>
          <w:kern w:val="2"/>
          <w:sz w:val="22"/>
          <w:szCs w:val="22"/>
          <w:lang w:eastAsia="zh-CN"/>
        </w:rPr>
        <w:t xml:space="preserve">discuss </w:t>
      </w:r>
      <w:r w:rsidR="004845D1" w:rsidRPr="007675C5">
        <w:rPr>
          <w:b w:val="0"/>
          <w:bCs w:val="0"/>
          <w:kern w:val="2"/>
          <w:sz w:val="22"/>
          <w:szCs w:val="22"/>
          <w:lang w:eastAsia="zh-CN"/>
        </w:rPr>
        <w:t>UE specific RS design</w:t>
      </w:r>
      <w:r w:rsidR="00EC6536" w:rsidRPr="007675C5">
        <w:rPr>
          <w:b w:val="0"/>
          <w:bCs w:val="0"/>
          <w:kern w:val="2"/>
          <w:sz w:val="22"/>
          <w:szCs w:val="22"/>
          <w:lang w:eastAsia="zh-CN"/>
        </w:rPr>
        <w:t>.</w:t>
      </w:r>
      <w:bookmarkStart w:id="3" w:name="_Ref129681832"/>
      <w:r w:rsidR="004D35EC">
        <w:rPr>
          <w:b w:val="0"/>
          <w:bCs w:val="0"/>
          <w:kern w:val="2"/>
          <w:sz w:val="22"/>
          <w:szCs w:val="22"/>
          <w:lang w:eastAsia="zh-CN"/>
        </w:rPr>
        <w:t xml:space="preserve"> Note that this is a revision from R1-1713773.</w:t>
      </w:r>
    </w:p>
    <w:p w:rsidR="009A3A86" w:rsidRDefault="00AA376E" w:rsidP="00CF195E">
      <w:pPr>
        <w:pStyle w:val="1"/>
      </w:pPr>
      <w:r>
        <w:t>Discussion</w:t>
      </w:r>
    </w:p>
    <w:p w:rsidR="00D732B4" w:rsidRDefault="006A148D" w:rsidP="00F479B6">
      <w:pPr>
        <w:rPr>
          <w:kern w:val="2"/>
          <w:lang w:eastAsia="zh-CN"/>
        </w:rPr>
      </w:pPr>
      <w:r>
        <w:rPr>
          <w:kern w:val="2"/>
          <w:lang w:eastAsia="zh-CN"/>
        </w:rPr>
        <w:t xml:space="preserve">In LTE, many </w:t>
      </w:r>
      <w:r w:rsidR="00D732B4">
        <w:rPr>
          <w:kern w:val="2"/>
          <w:lang w:eastAsia="zh-CN"/>
        </w:rPr>
        <w:t>DL physical channel</w:t>
      </w:r>
      <w:r>
        <w:rPr>
          <w:kern w:val="2"/>
          <w:lang w:eastAsia="zh-CN"/>
        </w:rPr>
        <w:t xml:space="preserve"> trans</w:t>
      </w:r>
      <w:r w:rsidR="00D732B4">
        <w:rPr>
          <w:kern w:val="2"/>
          <w:lang w:eastAsia="zh-CN"/>
        </w:rPr>
        <w:t xml:space="preserve">mission modes use the cell specific CRS for demodulation whose sequence is derived directly from its cell ID. Moreover, for all other transmission modes using DMRS the sequence is cell specific unless otherwise configured. This </w:t>
      </w:r>
      <w:r w:rsidR="00F479B6">
        <w:rPr>
          <w:kern w:val="2"/>
          <w:lang w:eastAsia="zh-CN"/>
        </w:rPr>
        <w:t>design</w:t>
      </w:r>
      <w:r w:rsidR="00D732B4">
        <w:rPr>
          <w:kern w:val="2"/>
          <w:lang w:eastAsia="zh-CN"/>
        </w:rPr>
        <w:t xml:space="preserve"> is also extended to SRS and CSI-RS. In NR, there is no always</w:t>
      </w:r>
      <w:r w:rsidR="00F479B6">
        <w:rPr>
          <w:kern w:val="2"/>
          <w:lang w:eastAsia="zh-CN"/>
        </w:rPr>
        <w:t>-</w:t>
      </w:r>
      <w:r w:rsidR="00D732B4">
        <w:rPr>
          <w:kern w:val="2"/>
          <w:lang w:eastAsia="zh-CN"/>
        </w:rPr>
        <w:t>on cell</w:t>
      </w:r>
      <w:r w:rsidR="004D35EC">
        <w:rPr>
          <w:kern w:val="2"/>
          <w:lang w:eastAsia="zh-CN"/>
        </w:rPr>
        <w:t>-</w:t>
      </w:r>
      <w:r w:rsidR="00D732B4">
        <w:rPr>
          <w:kern w:val="2"/>
          <w:lang w:eastAsia="zh-CN"/>
        </w:rPr>
        <w:t xml:space="preserve">specific RS or sequence available beyond SS blocks and UEs should rely on DMRS for decoding all the remaining channels </w:t>
      </w:r>
      <w:r w:rsidR="00F479B6">
        <w:rPr>
          <w:kern w:val="2"/>
          <w:lang w:eastAsia="zh-CN"/>
        </w:rPr>
        <w:t>after decoding</w:t>
      </w:r>
      <w:r w:rsidR="00D732B4">
        <w:rPr>
          <w:kern w:val="2"/>
          <w:lang w:eastAsia="zh-CN"/>
        </w:rPr>
        <w:t xml:space="preserve"> PBCH. </w:t>
      </w:r>
    </w:p>
    <w:p w:rsidR="00D732B4" w:rsidRDefault="00F479B6" w:rsidP="00F479B6">
      <w:pPr>
        <w:pStyle w:val="2"/>
        <w:rPr>
          <w:lang w:eastAsia="zh-CN"/>
        </w:rPr>
      </w:pPr>
      <w:r>
        <w:rPr>
          <w:lang w:eastAsia="zh-CN"/>
        </w:rPr>
        <w:t>UE specific DMRS sequence design</w:t>
      </w:r>
      <w:r w:rsidR="00D732B4">
        <w:rPr>
          <w:lang w:eastAsia="zh-CN"/>
        </w:rPr>
        <w:t xml:space="preserve"> in multi-TRP/multi-beam deployment</w:t>
      </w:r>
    </w:p>
    <w:p w:rsidR="00D732B4" w:rsidRDefault="00D732B4" w:rsidP="00F479B6">
      <w:pPr>
        <w:rPr>
          <w:lang w:eastAsia="zh-CN"/>
        </w:rPr>
      </w:pPr>
      <w:r>
        <w:rPr>
          <w:lang w:eastAsia="zh-CN"/>
        </w:rPr>
        <w:t xml:space="preserve">In a NR deployment with </w:t>
      </w:r>
      <w:r w:rsidR="004D35EC">
        <w:rPr>
          <w:lang w:eastAsia="zh-CN"/>
        </w:rPr>
        <w:t xml:space="preserve">an </w:t>
      </w:r>
      <w:r>
        <w:rPr>
          <w:lang w:eastAsia="zh-CN"/>
        </w:rPr>
        <w:t>NR cell contain</w:t>
      </w:r>
      <w:r w:rsidR="004D35EC">
        <w:rPr>
          <w:lang w:eastAsia="zh-CN"/>
        </w:rPr>
        <w:t>s</w:t>
      </w:r>
      <w:r>
        <w:rPr>
          <w:lang w:eastAsia="zh-CN"/>
        </w:rPr>
        <w:t xml:space="preserve"> many TRPs and/or beams, a cell specific DMRS design results in all the beams and TRPs interfering with each other</w:t>
      </w:r>
      <w:r w:rsidR="00607476">
        <w:rPr>
          <w:lang w:eastAsia="zh-CN"/>
        </w:rPr>
        <w:t xml:space="preserve">. In fact, all the DMRS </w:t>
      </w:r>
      <w:r w:rsidR="00F479B6">
        <w:rPr>
          <w:lang w:eastAsia="zh-CN"/>
        </w:rPr>
        <w:t xml:space="preserve">from all the beams and TRPs, if derived from the same randomizing seed, </w:t>
      </w:r>
      <w:r w:rsidR="00607476">
        <w:rPr>
          <w:lang w:eastAsia="zh-CN"/>
        </w:rPr>
        <w:t xml:space="preserve">would generate a </w:t>
      </w:r>
      <w:r>
        <w:rPr>
          <w:lang w:eastAsia="zh-CN"/>
        </w:rPr>
        <w:t>SFN</w:t>
      </w:r>
      <w:r w:rsidR="00607476">
        <w:rPr>
          <w:lang w:eastAsia="zh-CN"/>
        </w:rPr>
        <w:t>-like channel rendering it useless to all the users in the cell. Orthogonal cover codes for all the ports in the same NR cell only works for a limited number of layers and beyond that it requires a huge overhead to multiplex users.</w:t>
      </w:r>
    </w:p>
    <w:p w:rsidR="00A26FF6" w:rsidRDefault="00A26FF6" w:rsidP="00E661CF">
      <w:pPr>
        <w:rPr>
          <w:kern w:val="2"/>
          <w:lang w:val="en-GB" w:eastAsia="zh-CN"/>
        </w:rPr>
      </w:pPr>
      <w:r>
        <w:rPr>
          <w:kern w:val="2"/>
          <w:lang w:val="en-GB" w:eastAsia="zh-CN"/>
        </w:rPr>
        <w:t xml:space="preserve">LTE is devised for single-TRP cells and the default seed for many channels including DMRS is cell ID, in order to guarantee some level of interference randomization among UEs in neighbouring cells. However, NR supports cells that contain many TRPs and beams operating in the same or different frequency bands and may share the same scheduler or have different schedulers since TRPs may be connected through perfect or imperfect backhaul links. </w:t>
      </w:r>
      <w:r w:rsidR="00E661CF">
        <w:rPr>
          <w:kern w:val="2"/>
          <w:lang w:val="en-GB" w:eastAsia="zh-CN"/>
        </w:rPr>
        <w:t>D</w:t>
      </w:r>
      <w:r>
        <w:rPr>
          <w:kern w:val="2"/>
          <w:lang w:val="en-GB" w:eastAsia="zh-CN"/>
        </w:rPr>
        <w:t xml:space="preserve">ifferent users may be served in the same time/frequency resources in the same cell through different TRPs and beams. A cell specific default seed for DMRS (and other RS) results in RS collision among such users, jeopardising their channel estimation quality. </w:t>
      </w:r>
    </w:p>
    <w:p w:rsidR="00D732B4" w:rsidRDefault="00607476" w:rsidP="00F479B6">
      <w:pPr>
        <w:rPr>
          <w:kern w:val="2"/>
          <w:lang w:val="en-GB" w:eastAsia="zh-CN"/>
        </w:rPr>
      </w:pPr>
      <w:r>
        <w:rPr>
          <w:kern w:val="2"/>
          <w:lang w:val="en-GB" w:eastAsia="zh-CN"/>
        </w:rPr>
        <w:t>In order to avoid same cell interference among layers in the same NR cell, UE specific DMRS design is proposed for NR. With a UE-specific DMRS sequence design, different users receive different DMRS port</w:t>
      </w:r>
      <w:r w:rsidR="00F479B6">
        <w:rPr>
          <w:kern w:val="2"/>
          <w:lang w:val="en-GB" w:eastAsia="zh-CN"/>
        </w:rPr>
        <w:t>s</w:t>
      </w:r>
      <w:r>
        <w:rPr>
          <w:kern w:val="2"/>
          <w:lang w:val="en-GB" w:eastAsia="zh-CN"/>
        </w:rPr>
        <w:t xml:space="preserve"> with UE-specific sequences that are derived from different random sequences. </w:t>
      </w:r>
      <w:r w:rsidR="00F479B6">
        <w:rPr>
          <w:kern w:val="2"/>
          <w:lang w:val="en-GB" w:eastAsia="zh-CN"/>
        </w:rPr>
        <w:t>The randomizing seed for the sequence can be shared among multiple users combined with orthogonal cover codes in order to provide orthogonal DMRS between them. The seed can be configured by the network with a default value that is derived from the UE ID. The sequence can be further randomized using a cell specific element to whiten the interference between adjacent NR cells.</w:t>
      </w:r>
    </w:p>
    <w:p w:rsidR="0027387A" w:rsidRPr="0027387A" w:rsidRDefault="0027387A" w:rsidP="0027387A">
      <w:pPr>
        <w:rPr>
          <w:b/>
          <w:i/>
          <w:kern w:val="2"/>
          <w:lang w:val="en-GB" w:eastAsia="zh-CN"/>
        </w:rPr>
      </w:pPr>
      <w:r w:rsidRPr="0027387A">
        <w:rPr>
          <w:b/>
          <w:i/>
          <w:kern w:val="2"/>
          <w:lang w:val="en-GB" w:eastAsia="zh-CN"/>
        </w:rPr>
        <w:t xml:space="preserve">Observation 1: </w:t>
      </w:r>
      <w:r>
        <w:rPr>
          <w:b/>
          <w:i/>
          <w:kern w:val="2"/>
          <w:lang w:val="en-GB" w:eastAsia="zh-CN"/>
        </w:rPr>
        <w:t>T</w:t>
      </w:r>
      <w:r w:rsidRPr="0027387A">
        <w:rPr>
          <w:b/>
          <w:i/>
          <w:kern w:val="2"/>
          <w:lang w:val="en-GB" w:eastAsia="zh-CN"/>
        </w:rPr>
        <w:t xml:space="preserve">here </w:t>
      </w:r>
      <w:r w:rsidR="004D35EC" w:rsidRPr="0027387A">
        <w:rPr>
          <w:b/>
          <w:i/>
          <w:kern w:val="2"/>
          <w:lang w:val="en-GB" w:eastAsia="zh-CN"/>
        </w:rPr>
        <w:t>is</w:t>
      </w:r>
      <w:r w:rsidRPr="0027387A">
        <w:rPr>
          <w:b/>
          <w:i/>
          <w:kern w:val="2"/>
          <w:lang w:val="en-GB" w:eastAsia="zh-CN"/>
        </w:rPr>
        <w:t xml:space="preserve"> no always-on cell specific RS available beyond SS blocks.</w:t>
      </w:r>
    </w:p>
    <w:p w:rsidR="0027387A" w:rsidRPr="0027387A" w:rsidRDefault="0027387A" w:rsidP="0027387A">
      <w:pPr>
        <w:rPr>
          <w:b/>
          <w:i/>
          <w:kern w:val="2"/>
          <w:lang w:val="en-GB" w:eastAsia="zh-CN"/>
        </w:rPr>
      </w:pPr>
      <w:r w:rsidRPr="0027387A">
        <w:rPr>
          <w:b/>
          <w:i/>
          <w:kern w:val="2"/>
          <w:lang w:val="en-GB" w:eastAsia="zh-CN"/>
        </w:rPr>
        <w:t xml:space="preserve">Proposal 1: UE specific DMRS </w:t>
      </w:r>
      <w:r>
        <w:rPr>
          <w:b/>
          <w:i/>
          <w:kern w:val="2"/>
          <w:lang w:val="en-GB" w:eastAsia="zh-CN"/>
        </w:rPr>
        <w:t>sequence should be used</w:t>
      </w:r>
      <w:r w:rsidRPr="0027387A">
        <w:rPr>
          <w:b/>
          <w:i/>
          <w:kern w:val="2"/>
          <w:lang w:val="en-GB" w:eastAsia="zh-CN"/>
        </w:rPr>
        <w:t xml:space="preserve"> for DL and UL </w:t>
      </w:r>
      <w:r>
        <w:rPr>
          <w:b/>
          <w:i/>
          <w:kern w:val="2"/>
          <w:lang w:val="en-GB" w:eastAsia="zh-CN"/>
        </w:rPr>
        <w:t>communication in NR. The UE specific sequence is configurable with a default value associated with the UE ID.</w:t>
      </w:r>
    </w:p>
    <w:p w:rsidR="00104C67" w:rsidRDefault="00104C67" w:rsidP="00D732B4">
      <w:pPr>
        <w:pStyle w:val="2"/>
        <w:rPr>
          <w:lang w:val="en-GB" w:eastAsia="zh-CN"/>
        </w:rPr>
      </w:pPr>
      <w:r>
        <w:rPr>
          <w:lang w:val="en-GB" w:eastAsia="zh-CN"/>
        </w:rPr>
        <w:t>DMRS utilization for different channels</w:t>
      </w:r>
    </w:p>
    <w:p w:rsidR="003674B0" w:rsidRDefault="00F479B6" w:rsidP="003674B0">
      <w:pPr>
        <w:rPr>
          <w:kern w:val="2"/>
          <w:lang w:val="en-GB" w:eastAsia="zh-CN"/>
        </w:rPr>
      </w:pPr>
      <w:r>
        <w:rPr>
          <w:kern w:val="2"/>
          <w:lang w:val="en-GB" w:eastAsia="zh-CN"/>
        </w:rPr>
        <w:t>In the following, we discuss different channels and the associated UE-specific DMRS sequence.</w:t>
      </w:r>
      <w:r w:rsidR="003674B0">
        <w:rPr>
          <w:kern w:val="2"/>
          <w:lang w:val="en-GB" w:eastAsia="zh-CN"/>
        </w:rPr>
        <w:t xml:space="preserve"> The DMRS sequence for both PDSCH and PDCCH rely on the configurable ID as well as other fields such as slot number. An example of the PN seed initializer is </w:t>
      </w:r>
      <m:oMath>
        <m:sSub>
          <m:sSubPr>
            <m:ctrlPr>
              <w:rPr>
                <w:rFonts w:ascii="Cambria Math" w:eastAsia="黑体" w:hAnsi="Cambria Math" w:cs="Arial"/>
                <w:i/>
                <w:iCs/>
                <w:color w:val="000000"/>
                <w:sz w:val="20"/>
                <w:szCs w:val="20"/>
              </w:rPr>
            </m:ctrlPr>
          </m:sSubPr>
          <m:e>
            <m:r>
              <w:rPr>
                <w:rFonts w:ascii="Cambria Math" w:eastAsia="黑体" w:hAnsi="Cambria Math" w:cs="Arial"/>
                <w:color w:val="000000"/>
                <w:sz w:val="20"/>
                <w:szCs w:val="20"/>
              </w:rPr>
              <m:t>c</m:t>
            </m:r>
          </m:e>
          <m:sub>
            <m:r>
              <w:rPr>
                <w:rFonts w:ascii="Cambria Math" w:eastAsia="黑体" w:hAnsi="Cambria Math" w:cs="Arial"/>
                <w:color w:val="000000"/>
                <w:sz w:val="20"/>
                <w:szCs w:val="20"/>
              </w:rPr>
              <m:t>init</m:t>
            </m:r>
          </m:sub>
        </m:sSub>
        <m:r>
          <w:rPr>
            <w:rFonts w:ascii="Cambria Math" w:eastAsia="黑体" w:hAnsi="Cambria Math" w:cs="Arial"/>
            <w:color w:val="000000"/>
            <w:sz w:val="20"/>
            <w:szCs w:val="20"/>
          </w:rPr>
          <m:t>=</m:t>
        </m:r>
        <m:d>
          <m:dPr>
            <m:ctrlPr>
              <w:rPr>
                <w:rFonts w:ascii="Cambria Math" w:eastAsia="黑体" w:hAnsi="Cambria Math" w:cs="Arial"/>
                <w:i/>
                <w:iCs/>
                <w:color w:val="000000"/>
                <w:sz w:val="20"/>
                <w:szCs w:val="20"/>
              </w:rPr>
            </m:ctrlPr>
          </m:dPr>
          <m:e>
            <m:d>
              <m:dPr>
                <m:begChr m:val="⌊"/>
                <m:endChr m:val="⌋"/>
                <m:ctrlPr>
                  <w:rPr>
                    <w:rFonts w:ascii="Cambria Math" w:eastAsia="黑体" w:hAnsi="Cambria Math" w:cs="Arial"/>
                    <w:b/>
                    <w:bCs/>
                    <w:i/>
                    <w:iCs/>
                    <w:color w:val="000000"/>
                    <w:sz w:val="20"/>
                    <w:szCs w:val="20"/>
                  </w:rPr>
                </m:ctrlPr>
              </m:dPr>
              <m:e>
                <m:f>
                  <m:fPr>
                    <m:ctrlPr>
                      <w:rPr>
                        <w:rFonts w:ascii="Cambria Math" w:eastAsia="黑体" w:hAnsi="Cambria Math" w:cs="Arial"/>
                        <w:b/>
                        <w:bCs/>
                        <w:i/>
                        <w:iCs/>
                        <w:color w:val="000000"/>
                        <w:sz w:val="20"/>
                        <w:szCs w:val="20"/>
                      </w:rPr>
                    </m:ctrlPr>
                  </m:fPr>
                  <m:num>
                    <m:sSub>
                      <m:sSubPr>
                        <m:ctrlPr>
                          <w:rPr>
                            <w:rFonts w:ascii="Cambria Math" w:eastAsia="黑体" w:hAnsi="Cambria Math" w:cs="Arial"/>
                            <w:b/>
                            <w:bCs/>
                            <w:i/>
                            <w:iCs/>
                            <w:color w:val="000000"/>
                            <w:sz w:val="20"/>
                            <w:szCs w:val="20"/>
                          </w:rPr>
                        </m:ctrlPr>
                      </m:sSubPr>
                      <m:e>
                        <m:r>
                          <m:rPr>
                            <m:sty m:val="bi"/>
                          </m:rPr>
                          <w:rPr>
                            <w:rFonts w:ascii="Cambria Math" w:eastAsia="黑体" w:hAnsi="Cambria Math" w:cs="Arial"/>
                            <w:color w:val="000000"/>
                            <w:sz w:val="20"/>
                            <w:szCs w:val="20"/>
                          </w:rPr>
                          <m:t>n</m:t>
                        </m:r>
                      </m:e>
                      <m:sub>
                        <m:r>
                          <m:rPr>
                            <m:sty m:val="bi"/>
                          </m:rPr>
                          <w:rPr>
                            <w:rFonts w:ascii="Cambria Math" w:eastAsia="黑体" w:hAnsi="Cambria Math" w:cs="Arial"/>
                            <w:color w:val="000000"/>
                            <w:sz w:val="20"/>
                            <w:szCs w:val="20"/>
                          </w:rPr>
                          <m:t>s</m:t>
                        </m:r>
                      </m:sub>
                    </m:sSub>
                  </m:num>
                  <m:den>
                    <m:r>
                      <m:rPr>
                        <m:sty m:val="bi"/>
                      </m:rPr>
                      <w:rPr>
                        <w:rFonts w:ascii="Cambria Math" w:eastAsia="黑体" w:hAnsi="Cambria Math" w:cs="Arial"/>
                        <w:color w:val="000000"/>
                        <w:sz w:val="20"/>
                        <w:szCs w:val="20"/>
                      </w:rPr>
                      <m:t>2</m:t>
                    </m:r>
                  </m:den>
                </m:f>
              </m:e>
            </m:d>
            <m:r>
              <m:rPr>
                <m:sty m:val="bi"/>
              </m:rPr>
              <w:rPr>
                <w:rFonts w:ascii="Cambria Math" w:eastAsia="黑体" w:hAnsi="Cambria Math" w:cs="Arial"/>
                <w:color w:val="000000"/>
                <w:sz w:val="20"/>
                <w:szCs w:val="20"/>
              </w:rPr>
              <m:t>+1</m:t>
            </m:r>
          </m:e>
        </m:d>
        <m:r>
          <w:rPr>
            <w:rFonts w:ascii="Cambria Math" w:eastAsia="黑体" w:hAnsi="Cambria Math" w:cs="Arial"/>
            <w:color w:val="000000"/>
            <w:sz w:val="20"/>
            <w:szCs w:val="20"/>
          </w:rPr>
          <m:t>.</m:t>
        </m:r>
        <m:d>
          <m:dPr>
            <m:ctrlPr>
              <w:rPr>
                <w:rFonts w:ascii="Cambria Math" w:eastAsia="黑体" w:hAnsi="Cambria Math" w:cs="Arial"/>
                <w:i/>
                <w:iCs/>
                <w:color w:val="000000"/>
                <w:sz w:val="20"/>
                <w:szCs w:val="20"/>
              </w:rPr>
            </m:ctrlPr>
          </m:dPr>
          <m:e>
            <m:r>
              <w:rPr>
                <w:rFonts w:ascii="Cambria Math" w:eastAsia="黑体" w:hAnsi="Cambria Math" w:cs="Arial"/>
                <w:color w:val="000000"/>
                <w:sz w:val="20"/>
                <w:szCs w:val="20"/>
              </w:rPr>
              <m:t>2</m:t>
            </m:r>
            <m:sSubSup>
              <m:sSubSupPr>
                <m:ctrlPr>
                  <w:rPr>
                    <w:rFonts w:ascii="Cambria Math" w:eastAsia="黑体" w:hAnsi="Cambria Math" w:cs="Arial"/>
                    <w:i/>
                    <w:iCs/>
                    <w:color w:val="000000"/>
                    <w:sz w:val="20"/>
                    <w:szCs w:val="20"/>
                  </w:rPr>
                </m:ctrlPr>
              </m:sSubSupPr>
              <m:e>
                <m:r>
                  <w:rPr>
                    <w:rFonts w:ascii="Cambria Math" w:eastAsia="黑体" w:hAnsi="Cambria Math" w:cs="Arial"/>
                    <w:color w:val="000000"/>
                    <w:sz w:val="20"/>
                    <w:szCs w:val="20"/>
                  </w:rPr>
                  <m:t>n</m:t>
                </m:r>
              </m:e>
              <m:sub>
                <m:r>
                  <w:rPr>
                    <w:rFonts w:ascii="Cambria Math" w:eastAsia="黑体" w:hAnsi="Cambria Math" w:cs="Arial"/>
                    <w:color w:val="000000"/>
                    <w:sz w:val="20"/>
                    <w:szCs w:val="20"/>
                  </w:rPr>
                  <m:t>ID</m:t>
                </m:r>
              </m:sub>
              <m:sup>
                <m:r>
                  <w:rPr>
                    <w:rFonts w:ascii="Cambria Math" w:eastAsia="黑体" w:hAnsi="Cambria Math" w:cs="Arial"/>
                    <w:color w:val="000000"/>
                    <w:sz w:val="20"/>
                    <w:szCs w:val="20"/>
                  </w:rPr>
                  <m:t>DMRS</m:t>
                </m:r>
              </m:sup>
            </m:sSubSup>
            <m:r>
              <w:rPr>
                <w:rFonts w:ascii="Cambria Math" w:eastAsia="黑体" w:hAnsi="Cambria Math" w:cs="Arial"/>
                <w:color w:val="000000"/>
                <w:sz w:val="20"/>
                <w:szCs w:val="20"/>
              </w:rPr>
              <m:t>+1</m:t>
            </m:r>
          </m:e>
        </m:d>
        <m:r>
          <w:rPr>
            <w:rFonts w:ascii="Cambria Math" w:eastAsia="黑体" w:hAnsi="Cambria Math" w:cs="Arial"/>
            <w:color w:val="000000"/>
            <w:sz w:val="20"/>
            <w:szCs w:val="20"/>
          </w:rPr>
          <m:t>.</m:t>
        </m:r>
        <m:sSup>
          <m:sSupPr>
            <m:ctrlPr>
              <w:rPr>
                <w:rFonts w:ascii="Cambria Math" w:eastAsia="黑体" w:hAnsi="Cambria Math" w:cs="Arial"/>
                <w:i/>
                <w:iCs/>
                <w:color w:val="000000"/>
                <w:sz w:val="20"/>
                <w:szCs w:val="20"/>
              </w:rPr>
            </m:ctrlPr>
          </m:sSupPr>
          <m:e>
            <m:r>
              <w:rPr>
                <w:rFonts w:ascii="Cambria Math" w:eastAsia="黑体" w:hAnsi="Cambria Math" w:cs="Arial"/>
                <w:color w:val="000000"/>
                <w:sz w:val="20"/>
                <w:szCs w:val="20"/>
              </w:rPr>
              <m:t>2</m:t>
            </m:r>
          </m:e>
          <m:sup>
            <m:r>
              <w:rPr>
                <w:rFonts w:ascii="Cambria Math" w:eastAsia="黑体" w:hAnsi="Cambria Math" w:cs="Arial"/>
                <w:color w:val="000000"/>
                <w:sz w:val="20"/>
                <w:szCs w:val="20"/>
              </w:rPr>
              <m:t>5</m:t>
            </m:r>
          </m:sup>
        </m:sSup>
        <m:r>
          <w:rPr>
            <w:rFonts w:ascii="Cambria Math" w:eastAsia="黑体" w:hAnsi="Cambria Math" w:cs="Arial"/>
            <w:color w:val="000000"/>
            <w:sz w:val="20"/>
            <w:szCs w:val="20"/>
          </w:rPr>
          <m:t>+</m:t>
        </m:r>
        <m:sSub>
          <m:sSubPr>
            <m:ctrlPr>
              <w:rPr>
                <w:rFonts w:ascii="Cambria Math" w:eastAsia="黑体" w:hAnsi="Cambria Math" w:cs="Arial"/>
                <w:i/>
                <w:iCs/>
                <w:color w:val="000000"/>
                <w:sz w:val="20"/>
                <w:szCs w:val="20"/>
              </w:rPr>
            </m:ctrlPr>
          </m:sSubPr>
          <m:e>
            <m:r>
              <w:rPr>
                <w:rFonts w:ascii="Cambria Math" w:eastAsia="黑体" w:hAnsi="Cambria Math" w:cs="Arial"/>
                <w:color w:val="000000"/>
                <w:sz w:val="20"/>
                <w:szCs w:val="20"/>
              </w:rPr>
              <m:t>n</m:t>
            </m:r>
          </m:e>
          <m:sub>
            <m:r>
              <w:rPr>
                <w:rFonts w:ascii="Cambria Math" w:eastAsia="黑体" w:hAnsi="Cambria Math" w:cs="Arial"/>
                <w:color w:val="000000"/>
                <w:sz w:val="20"/>
                <w:szCs w:val="20"/>
              </w:rPr>
              <m:t>SCID</m:t>
            </m:r>
          </m:sub>
        </m:sSub>
      </m:oMath>
      <w:r w:rsidR="003674B0">
        <w:rPr>
          <w:kern w:val="2"/>
          <w:lang w:val="en-GB" w:eastAsia="zh-CN"/>
        </w:rPr>
        <w:t xml:space="preserve">, where </w:t>
      </w:r>
      <m:oMath>
        <m:sSubSup>
          <m:sSubSupPr>
            <m:ctrlPr>
              <w:rPr>
                <w:rFonts w:ascii="Cambria Math" w:eastAsia="黑体" w:hAnsi="Cambria Math" w:cs="Arial"/>
                <w:i/>
                <w:iCs/>
                <w:color w:val="000000"/>
              </w:rPr>
            </m:ctrlPr>
          </m:sSubSupPr>
          <m:e>
            <m:r>
              <w:rPr>
                <w:rFonts w:ascii="Cambria Math" w:eastAsia="黑体" w:hAnsi="Cambria Math" w:cs="Arial"/>
                <w:color w:val="000000"/>
              </w:rPr>
              <m:t>n</m:t>
            </m:r>
          </m:e>
          <m:sub>
            <m:r>
              <w:rPr>
                <w:rFonts w:ascii="Cambria Math" w:eastAsia="黑体" w:hAnsi="Cambria Math" w:cs="Arial"/>
                <w:color w:val="000000"/>
              </w:rPr>
              <m:t>ID</m:t>
            </m:r>
          </m:sub>
          <m:sup>
            <m:r>
              <w:rPr>
                <w:rFonts w:ascii="Cambria Math" w:eastAsia="黑体" w:hAnsi="Cambria Math" w:cs="Arial"/>
                <w:color w:val="000000"/>
              </w:rPr>
              <m:t>DMRS</m:t>
            </m:r>
          </m:sup>
        </m:sSubSup>
      </m:oMath>
      <w:r w:rsidR="003674B0">
        <w:rPr>
          <w:kern w:val="2"/>
          <w:lang w:val="en-GB" w:eastAsia="zh-CN"/>
        </w:rPr>
        <w:t xml:space="preserve"> is </w:t>
      </w:r>
      <w:r w:rsidR="00580951">
        <w:rPr>
          <w:kern w:val="2"/>
          <w:lang w:val="en-GB" w:eastAsia="zh-CN"/>
        </w:rPr>
        <w:t xml:space="preserve">a </w:t>
      </w:r>
      <w:r w:rsidR="003674B0">
        <w:rPr>
          <w:kern w:val="2"/>
          <w:lang w:val="en-GB" w:eastAsia="zh-CN"/>
        </w:rPr>
        <w:t xml:space="preserve">configurable ID and is </w:t>
      </w:r>
      <w:r w:rsidR="00580951">
        <w:rPr>
          <w:kern w:val="2"/>
          <w:lang w:val="en-GB" w:eastAsia="zh-CN"/>
        </w:rPr>
        <w:t xml:space="preserve">a default UE specific ID derived from </w:t>
      </w:r>
      <w:r w:rsidR="003674B0">
        <w:rPr>
          <w:kern w:val="2"/>
          <w:lang w:val="en-GB" w:eastAsia="zh-CN"/>
        </w:rPr>
        <w:t xml:space="preserve">C-RNTI </w:t>
      </w:r>
      <w:r w:rsidR="00580951">
        <w:rPr>
          <w:kern w:val="2"/>
          <w:lang w:val="en-GB" w:eastAsia="zh-CN"/>
        </w:rPr>
        <w:t xml:space="preserve">possibly combined with a cell specific ID </w:t>
      </w:r>
      <w:r w:rsidR="003674B0">
        <w:rPr>
          <w:kern w:val="2"/>
          <w:lang w:val="en-GB" w:eastAsia="zh-CN"/>
        </w:rPr>
        <w:t>if not configured.</w:t>
      </w:r>
    </w:p>
    <w:p w:rsidR="00580951" w:rsidRPr="00580951" w:rsidRDefault="00580951" w:rsidP="0092395D">
      <w:pPr>
        <w:rPr>
          <w:b/>
          <w:i/>
          <w:kern w:val="2"/>
          <w:lang w:val="en-GB" w:eastAsia="zh-CN"/>
        </w:rPr>
      </w:pPr>
      <w:r w:rsidRPr="00580951">
        <w:rPr>
          <w:b/>
          <w:i/>
          <w:kern w:val="2"/>
          <w:lang w:val="en-GB" w:eastAsia="zh-CN"/>
        </w:rPr>
        <w:t>Proposal 2:</w:t>
      </w:r>
      <w:r>
        <w:rPr>
          <w:b/>
          <w:i/>
          <w:kern w:val="2"/>
          <w:lang w:val="en-GB" w:eastAsia="zh-CN"/>
        </w:rPr>
        <w:t xml:space="preserve"> PN initialization for DMRS is designed such that it accommodates </w:t>
      </w:r>
      <w:r w:rsidR="0092395D">
        <w:rPr>
          <w:b/>
          <w:i/>
          <w:kern w:val="2"/>
          <w:lang w:val="en-GB" w:eastAsia="zh-CN"/>
        </w:rPr>
        <w:t xml:space="preserve">longer </w:t>
      </w:r>
      <w:r w:rsidR="0090642A">
        <w:rPr>
          <w:b/>
          <w:i/>
          <w:kern w:val="2"/>
          <w:lang w:val="en-GB" w:eastAsia="zh-CN"/>
        </w:rPr>
        <w:t>c</w:t>
      </w:r>
      <w:r>
        <w:rPr>
          <w:b/>
          <w:i/>
          <w:kern w:val="2"/>
          <w:lang w:val="en-GB" w:eastAsia="zh-CN"/>
        </w:rPr>
        <w:t>onfigurable</w:t>
      </w:r>
      <w:r w:rsidR="0092395D">
        <w:rPr>
          <w:b/>
          <w:i/>
          <w:kern w:val="2"/>
          <w:lang w:val="en-GB" w:eastAsia="zh-CN"/>
        </w:rPr>
        <w:t xml:space="preserve"> ID</w:t>
      </w:r>
      <w:r>
        <w:rPr>
          <w:b/>
          <w:i/>
          <w:kern w:val="2"/>
          <w:lang w:val="en-GB" w:eastAsia="zh-CN"/>
        </w:rPr>
        <w:t>.</w:t>
      </w:r>
    </w:p>
    <w:p w:rsidR="00607476" w:rsidRDefault="00607476" w:rsidP="00607476">
      <w:pPr>
        <w:pStyle w:val="3"/>
        <w:rPr>
          <w:lang w:val="en-GB" w:eastAsia="zh-CN"/>
        </w:rPr>
      </w:pPr>
      <w:r>
        <w:rPr>
          <w:lang w:val="en-GB" w:eastAsia="zh-CN"/>
        </w:rPr>
        <w:lastRenderedPageBreak/>
        <w:t>DMRS for PDCCH</w:t>
      </w:r>
    </w:p>
    <w:p w:rsidR="00F479B6" w:rsidRDefault="00017EF6" w:rsidP="00845086">
      <w:pPr>
        <w:rPr>
          <w:kern w:val="2"/>
          <w:lang w:val="en-GB" w:eastAsia="zh-CN"/>
        </w:rPr>
      </w:pPr>
      <w:r>
        <w:rPr>
          <w:kern w:val="2"/>
          <w:lang w:val="en-GB" w:eastAsia="zh-CN"/>
        </w:rPr>
        <w:t xml:space="preserve">Each user may receive control channel messages in the common or user specific search spaces. For the broadcast messages such as paging and system information, the target is to achieve the highest coverage and reliability of the message and SFN gain from all participating TRPs and beams in the same cell for both control channel and data is desired. </w:t>
      </w:r>
      <w:r w:rsidR="00F479B6">
        <w:rPr>
          <w:kern w:val="2"/>
          <w:lang w:val="en-GB" w:eastAsia="zh-CN"/>
        </w:rPr>
        <w:t xml:space="preserve">In this case, the network utilizes a sequence that is associated with the corresponding channel (paging or system information) </w:t>
      </w:r>
      <w:r w:rsidR="00845086">
        <w:rPr>
          <w:kern w:val="2"/>
          <w:lang w:val="en-GB" w:eastAsia="zh-CN"/>
        </w:rPr>
        <w:t>and whitened among adjacent cells</w:t>
      </w:r>
      <w:r w:rsidR="00F479B6">
        <w:rPr>
          <w:kern w:val="2"/>
          <w:lang w:val="en-GB" w:eastAsia="zh-CN"/>
        </w:rPr>
        <w:t xml:space="preserve">. </w:t>
      </w:r>
    </w:p>
    <w:p w:rsidR="00607476" w:rsidRPr="00607476" w:rsidRDefault="00845086" w:rsidP="000C44CC">
      <w:pPr>
        <w:rPr>
          <w:kern w:val="2"/>
          <w:lang w:val="en-GB" w:eastAsia="zh-CN"/>
        </w:rPr>
      </w:pPr>
      <w:r>
        <w:rPr>
          <w:kern w:val="2"/>
          <w:lang w:val="en-GB" w:eastAsia="zh-CN"/>
        </w:rPr>
        <w:t>F</w:t>
      </w:r>
      <w:r w:rsidR="00017EF6">
        <w:rPr>
          <w:kern w:val="2"/>
          <w:lang w:val="en-GB" w:eastAsia="zh-CN"/>
        </w:rPr>
        <w:t>or all other unicast control messages</w:t>
      </w:r>
      <w:r>
        <w:rPr>
          <w:kern w:val="2"/>
          <w:lang w:val="en-GB" w:eastAsia="zh-CN"/>
        </w:rPr>
        <w:t xml:space="preserve"> (especially in the UE-specific search spaces)</w:t>
      </w:r>
      <w:r w:rsidR="00017EF6">
        <w:rPr>
          <w:kern w:val="2"/>
          <w:lang w:val="en-GB" w:eastAsia="zh-CN"/>
        </w:rPr>
        <w:t xml:space="preserve">, the UE utilizes UE-specific sequence associated with a UE-specific ID or decode the control message. </w:t>
      </w:r>
      <w:r w:rsidR="000C44CC">
        <w:rPr>
          <w:kern w:val="2"/>
          <w:lang w:val="en-GB" w:eastAsia="zh-CN"/>
        </w:rPr>
        <w:t>The UE specific ID may be different for different CORESETs allowing for</w:t>
      </w:r>
      <w:r w:rsidR="00017EF6">
        <w:rPr>
          <w:kern w:val="2"/>
          <w:lang w:val="en-GB" w:eastAsia="zh-CN"/>
        </w:rPr>
        <w:t xml:space="preserve"> overlapping CORESETs for the same user </w:t>
      </w:r>
      <w:r>
        <w:rPr>
          <w:kern w:val="2"/>
          <w:lang w:val="en-GB" w:eastAsia="zh-CN"/>
        </w:rPr>
        <w:t xml:space="preserve">as they utilize different DMRS sequences. </w:t>
      </w:r>
    </w:p>
    <w:p w:rsidR="00607476" w:rsidRDefault="00607476" w:rsidP="00104C67">
      <w:pPr>
        <w:pStyle w:val="3"/>
        <w:rPr>
          <w:lang w:val="en-GB" w:eastAsia="zh-CN"/>
        </w:rPr>
      </w:pPr>
      <w:r>
        <w:rPr>
          <w:lang w:val="en-GB" w:eastAsia="zh-CN"/>
        </w:rPr>
        <w:t>DMRS for PDSCH</w:t>
      </w:r>
    </w:p>
    <w:p w:rsidR="00C80D43" w:rsidRDefault="00C80D43" w:rsidP="00C80D43">
      <w:pPr>
        <w:pStyle w:val="4"/>
        <w:rPr>
          <w:lang w:val="en-GB" w:eastAsia="zh-CN"/>
        </w:rPr>
      </w:pPr>
      <w:r>
        <w:rPr>
          <w:lang w:val="en-GB" w:eastAsia="zh-CN"/>
        </w:rPr>
        <w:t xml:space="preserve">DMRS for single user MIMO </w:t>
      </w:r>
    </w:p>
    <w:p w:rsidR="00C80D43" w:rsidRDefault="00C80D43" w:rsidP="00EB6E7A">
      <w:pPr>
        <w:rPr>
          <w:kern w:val="2"/>
          <w:lang w:val="en-GB" w:eastAsia="zh-CN"/>
        </w:rPr>
      </w:pPr>
      <w:r>
        <w:rPr>
          <w:kern w:val="2"/>
          <w:lang w:val="en-GB" w:eastAsia="zh-CN"/>
        </w:rPr>
        <w:t>Single user MIMO is the default mode of operation especially in the beam-based deployment (within each beam) and when the system is lightly loaded. In this case, the user may maintain its UE specific sequence (which may be seeded with its original sequence associated to its ID) while roaming around the network. For users served adjacent beams, TRPs and cells, different seed whitens the residual interference due to leaking among beams between the DMRS ports</w:t>
      </w:r>
      <w:r w:rsidR="00EB6E7A">
        <w:rPr>
          <w:kern w:val="2"/>
          <w:lang w:val="en-GB" w:eastAsia="zh-CN"/>
        </w:rPr>
        <w:t>, in the same level as interference whitening available in LTE among users in neighbouring cells</w:t>
      </w:r>
      <w:r>
        <w:rPr>
          <w:kern w:val="2"/>
          <w:lang w:val="en-GB" w:eastAsia="zh-CN"/>
        </w:rPr>
        <w:t>. As the UE switches from one beam/TRP to another, the DMRS se</w:t>
      </w:r>
      <w:r w:rsidR="00E661CF">
        <w:rPr>
          <w:kern w:val="2"/>
          <w:lang w:val="en-GB" w:eastAsia="zh-CN"/>
        </w:rPr>
        <w:t>quence/pattern remain unchanged, eliminating the need for reconfiguration of the UE DMRS seeds.</w:t>
      </w:r>
    </w:p>
    <w:p w:rsidR="00C80D43" w:rsidRDefault="00C80D43" w:rsidP="00C80D43">
      <w:pPr>
        <w:pStyle w:val="4"/>
        <w:rPr>
          <w:lang w:val="en-GB" w:eastAsia="zh-CN"/>
        </w:rPr>
      </w:pPr>
      <w:r>
        <w:rPr>
          <w:lang w:val="en-GB" w:eastAsia="zh-CN"/>
        </w:rPr>
        <w:t>DMRS for multi user MIMO</w:t>
      </w:r>
    </w:p>
    <w:p w:rsidR="00E661CF" w:rsidRDefault="00C80D43" w:rsidP="00EB6E7A">
      <w:pPr>
        <w:rPr>
          <w:kern w:val="2"/>
          <w:lang w:val="en-GB" w:eastAsia="zh-CN"/>
        </w:rPr>
      </w:pPr>
      <w:r>
        <w:rPr>
          <w:kern w:val="2"/>
          <w:lang w:val="en-GB" w:eastAsia="zh-CN"/>
        </w:rPr>
        <w:t>Multi-user MIMO within the same beam is more applicable to the low speed closed loop scenarios in the heavily loaded cells. In this case, co-paired UEs prefer an orthogonal set of RS ports to have a cleaner channel estimation. In this case, the underlying UEs may be configured with the same sequence covered by orthogonal codes. The shared sequence may be associated with the coverage region of the underlying TRP set or with the UE group. DMRS configuration rate for these UEs is low as they are low speed and roam around the same coverage region.</w:t>
      </w:r>
      <w:r w:rsidR="00E661CF">
        <w:rPr>
          <w:kern w:val="2"/>
          <w:lang w:val="en-GB" w:eastAsia="zh-CN"/>
        </w:rPr>
        <w:t xml:space="preserve"> Among the co-paired users, the default seed for one of the users can be used as the configurable seed for the rest of the users. </w:t>
      </w:r>
      <w:r w:rsidR="00EB6E7A">
        <w:rPr>
          <w:kern w:val="2"/>
          <w:lang w:val="en-GB" w:eastAsia="zh-CN"/>
        </w:rPr>
        <w:t>It is worth noting that in a lightly loaded scenario especially, in a multi-TRP cell, a limited leakage among co-paired user remains tolerable and UE-specific DMRS sequences yield sufficient channel estimation quality and there is no need for sequence orthogonalization.</w:t>
      </w:r>
    </w:p>
    <w:p w:rsidR="00C80D43" w:rsidRDefault="00C80D43" w:rsidP="00C80D43">
      <w:pPr>
        <w:pStyle w:val="4"/>
        <w:rPr>
          <w:lang w:val="en-GB" w:eastAsia="zh-CN"/>
        </w:rPr>
      </w:pPr>
      <w:r>
        <w:rPr>
          <w:lang w:val="en-GB" w:eastAsia="zh-CN"/>
        </w:rPr>
        <w:t>DMRS for other PDSCH messages</w:t>
      </w:r>
    </w:p>
    <w:p w:rsidR="00C80D43" w:rsidRDefault="00C80D43" w:rsidP="00C80D43">
      <w:pPr>
        <w:rPr>
          <w:kern w:val="2"/>
          <w:lang w:val="en-GB" w:eastAsia="zh-CN"/>
        </w:rPr>
      </w:pPr>
      <w:r>
        <w:rPr>
          <w:kern w:val="2"/>
          <w:lang w:val="en-GB" w:eastAsia="zh-CN"/>
        </w:rPr>
        <w:t>PDSCH carries other messages such as system information, paging information and random access responses. These messages use identifiers other than C-RNTI. NR should strive to provide a unified solution for DMRS for different PDSCH messages.</w:t>
      </w:r>
    </w:p>
    <w:p w:rsidR="00D732B4" w:rsidRDefault="00104C67" w:rsidP="00C80D43">
      <w:pPr>
        <w:pStyle w:val="5"/>
        <w:rPr>
          <w:lang w:val="en-GB" w:eastAsia="zh-CN"/>
        </w:rPr>
      </w:pPr>
      <w:r>
        <w:rPr>
          <w:lang w:val="en-GB" w:eastAsia="zh-CN"/>
        </w:rPr>
        <w:t>DMRS for broadcast messages</w:t>
      </w:r>
    </w:p>
    <w:p w:rsidR="00607476" w:rsidRDefault="00607476" w:rsidP="00845086">
      <w:pPr>
        <w:rPr>
          <w:kern w:val="2"/>
          <w:lang w:val="en-GB" w:eastAsia="zh-CN"/>
        </w:rPr>
      </w:pPr>
      <w:r>
        <w:rPr>
          <w:kern w:val="2"/>
          <w:lang w:val="en-GB" w:eastAsia="zh-CN"/>
        </w:rPr>
        <w:t xml:space="preserve">Broadcast messages </w:t>
      </w:r>
      <w:r w:rsidR="00845086">
        <w:rPr>
          <w:kern w:val="2"/>
          <w:lang w:val="en-GB" w:eastAsia="zh-CN"/>
        </w:rPr>
        <w:t xml:space="preserve">are transmitted to all the users in the NR cell and as explained earlier will benefit from the SFN gain and similar to the corresponding control message, can use the same sequence among all the participating beams/TRPs in transmitting the channel. </w:t>
      </w:r>
      <w:r w:rsidR="00046996">
        <w:rPr>
          <w:kern w:val="2"/>
          <w:lang w:val="en-GB" w:eastAsia="zh-CN"/>
        </w:rPr>
        <w:t>The PN sequence may further be randomized with some cell specific element (at least for the control channel portion) to differentiate between paging information and system information neighbouring cells.</w:t>
      </w:r>
    </w:p>
    <w:p w:rsidR="00580951" w:rsidRPr="003674B0" w:rsidRDefault="00580951" w:rsidP="003C5140">
      <w:pPr>
        <w:rPr>
          <w:b/>
          <w:i/>
          <w:kern w:val="2"/>
          <w:lang w:val="en-GB" w:eastAsia="zh-CN"/>
        </w:rPr>
      </w:pPr>
      <w:r w:rsidRPr="003674B0">
        <w:rPr>
          <w:b/>
          <w:i/>
          <w:kern w:val="2"/>
          <w:lang w:val="en-GB" w:eastAsia="zh-CN"/>
        </w:rPr>
        <w:t xml:space="preserve">Proposal </w:t>
      </w:r>
      <w:r w:rsidR="003C5140">
        <w:rPr>
          <w:b/>
          <w:i/>
          <w:kern w:val="2"/>
          <w:lang w:val="en-GB" w:eastAsia="zh-CN"/>
        </w:rPr>
        <w:t>3</w:t>
      </w:r>
      <w:r w:rsidRPr="003674B0">
        <w:rPr>
          <w:b/>
          <w:i/>
          <w:kern w:val="2"/>
          <w:lang w:val="en-GB" w:eastAsia="zh-CN"/>
        </w:rPr>
        <w:t>:</w:t>
      </w:r>
      <w:r>
        <w:rPr>
          <w:b/>
          <w:i/>
          <w:kern w:val="2"/>
          <w:lang w:val="en-GB" w:eastAsia="zh-CN"/>
        </w:rPr>
        <w:t xml:space="preserve"> DMRS for PDSCH and PDCCH used for paging and system information utilize the corresponding P-RNTI and SI-RNTI </w:t>
      </w:r>
      <w:r w:rsidR="00046996">
        <w:rPr>
          <w:b/>
          <w:i/>
          <w:kern w:val="2"/>
          <w:lang w:val="en-GB" w:eastAsia="zh-CN"/>
        </w:rPr>
        <w:t xml:space="preserve">combined with some cell-specific ID </w:t>
      </w:r>
      <w:r>
        <w:rPr>
          <w:b/>
          <w:i/>
          <w:kern w:val="2"/>
          <w:lang w:val="en-GB" w:eastAsia="zh-CN"/>
        </w:rPr>
        <w:t>to generate the randomizer seed to provide SFN gain within the same NR cell.</w:t>
      </w:r>
    </w:p>
    <w:p w:rsidR="00017EF6" w:rsidRDefault="00017EF6" w:rsidP="00C80D43">
      <w:pPr>
        <w:pStyle w:val="5"/>
        <w:rPr>
          <w:lang w:val="en-GB" w:eastAsia="zh-CN"/>
        </w:rPr>
      </w:pPr>
      <w:r>
        <w:rPr>
          <w:lang w:val="en-GB" w:eastAsia="zh-CN"/>
        </w:rPr>
        <w:t>DMRS for random access messages</w:t>
      </w:r>
    </w:p>
    <w:p w:rsidR="00845086" w:rsidRDefault="00845086" w:rsidP="003674B0">
      <w:pPr>
        <w:rPr>
          <w:kern w:val="2"/>
          <w:lang w:val="en-GB" w:eastAsia="zh-CN"/>
        </w:rPr>
      </w:pPr>
      <w:r>
        <w:rPr>
          <w:kern w:val="2"/>
          <w:lang w:val="en-GB" w:eastAsia="zh-CN"/>
        </w:rPr>
        <w:t xml:space="preserve">Random access messages are transmitted before the UE is connected and RRC configured with the DMRS pattern. In particular, messages 2 and 4 on the RACH procedure use PDSCH </w:t>
      </w:r>
      <w:r w:rsidR="003674B0">
        <w:rPr>
          <w:kern w:val="2"/>
          <w:lang w:val="en-GB" w:eastAsia="zh-CN"/>
        </w:rPr>
        <w:t>and</w:t>
      </w:r>
      <w:r>
        <w:rPr>
          <w:kern w:val="2"/>
          <w:lang w:val="en-GB" w:eastAsia="zh-CN"/>
        </w:rPr>
        <w:t xml:space="preserve"> PDCCH. In that case, the DMRS sequences can be associated with the RA-RNTI or temporary C-RNTI (only after message 2). Any </w:t>
      </w:r>
      <w:r>
        <w:rPr>
          <w:kern w:val="2"/>
          <w:lang w:val="en-GB" w:eastAsia="zh-CN"/>
        </w:rPr>
        <w:lastRenderedPageBreak/>
        <w:t>other subsequent PDCCH and PDSCH after the random access procedure up until the UE reception of the DMRS configuration may continue using the C-RNTI of the user.</w:t>
      </w:r>
    </w:p>
    <w:p w:rsidR="003674B0" w:rsidRPr="003674B0" w:rsidRDefault="003674B0" w:rsidP="00580951">
      <w:pPr>
        <w:rPr>
          <w:b/>
          <w:i/>
          <w:kern w:val="2"/>
          <w:lang w:val="en-GB" w:eastAsia="zh-CN"/>
        </w:rPr>
      </w:pPr>
      <w:r w:rsidRPr="003674B0">
        <w:rPr>
          <w:b/>
          <w:i/>
          <w:kern w:val="2"/>
          <w:lang w:val="en-GB" w:eastAsia="zh-CN"/>
        </w:rPr>
        <w:t xml:space="preserve">Proposal </w:t>
      </w:r>
      <w:r w:rsidR="00580951">
        <w:rPr>
          <w:b/>
          <w:i/>
          <w:kern w:val="2"/>
          <w:lang w:val="en-GB" w:eastAsia="zh-CN"/>
        </w:rPr>
        <w:t>4</w:t>
      </w:r>
      <w:r w:rsidRPr="003674B0">
        <w:rPr>
          <w:b/>
          <w:i/>
          <w:kern w:val="2"/>
          <w:lang w:val="en-GB" w:eastAsia="zh-CN"/>
        </w:rPr>
        <w:t>:</w:t>
      </w:r>
      <w:r>
        <w:rPr>
          <w:b/>
          <w:i/>
          <w:kern w:val="2"/>
          <w:lang w:val="en-GB" w:eastAsia="zh-CN"/>
        </w:rPr>
        <w:t xml:space="preserve"> DMRS for PDSCH and PDCCH used in the RACH procedure and subsequent signalling</w:t>
      </w:r>
      <w:r w:rsidR="008436C7">
        <w:rPr>
          <w:b/>
          <w:i/>
          <w:kern w:val="2"/>
          <w:lang w:val="en-GB" w:eastAsia="zh-CN"/>
        </w:rPr>
        <w:t xml:space="preserve"> until otherwise configured</w:t>
      </w:r>
      <w:r>
        <w:rPr>
          <w:b/>
          <w:i/>
          <w:kern w:val="2"/>
          <w:lang w:val="en-GB" w:eastAsia="zh-CN"/>
        </w:rPr>
        <w:t xml:space="preserve"> utilize the corresponding RNTI </w:t>
      </w:r>
      <w:r w:rsidR="008436C7">
        <w:rPr>
          <w:b/>
          <w:i/>
          <w:kern w:val="2"/>
          <w:lang w:val="en-GB" w:eastAsia="zh-CN"/>
        </w:rPr>
        <w:t>to generate</w:t>
      </w:r>
      <w:r>
        <w:rPr>
          <w:b/>
          <w:i/>
          <w:kern w:val="2"/>
          <w:lang w:val="en-GB" w:eastAsia="zh-CN"/>
        </w:rPr>
        <w:t xml:space="preserve"> the randomizer seed.</w:t>
      </w:r>
    </w:p>
    <w:p w:rsidR="00104C67" w:rsidRDefault="00F479B6" w:rsidP="00F479B6">
      <w:pPr>
        <w:pStyle w:val="3"/>
        <w:rPr>
          <w:lang w:val="en-GB" w:eastAsia="zh-CN"/>
        </w:rPr>
      </w:pPr>
      <w:r>
        <w:rPr>
          <w:lang w:val="en-GB" w:eastAsia="zh-CN"/>
        </w:rPr>
        <w:t>DMRS for PUSCH</w:t>
      </w:r>
    </w:p>
    <w:p w:rsidR="007675C5" w:rsidRDefault="008513DF" w:rsidP="00E661CF">
      <w:pPr>
        <w:rPr>
          <w:kern w:val="2"/>
          <w:lang w:val="en-GB" w:eastAsia="zh-CN"/>
        </w:rPr>
      </w:pPr>
      <w:r>
        <w:rPr>
          <w:kern w:val="2"/>
          <w:lang w:val="en-GB" w:eastAsia="zh-CN"/>
        </w:rPr>
        <w:t>DMRS requirements for uplink communication are similar to their downlink counter parts. In an environment, where</w:t>
      </w:r>
      <w:r w:rsidR="0027387A">
        <w:rPr>
          <w:kern w:val="2"/>
          <w:lang w:val="en-GB" w:eastAsia="zh-CN"/>
        </w:rPr>
        <w:t xml:space="preserve"> SU-MIMO is prevalent, there is little need for DMRS orthogonalization and the</w:t>
      </w:r>
      <w:r>
        <w:rPr>
          <w:kern w:val="2"/>
          <w:lang w:val="en-GB" w:eastAsia="zh-CN"/>
        </w:rPr>
        <w:t xml:space="preserve"> </w:t>
      </w:r>
      <w:r w:rsidR="0027387A">
        <w:rPr>
          <w:kern w:val="2"/>
          <w:lang w:val="en-GB" w:eastAsia="zh-CN"/>
        </w:rPr>
        <w:t xml:space="preserve">default randomizer for DMRS sequence (such as its UE ID) can be used. </w:t>
      </w:r>
      <w:r w:rsidR="00E661CF">
        <w:rPr>
          <w:kern w:val="2"/>
          <w:lang w:val="en-GB" w:eastAsia="zh-CN"/>
        </w:rPr>
        <w:t xml:space="preserve">Similar to DL single user MIMO, the user may keep its randomizer as it roams within the cell or between cells as long as its configuration is unique in its vicinity. </w:t>
      </w:r>
      <w:r w:rsidR="0027387A">
        <w:rPr>
          <w:kern w:val="2"/>
          <w:lang w:val="en-GB" w:eastAsia="zh-CN"/>
        </w:rPr>
        <w:t>Wherever, uplink multi-user MIMO is preferred, orthogonal sequences are the preferred choice</w:t>
      </w:r>
      <w:r w:rsidR="00E661CF">
        <w:rPr>
          <w:kern w:val="2"/>
          <w:lang w:val="en-GB" w:eastAsia="zh-CN"/>
        </w:rPr>
        <w:t xml:space="preserve"> and again, a common configurable seed alongside orthogonal cover codes can be used for UL DMRS. </w:t>
      </w:r>
    </w:p>
    <w:p w:rsidR="00F479B6" w:rsidRPr="00F479B6" w:rsidRDefault="00D45308" w:rsidP="00E661CF">
      <w:pPr>
        <w:rPr>
          <w:kern w:val="2"/>
          <w:lang w:val="en-GB" w:eastAsia="zh-CN"/>
        </w:rPr>
      </w:pPr>
      <w:r>
        <w:rPr>
          <w:rFonts w:hint="eastAsia"/>
          <w:kern w:val="2"/>
          <w:lang w:val="en-GB" w:eastAsia="zh-CN"/>
        </w:rPr>
        <w:t xml:space="preserve">Note that </w:t>
      </w:r>
      <w:r>
        <w:rPr>
          <w:kern w:val="2"/>
          <w:lang w:val="en-GB" w:eastAsia="zh-CN"/>
        </w:rPr>
        <w:t xml:space="preserve">with the </w:t>
      </w:r>
      <w:r>
        <w:rPr>
          <w:rFonts w:hint="eastAsia"/>
          <w:kern w:val="2"/>
          <w:lang w:val="en-GB" w:eastAsia="zh-CN"/>
        </w:rPr>
        <w:t xml:space="preserve">current NR agreement, the number of UL orthogonal DMRS ports is very limited, i.e., up to 8 or 12 for two OFDM symbols and up to 4 or 6 for one OFDM symbol. Then in the case of low latency scenario where the </w:t>
      </w:r>
      <w:r w:rsidR="004D35EC">
        <w:rPr>
          <w:kern w:val="2"/>
          <w:lang w:val="en-GB" w:eastAsia="zh-CN"/>
        </w:rPr>
        <w:t>overhead</w:t>
      </w:r>
      <w:r>
        <w:rPr>
          <w:rFonts w:hint="eastAsia"/>
          <w:kern w:val="2"/>
          <w:lang w:val="en-GB" w:eastAsia="zh-CN"/>
        </w:rPr>
        <w:t xml:space="preserve"> of two OFDM symbol for DMRS is not </w:t>
      </w:r>
      <w:r w:rsidR="004D35EC">
        <w:rPr>
          <w:kern w:val="2"/>
          <w:lang w:val="en-GB" w:eastAsia="zh-CN"/>
        </w:rPr>
        <w:t>desirable</w:t>
      </w:r>
      <w:r>
        <w:rPr>
          <w:rFonts w:hint="eastAsia"/>
          <w:kern w:val="2"/>
          <w:lang w:val="en-GB" w:eastAsia="zh-CN"/>
        </w:rPr>
        <w:t xml:space="preserve">, the number of simultaneous MU layers will be very limited. </w:t>
      </w:r>
      <w:r w:rsidR="00B41CC7">
        <w:rPr>
          <w:rFonts w:hint="eastAsia"/>
          <w:kern w:val="2"/>
          <w:lang w:val="en-GB" w:eastAsia="zh-CN"/>
        </w:rPr>
        <w:t xml:space="preserve">When MU multiplexing with non-orthogonal DMRS is applied, the correlation between the set of DMRS used by the multiplexed users should be </w:t>
      </w:r>
      <w:r w:rsidR="00B41CC7">
        <w:rPr>
          <w:kern w:val="2"/>
          <w:lang w:val="en-GB" w:eastAsia="zh-CN"/>
        </w:rPr>
        <w:t>controlled</w:t>
      </w:r>
      <w:r w:rsidR="00B41CC7">
        <w:rPr>
          <w:rFonts w:hint="eastAsia"/>
          <w:kern w:val="2"/>
          <w:lang w:val="en-GB" w:eastAsia="zh-CN"/>
        </w:rPr>
        <w:t xml:space="preserve"> as low as possible so as to guarantee good channel estimation performance. In that case, it will be easier to configure the DMRS if the generation of the </w:t>
      </w:r>
      <w:r w:rsidR="00B41CC7">
        <w:rPr>
          <w:kern w:val="2"/>
          <w:lang w:val="en-GB" w:eastAsia="zh-CN"/>
        </w:rPr>
        <w:t>initial</w:t>
      </w:r>
      <w:r w:rsidR="00B41CC7">
        <w:rPr>
          <w:rFonts w:hint="eastAsia"/>
          <w:kern w:val="2"/>
          <w:lang w:val="en-GB" w:eastAsia="zh-CN"/>
        </w:rPr>
        <w:t xml:space="preserve"> values of the PN sequences do not change autonomously with the transmission slot index. </w:t>
      </w:r>
    </w:p>
    <w:p w:rsidR="00104C67" w:rsidRDefault="00104C67" w:rsidP="00104C67">
      <w:pPr>
        <w:pStyle w:val="2"/>
        <w:rPr>
          <w:lang w:val="en-GB" w:eastAsia="zh-CN"/>
        </w:rPr>
      </w:pPr>
      <w:r>
        <w:rPr>
          <w:lang w:val="en-GB" w:eastAsia="zh-CN"/>
        </w:rPr>
        <w:t xml:space="preserve">Considerations for other RS </w:t>
      </w:r>
    </w:p>
    <w:p w:rsidR="00977882" w:rsidRDefault="003674B0" w:rsidP="00EB6E7A">
      <w:pPr>
        <w:rPr>
          <w:kern w:val="2"/>
          <w:lang w:val="en-GB" w:eastAsia="zh-CN"/>
        </w:rPr>
      </w:pPr>
      <w:r>
        <w:rPr>
          <w:kern w:val="2"/>
          <w:lang w:val="en-GB" w:eastAsia="zh-CN"/>
        </w:rPr>
        <w:t xml:space="preserve">In NR, it is strived to have a common framework for all different RS. </w:t>
      </w:r>
      <w:r w:rsidR="0027387A">
        <w:rPr>
          <w:kern w:val="2"/>
          <w:lang w:val="en-GB" w:eastAsia="zh-CN"/>
        </w:rPr>
        <w:t xml:space="preserve">Other reference signals in the NR include SRS and CSI-RS. These two signals are RRC configured. While SRS is in the uplink direction and </w:t>
      </w:r>
      <w:r w:rsidR="000C44CC">
        <w:rPr>
          <w:kern w:val="2"/>
          <w:lang w:val="en-GB" w:eastAsia="zh-CN"/>
        </w:rPr>
        <w:t>hence, associated with individual UEs</w:t>
      </w:r>
      <w:r w:rsidR="0027387A">
        <w:rPr>
          <w:kern w:val="2"/>
          <w:lang w:val="en-GB" w:eastAsia="zh-CN"/>
        </w:rPr>
        <w:t>, CSI-RS may be shared among multiple users</w:t>
      </w:r>
      <w:r w:rsidR="00977882">
        <w:rPr>
          <w:kern w:val="2"/>
          <w:lang w:val="en-GB" w:eastAsia="zh-CN"/>
        </w:rPr>
        <w:t xml:space="preserve">. The exceptions for the case of CSI-RS are beam refinement and in lightly loaded UDN where there are comparable or more TRP ports than active UEs and in these cases, CSI-RS </w:t>
      </w:r>
      <w:r w:rsidR="000C44CC">
        <w:rPr>
          <w:kern w:val="2"/>
          <w:lang w:val="en-GB" w:eastAsia="zh-CN"/>
        </w:rPr>
        <w:t xml:space="preserve">that is associated with individual UEs </w:t>
      </w:r>
      <w:r w:rsidR="00977882">
        <w:rPr>
          <w:kern w:val="2"/>
          <w:lang w:val="en-GB" w:eastAsia="zh-CN"/>
        </w:rPr>
        <w:t>is preferred. In both cases, the CSI-RS and SRS are configured with a seed ID that can be configured with the RS configuration. In the case of SRS and UE-specific CSI-RS, the default randomizing seed can be associated with the UE ID, while for CSI-RS ports that are shared among the UEs, a common configuration is used.</w:t>
      </w:r>
      <w:r w:rsidR="00EB6E7A">
        <w:rPr>
          <w:kern w:val="2"/>
          <w:lang w:val="en-GB" w:eastAsia="zh-CN"/>
        </w:rPr>
        <w:t xml:space="preserve"> Similar to DMRS, using cell ID as the default seed for CSI-RS and SRS limits the flexibility of cells comprising of multiple TRPs as severe interference due to pilot collision may occur within the same cell.  </w:t>
      </w:r>
    </w:p>
    <w:p w:rsidR="003674B0" w:rsidRPr="003674B0" w:rsidRDefault="003674B0" w:rsidP="0092395D">
      <w:pPr>
        <w:rPr>
          <w:b/>
          <w:i/>
          <w:kern w:val="2"/>
          <w:lang w:val="en-GB" w:eastAsia="zh-CN"/>
        </w:rPr>
      </w:pPr>
      <w:r w:rsidRPr="003674B0">
        <w:rPr>
          <w:b/>
          <w:i/>
          <w:kern w:val="2"/>
          <w:lang w:val="en-GB" w:eastAsia="zh-CN"/>
        </w:rPr>
        <w:t xml:space="preserve">Proposal </w:t>
      </w:r>
      <w:r w:rsidR="003C5140">
        <w:rPr>
          <w:b/>
          <w:i/>
          <w:kern w:val="2"/>
          <w:lang w:val="en-GB" w:eastAsia="zh-CN"/>
        </w:rPr>
        <w:t>5</w:t>
      </w:r>
      <w:r w:rsidRPr="003674B0">
        <w:rPr>
          <w:b/>
          <w:i/>
          <w:kern w:val="2"/>
          <w:lang w:val="en-GB" w:eastAsia="zh-CN"/>
        </w:rPr>
        <w:t>:</w:t>
      </w:r>
      <w:r>
        <w:rPr>
          <w:b/>
          <w:i/>
          <w:kern w:val="2"/>
          <w:lang w:val="en-GB" w:eastAsia="zh-CN"/>
        </w:rPr>
        <w:t xml:space="preserve"> NR should strive to have a common design for different RS</w:t>
      </w:r>
      <w:r w:rsidR="0090642A">
        <w:rPr>
          <w:b/>
          <w:i/>
          <w:kern w:val="2"/>
          <w:lang w:val="en-GB" w:eastAsia="zh-CN"/>
        </w:rPr>
        <w:t xml:space="preserve"> sequence</w:t>
      </w:r>
      <w:r w:rsidR="0092395D">
        <w:rPr>
          <w:b/>
          <w:i/>
          <w:kern w:val="2"/>
          <w:lang w:val="en-GB" w:eastAsia="zh-CN"/>
        </w:rPr>
        <w:t xml:space="preserve"> randomization</w:t>
      </w:r>
      <w:r>
        <w:rPr>
          <w:b/>
          <w:i/>
          <w:kern w:val="2"/>
          <w:lang w:val="en-GB" w:eastAsia="zh-CN"/>
        </w:rPr>
        <w:t>. NR DMRS, CSI-RS and SRS utilize UE-specific sequences and UE ID to generate the default value.</w:t>
      </w:r>
    </w:p>
    <w:p w:rsidR="00157FC3" w:rsidRDefault="00747F48" w:rsidP="00CF195E">
      <w:pPr>
        <w:pStyle w:val="1"/>
      </w:pPr>
      <w:r w:rsidRPr="00CF195E">
        <w:t>Conclusion</w:t>
      </w:r>
      <w:r w:rsidR="006B1FD5" w:rsidRPr="00CF195E">
        <w:t>s</w:t>
      </w:r>
    </w:p>
    <w:p w:rsidR="00DB3220" w:rsidRDefault="00977882" w:rsidP="00DB3220">
      <w:pPr>
        <w:rPr>
          <w:rFonts w:eastAsia="MS Mincho"/>
          <w:lang w:eastAsia="ja-JP"/>
        </w:rPr>
      </w:pPr>
      <w:r>
        <w:rPr>
          <w:rFonts w:eastAsia="MS Mincho"/>
          <w:lang w:eastAsia="ja-JP"/>
        </w:rPr>
        <w:t>We propose the following to be adopted in NR.</w:t>
      </w:r>
    </w:p>
    <w:p w:rsidR="00D22288" w:rsidRDefault="00D22288" w:rsidP="00D22288">
      <w:pPr>
        <w:rPr>
          <w:b/>
          <w:i/>
          <w:kern w:val="2"/>
          <w:lang w:val="en-GB" w:eastAsia="zh-CN"/>
        </w:rPr>
      </w:pPr>
      <w:bookmarkStart w:id="4" w:name="_Ref124589665"/>
      <w:bookmarkStart w:id="5" w:name="_Ref71620620"/>
      <w:bookmarkStart w:id="6" w:name="_Ref124671424"/>
      <w:r w:rsidRPr="0027387A">
        <w:rPr>
          <w:b/>
          <w:i/>
          <w:kern w:val="2"/>
          <w:lang w:val="en-GB" w:eastAsia="zh-CN"/>
        </w:rPr>
        <w:t xml:space="preserve">Proposal 1: UE specific DMRS </w:t>
      </w:r>
      <w:r>
        <w:rPr>
          <w:b/>
          <w:i/>
          <w:kern w:val="2"/>
          <w:lang w:val="en-GB" w:eastAsia="zh-CN"/>
        </w:rPr>
        <w:t>sequence should be used</w:t>
      </w:r>
      <w:r w:rsidRPr="0027387A">
        <w:rPr>
          <w:b/>
          <w:i/>
          <w:kern w:val="2"/>
          <w:lang w:val="en-GB" w:eastAsia="zh-CN"/>
        </w:rPr>
        <w:t xml:space="preserve"> for DL and UL </w:t>
      </w:r>
      <w:r>
        <w:rPr>
          <w:b/>
          <w:i/>
          <w:kern w:val="2"/>
          <w:lang w:val="en-GB" w:eastAsia="zh-CN"/>
        </w:rPr>
        <w:t>communication in NR. The UE specific sequence is configurable with a default value associated with the UE ID.</w:t>
      </w:r>
    </w:p>
    <w:p w:rsidR="00D22288" w:rsidRPr="00580951" w:rsidRDefault="00D22288" w:rsidP="0092395D">
      <w:pPr>
        <w:rPr>
          <w:b/>
          <w:i/>
          <w:kern w:val="2"/>
          <w:lang w:val="en-GB" w:eastAsia="zh-CN"/>
        </w:rPr>
      </w:pPr>
      <w:r w:rsidRPr="00580951">
        <w:rPr>
          <w:b/>
          <w:i/>
          <w:kern w:val="2"/>
          <w:lang w:val="en-GB" w:eastAsia="zh-CN"/>
        </w:rPr>
        <w:t>Proposal 2:</w:t>
      </w:r>
      <w:r>
        <w:rPr>
          <w:b/>
          <w:i/>
          <w:kern w:val="2"/>
          <w:lang w:val="en-GB" w:eastAsia="zh-CN"/>
        </w:rPr>
        <w:t xml:space="preserve"> PN initialization for DMRS is designed such that it accommodates </w:t>
      </w:r>
      <w:r w:rsidR="0092395D">
        <w:rPr>
          <w:b/>
          <w:i/>
          <w:kern w:val="2"/>
          <w:lang w:val="en-GB" w:eastAsia="zh-CN"/>
        </w:rPr>
        <w:t xml:space="preserve">longer </w:t>
      </w:r>
      <w:r>
        <w:rPr>
          <w:b/>
          <w:i/>
          <w:kern w:val="2"/>
          <w:lang w:val="en-GB" w:eastAsia="zh-CN"/>
        </w:rPr>
        <w:t>configurable</w:t>
      </w:r>
      <w:r w:rsidR="0092395D">
        <w:rPr>
          <w:b/>
          <w:i/>
          <w:kern w:val="2"/>
          <w:lang w:val="en-GB" w:eastAsia="zh-CN"/>
        </w:rPr>
        <w:t xml:space="preserve"> ID</w:t>
      </w:r>
      <w:r>
        <w:rPr>
          <w:b/>
          <w:i/>
          <w:kern w:val="2"/>
          <w:lang w:val="en-GB" w:eastAsia="zh-CN"/>
        </w:rPr>
        <w:t>.</w:t>
      </w:r>
    </w:p>
    <w:p w:rsidR="00046996" w:rsidRPr="003674B0" w:rsidRDefault="00046996" w:rsidP="00046996">
      <w:pPr>
        <w:rPr>
          <w:b/>
          <w:i/>
          <w:kern w:val="2"/>
          <w:lang w:val="en-GB" w:eastAsia="zh-CN"/>
        </w:rPr>
      </w:pPr>
      <w:r w:rsidRPr="003674B0">
        <w:rPr>
          <w:b/>
          <w:i/>
          <w:kern w:val="2"/>
          <w:lang w:val="en-GB" w:eastAsia="zh-CN"/>
        </w:rPr>
        <w:t xml:space="preserve">Proposal </w:t>
      </w:r>
      <w:r>
        <w:rPr>
          <w:b/>
          <w:i/>
          <w:kern w:val="2"/>
          <w:lang w:val="en-GB" w:eastAsia="zh-CN"/>
        </w:rPr>
        <w:t>3</w:t>
      </w:r>
      <w:r w:rsidRPr="003674B0">
        <w:rPr>
          <w:b/>
          <w:i/>
          <w:kern w:val="2"/>
          <w:lang w:val="en-GB" w:eastAsia="zh-CN"/>
        </w:rPr>
        <w:t>:</w:t>
      </w:r>
      <w:r>
        <w:rPr>
          <w:b/>
          <w:i/>
          <w:kern w:val="2"/>
          <w:lang w:val="en-GB" w:eastAsia="zh-CN"/>
        </w:rPr>
        <w:t xml:space="preserve"> DMRS for PDSCH and PDCCH used for paging and system information utilize the corresponding P-RNTI and SI-RNTI combined with some cell-specific ID to generate the randomizer seed to provide SFN gain within the same NR cell.</w:t>
      </w:r>
    </w:p>
    <w:p w:rsidR="00D22288" w:rsidRPr="003674B0" w:rsidRDefault="00D22288" w:rsidP="00D22288">
      <w:pPr>
        <w:rPr>
          <w:b/>
          <w:i/>
          <w:kern w:val="2"/>
          <w:lang w:val="en-GB" w:eastAsia="zh-CN"/>
        </w:rPr>
      </w:pPr>
      <w:r w:rsidRPr="003674B0">
        <w:rPr>
          <w:b/>
          <w:i/>
          <w:kern w:val="2"/>
          <w:lang w:val="en-GB" w:eastAsia="zh-CN"/>
        </w:rPr>
        <w:t xml:space="preserve">Proposal </w:t>
      </w:r>
      <w:r>
        <w:rPr>
          <w:b/>
          <w:i/>
          <w:kern w:val="2"/>
          <w:lang w:val="en-GB" w:eastAsia="zh-CN"/>
        </w:rPr>
        <w:t>4</w:t>
      </w:r>
      <w:r w:rsidRPr="003674B0">
        <w:rPr>
          <w:b/>
          <w:i/>
          <w:kern w:val="2"/>
          <w:lang w:val="en-GB" w:eastAsia="zh-CN"/>
        </w:rPr>
        <w:t>:</w:t>
      </w:r>
      <w:r>
        <w:rPr>
          <w:b/>
          <w:i/>
          <w:kern w:val="2"/>
          <w:lang w:val="en-GB" w:eastAsia="zh-CN"/>
        </w:rPr>
        <w:t xml:space="preserve"> DMRS for PDSCH and PDCCH used in the RACH procedure and subsequent signalling until otherwise configured utilize the corresponding RNTI to generate the randomizer seed.</w:t>
      </w:r>
    </w:p>
    <w:p w:rsidR="0092395D" w:rsidRPr="003674B0" w:rsidRDefault="0092395D" w:rsidP="0092395D">
      <w:pPr>
        <w:rPr>
          <w:b/>
          <w:i/>
          <w:kern w:val="2"/>
          <w:lang w:val="en-GB" w:eastAsia="zh-CN"/>
        </w:rPr>
      </w:pPr>
      <w:r w:rsidRPr="003674B0">
        <w:rPr>
          <w:b/>
          <w:i/>
          <w:kern w:val="2"/>
          <w:lang w:val="en-GB" w:eastAsia="zh-CN"/>
        </w:rPr>
        <w:t xml:space="preserve">Proposal </w:t>
      </w:r>
      <w:r>
        <w:rPr>
          <w:b/>
          <w:i/>
          <w:kern w:val="2"/>
          <w:lang w:val="en-GB" w:eastAsia="zh-CN"/>
        </w:rPr>
        <w:t>5</w:t>
      </w:r>
      <w:r w:rsidRPr="003674B0">
        <w:rPr>
          <w:b/>
          <w:i/>
          <w:kern w:val="2"/>
          <w:lang w:val="en-GB" w:eastAsia="zh-CN"/>
        </w:rPr>
        <w:t>:</w:t>
      </w:r>
      <w:r>
        <w:rPr>
          <w:b/>
          <w:i/>
          <w:kern w:val="2"/>
          <w:lang w:val="en-GB" w:eastAsia="zh-CN"/>
        </w:rPr>
        <w:t xml:space="preserve"> NR should strive to have a common design for different RS sequence randomization. NR DMRS, CSI-RS and SRS utilize UE-specific sequences and UE ID to generate the default value.</w:t>
      </w:r>
    </w:p>
    <w:p w:rsidR="001D780E" w:rsidRPr="00CF195E" w:rsidRDefault="001D780E" w:rsidP="00CF195E">
      <w:pPr>
        <w:pStyle w:val="1"/>
        <w:numPr>
          <w:ilvl w:val="0"/>
          <w:numId w:val="0"/>
        </w:numPr>
        <w:ind w:left="432" w:hanging="432"/>
      </w:pPr>
      <w:r w:rsidRPr="00CF195E">
        <w:t>References</w:t>
      </w:r>
    </w:p>
    <w:bookmarkEnd w:id="3"/>
    <w:bookmarkEnd w:id="4"/>
    <w:bookmarkEnd w:id="5"/>
    <w:bookmarkEnd w:id="6"/>
    <w:p w:rsidR="007C3FA8" w:rsidRPr="00F9287F" w:rsidRDefault="00C4110C" w:rsidP="00C4110C">
      <w:pPr>
        <w:pStyle w:val="References"/>
      </w:pPr>
      <w:r>
        <w:t>3GPP, RAN1#89 Chairman’s Notes.</w:t>
      </w:r>
    </w:p>
    <w:sectPr w:rsidR="007C3FA8" w:rsidRPr="00F928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14C" w:rsidRDefault="0018414C">
      <w:r>
        <w:separator/>
      </w:r>
    </w:p>
  </w:endnote>
  <w:endnote w:type="continuationSeparator" w:id="0">
    <w:p w:rsidR="0018414C" w:rsidRDefault="0018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14C" w:rsidRDefault="0018414C">
      <w:r>
        <w:separator/>
      </w:r>
    </w:p>
  </w:footnote>
  <w:footnote w:type="continuationSeparator" w:id="0">
    <w:p w:rsidR="0018414C" w:rsidRDefault="001841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cs="Times New Roman" w:hint="default"/>
      </w:rPr>
    </w:lvl>
    <w:lvl w:ilvl="1" w:tplc="01C2BDDC">
      <w:start w:val="1305"/>
      <w:numFmt w:val="bullet"/>
      <w:lvlText w:val="–"/>
      <w:lvlJc w:val="left"/>
      <w:pPr>
        <w:tabs>
          <w:tab w:val="num" w:pos="1440"/>
        </w:tabs>
        <w:ind w:left="1440" w:hanging="360"/>
      </w:pPr>
      <w:rPr>
        <w:rFonts w:ascii="Arial" w:hAnsi="Arial" w:cs="Times New Roman" w:hint="default"/>
      </w:rPr>
    </w:lvl>
    <w:lvl w:ilvl="2" w:tplc="3F54CC3A">
      <w:start w:val="1305"/>
      <w:numFmt w:val="bullet"/>
      <w:lvlText w:val="•"/>
      <w:lvlJc w:val="left"/>
      <w:pPr>
        <w:tabs>
          <w:tab w:val="num" w:pos="2160"/>
        </w:tabs>
        <w:ind w:left="2160" w:hanging="360"/>
      </w:pPr>
      <w:rPr>
        <w:rFonts w:ascii="Arial" w:hAnsi="Arial" w:cs="Times New Roman" w:hint="default"/>
      </w:rPr>
    </w:lvl>
    <w:lvl w:ilvl="3" w:tplc="6CB259C6">
      <w:start w:val="1"/>
      <w:numFmt w:val="decimal"/>
      <w:lvlText w:val="%4."/>
      <w:lvlJc w:val="left"/>
      <w:pPr>
        <w:tabs>
          <w:tab w:val="num" w:pos="2880"/>
        </w:tabs>
        <w:ind w:left="2880" w:hanging="360"/>
      </w:pPr>
    </w:lvl>
    <w:lvl w:ilvl="4" w:tplc="5EAA2E5C">
      <w:start w:val="1"/>
      <w:numFmt w:val="decimal"/>
      <w:lvlText w:val="%5."/>
      <w:lvlJc w:val="left"/>
      <w:pPr>
        <w:tabs>
          <w:tab w:val="num" w:pos="3600"/>
        </w:tabs>
        <w:ind w:left="3600" w:hanging="360"/>
      </w:pPr>
    </w:lvl>
    <w:lvl w:ilvl="5" w:tplc="E73688E4">
      <w:start w:val="1"/>
      <w:numFmt w:val="decimal"/>
      <w:lvlText w:val="%6."/>
      <w:lvlJc w:val="left"/>
      <w:pPr>
        <w:tabs>
          <w:tab w:val="num" w:pos="4320"/>
        </w:tabs>
        <w:ind w:left="4320" w:hanging="360"/>
      </w:pPr>
    </w:lvl>
    <w:lvl w:ilvl="6" w:tplc="2738FB5A">
      <w:start w:val="1"/>
      <w:numFmt w:val="decimal"/>
      <w:lvlText w:val="%7."/>
      <w:lvlJc w:val="left"/>
      <w:pPr>
        <w:tabs>
          <w:tab w:val="num" w:pos="5040"/>
        </w:tabs>
        <w:ind w:left="5040" w:hanging="360"/>
      </w:pPr>
    </w:lvl>
    <w:lvl w:ilvl="7" w:tplc="70B09EB2">
      <w:start w:val="1"/>
      <w:numFmt w:val="decimal"/>
      <w:lvlText w:val="%8."/>
      <w:lvlJc w:val="left"/>
      <w:pPr>
        <w:tabs>
          <w:tab w:val="num" w:pos="5760"/>
        </w:tabs>
        <w:ind w:left="5760" w:hanging="360"/>
      </w:pPr>
    </w:lvl>
    <w:lvl w:ilvl="8" w:tplc="B5448D9E">
      <w:start w:val="1"/>
      <w:numFmt w:val="decimal"/>
      <w:lvlText w:val="%9."/>
      <w:lvlJc w:val="left"/>
      <w:pPr>
        <w:tabs>
          <w:tab w:val="num" w:pos="6480"/>
        </w:tabs>
        <w:ind w:left="6480" w:hanging="360"/>
      </w:pPr>
    </w:lvl>
  </w:abstractNum>
  <w:abstractNum w:abstractNumId="10" w15:restartNumberingAfterBreak="0">
    <w:nsid w:val="0D564A06"/>
    <w:multiLevelType w:val="hybridMultilevel"/>
    <w:tmpl w:val="331ADDB8"/>
    <w:lvl w:ilvl="0" w:tplc="327E95C2">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FBE17F2"/>
    <w:multiLevelType w:val="hybridMultilevel"/>
    <w:tmpl w:val="C460480E"/>
    <w:lvl w:ilvl="0" w:tplc="2F08A4F8">
      <w:numFmt w:val="bullet"/>
      <w:lvlText w:val="-"/>
      <w:lvlJc w:val="left"/>
      <w:pPr>
        <w:ind w:left="1060" w:hanging="420"/>
      </w:pPr>
      <w:rPr>
        <w:rFonts w:ascii="Times New Roman" w:eastAsia="Malgun Gothic" w:hAnsi="Times New Roman"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096D4C"/>
    <w:multiLevelType w:val="hybridMultilevel"/>
    <w:tmpl w:val="AA88ABD6"/>
    <w:lvl w:ilvl="0" w:tplc="E0BC2898">
      <w:start w:val="1"/>
      <w:numFmt w:val="bullet"/>
      <w:lvlText w:val="•"/>
      <w:lvlJc w:val="left"/>
      <w:pPr>
        <w:tabs>
          <w:tab w:val="num" w:pos="720"/>
        </w:tabs>
        <w:ind w:left="720" w:hanging="360"/>
      </w:pPr>
      <w:rPr>
        <w:rFonts w:ascii="Arial" w:hAnsi="Arial" w:cs="Times New Roman" w:hint="default"/>
      </w:rPr>
    </w:lvl>
    <w:lvl w:ilvl="1" w:tplc="CEF63340">
      <w:start w:val="1"/>
      <w:numFmt w:val="bullet"/>
      <w:lvlText w:val="•"/>
      <w:lvlJc w:val="left"/>
      <w:pPr>
        <w:tabs>
          <w:tab w:val="num" w:pos="1440"/>
        </w:tabs>
        <w:ind w:left="1440" w:hanging="360"/>
      </w:pPr>
      <w:rPr>
        <w:rFonts w:ascii="Arial" w:hAnsi="Arial" w:cs="Times New Roman" w:hint="default"/>
      </w:rPr>
    </w:lvl>
    <w:lvl w:ilvl="2" w:tplc="9EDABB4C">
      <w:start w:val="1"/>
      <w:numFmt w:val="decimal"/>
      <w:lvlText w:val="%3."/>
      <w:lvlJc w:val="left"/>
      <w:pPr>
        <w:tabs>
          <w:tab w:val="num" w:pos="2160"/>
        </w:tabs>
        <w:ind w:left="2160" w:hanging="360"/>
      </w:pPr>
    </w:lvl>
    <w:lvl w:ilvl="3" w:tplc="CEAC25DE">
      <w:start w:val="1"/>
      <w:numFmt w:val="decimal"/>
      <w:lvlText w:val="%4."/>
      <w:lvlJc w:val="left"/>
      <w:pPr>
        <w:tabs>
          <w:tab w:val="num" w:pos="2880"/>
        </w:tabs>
        <w:ind w:left="2880" w:hanging="360"/>
      </w:pPr>
    </w:lvl>
    <w:lvl w:ilvl="4" w:tplc="FB300BF2">
      <w:start w:val="1"/>
      <w:numFmt w:val="decimal"/>
      <w:lvlText w:val="%5."/>
      <w:lvlJc w:val="left"/>
      <w:pPr>
        <w:tabs>
          <w:tab w:val="num" w:pos="3600"/>
        </w:tabs>
        <w:ind w:left="3600" w:hanging="360"/>
      </w:pPr>
    </w:lvl>
    <w:lvl w:ilvl="5" w:tplc="BE704B40">
      <w:start w:val="1"/>
      <w:numFmt w:val="decimal"/>
      <w:lvlText w:val="%6."/>
      <w:lvlJc w:val="left"/>
      <w:pPr>
        <w:tabs>
          <w:tab w:val="num" w:pos="4320"/>
        </w:tabs>
        <w:ind w:left="4320" w:hanging="360"/>
      </w:pPr>
    </w:lvl>
    <w:lvl w:ilvl="6" w:tplc="5F76AA70">
      <w:start w:val="1"/>
      <w:numFmt w:val="decimal"/>
      <w:lvlText w:val="%7."/>
      <w:lvlJc w:val="left"/>
      <w:pPr>
        <w:tabs>
          <w:tab w:val="num" w:pos="5040"/>
        </w:tabs>
        <w:ind w:left="5040" w:hanging="360"/>
      </w:pPr>
    </w:lvl>
    <w:lvl w:ilvl="7" w:tplc="0BECCEA2">
      <w:start w:val="1"/>
      <w:numFmt w:val="decimal"/>
      <w:lvlText w:val="%8."/>
      <w:lvlJc w:val="left"/>
      <w:pPr>
        <w:tabs>
          <w:tab w:val="num" w:pos="5760"/>
        </w:tabs>
        <w:ind w:left="5760" w:hanging="360"/>
      </w:pPr>
    </w:lvl>
    <w:lvl w:ilvl="8" w:tplc="A8ECFE78">
      <w:start w:val="1"/>
      <w:numFmt w:val="decimal"/>
      <w:lvlText w:val="%9."/>
      <w:lvlJc w:val="left"/>
      <w:pPr>
        <w:tabs>
          <w:tab w:val="num" w:pos="6480"/>
        </w:tabs>
        <w:ind w:left="6480" w:hanging="360"/>
      </w:p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22" w15:restartNumberingAfterBreak="0">
    <w:nsid w:val="33B557C1"/>
    <w:multiLevelType w:val="multilevel"/>
    <w:tmpl w:val="1D6E8B9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D3D04F7"/>
    <w:multiLevelType w:val="hybridMultilevel"/>
    <w:tmpl w:val="45A8C7B2"/>
    <w:lvl w:ilvl="0" w:tplc="710C53BE">
      <w:numFmt w:val="bullet"/>
      <w:lvlText w:val="•"/>
      <w:lvlJc w:val="left"/>
      <w:pPr>
        <w:tabs>
          <w:tab w:val="num" w:pos="400"/>
        </w:tabs>
        <w:ind w:left="400" w:hanging="360"/>
      </w:pPr>
      <w:rPr>
        <w:rFonts w:ascii="Arial" w:hAnsi="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400" w:hanging="360"/>
      </w:pPr>
      <w:rPr>
        <w:rFonts w:ascii="Wingdings" w:hAnsi="Wingdings" w:hint="default"/>
      </w:rPr>
    </w:lvl>
    <w:lvl w:ilvl="3" w:tplc="04090001" w:tentative="1">
      <w:start w:val="1"/>
      <w:numFmt w:val="bullet"/>
      <w:lvlText w:val=""/>
      <w:lvlJc w:val="left"/>
      <w:pPr>
        <w:ind w:left="320" w:hanging="360"/>
      </w:pPr>
      <w:rPr>
        <w:rFonts w:ascii="Symbol" w:hAnsi="Symbol" w:hint="default"/>
      </w:rPr>
    </w:lvl>
    <w:lvl w:ilvl="4" w:tplc="04090003" w:tentative="1">
      <w:start w:val="1"/>
      <w:numFmt w:val="bullet"/>
      <w:lvlText w:val="o"/>
      <w:lvlJc w:val="left"/>
      <w:pPr>
        <w:ind w:left="1040" w:hanging="360"/>
      </w:pPr>
      <w:rPr>
        <w:rFonts w:ascii="Courier New" w:hAnsi="Courier New" w:cs="Courier New" w:hint="default"/>
      </w:rPr>
    </w:lvl>
    <w:lvl w:ilvl="5" w:tplc="04090005" w:tentative="1">
      <w:start w:val="1"/>
      <w:numFmt w:val="bullet"/>
      <w:lvlText w:val=""/>
      <w:lvlJc w:val="left"/>
      <w:pPr>
        <w:ind w:left="1760" w:hanging="360"/>
      </w:pPr>
      <w:rPr>
        <w:rFonts w:ascii="Wingdings" w:hAnsi="Wingdings" w:hint="default"/>
      </w:rPr>
    </w:lvl>
    <w:lvl w:ilvl="6" w:tplc="04090001" w:tentative="1">
      <w:start w:val="1"/>
      <w:numFmt w:val="bullet"/>
      <w:lvlText w:val=""/>
      <w:lvlJc w:val="left"/>
      <w:pPr>
        <w:ind w:left="2480" w:hanging="360"/>
      </w:pPr>
      <w:rPr>
        <w:rFonts w:ascii="Symbol" w:hAnsi="Symbol" w:hint="default"/>
      </w:rPr>
    </w:lvl>
    <w:lvl w:ilvl="7" w:tplc="04090003" w:tentative="1">
      <w:start w:val="1"/>
      <w:numFmt w:val="bullet"/>
      <w:lvlText w:val="o"/>
      <w:lvlJc w:val="left"/>
      <w:pPr>
        <w:ind w:left="3200" w:hanging="360"/>
      </w:pPr>
      <w:rPr>
        <w:rFonts w:ascii="Courier New" w:hAnsi="Courier New" w:cs="Courier New" w:hint="default"/>
      </w:rPr>
    </w:lvl>
    <w:lvl w:ilvl="8" w:tplc="04090005" w:tentative="1">
      <w:start w:val="1"/>
      <w:numFmt w:val="bullet"/>
      <w:lvlText w:val=""/>
      <w:lvlJc w:val="left"/>
      <w:pPr>
        <w:ind w:left="392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E07032D"/>
    <w:multiLevelType w:val="hybridMultilevel"/>
    <w:tmpl w:val="CF0A4F3A"/>
    <w:lvl w:ilvl="0" w:tplc="05A6F4FA">
      <w:start w:val="1"/>
      <w:numFmt w:val="bullet"/>
      <w:lvlText w:val="•"/>
      <w:lvlJc w:val="left"/>
      <w:pPr>
        <w:tabs>
          <w:tab w:val="num" w:pos="720"/>
        </w:tabs>
        <w:ind w:left="720" w:hanging="360"/>
      </w:pPr>
      <w:rPr>
        <w:rFonts w:ascii="Arial" w:hAnsi="Arial" w:cs="Times New Roman" w:hint="default"/>
      </w:rPr>
    </w:lvl>
    <w:lvl w:ilvl="1" w:tplc="9DC412BE">
      <w:start w:val="2332"/>
      <w:numFmt w:val="bullet"/>
      <w:lvlText w:val="–"/>
      <w:lvlJc w:val="left"/>
      <w:pPr>
        <w:tabs>
          <w:tab w:val="num" w:pos="1440"/>
        </w:tabs>
        <w:ind w:left="1440" w:hanging="360"/>
      </w:pPr>
      <w:rPr>
        <w:rFonts w:ascii="Arial" w:hAnsi="Arial" w:cs="Times New Roman" w:hint="default"/>
      </w:rPr>
    </w:lvl>
    <w:lvl w:ilvl="2" w:tplc="73201B1C">
      <w:start w:val="233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82383B54">
      <w:start w:val="1"/>
      <w:numFmt w:val="decimal"/>
      <w:lvlText w:val="%5."/>
      <w:lvlJc w:val="left"/>
      <w:pPr>
        <w:tabs>
          <w:tab w:val="num" w:pos="3600"/>
        </w:tabs>
        <w:ind w:left="3600" w:hanging="360"/>
      </w:pPr>
    </w:lvl>
    <w:lvl w:ilvl="5" w:tplc="848672F8">
      <w:start w:val="1"/>
      <w:numFmt w:val="decimal"/>
      <w:lvlText w:val="%6."/>
      <w:lvlJc w:val="left"/>
      <w:pPr>
        <w:tabs>
          <w:tab w:val="num" w:pos="4320"/>
        </w:tabs>
        <w:ind w:left="4320" w:hanging="360"/>
      </w:pPr>
    </w:lvl>
    <w:lvl w:ilvl="6" w:tplc="131EBE6A">
      <w:start w:val="1"/>
      <w:numFmt w:val="decimal"/>
      <w:lvlText w:val="%7."/>
      <w:lvlJc w:val="left"/>
      <w:pPr>
        <w:tabs>
          <w:tab w:val="num" w:pos="5040"/>
        </w:tabs>
        <w:ind w:left="5040" w:hanging="360"/>
      </w:pPr>
    </w:lvl>
    <w:lvl w:ilvl="7" w:tplc="9D10D588">
      <w:start w:val="1"/>
      <w:numFmt w:val="decimal"/>
      <w:lvlText w:val="%8."/>
      <w:lvlJc w:val="left"/>
      <w:pPr>
        <w:tabs>
          <w:tab w:val="num" w:pos="5760"/>
        </w:tabs>
        <w:ind w:left="5760" w:hanging="360"/>
      </w:pPr>
    </w:lvl>
    <w:lvl w:ilvl="8" w:tplc="701AFF9A">
      <w:start w:val="1"/>
      <w:numFmt w:val="decimal"/>
      <w:lvlText w:val="%9."/>
      <w:lvlJc w:val="left"/>
      <w:pPr>
        <w:tabs>
          <w:tab w:val="num" w:pos="6480"/>
        </w:tabs>
        <w:ind w:left="6480" w:hanging="360"/>
      </w:pPr>
    </w:lvl>
  </w:abstractNum>
  <w:abstractNum w:abstractNumId="34"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cs="Times New Roman" w:hint="default"/>
      </w:rPr>
    </w:lvl>
    <w:lvl w:ilvl="1" w:tplc="D28CBAEA">
      <w:start w:val="1"/>
      <w:numFmt w:val="bullet"/>
      <w:lvlText w:val="•"/>
      <w:lvlJc w:val="left"/>
      <w:pPr>
        <w:tabs>
          <w:tab w:val="num" w:pos="1440"/>
        </w:tabs>
        <w:ind w:left="1440" w:hanging="360"/>
      </w:pPr>
      <w:rPr>
        <w:rFonts w:ascii="Arial" w:hAnsi="Arial" w:cs="Times New Roman" w:hint="default"/>
      </w:rPr>
    </w:lvl>
    <w:lvl w:ilvl="2" w:tplc="2C1C9DA8">
      <w:numFmt w:val="bullet"/>
      <w:lvlText w:val="•"/>
      <w:lvlJc w:val="left"/>
      <w:pPr>
        <w:tabs>
          <w:tab w:val="num" w:pos="2160"/>
        </w:tabs>
        <w:ind w:left="2160" w:hanging="360"/>
      </w:pPr>
      <w:rPr>
        <w:rFonts w:ascii="Arial" w:hAnsi="Arial" w:cs="Times New Roman" w:hint="default"/>
      </w:rPr>
    </w:lvl>
    <w:lvl w:ilvl="3" w:tplc="B6C079A4">
      <w:numFmt w:val="bullet"/>
      <w:lvlText w:val="•"/>
      <w:lvlJc w:val="left"/>
      <w:pPr>
        <w:tabs>
          <w:tab w:val="num" w:pos="2880"/>
        </w:tabs>
        <w:ind w:left="2880" w:hanging="360"/>
      </w:pPr>
      <w:rPr>
        <w:rFonts w:ascii="Arial" w:hAnsi="Arial" w:cs="Times New Roman" w:hint="default"/>
      </w:rPr>
    </w:lvl>
    <w:lvl w:ilvl="4" w:tplc="00062CB8">
      <w:numFmt w:val="bullet"/>
      <w:lvlText w:val="•"/>
      <w:lvlJc w:val="left"/>
      <w:pPr>
        <w:tabs>
          <w:tab w:val="num" w:pos="3600"/>
        </w:tabs>
        <w:ind w:left="3600" w:hanging="360"/>
      </w:pPr>
      <w:rPr>
        <w:rFonts w:ascii="Arial" w:hAnsi="Arial" w:cs="Times New Roman" w:hint="default"/>
      </w:rPr>
    </w:lvl>
    <w:lvl w:ilvl="5" w:tplc="1CA660C4">
      <w:numFmt w:val="bullet"/>
      <w:lvlText w:val="•"/>
      <w:lvlJc w:val="left"/>
      <w:pPr>
        <w:tabs>
          <w:tab w:val="num" w:pos="4320"/>
        </w:tabs>
        <w:ind w:left="4320" w:hanging="360"/>
      </w:pPr>
      <w:rPr>
        <w:rFonts w:ascii="Arial" w:hAnsi="Arial" w:cs="Times New Roman" w:hint="default"/>
      </w:rPr>
    </w:lvl>
    <w:lvl w:ilvl="6" w:tplc="B5645E20">
      <w:start w:val="1"/>
      <w:numFmt w:val="bullet"/>
      <w:lvlText w:val="•"/>
      <w:lvlJc w:val="left"/>
      <w:pPr>
        <w:tabs>
          <w:tab w:val="num" w:pos="5040"/>
        </w:tabs>
        <w:ind w:left="5040" w:hanging="360"/>
      </w:pPr>
      <w:rPr>
        <w:rFonts w:ascii="Arial" w:hAnsi="Arial" w:cs="Times New Roman" w:hint="default"/>
      </w:rPr>
    </w:lvl>
    <w:lvl w:ilvl="7" w:tplc="82AC9D18">
      <w:start w:val="1"/>
      <w:numFmt w:val="bullet"/>
      <w:lvlText w:val="•"/>
      <w:lvlJc w:val="left"/>
      <w:pPr>
        <w:tabs>
          <w:tab w:val="num" w:pos="5760"/>
        </w:tabs>
        <w:ind w:left="5760" w:hanging="360"/>
      </w:pPr>
      <w:rPr>
        <w:rFonts w:ascii="Arial" w:hAnsi="Arial" w:cs="Times New Roman" w:hint="default"/>
      </w:rPr>
    </w:lvl>
    <w:lvl w:ilvl="8" w:tplc="2DC44622">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07937"/>
    <w:multiLevelType w:val="hybridMultilevel"/>
    <w:tmpl w:val="EE6E798E"/>
    <w:lvl w:ilvl="0" w:tplc="C90C4E7A">
      <w:numFmt w:val="bullet"/>
      <w:lvlText w:val="-"/>
      <w:lvlJc w:val="left"/>
      <w:pPr>
        <w:ind w:left="1060" w:hanging="420"/>
      </w:pPr>
      <w:rPr>
        <w:rFonts w:ascii="Times" w:eastAsia="MS Mincho" w:hAnsi="Times" w:cs="Times New Roman"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abstractNumId w:val="40"/>
  </w:num>
  <w:num w:numId="2">
    <w:abstractNumId w:val="24"/>
  </w:num>
  <w:num w:numId="3">
    <w:abstractNumId w:val="22"/>
  </w:num>
  <w:num w:numId="4">
    <w:abstractNumId w:val="19"/>
  </w:num>
  <w:num w:numId="5">
    <w:abstractNumId w:val="12"/>
  </w:num>
  <w:num w:numId="6">
    <w:abstractNumId w:val="37"/>
  </w:num>
  <w:num w:numId="7">
    <w:abstractNumId w:val="20"/>
  </w:num>
  <w:num w:numId="8">
    <w:abstractNumId w:val="29"/>
  </w:num>
  <w:num w:numId="9">
    <w:abstractNumId w:val="35"/>
  </w:num>
  <w:num w:numId="10">
    <w:abstractNumId w:val="36"/>
  </w:num>
  <w:num w:numId="11">
    <w:abstractNumId w:val="42"/>
  </w:num>
  <w:num w:numId="12">
    <w:abstractNumId w:val="18"/>
  </w:num>
  <w:num w:numId="13">
    <w:abstractNumId w:val="31"/>
  </w:num>
  <w:num w:numId="14">
    <w:abstractNumId w:val="30"/>
  </w:num>
  <w:num w:numId="15">
    <w:abstractNumId w:val="26"/>
  </w:num>
  <w:num w:numId="16">
    <w:abstractNumId w:val="14"/>
  </w:num>
  <w:num w:numId="17">
    <w:abstractNumId w:val="25"/>
  </w:num>
  <w:num w:numId="18">
    <w:abstractNumId w:val="15"/>
  </w:num>
  <w:num w:numId="19">
    <w:abstractNumId w:val="13"/>
  </w:num>
  <w:num w:numId="20">
    <w:abstractNumId w:val="32"/>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9"/>
  </w:num>
  <w:num w:numId="32">
    <w:abstractNumId w:val="11"/>
  </w:num>
  <w:num w:numId="33">
    <w:abstractNumId w:val="43"/>
  </w:num>
  <w:num w:numId="34">
    <w:abstractNumId w:val="10"/>
  </w:num>
  <w:num w:numId="35">
    <w:abstractNumId w:val="22"/>
  </w:num>
  <w:num w:numId="36">
    <w:abstractNumId w:val="22"/>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6"/>
  </w:num>
  <w:num w:numId="42">
    <w:abstractNumId w:val="41"/>
  </w:num>
  <w:num w:numId="43">
    <w:abstractNumId w:val="38"/>
  </w:num>
  <w:num w:numId="44">
    <w:abstractNumId w:val="21"/>
  </w:num>
  <w:num w:numId="45">
    <w:abstractNumId w:val="23"/>
  </w:num>
  <w:num w:numId="46">
    <w:abstractNumId w:val="27"/>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17EF6"/>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996"/>
    <w:rsid w:val="00046AAF"/>
    <w:rsid w:val="000470E3"/>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AAC"/>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4C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37EB"/>
    <w:rsid w:val="001043C2"/>
    <w:rsid w:val="001043E1"/>
    <w:rsid w:val="00104C67"/>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5FA"/>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B8D"/>
    <w:rsid w:val="00144D8F"/>
    <w:rsid w:val="00145C74"/>
    <w:rsid w:val="001462E9"/>
    <w:rsid w:val="00146E32"/>
    <w:rsid w:val="00151619"/>
    <w:rsid w:val="00152835"/>
    <w:rsid w:val="001559FA"/>
    <w:rsid w:val="00156374"/>
    <w:rsid w:val="00156AA2"/>
    <w:rsid w:val="001577D8"/>
    <w:rsid w:val="00157FC3"/>
    <w:rsid w:val="00160739"/>
    <w:rsid w:val="0016271E"/>
    <w:rsid w:val="00162D7A"/>
    <w:rsid w:val="00164DAB"/>
    <w:rsid w:val="00165BBB"/>
    <w:rsid w:val="0016613F"/>
    <w:rsid w:val="00166215"/>
    <w:rsid w:val="00166591"/>
    <w:rsid w:val="0017032D"/>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14C"/>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03D"/>
    <w:rsid w:val="001D2360"/>
    <w:rsid w:val="001D3109"/>
    <w:rsid w:val="001D332E"/>
    <w:rsid w:val="001D4577"/>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8F9"/>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87A"/>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411"/>
    <w:rsid w:val="002C38B2"/>
    <w:rsid w:val="002C3F9C"/>
    <w:rsid w:val="002C5AFA"/>
    <w:rsid w:val="002C6930"/>
    <w:rsid w:val="002D0439"/>
    <w:rsid w:val="002D11B7"/>
    <w:rsid w:val="002D3BBC"/>
    <w:rsid w:val="002D438A"/>
    <w:rsid w:val="002D5738"/>
    <w:rsid w:val="002D5E53"/>
    <w:rsid w:val="002E0319"/>
    <w:rsid w:val="002E179B"/>
    <w:rsid w:val="002E1C9E"/>
    <w:rsid w:val="002E257B"/>
    <w:rsid w:val="002E2862"/>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64"/>
    <w:rsid w:val="00304D9B"/>
    <w:rsid w:val="00305FF9"/>
    <w:rsid w:val="00306E6B"/>
    <w:rsid w:val="003100C8"/>
    <w:rsid w:val="00310F90"/>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95B"/>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4B0"/>
    <w:rsid w:val="00367B1D"/>
    <w:rsid w:val="00370E4F"/>
    <w:rsid w:val="00371215"/>
    <w:rsid w:val="00372F0D"/>
    <w:rsid w:val="00374059"/>
    <w:rsid w:val="0037535B"/>
    <w:rsid w:val="00375418"/>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140"/>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3ED"/>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DEF"/>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5D1"/>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12C1"/>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38"/>
    <w:rsid w:val="004C31B6"/>
    <w:rsid w:val="004C5319"/>
    <w:rsid w:val="004C621F"/>
    <w:rsid w:val="004C7948"/>
    <w:rsid w:val="004C7BB8"/>
    <w:rsid w:val="004C7C60"/>
    <w:rsid w:val="004D0DFE"/>
    <w:rsid w:val="004D1D91"/>
    <w:rsid w:val="004D22C3"/>
    <w:rsid w:val="004D35EC"/>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713"/>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0CA0"/>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951"/>
    <w:rsid w:val="00580E48"/>
    <w:rsid w:val="00580F0A"/>
    <w:rsid w:val="00581246"/>
    <w:rsid w:val="00582C3A"/>
    <w:rsid w:val="00582E1A"/>
    <w:rsid w:val="00583096"/>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26B9"/>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8C5"/>
    <w:rsid w:val="006002C7"/>
    <w:rsid w:val="00600F95"/>
    <w:rsid w:val="00601839"/>
    <w:rsid w:val="00602759"/>
    <w:rsid w:val="0060277A"/>
    <w:rsid w:val="00602B7C"/>
    <w:rsid w:val="00603312"/>
    <w:rsid w:val="00603412"/>
    <w:rsid w:val="00604DC7"/>
    <w:rsid w:val="00604E47"/>
    <w:rsid w:val="00605441"/>
    <w:rsid w:val="00606970"/>
    <w:rsid w:val="00606A20"/>
    <w:rsid w:val="006072C6"/>
    <w:rsid w:val="0060747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48D"/>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3E0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1EBF"/>
    <w:rsid w:val="00722121"/>
    <w:rsid w:val="007224B9"/>
    <w:rsid w:val="00722F94"/>
    <w:rsid w:val="00723AA7"/>
    <w:rsid w:val="0072432E"/>
    <w:rsid w:val="00725224"/>
    <w:rsid w:val="00726036"/>
    <w:rsid w:val="00726279"/>
    <w:rsid w:val="00726A9B"/>
    <w:rsid w:val="00727530"/>
    <w:rsid w:val="00731E7C"/>
    <w:rsid w:val="00731F4A"/>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5C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2FF3"/>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55A"/>
    <w:rsid w:val="007F6880"/>
    <w:rsid w:val="007F76B4"/>
    <w:rsid w:val="008001B4"/>
    <w:rsid w:val="00800769"/>
    <w:rsid w:val="00800ED2"/>
    <w:rsid w:val="00802E74"/>
    <w:rsid w:val="0080346E"/>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3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36C7"/>
    <w:rsid w:val="00845086"/>
    <w:rsid w:val="00845C12"/>
    <w:rsid w:val="008469D9"/>
    <w:rsid w:val="00846DC0"/>
    <w:rsid w:val="008474A7"/>
    <w:rsid w:val="008506B6"/>
    <w:rsid w:val="00850AE0"/>
    <w:rsid w:val="008513DF"/>
    <w:rsid w:val="008524D2"/>
    <w:rsid w:val="00852E19"/>
    <w:rsid w:val="00856833"/>
    <w:rsid w:val="00856840"/>
    <w:rsid w:val="00857E1B"/>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610"/>
    <w:rsid w:val="008B5299"/>
    <w:rsid w:val="008B5A5F"/>
    <w:rsid w:val="008B5AB0"/>
    <w:rsid w:val="008B6054"/>
    <w:rsid w:val="008B78CB"/>
    <w:rsid w:val="008B7B08"/>
    <w:rsid w:val="008C13F0"/>
    <w:rsid w:val="008C1F26"/>
    <w:rsid w:val="008C2A3A"/>
    <w:rsid w:val="008C4C7E"/>
    <w:rsid w:val="008C5C46"/>
    <w:rsid w:val="008C6184"/>
    <w:rsid w:val="008C785E"/>
    <w:rsid w:val="008D0AFB"/>
    <w:rsid w:val="008D1511"/>
    <w:rsid w:val="008D3289"/>
    <w:rsid w:val="008D32DF"/>
    <w:rsid w:val="008D35E9"/>
    <w:rsid w:val="008D3959"/>
    <w:rsid w:val="008D3966"/>
    <w:rsid w:val="008D4352"/>
    <w:rsid w:val="008D60BC"/>
    <w:rsid w:val="008D633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C34"/>
    <w:rsid w:val="008F48C2"/>
    <w:rsid w:val="008F5840"/>
    <w:rsid w:val="008F5EEF"/>
    <w:rsid w:val="008F66FE"/>
    <w:rsid w:val="008F7169"/>
    <w:rsid w:val="008F72CC"/>
    <w:rsid w:val="008F72CD"/>
    <w:rsid w:val="00903802"/>
    <w:rsid w:val="0090642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95D"/>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0533"/>
    <w:rsid w:val="009657F1"/>
    <w:rsid w:val="0096625D"/>
    <w:rsid w:val="009709F8"/>
    <w:rsid w:val="00972929"/>
    <w:rsid w:val="00972F91"/>
    <w:rsid w:val="00973827"/>
    <w:rsid w:val="009742D3"/>
    <w:rsid w:val="00977882"/>
    <w:rsid w:val="00977BA7"/>
    <w:rsid w:val="00980517"/>
    <w:rsid w:val="0098194F"/>
    <w:rsid w:val="009826C8"/>
    <w:rsid w:val="009831D5"/>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A"/>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80B"/>
    <w:rsid w:val="00A03A22"/>
    <w:rsid w:val="00A04634"/>
    <w:rsid w:val="00A06119"/>
    <w:rsid w:val="00A07A48"/>
    <w:rsid w:val="00A108EE"/>
    <w:rsid w:val="00A10BB8"/>
    <w:rsid w:val="00A1200D"/>
    <w:rsid w:val="00A1253F"/>
    <w:rsid w:val="00A137E4"/>
    <w:rsid w:val="00A14813"/>
    <w:rsid w:val="00A1566A"/>
    <w:rsid w:val="00A165BF"/>
    <w:rsid w:val="00A172E8"/>
    <w:rsid w:val="00A179FF"/>
    <w:rsid w:val="00A21A36"/>
    <w:rsid w:val="00A25294"/>
    <w:rsid w:val="00A254EE"/>
    <w:rsid w:val="00A25BE7"/>
    <w:rsid w:val="00A26FF6"/>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F1C"/>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76E"/>
    <w:rsid w:val="00AA3DB7"/>
    <w:rsid w:val="00AA51F5"/>
    <w:rsid w:val="00AA5E3B"/>
    <w:rsid w:val="00AA68B4"/>
    <w:rsid w:val="00AB0430"/>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1E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50A"/>
    <w:rsid w:val="00AF73C3"/>
    <w:rsid w:val="00AF795C"/>
    <w:rsid w:val="00B00752"/>
    <w:rsid w:val="00B021B1"/>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1988"/>
    <w:rsid w:val="00B326FF"/>
    <w:rsid w:val="00B340AA"/>
    <w:rsid w:val="00B34A9F"/>
    <w:rsid w:val="00B34B80"/>
    <w:rsid w:val="00B35CDA"/>
    <w:rsid w:val="00B37D97"/>
    <w:rsid w:val="00B411BD"/>
    <w:rsid w:val="00B41559"/>
    <w:rsid w:val="00B418E8"/>
    <w:rsid w:val="00B41CC7"/>
    <w:rsid w:val="00B42285"/>
    <w:rsid w:val="00B4274B"/>
    <w:rsid w:val="00B435B1"/>
    <w:rsid w:val="00B4367F"/>
    <w:rsid w:val="00B438BA"/>
    <w:rsid w:val="00B44F99"/>
    <w:rsid w:val="00B45876"/>
    <w:rsid w:val="00B458BD"/>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480"/>
    <w:rsid w:val="00B82615"/>
    <w:rsid w:val="00B83444"/>
    <w:rsid w:val="00B836ED"/>
    <w:rsid w:val="00B853BE"/>
    <w:rsid w:val="00B86476"/>
    <w:rsid w:val="00B86A3D"/>
    <w:rsid w:val="00B875C7"/>
    <w:rsid w:val="00B87AF2"/>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33E"/>
    <w:rsid w:val="00BB1548"/>
    <w:rsid w:val="00BB1CE7"/>
    <w:rsid w:val="00BB2FD3"/>
    <w:rsid w:val="00BB2FDF"/>
    <w:rsid w:val="00BB2FFF"/>
    <w:rsid w:val="00BB5FCB"/>
    <w:rsid w:val="00BB604B"/>
    <w:rsid w:val="00BC00EC"/>
    <w:rsid w:val="00BC08C5"/>
    <w:rsid w:val="00BC0C46"/>
    <w:rsid w:val="00BC12FB"/>
    <w:rsid w:val="00BC1C3C"/>
    <w:rsid w:val="00BC307F"/>
    <w:rsid w:val="00BC3159"/>
    <w:rsid w:val="00BC3257"/>
    <w:rsid w:val="00BC39DB"/>
    <w:rsid w:val="00BC3A32"/>
    <w:rsid w:val="00BC3B07"/>
    <w:rsid w:val="00BC46EF"/>
    <w:rsid w:val="00BC6FD6"/>
    <w:rsid w:val="00BC7BE7"/>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402"/>
    <w:rsid w:val="00C11A88"/>
    <w:rsid w:val="00C12012"/>
    <w:rsid w:val="00C12874"/>
    <w:rsid w:val="00C12BC1"/>
    <w:rsid w:val="00C13BDA"/>
    <w:rsid w:val="00C13FFD"/>
    <w:rsid w:val="00C14632"/>
    <w:rsid w:val="00C16C30"/>
    <w:rsid w:val="00C174D6"/>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0C"/>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7DB"/>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4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984"/>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A5B"/>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2288"/>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308"/>
    <w:rsid w:val="00D45DF3"/>
    <w:rsid w:val="00D46174"/>
    <w:rsid w:val="00D47DD0"/>
    <w:rsid w:val="00D50183"/>
    <w:rsid w:val="00D51D12"/>
    <w:rsid w:val="00D5362B"/>
    <w:rsid w:val="00D5488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2B4"/>
    <w:rsid w:val="00D7356F"/>
    <w:rsid w:val="00D73587"/>
    <w:rsid w:val="00D73EBB"/>
    <w:rsid w:val="00D751FB"/>
    <w:rsid w:val="00D754D6"/>
    <w:rsid w:val="00D75B5A"/>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220"/>
    <w:rsid w:val="00DB3B82"/>
    <w:rsid w:val="00DB485D"/>
    <w:rsid w:val="00DC1327"/>
    <w:rsid w:val="00DC1350"/>
    <w:rsid w:val="00DC2CB9"/>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25D"/>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1CF"/>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E7A"/>
    <w:rsid w:val="00EB70B0"/>
    <w:rsid w:val="00EB7633"/>
    <w:rsid w:val="00EB7736"/>
    <w:rsid w:val="00EC2E2D"/>
    <w:rsid w:val="00EC462B"/>
    <w:rsid w:val="00EC4723"/>
    <w:rsid w:val="00EC56E0"/>
    <w:rsid w:val="00EC6057"/>
    <w:rsid w:val="00EC6536"/>
    <w:rsid w:val="00EC6847"/>
    <w:rsid w:val="00EC7DB6"/>
    <w:rsid w:val="00ED1062"/>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479B6"/>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87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325"/>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0EF"/>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82CD72-6E04-472B-9288-451D1B2C0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57E1B"/>
    <w:pPr>
      <w:keepNext/>
      <w:numPr>
        <w:numId w:val="3"/>
      </w:numPr>
      <w:tabs>
        <w:tab w:val="clear" w:pos="432"/>
      </w:tabs>
      <w:spacing w:before="120"/>
      <w:outlineLvl w:val="0"/>
    </w:pPr>
    <w:rPr>
      <w:b/>
      <w:bCs/>
      <w:sz w:val="28"/>
      <w:szCs w:val="28"/>
    </w:rPr>
  </w:style>
  <w:style w:type="paragraph" w:styleId="2">
    <w:name w:val="heading 2"/>
    <w:basedOn w:val="a"/>
    <w:next w:val="a"/>
    <w:qFormat/>
    <w:rsid w:val="00857E1B"/>
    <w:pPr>
      <w:keepNext/>
      <w:numPr>
        <w:ilvl w:val="1"/>
        <w:numId w:val="3"/>
      </w:numPr>
      <w:spacing w:before="120"/>
      <w:outlineLvl w:val="1"/>
    </w:pPr>
    <w:rPr>
      <w:b/>
      <w:bCs/>
      <w:sz w:val="24"/>
    </w:rPr>
  </w:style>
  <w:style w:type="paragraph" w:styleId="3">
    <w:name w:val="heading 3"/>
    <w:basedOn w:val="a"/>
    <w:next w:val="a"/>
    <w:qFormat/>
    <w:rsid w:val="00857E1B"/>
    <w:pPr>
      <w:keepNext/>
      <w:numPr>
        <w:ilvl w:val="2"/>
        <w:numId w:val="3"/>
      </w:numPr>
      <w:tabs>
        <w:tab w:val="clear" w:pos="720"/>
      </w:tabs>
      <w:spacing w:before="120"/>
      <w:outlineLvl w:val="2"/>
    </w:pPr>
    <w:rPr>
      <w:b/>
    </w:rPr>
  </w:style>
  <w:style w:type="paragraph" w:styleId="4">
    <w:name w:val="heading 4"/>
    <w:basedOn w:val="a"/>
    <w:next w:val="a"/>
    <w:qFormat/>
    <w:rsid w:val="00857E1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857E1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857E1B"/>
    <w:pPr>
      <w:numPr>
        <w:ilvl w:val="5"/>
        <w:numId w:val="3"/>
      </w:numPr>
      <w:spacing w:before="240" w:after="60"/>
      <w:outlineLvl w:val="5"/>
    </w:pPr>
    <w:rPr>
      <w:b/>
      <w:bCs/>
    </w:rPr>
  </w:style>
  <w:style w:type="paragraph" w:styleId="7">
    <w:name w:val="heading 7"/>
    <w:basedOn w:val="a"/>
    <w:next w:val="a"/>
    <w:qFormat/>
    <w:rsid w:val="00857E1B"/>
    <w:pPr>
      <w:numPr>
        <w:ilvl w:val="6"/>
        <w:numId w:val="3"/>
      </w:numPr>
      <w:spacing w:before="240" w:after="60"/>
      <w:outlineLvl w:val="6"/>
    </w:pPr>
    <w:rPr>
      <w:sz w:val="24"/>
      <w:szCs w:val="24"/>
    </w:rPr>
  </w:style>
  <w:style w:type="paragraph" w:styleId="8">
    <w:name w:val="heading 8"/>
    <w:basedOn w:val="a"/>
    <w:next w:val="a"/>
    <w:qFormat/>
    <w:rsid w:val="00857E1B"/>
    <w:pPr>
      <w:numPr>
        <w:ilvl w:val="7"/>
        <w:numId w:val="3"/>
      </w:numPr>
      <w:spacing w:before="240" w:after="60"/>
      <w:outlineLvl w:val="7"/>
    </w:pPr>
    <w:rPr>
      <w:i/>
      <w:iCs/>
      <w:sz w:val="24"/>
      <w:szCs w:val="24"/>
    </w:rPr>
  </w:style>
  <w:style w:type="paragraph" w:styleId="9">
    <w:name w:val="heading 9"/>
    <w:basedOn w:val="a"/>
    <w:next w:val="a"/>
    <w:qFormat/>
    <w:rsid w:val="00857E1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57E1B"/>
    <w:rPr>
      <w:sz w:val="20"/>
      <w:szCs w:val="20"/>
    </w:rPr>
  </w:style>
  <w:style w:type="character" w:customStyle="1" w:styleId="Char">
    <w:name w:val="正文文本 Char"/>
    <w:basedOn w:val="a0"/>
    <w:link w:val="a3"/>
    <w:rsid w:val="00CF195E"/>
  </w:style>
  <w:style w:type="character" w:styleId="a4">
    <w:name w:val="Hyperlink"/>
    <w:rsid w:val="00857E1B"/>
    <w:rPr>
      <w:color w:val="0000FF"/>
      <w:kern w:val="2"/>
      <w:u w:val="single"/>
      <w:lang w:val="en-GB" w:eastAsia="zh-CN" w:bidi="ar-SA"/>
    </w:rPr>
  </w:style>
  <w:style w:type="paragraph" w:styleId="a5">
    <w:name w:val="caption"/>
    <w:aliases w:val="cap"/>
    <w:basedOn w:val="a"/>
    <w:next w:val="a"/>
    <w:link w:val="Char0"/>
    <w:qFormat/>
    <w:rsid w:val="00857E1B"/>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857E1B"/>
    <w:pPr>
      <w:autoSpaceDE/>
      <w:autoSpaceDN/>
      <w:adjustRightInd/>
      <w:spacing w:after="180"/>
      <w:ind w:left="568" w:hanging="284"/>
      <w:jc w:val="left"/>
    </w:pPr>
    <w:rPr>
      <w:sz w:val="20"/>
      <w:szCs w:val="20"/>
      <w:lang w:val="en-GB"/>
    </w:rPr>
  </w:style>
  <w:style w:type="paragraph" w:styleId="a7">
    <w:name w:val="List"/>
    <w:basedOn w:val="a"/>
    <w:rsid w:val="00857E1B"/>
    <w:pPr>
      <w:ind w:left="360" w:hanging="360"/>
    </w:pPr>
  </w:style>
  <w:style w:type="paragraph" w:styleId="20">
    <w:name w:val="Body Text 2"/>
    <w:basedOn w:val="a"/>
    <w:rsid w:val="00857E1B"/>
    <w:pPr>
      <w:spacing w:after="0"/>
      <w:jc w:val="left"/>
    </w:pPr>
    <w:rPr>
      <w:szCs w:val="20"/>
    </w:rPr>
  </w:style>
  <w:style w:type="paragraph" w:styleId="a8">
    <w:name w:val="Balloon Text"/>
    <w:basedOn w:val="a"/>
    <w:semiHidden/>
    <w:rsid w:val="00857E1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857E1B"/>
    <w:rPr>
      <w:color w:val="800080"/>
      <w:kern w:val="2"/>
      <w:u w:val="single"/>
      <w:lang w:val="en-GB" w:eastAsia="zh-CN" w:bidi="ar-SA"/>
    </w:rPr>
  </w:style>
  <w:style w:type="paragraph" w:styleId="aa">
    <w:name w:val="footnote text"/>
    <w:basedOn w:val="a"/>
    <w:semiHidden/>
    <w:rsid w:val="00857E1B"/>
    <w:rPr>
      <w:sz w:val="20"/>
      <w:szCs w:val="20"/>
    </w:rPr>
  </w:style>
  <w:style w:type="character" w:styleId="ab">
    <w:name w:val="footnote reference"/>
    <w:semiHidden/>
    <w:rsid w:val="00857E1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link w:val="Char3"/>
    <w:uiPriority w:val="34"/>
    <w:qFormat/>
    <w:rsid w:val="00AB0430"/>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3">
    <w:name w:val="列出段落 Char"/>
    <w:link w:val="af0"/>
    <w:uiPriority w:val="34"/>
    <w:rsid w:val="00AB0430"/>
    <w:rPr>
      <w:rFonts w:ascii="Times" w:eastAsia="Batang" w:hAnsi="Times"/>
      <w:szCs w:val="24"/>
      <w:lang w:val="en-GB" w:eastAsia="en-US"/>
    </w:rPr>
  </w:style>
  <w:style w:type="character" w:styleId="af1">
    <w:name w:val="annotation reference"/>
    <w:basedOn w:val="a0"/>
    <w:rsid w:val="008D633C"/>
    <w:rPr>
      <w:sz w:val="21"/>
      <w:szCs w:val="21"/>
    </w:rPr>
  </w:style>
  <w:style w:type="paragraph" w:styleId="af2">
    <w:name w:val="annotation text"/>
    <w:basedOn w:val="a"/>
    <w:link w:val="Char4"/>
    <w:rsid w:val="008D633C"/>
    <w:pPr>
      <w:jc w:val="left"/>
    </w:pPr>
  </w:style>
  <w:style w:type="character" w:customStyle="1" w:styleId="Char4">
    <w:name w:val="批注文字 Char"/>
    <w:basedOn w:val="a0"/>
    <w:link w:val="af2"/>
    <w:rsid w:val="008D633C"/>
    <w:rPr>
      <w:sz w:val="22"/>
      <w:szCs w:val="22"/>
      <w:lang w:eastAsia="en-US"/>
    </w:rPr>
  </w:style>
  <w:style w:type="paragraph" w:styleId="af3">
    <w:name w:val="annotation subject"/>
    <w:basedOn w:val="af2"/>
    <w:next w:val="af2"/>
    <w:link w:val="Char5"/>
    <w:rsid w:val="008D633C"/>
    <w:rPr>
      <w:b/>
      <w:bCs/>
    </w:rPr>
  </w:style>
  <w:style w:type="character" w:customStyle="1" w:styleId="Char5">
    <w:name w:val="批注主题 Char"/>
    <w:basedOn w:val="Char4"/>
    <w:link w:val="af3"/>
    <w:rsid w:val="008D633C"/>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477529445">
      <w:bodyDiv w:val="1"/>
      <w:marLeft w:val="0"/>
      <w:marRight w:val="0"/>
      <w:marTop w:val="0"/>
      <w:marBottom w:val="0"/>
      <w:divBdr>
        <w:top w:val="none" w:sz="0" w:space="0" w:color="auto"/>
        <w:left w:val="none" w:sz="0" w:space="0" w:color="auto"/>
        <w:bottom w:val="none" w:sz="0" w:space="0" w:color="auto"/>
        <w:right w:val="none" w:sz="0" w:space="0" w:color="auto"/>
      </w:divBdr>
    </w:div>
    <w:div w:id="16609613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74510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4AD5E-BB30-4B71-84E7-E865298F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Zhangleiming (Roger)</cp:lastModifiedBy>
  <cp:revision>4</cp:revision>
  <cp:lastPrinted>2007-06-18T09:08:00Z</cp:lastPrinted>
  <dcterms:created xsi:type="dcterms:W3CDTF">2017-10-01T01:25:00Z</dcterms:created>
  <dcterms:modified xsi:type="dcterms:W3CDTF">2017-10-01T03:58:00Z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(3)IC2GV8kEBRHix9U7YdZ0YEERhHjVRNz7rHTegP6AEE+FtYW8wNBseAKIIdSaGIW5l2wtfP+Y
GwTHrz0q1eYGHuySTubdFzV/CFyGBMC4gi/jaJPhraX344uT7gX2+w8K9IK7UqVtizus7+xg
0AK+Xh/e07hZe/OFZbOneRJk6k/OoMMA6oKSEfkvtoqxBw3dNL1sSJ5B3TUkSeeJJfYt8tgz
q2JgpwuJAXhd++3xZE</vt:lpwstr>
  </property>
  <property fmtid="{D5CDD505-2E9C-101B-9397-08002B2CF9AE}" pid="13" name="_2015_ms_pID_725343_00">
    <vt:lpwstr>_2015_ms_pID_725343</vt:lpwstr>
  </property>
  <property fmtid="{D5CDD505-2E9C-101B-9397-08002B2CF9AE}" pid="14" name="_2015_ms_pID_7253431">
    <vt:lpwstr>4MoEFQw98MTXXcW7hiVRsxMRa3doFGjOlAvTVbl9+urIoeD0OKamL8
2B+6kN4om00EWP4zcVpiz7RBcZvkdno035HmuKxIXb5i1CU8L6rbMVumefCy4dfQ9CB2lBaX
T4muJQr1ljgJYXnCUC8X3t9vCi5BJeXU3Eq8hJxQDGZN+NH3kHKwUrA7uiwtGrhz8LGGoqy8
+LOwUyV00pGxHg4fkkquD+3mFR9y4dw2lKHd</vt:lpwstr>
  </property>
  <property fmtid="{D5CDD505-2E9C-101B-9397-08002B2CF9AE}" pid="15" name="_2015_ms_pID_7253431_00">
    <vt:lpwstr>_2015_ms_pID_7253431</vt:lpwstr>
  </property>
  <property fmtid="{D5CDD505-2E9C-101B-9397-08002B2CF9AE}" pid="16" name="_2015_ms_pID_7253432">
    <vt:lpwstr>rbHZBSVMHbp+RO1vNPRmbLnDQxumBFthL4Kt
ZUPDg94dgd21R8UhnJ9JewTKlhiiEg==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1506830176</vt:lpwstr>
  </property>
</Properties>
</file>