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C3751" w14:textId="2835EB97" w:rsidR="002442C5" w:rsidRDefault="00B37617" w:rsidP="002442C5">
      <w:pPr>
        <w:pStyle w:val="3GPPHeader"/>
        <w:spacing w:after="0"/>
        <w:rPr>
          <w:sz w:val="32"/>
          <w:szCs w:val="32"/>
          <w:lang w:val="en-US"/>
        </w:rPr>
      </w:pPr>
      <w:bookmarkStart w:id="0" w:name="OLE_LINK1"/>
      <w:bookmarkStart w:id="1" w:name="OLE_LINK2"/>
      <w:r w:rsidRPr="003B03F8">
        <w:rPr>
          <w:lang w:val="en-US"/>
        </w:rPr>
        <w:t>3GPP TSG RAN WG1 Meeting</w:t>
      </w:r>
      <w:r>
        <w:rPr>
          <w:lang w:val="en-US"/>
        </w:rPr>
        <w:t xml:space="preserve"> #90</w:t>
      </w:r>
      <w:r w:rsidR="00181690">
        <w:rPr>
          <w:lang w:val="en-US"/>
        </w:rPr>
        <w:t>bis</w:t>
      </w:r>
      <w:r w:rsidRPr="003B03F8">
        <w:rPr>
          <w:lang w:val="en-US"/>
        </w:rPr>
        <w:tab/>
      </w:r>
      <w:r w:rsidR="005F125D" w:rsidRPr="005F125D">
        <w:rPr>
          <w:sz w:val="32"/>
          <w:szCs w:val="32"/>
          <w:lang w:val="en-US"/>
        </w:rPr>
        <w:t>R1-1718235</w:t>
      </w:r>
    </w:p>
    <w:p w14:paraId="5A1D9597" w14:textId="5394374C" w:rsidR="00B37617" w:rsidRPr="00B91B06" w:rsidRDefault="00B37617" w:rsidP="002442C5">
      <w:pPr>
        <w:pStyle w:val="3GPPHeader"/>
        <w:spacing w:after="0"/>
        <w:rPr>
          <w:b w:val="0"/>
        </w:rPr>
      </w:pPr>
      <w:r>
        <w:t>Prague</w:t>
      </w:r>
      <w:r w:rsidRPr="00B91B06">
        <w:t xml:space="preserve">, </w:t>
      </w:r>
      <w:r>
        <w:t xml:space="preserve">Czech Republic, </w:t>
      </w:r>
      <w:r w:rsidR="00181690">
        <w:t>9</w:t>
      </w:r>
      <w:r w:rsidR="00181690" w:rsidRPr="00181690">
        <w:rPr>
          <w:vertAlign w:val="superscript"/>
        </w:rPr>
        <w:t>th</w:t>
      </w:r>
      <w:r w:rsidR="00181690">
        <w:t>-13</w:t>
      </w:r>
      <w:r w:rsidR="00181690" w:rsidRPr="00181690">
        <w:rPr>
          <w:vertAlign w:val="superscript"/>
        </w:rPr>
        <w:t>th</w:t>
      </w:r>
      <w:r w:rsidR="00181690">
        <w:t xml:space="preserve"> October</w:t>
      </w:r>
      <w:r w:rsidRPr="00B91B06">
        <w:t xml:space="preserve"> 2017</w:t>
      </w:r>
    </w:p>
    <w:p w14:paraId="185DF399" w14:textId="77777777" w:rsidR="004549CC" w:rsidRPr="008D2D08" w:rsidRDefault="004549CC" w:rsidP="004549CC">
      <w:pPr>
        <w:pStyle w:val="TdocHeader2"/>
        <w:rPr>
          <w:sz w:val="22"/>
          <w:lang w:val="en-US"/>
        </w:rPr>
      </w:pPr>
    </w:p>
    <w:p w14:paraId="6757062D" w14:textId="77777777" w:rsidR="004549CC" w:rsidRPr="004932C9" w:rsidRDefault="004549CC" w:rsidP="004549CC">
      <w:pPr>
        <w:pStyle w:val="TdocHeader2"/>
        <w:rPr>
          <w:sz w:val="20"/>
          <w:lang w:val="en-US"/>
        </w:rPr>
      </w:pPr>
      <w:r w:rsidRPr="004932C9">
        <w:rPr>
          <w:sz w:val="20"/>
          <w:lang w:val="en-US"/>
        </w:rPr>
        <w:t xml:space="preserve">Source: </w:t>
      </w:r>
      <w:r w:rsidRPr="004932C9">
        <w:rPr>
          <w:sz w:val="20"/>
          <w:lang w:val="en-US"/>
        </w:rPr>
        <w:tab/>
        <w:t>Ericsson</w:t>
      </w:r>
    </w:p>
    <w:p w14:paraId="1094E523" w14:textId="77777777" w:rsidR="004549CC" w:rsidRPr="004932C9" w:rsidRDefault="004549CC" w:rsidP="004549CC">
      <w:pPr>
        <w:pStyle w:val="TdocHeader2"/>
        <w:rPr>
          <w:sz w:val="20"/>
          <w:lang w:val="en-US"/>
        </w:rPr>
      </w:pPr>
      <w:r w:rsidRPr="004932C9">
        <w:rPr>
          <w:sz w:val="20"/>
          <w:lang w:val="en-US"/>
        </w:rPr>
        <w:t>Title:</w:t>
      </w:r>
      <w:bookmarkStart w:id="2" w:name="Title"/>
      <w:bookmarkEnd w:id="2"/>
      <w:r w:rsidR="0024218B" w:rsidRPr="004932C9">
        <w:rPr>
          <w:sz w:val="20"/>
          <w:lang w:val="en-US"/>
        </w:rPr>
        <w:tab/>
        <w:t>On Autonomous UL Transmissions for NR in Unlicensed S</w:t>
      </w:r>
      <w:r w:rsidRPr="004932C9">
        <w:rPr>
          <w:sz w:val="20"/>
          <w:lang w:val="en-US"/>
        </w:rPr>
        <w:t>pectrum</w:t>
      </w:r>
    </w:p>
    <w:p w14:paraId="3B271BB3" w14:textId="3BD4F72B" w:rsidR="004549CC" w:rsidRPr="00746AAD" w:rsidRDefault="004549CC" w:rsidP="004549CC">
      <w:pPr>
        <w:pStyle w:val="TdocHeader2"/>
        <w:rPr>
          <w:sz w:val="20"/>
          <w:lang w:val="en-US"/>
        </w:rPr>
      </w:pPr>
      <w:r w:rsidRPr="004932C9">
        <w:rPr>
          <w:sz w:val="20"/>
          <w:lang w:val="en-US"/>
        </w:rPr>
        <w:t>Agenda Item:</w:t>
      </w:r>
      <w:r w:rsidRPr="004932C9">
        <w:rPr>
          <w:sz w:val="20"/>
          <w:lang w:val="en-US"/>
        </w:rPr>
        <w:tab/>
      </w:r>
      <w:r w:rsidR="00181690">
        <w:rPr>
          <w:sz w:val="20"/>
          <w:lang w:val="en-US"/>
        </w:rPr>
        <w:t>7.8</w:t>
      </w:r>
    </w:p>
    <w:p w14:paraId="665E6D67" w14:textId="1F25B49D" w:rsidR="004549CC" w:rsidRPr="00746AAD" w:rsidRDefault="004549CC" w:rsidP="004549CC">
      <w:pPr>
        <w:pStyle w:val="TdocHeader2"/>
        <w:rPr>
          <w:sz w:val="20"/>
          <w:lang w:val="en-US"/>
        </w:rPr>
      </w:pPr>
      <w:r w:rsidRPr="00746AAD">
        <w:rPr>
          <w:sz w:val="20"/>
          <w:lang w:val="en-US"/>
        </w:rPr>
        <w:t>Document for:</w:t>
      </w:r>
      <w:r w:rsidRPr="00746AAD">
        <w:rPr>
          <w:sz w:val="20"/>
          <w:lang w:val="en-US"/>
        </w:rPr>
        <w:tab/>
        <w:t xml:space="preserve">Discussion and </w:t>
      </w:r>
      <w:r w:rsidR="000B2284">
        <w:rPr>
          <w:sz w:val="20"/>
          <w:lang w:val="en-US"/>
        </w:rPr>
        <w:t>Information</w:t>
      </w:r>
    </w:p>
    <w:p w14:paraId="4F97FE48" w14:textId="77777777" w:rsidR="004549CC" w:rsidRDefault="004549CC" w:rsidP="004549CC">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End w:id="0"/>
      <w:bookmarkEnd w:id="1"/>
      <w:r w:rsidRPr="00310B2F">
        <w:t>Introduction</w:t>
      </w:r>
      <w:bookmarkEnd w:id="3"/>
    </w:p>
    <w:p w14:paraId="1502DF49" w14:textId="1E57EAAD" w:rsidR="004549CC" w:rsidRDefault="009749D5" w:rsidP="00A05E64">
      <w:pPr>
        <w:pStyle w:val="BodyText"/>
      </w:pPr>
      <w:r>
        <w:t>At RAN-</w:t>
      </w:r>
      <w:r w:rsidR="00700C98">
        <w:t xml:space="preserve">75 a new study item RP-170828 on NR-based Access to Unlicensed Spectrum was approved, and work will </w:t>
      </w:r>
      <w:r w:rsidR="00665F5D">
        <w:t>start next year</w:t>
      </w:r>
      <w:bookmarkStart w:id="4" w:name="_GoBack"/>
      <w:bookmarkEnd w:id="4"/>
      <w:r w:rsidR="00700C98">
        <w:t>. Meanwhile</w:t>
      </w:r>
      <w:r>
        <w:t xml:space="preserve">, future compatibility for support of unlicensed spectrum shall be verified and confirmed. </w:t>
      </w:r>
      <w:r w:rsidR="004549CC" w:rsidRPr="0035671C">
        <w:t>The NR standard is being developed to support spectral</w:t>
      </w:r>
      <w:r w:rsidR="00B01473">
        <w:t>ly</w:t>
      </w:r>
      <w:r w:rsidR="004549CC" w:rsidRPr="0035671C">
        <w:t xml:space="preserve"> efficient operation as well as low latency. </w:t>
      </w:r>
      <w:r w:rsidR="004549CC">
        <w:t xml:space="preserve">For unlicensed spectrum in particular low latency between packet interactions can be of high importance to reduce the need for time-consuming LBT procedures. </w:t>
      </w:r>
    </w:p>
    <w:p w14:paraId="2A92D3E3" w14:textId="34301598" w:rsidR="00181690" w:rsidRPr="0035671C" w:rsidRDefault="00181690" w:rsidP="00A05E64">
      <w:pPr>
        <w:pStyle w:val="BodyText"/>
      </w:pPr>
      <w:r>
        <w:t>This contribution is resubmission of R</w:t>
      </w:r>
      <w:r w:rsidRPr="00181690">
        <w:t>1-1713985</w:t>
      </w:r>
      <w:r>
        <w:t>.</w:t>
      </w:r>
    </w:p>
    <w:p w14:paraId="2A3C9FCE" w14:textId="77777777"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14:paraId="72CB62B9" w14:textId="77777777" w:rsidR="004549CC" w:rsidRPr="00A05E64" w:rsidRDefault="004549CC" w:rsidP="00A05E64">
      <w:pPr>
        <w:pStyle w:val="BodyText"/>
        <w:rPr>
          <w:szCs w:val="22"/>
        </w:rPr>
      </w:pPr>
      <w:r w:rsidRPr="00A05E64">
        <w:rPr>
          <w:szCs w:val="22"/>
        </w:rPr>
        <w:t xml:space="preserve">For stand-alone and for “dual-connectivity” like deployments a semi-persistently allocated uplink resource is needed in order for the UE to request uplink resources. For unlicensed spectrum this resource should be used first after successful LBT. </w:t>
      </w:r>
    </w:p>
    <w:p w14:paraId="7F973895" w14:textId="77777777" w:rsidR="004549CC" w:rsidRPr="00A05E64" w:rsidRDefault="004549CC" w:rsidP="00A05E64">
      <w:pPr>
        <w:pStyle w:val="BodyText"/>
        <w:rPr>
          <w:szCs w:val="22"/>
        </w:rPr>
      </w:pPr>
      <w:r w:rsidRPr="00A05E64">
        <w:rPr>
          <w:szCs w:val="22"/>
        </w:rPr>
        <w:t>Since the resource need to be semi-statically allocated and frequent to keep latency low it is important to consider the overhead of each allocation. Overhead can be kept low by allocating a very small resource, e.g. a single bit D-SR in LTE, to enabl</w:t>
      </w:r>
      <w:r w:rsidR="00B01473">
        <w:rPr>
          <w:szCs w:val="22"/>
        </w:rPr>
        <w:t>e</w:t>
      </w:r>
      <w:r w:rsidRPr="00A05E64">
        <w:rPr>
          <w:szCs w:val="22"/>
        </w:rPr>
        <w:t xml:space="preserve"> multiplexing of many users. Since the resource may seldom be used it can also be kept small by allowing multiple users to share the same resource, e.g. contention based access. This has the drawback of non-deterministic delay and a need for contention resolution. LTE supports both options with D-SR on PUCCH and RA-SR on PRACH. </w:t>
      </w:r>
    </w:p>
    <w:p w14:paraId="6762A330"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bookmarkStart w:id="5" w:name="_Toc450768826"/>
      <w:bookmarkStart w:id="6" w:name="_Toc450768876"/>
      <w:bookmarkEnd w:id="5"/>
      <w:bookmarkEnd w:id="6"/>
      <w:r w:rsidRPr="00A05E64">
        <w:rPr>
          <w:b/>
          <w:bCs/>
          <w:sz w:val="22"/>
          <w:szCs w:val="22"/>
        </w:rPr>
        <w:t>SR resources needs to have a low overhead for large amount of allocated resources to enable frequent opportunities</w:t>
      </w:r>
      <w:r w:rsidR="00DC032F">
        <w:rPr>
          <w:b/>
          <w:bCs/>
          <w:sz w:val="22"/>
          <w:szCs w:val="22"/>
        </w:rPr>
        <w:t>.</w:t>
      </w:r>
    </w:p>
    <w:p w14:paraId="4E1B5A67" w14:textId="77777777" w:rsidR="004549CC" w:rsidRPr="00A05E64" w:rsidRDefault="004549CC" w:rsidP="004549CC">
      <w:pPr>
        <w:rPr>
          <w:sz w:val="22"/>
          <w:szCs w:val="22"/>
        </w:rPr>
      </w:pPr>
    </w:p>
    <w:p w14:paraId="0A6805D3" w14:textId="77777777" w:rsidR="004549CC" w:rsidRPr="00A05E64" w:rsidRDefault="004549CC" w:rsidP="00A05E64">
      <w:pPr>
        <w:pStyle w:val="BodyText"/>
        <w:rPr>
          <w:szCs w:val="22"/>
        </w:rPr>
      </w:pPr>
      <w:r w:rsidRPr="00A05E64">
        <w:rPr>
          <w:szCs w:val="22"/>
        </w:rPr>
        <w:t xml:space="preserve">In some scenarios latency can be reduced if a data message can be sent on the semi-persistently allocated resource, instead of sending a request bit. The drawback of introducing a larger resource to carry also data messages in the potentially increased overhead, since this resource that is not always utilized and often need to have worse link adaptation. The overhead of the channel is determined by how much resources that are no longer available for scheduling. The resource for sending the data message can be kept small, potentially utilizing contention based user overloading, to keep reasonable overhead, while still facilitating sufficient resources to accommodate small messages expected frequently from the user, e.g. protocol feedback or status requests. Alternatively, large resources are allocated but with fast access control such that the resources can be used for scheduled access when needed. </w:t>
      </w:r>
    </w:p>
    <w:p w14:paraId="53B4326A"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Autonomous data transmissions on pre-allocated resources can reduce latency</w:t>
      </w:r>
      <w:r w:rsidR="00DC032F">
        <w:rPr>
          <w:b/>
          <w:bCs/>
          <w:sz w:val="22"/>
          <w:szCs w:val="22"/>
        </w:rPr>
        <w:t>.</w:t>
      </w:r>
    </w:p>
    <w:p w14:paraId="42FEE047" w14:textId="77777777" w:rsidR="004549CC" w:rsidRPr="00A05E64" w:rsidRDefault="004549CC" w:rsidP="004549CC">
      <w:pPr>
        <w:rPr>
          <w:sz w:val="22"/>
          <w:szCs w:val="22"/>
        </w:rPr>
      </w:pPr>
    </w:p>
    <w:p w14:paraId="46EEE07B" w14:textId="77777777" w:rsidR="004549CC" w:rsidRPr="00A05E64" w:rsidRDefault="004549CC" w:rsidP="00A05E64">
      <w:pPr>
        <w:pStyle w:val="BodyText"/>
        <w:rPr>
          <w:szCs w:val="22"/>
        </w:rPr>
      </w:pPr>
      <w:r w:rsidRPr="00A05E64">
        <w:rPr>
          <w:szCs w:val="22"/>
        </w:rPr>
        <w:t xml:space="preserve">For unlicensed carriers controlling LBT windows can be employed to avoid collisions with downlink traffic and most scheduled uplink traffic, by allowing scheduled traffic to start earlier in the subframe compared to autonomous transmissions. One can consider employing such channel checking approach also on licensed carriers at least for systems with time division duplex. Other means for controlling access should also be studied. </w:t>
      </w:r>
    </w:p>
    <w:p w14:paraId="55269C9C"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Check the channel for other data transmissions before using a pre-allocated resource could be a means to reduce the need to reserve resources from scheduled access</w:t>
      </w:r>
      <w:r w:rsidR="00DC032F">
        <w:rPr>
          <w:b/>
          <w:bCs/>
          <w:sz w:val="22"/>
          <w:szCs w:val="22"/>
        </w:rPr>
        <w:t>.</w:t>
      </w:r>
    </w:p>
    <w:p w14:paraId="4552E2EA" w14:textId="77777777" w:rsidR="004549CC" w:rsidRPr="00A05E64" w:rsidRDefault="004549CC" w:rsidP="004549CC">
      <w:pPr>
        <w:rPr>
          <w:sz w:val="22"/>
          <w:szCs w:val="22"/>
        </w:rPr>
      </w:pPr>
    </w:p>
    <w:p w14:paraId="17D80779" w14:textId="77777777" w:rsidR="004549CC" w:rsidRPr="00A05E64" w:rsidRDefault="004549CC" w:rsidP="00A05E64">
      <w:pPr>
        <w:pStyle w:val="BodyText"/>
        <w:rPr>
          <w:szCs w:val="22"/>
        </w:rPr>
      </w:pPr>
      <w:r w:rsidRPr="00A05E64">
        <w:rPr>
          <w:szCs w:val="22"/>
        </w:rPr>
        <w:lastRenderedPageBreak/>
        <w:t xml:space="preserve">With reduced subframe duration and processing the latency improvement may be significantly smaller and the need to use autonomous transmissions may be significantly reduced. For NR we should target to enable processing delays and frame structures that are good enough to enable responsive processing for each message [1]. </w:t>
      </w:r>
    </w:p>
    <w:p w14:paraId="55A365FA"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NR</w:t>
      </w:r>
      <w:r w:rsidR="00B01473">
        <w:rPr>
          <w:b/>
          <w:bCs/>
          <w:sz w:val="22"/>
          <w:szCs w:val="22"/>
        </w:rPr>
        <w:t>,</w:t>
      </w:r>
      <w:r w:rsidRPr="00A05E64">
        <w:rPr>
          <w:b/>
          <w:bCs/>
          <w:sz w:val="22"/>
          <w:szCs w:val="22"/>
        </w:rPr>
        <w:t xml:space="preserve"> the need for utilizing autonomous uplink is reduced, if processing delay of SR and uplink grants are significantly reduced compared to LTE</w:t>
      </w:r>
      <w:r w:rsidR="00DC032F">
        <w:rPr>
          <w:b/>
          <w:bCs/>
          <w:sz w:val="22"/>
          <w:szCs w:val="22"/>
        </w:rPr>
        <w:t>.</w:t>
      </w:r>
    </w:p>
    <w:p w14:paraId="788C0A6C" w14:textId="77777777" w:rsidR="004549CC" w:rsidRPr="00A05E64" w:rsidRDefault="004549CC" w:rsidP="004549CC">
      <w:pPr>
        <w:rPr>
          <w:sz w:val="22"/>
          <w:szCs w:val="22"/>
        </w:rPr>
      </w:pPr>
    </w:p>
    <w:p w14:paraId="2F78D2F0" w14:textId="77777777" w:rsidR="004549CC" w:rsidRPr="00A05E64" w:rsidRDefault="004549CC" w:rsidP="00A05E64">
      <w:pPr>
        <w:pStyle w:val="BodyText"/>
        <w:rPr>
          <w:szCs w:val="22"/>
        </w:rPr>
      </w:pPr>
      <w:r w:rsidRPr="00A05E64">
        <w:rPr>
          <w:szCs w:val="22"/>
        </w:rPr>
        <w:t xml:space="preserve">For unlicensed spectrum requiring LBT before access, the possibility to multiplex users’ needs additional consideration. The primary motivation for a small SR resource is the ability to utilize the free resources for other signals, data or control.  </w:t>
      </w:r>
    </w:p>
    <w:p w14:paraId="494104D9" w14:textId="77777777" w:rsidR="004549CC" w:rsidRPr="00A05E64" w:rsidRDefault="004549CC" w:rsidP="00A05E64">
      <w:pPr>
        <w:pStyle w:val="BodyText"/>
        <w:rPr>
          <w:szCs w:val="22"/>
        </w:rPr>
      </w:pPr>
      <w:r w:rsidRPr="00A05E64">
        <w:rPr>
          <w:szCs w:val="22"/>
        </w:rPr>
        <w:t xml:space="preserve">Since </w:t>
      </w:r>
      <w:r w:rsidR="00BF3FF3">
        <w:rPr>
          <w:szCs w:val="22"/>
        </w:rPr>
        <w:t xml:space="preserve">for the operation in </w:t>
      </w:r>
      <w:r w:rsidRPr="00A05E64">
        <w:rPr>
          <w:szCs w:val="22"/>
        </w:rPr>
        <w:t>unlicensed carriers LBT</w:t>
      </w:r>
      <w:r w:rsidR="00BF3FF3">
        <w:rPr>
          <w:szCs w:val="22"/>
        </w:rPr>
        <w:t xml:space="preserve"> is usually mandated</w:t>
      </w:r>
      <w:r w:rsidRPr="00A05E64">
        <w:rPr>
          <w:szCs w:val="22"/>
        </w:rPr>
        <w:t xml:space="preserve"> before transmission</w:t>
      </w:r>
      <w:r w:rsidR="00B01473">
        <w:rPr>
          <w:szCs w:val="22"/>
        </w:rPr>
        <w:t>,</w:t>
      </w:r>
      <w:r w:rsidRPr="00A05E64">
        <w:rPr>
          <w:szCs w:val="22"/>
        </w:rPr>
        <w:t xml:space="preserve"> multiplexing a “SR” channel with other user’s data transmissions</w:t>
      </w:r>
      <w:r w:rsidR="00365307">
        <w:rPr>
          <w:szCs w:val="22"/>
        </w:rPr>
        <w:t xml:space="preserve"> implies</w:t>
      </w:r>
      <w:r w:rsidRPr="00A05E64">
        <w:rPr>
          <w:szCs w:val="22"/>
        </w:rPr>
        <w:t xml:space="preserve"> all transmissions </w:t>
      </w:r>
      <w:r w:rsidR="00B01473">
        <w:rPr>
          <w:szCs w:val="22"/>
        </w:rPr>
        <w:t xml:space="preserve">need </w:t>
      </w:r>
      <w:r w:rsidRPr="00A05E64">
        <w:rPr>
          <w:szCs w:val="22"/>
        </w:rPr>
        <w:t xml:space="preserve">to start simultaneously </w:t>
      </w:r>
      <w:r w:rsidR="00365307">
        <w:rPr>
          <w:szCs w:val="22"/>
        </w:rPr>
        <w:t>if LBT succeeds</w:t>
      </w:r>
      <w:r w:rsidRPr="00A05E64">
        <w:rPr>
          <w:szCs w:val="22"/>
        </w:rPr>
        <w:t xml:space="preserve">. This may require different SR formats dependent on if SR is multiplexed with uplink data transmissions of other users or not. </w:t>
      </w:r>
    </w:p>
    <w:p w14:paraId="5E63D37E" w14:textId="77777777" w:rsidR="004549CC" w:rsidRPr="00A05E64" w:rsidRDefault="004549CC" w:rsidP="00A05E64">
      <w:pPr>
        <w:pStyle w:val="BodyText"/>
        <w:rPr>
          <w:szCs w:val="22"/>
        </w:rPr>
      </w:pPr>
      <w:r w:rsidRPr="00A05E64">
        <w:rPr>
          <w:szCs w:val="22"/>
        </w:rPr>
        <w:t xml:space="preserve">In the case that the serving node is actively serving some other users, or the user in downlink, an SR can be sent in utilizing the same transmit opportunity within the Maximum Channel Occupancy time (MCOT) after the serving node has done a normal LBT. In this case only a short LBT would be needed. To support SR in this fashion a multi-cast message is needed in the downlink to inform all UEs that could potentially have an SR to send that the resource is available. </w:t>
      </w:r>
    </w:p>
    <w:p w14:paraId="36B580BC"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unlicensed spectrum multiplexing of SR and data between different users</w:t>
      </w:r>
      <w:r w:rsidR="00DC032F">
        <w:rPr>
          <w:b/>
          <w:bCs/>
          <w:sz w:val="22"/>
          <w:szCs w:val="22"/>
        </w:rPr>
        <w:t>’</w:t>
      </w:r>
      <w:r w:rsidRPr="00A05E64">
        <w:rPr>
          <w:b/>
          <w:bCs/>
          <w:sz w:val="22"/>
          <w:szCs w:val="22"/>
        </w:rPr>
        <w:t xml:space="preserve"> needs further study</w:t>
      </w:r>
      <w:r w:rsidR="00DC032F">
        <w:rPr>
          <w:b/>
          <w:bCs/>
          <w:sz w:val="22"/>
          <w:szCs w:val="22"/>
        </w:rPr>
        <w:t>.</w:t>
      </w:r>
    </w:p>
    <w:p w14:paraId="6C187EB7" w14:textId="77777777" w:rsidR="004549CC" w:rsidRPr="00A05E64" w:rsidRDefault="004549CC" w:rsidP="004549CC">
      <w:pPr>
        <w:rPr>
          <w:sz w:val="22"/>
          <w:szCs w:val="22"/>
        </w:rPr>
      </w:pPr>
    </w:p>
    <w:p w14:paraId="02C22B32" w14:textId="3ECB1C01" w:rsidR="004549CC" w:rsidRPr="00A05E64" w:rsidRDefault="004549CC" w:rsidP="00A05E64">
      <w:pPr>
        <w:pStyle w:val="BodyText"/>
        <w:rPr>
          <w:szCs w:val="22"/>
        </w:rPr>
      </w:pPr>
      <w:r w:rsidRPr="00A05E64">
        <w:rPr>
          <w:szCs w:val="22"/>
        </w:rPr>
        <w:t xml:space="preserve">It is preferred to enable a low cost SR with user multiplexing for both licensed and unlicensed spectra. This requires that processing times are kept low and that required </w:t>
      </w:r>
      <w:r w:rsidR="00700C98" w:rsidRPr="00A05E64">
        <w:rPr>
          <w:szCs w:val="22"/>
        </w:rPr>
        <w:t>signaling</w:t>
      </w:r>
      <w:r w:rsidRPr="00A05E64">
        <w:rPr>
          <w:szCs w:val="22"/>
        </w:rPr>
        <w:t xml:space="preserve"> is considered. A small, e.g. single bit, SR provides the largest control or resources enabling spectral efficiency and user prioritization. However, as a complement also autonomous uplink data transmissions could be used.   </w:t>
      </w:r>
    </w:p>
    <w:p w14:paraId="6DFFC240" w14:textId="78160DB8" w:rsidR="004549CC" w:rsidRPr="00A05E64" w:rsidRDefault="003E7AE6" w:rsidP="004549CC">
      <w:pPr>
        <w:pStyle w:val="Proposal"/>
        <w:tabs>
          <w:tab w:val="clear" w:pos="1304"/>
        </w:tabs>
        <w:ind w:left="1701" w:hanging="1701"/>
        <w:rPr>
          <w:sz w:val="22"/>
          <w:szCs w:val="22"/>
        </w:rPr>
      </w:pPr>
      <w:bookmarkStart w:id="7" w:name="_Toc458495366"/>
      <w:r>
        <w:rPr>
          <w:sz w:val="22"/>
          <w:szCs w:val="22"/>
        </w:rPr>
        <w:t xml:space="preserve">Study the need to </w:t>
      </w:r>
      <w:r w:rsidR="00AB77EA">
        <w:rPr>
          <w:sz w:val="22"/>
          <w:szCs w:val="22"/>
        </w:rPr>
        <w:t>s</w:t>
      </w:r>
      <w:r w:rsidR="004549CC" w:rsidRPr="00A05E64">
        <w:rPr>
          <w:sz w:val="22"/>
          <w:szCs w:val="22"/>
        </w:rPr>
        <w:t xml:space="preserve">upport autonomous uplink data transmissions </w:t>
      </w:r>
      <w:bookmarkStart w:id="8" w:name="_Toc450741480"/>
      <w:r w:rsidR="00B01473">
        <w:rPr>
          <w:sz w:val="22"/>
          <w:szCs w:val="22"/>
        </w:rPr>
        <w:t>for NR, a</w:t>
      </w:r>
      <w:r w:rsidR="00B01473" w:rsidRPr="00A05E64">
        <w:rPr>
          <w:sz w:val="22"/>
          <w:szCs w:val="22"/>
        </w:rPr>
        <w:t xml:space="preserve">t least </w:t>
      </w:r>
      <w:r w:rsidR="00B01473">
        <w:rPr>
          <w:sz w:val="22"/>
          <w:szCs w:val="22"/>
        </w:rPr>
        <w:t xml:space="preserve">for operation </w:t>
      </w:r>
      <w:r w:rsidR="00570AF8">
        <w:rPr>
          <w:sz w:val="22"/>
          <w:szCs w:val="22"/>
        </w:rPr>
        <w:t>i</w:t>
      </w:r>
      <w:r w:rsidR="00B01473" w:rsidRPr="00A05E64">
        <w:rPr>
          <w:sz w:val="22"/>
          <w:szCs w:val="22"/>
        </w:rPr>
        <w:t>n unlicensed spectrum</w:t>
      </w:r>
      <w:r w:rsidR="004549CC" w:rsidRPr="00A05E64">
        <w:rPr>
          <w:sz w:val="22"/>
          <w:szCs w:val="22"/>
        </w:rPr>
        <w:t>.</w:t>
      </w:r>
      <w:bookmarkStart w:id="9" w:name="_Toc450773277"/>
      <w:bookmarkStart w:id="10" w:name="_Toc450773306"/>
      <w:bookmarkStart w:id="11" w:name="_Toc450773354"/>
      <w:bookmarkStart w:id="12" w:name="_Toc450773369"/>
      <w:bookmarkStart w:id="13" w:name="_Toc450774156"/>
      <w:bookmarkStart w:id="14" w:name="_Toc450814189"/>
      <w:bookmarkEnd w:id="7"/>
      <w:bookmarkEnd w:id="8"/>
      <w:bookmarkEnd w:id="9"/>
      <w:bookmarkEnd w:id="10"/>
      <w:bookmarkEnd w:id="11"/>
      <w:bookmarkEnd w:id="12"/>
      <w:bookmarkEnd w:id="13"/>
      <w:bookmarkEnd w:id="14"/>
    </w:p>
    <w:p w14:paraId="07CC0E16" w14:textId="77777777"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14:paraId="3A451DB6" w14:textId="77777777" w:rsidR="004549CC" w:rsidRPr="00A05E64" w:rsidRDefault="004549CC" w:rsidP="004549CC">
      <w:pPr>
        <w:pStyle w:val="TOC1"/>
        <w:rPr>
          <w:b w:val="0"/>
          <w:bCs/>
          <w:sz w:val="22"/>
        </w:rPr>
      </w:pPr>
      <w:r w:rsidRPr="00A05E64">
        <w:rPr>
          <w:b w:val="0"/>
          <w:bCs/>
          <w:sz w:val="22"/>
        </w:rPr>
        <w:t>Based on the discussion in section 2 we make a number of observations</w:t>
      </w:r>
    </w:p>
    <w:p w14:paraId="0891A00B" w14:textId="77777777" w:rsidR="004549CC" w:rsidRPr="00A05E64" w:rsidRDefault="004549CC" w:rsidP="004549CC">
      <w:pPr>
        <w:pStyle w:val="TOC1"/>
        <w:rPr>
          <w:b w:val="0"/>
          <w:bCs/>
          <w:sz w:val="22"/>
        </w:rPr>
      </w:pPr>
    </w:p>
    <w:p w14:paraId="55B58011"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SR resources needs to have a low overhead for large amount of allocated resources to enable frequent opportunities</w:t>
      </w:r>
      <w:r w:rsidR="00DC032F">
        <w:rPr>
          <w:sz w:val="22"/>
        </w:rPr>
        <w:t>.</w:t>
      </w:r>
    </w:p>
    <w:p w14:paraId="2EFEDD40"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Autonomous data transmissions on pre-allocated resources can reduce latency</w:t>
      </w:r>
      <w:r w:rsidR="00DC032F">
        <w:rPr>
          <w:sz w:val="22"/>
        </w:rPr>
        <w:t>.</w:t>
      </w:r>
    </w:p>
    <w:p w14:paraId="027AA843"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TDD listening to other data transmissions before using a pre-allocated resource could be a means to reduce the need to reserve resources from scheduled access</w:t>
      </w:r>
      <w:r w:rsidR="00DC032F">
        <w:rPr>
          <w:sz w:val="22"/>
        </w:rPr>
        <w:t>.</w:t>
      </w:r>
    </w:p>
    <w:p w14:paraId="3695B4CF"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NR</w:t>
      </w:r>
      <w:r w:rsidR="00570AF8">
        <w:rPr>
          <w:sz w:val="22"/>
        </w:rPr>
        <w:t>,</w:t>
      </w:r>
      <w:r w:rsidRPr="00A05E64">
        <w:rPr>
          <w:sz w:val="22"/>
        </w:rPr>
        <w:t xml:space="preserve"> the need for utilizing autonomous uplink is reduced, if processing delay of SR and uplink grants are significantly reduced compared to LTE</w:t>
      </w:r>
    </w:p>
    <w:p w14:paraId="284631F5"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unlicensed spectrum multiplexing of SR and data between different users</w:t>
      </w:r>
      <w:r w:rsidR="00DC032F">
        <w:rPr>
          <w:sz w:val="22"/>
        </w:rPr>
        <w:t>’</w:t>
      </w:r>
      <w:r w:rsidRPr="00A05E64">
        <w:rPr>
          <w:sz w:val="22"/>
        </w:rPr>
        <w:t xml:space="preserve"> needs further study</w:t>
      </w:r>
      <w:r w:rsidR="00DC032F">
        <w:rPr>
          <w:sz w:val="22"/>
        </w:rPr>
        <w:t>.</w:t>
      </w:r>
    </w:p>
    <w:p w14:paraId="27F75CCC" w14:textId="77777777" w:rsidR="004549CC" w:rsidRPr="00A05E64" w:rsidRDefault="004549CC" w:rsidP="004549CC">
      <w:pPr>
        <w:pStyle w:val="TOC1"/>
        <w:rPr>
          <w:b w:val="0"/>
          <w:bCs/>
          <w:sz w:val="22"/>
        </w:rPr>
      </w:pPr>
    </w:p>
    <w:p w14:paraId="57AFBAF3" w14:textId="77777777" w:rsidR="004549CC" w:rsidRPr="00A05E64" w:rsidRDefault="004549CC" w:rsidP="004549CC">
      <w:pPr>
        <w:pStyle w:val="TOC1"/>
        <w:rPr>
          <w:sz w:val="22"/>
        </w:rPr>
      </w:pPr>
      <w:r w:rsidRPr="00A05E64">
        <w:rPr>
          <w:b w:val="0"/>
          <w:bCs/>
          <w:sz w:val="22"/>
        </w:rPr>
        <w:t xml:space="preserve">Based on the discussion in this paper we make the folowing proposal. </w:t>
      </w:r>
      <w:r w:rsidRPr="00A05E64">
        <w:rPr>
          <w:b w:val="0"/>
          <w:bCs/>
          <w:sz w:val="22"/>
        </w:rPr>
        <w:fldChar w:fldCharType="begin"/>
      </w:r>
      <w:r w:rsidRPr="00A05E64">
        <w:rPr>
          <w:b w:val="0"/>
          <w:bCs/>
          <w:sz w:val="22"/>
        </w:rPr>
        <w:instrText xml:space="preserve"> TOC \f \n \p " " \t "Proposal;1" </w:instrText>
      </w:r>
      <w:r w:rsidRPr="00A05E64">
        <w:rPr>
          <w:b w:val="0"/>
          <w:bCs/>
          <w:sz w:val="22"/>
        </w:rPr>
        <w:fldChar w:fldCharType="separate"/>
      </w:r>
    </w:p>
    <w:p w14:paraId="64566112" w14:textId="011945AE" w:rsidR="006A77F5" w:rsidRPr="00A05E64" w:rsidRDefault="004549CC" w:rsidP="00943C76">
      <w:pPr>
        <w:pStyle w:val="Proposal"/>
        <w:numPr>
          <w:ilvl w:val="0"/>
          <w:numId w:val="0"/>
        </w:numPr>
        <w:rPr>
          <w:sz w:val="22"/>
          <w:szCs w:val="22"/>
        </w:rPr>
      </w:pPr>
      <w:r w:rsidRPr="00A05E64">
        <w:rPr>
          <w:sz w:val="22"/>
        </w:rPr>
        <w:t>Proposal 1</w:t>
      </w:r>
      <w:r w:rsidR="006A77F5">
        <w:rPr>
          <w:sz w:val="22"/>
          <w:szCs w:val="22"/>
        </w:rPr>
        <w:t>Study the need to s</w:t>
      </w:r>
      <w:r w:rsidR="006A77F5" w:rsidRPr="00A05E64">
        <w:rPr>
          <w:sz w:val="22"/>
          <w:szCs w:val="22"/>
        </w:rPr>
        <w:t xml:space="preserve">upport autonomous uplink data transmissions </w:t>
      </w:r>
      <w:r w:rsidR="006A77F5">
        <w:rPr>
          <w:sz w:val="22"/>
          <w:szCs w:val="22"/>
        </w:rPr>
        <w:t>for NR, a</w:t>
      </w:r>
      <w:r w:rsidR="006A77F5" w:rsidRPr="00A05E64">
        <w:rPr>
          <w:sz w:val="22"/>
          <w:szCs w:val="22"/>
        </w:rPr>
        <w:t xml:space="preserve">t least </w:t>
      </w:r>
      <w:r w:rsidR="006A77F5">
        <w:rPr>
          <w:sz w:val="22"/>
          <w:szCs w:val="22"/>
        </w:rPr>
        <w:t>for operation i</w:t>
      </w:r>
      <w:r w:rsidR="006A77F5" w:rsidRPr="00A05E64">
        <w:rPr>
          <w:sz w:val="22"/>
          <w:szCs w:val="22"/>
        </w:rPr>
        <w:t>n unlicensed spectrum.</w:t>
      </w:r>
    </w:p>
    <w:p w14:paraId="2A2E6DFB" w14:textId="77777777" w:rsidR="004549CC" w:rsidRPr="00C77776" w:rsidRDefault="004549CC" w:rsidP="006A77F5">
      <w:pPr>
        <w:pStyle w:val="TOC1"/>
        <w:tabs>
          <w:tab w:val="clear" w:pos="1701"/>
        </w:tabs>
        <w:ind w:left="1620" w:hanging="1620"/>
        <w:rPr>
          <w:iCs/>
        </w:rPr>
      </w:pPr>
      <w:r w:rsidRPr="00A05E64">
        <w:rPr>
          <w:b w:val="0"/>
          <w:bCs/>
          <w:sz w:val="22"/>
        </w:rPr>
        <w:lastRenderedPageBreak/>
        <w:fldChar w:fldCharType="end"/>
      </w:r>
    </w:p>
    <w:p w14:paraId="523E0CE0" w14:textId="77777777" w:rsidR="004549CC" w:rsidRPr="00A742FA"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3180CD49" w14:textId="77777777" w:rsidR="004549CC" w:rsidRPr="00A05E64" w:rsidRDefault="004549CC" w:rsidP="004549CC">
      <w:pPr>
        <w:pStyle w:val="Reference"/>
        <w:rPr>
          <w:sz w:val="22"/>
        </w:rPr>
      </w:pPr>
      <w:bookmarkStart w:id="15" w:name="_Ref458163254"/>
      <w:bookmarkStart w:id="16" w:name="_Ref442441852"/>
      <w:bookmarkStart w:id="17" w:name="_Ref441562466"/>
      <w:r w:rsidRPr="00A05E64">
        <w:rPr>
          <w:sz w:val="22"/>
        </w:rPr>
        <w:t xml:space="preserve">R2-167045, On low-latency frame structure, Ericsson  </w:t>
      </w:r>
      <w:bookmarkEnd w:id="15"/>
    </w:p>
    <w:bookmarkEnd w:id="16"/>
    <w:bookmarkEnd w:id="17"/>
    <w:p w14:paraId="3550302E" w14:textId="77777777" w:rsidR="00022DEC" w:rsidRPr="00943C76" w:rsidRDefault="00022DEC" w:rsidP="004549CC">
      <w:pPr>
        <w:rPr>
          <w:b/>
          <w:lang w:val="en-GB"/>
        </w:rPr>
      </w:pPr>
    </w:p>
    <w:sectPr w:rsidR="00022DEC" w:rsidRPr="00943C7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A496E" w14:textId="77777777" w:rsidR="00ED24C4" w:rsidRDefault="00ED24C4">
      <w:r>
        <w:separator/>
      </w:r>
    </w:p>
  </w:endnote>
  <w:endnote w:type="continuationSeparator" w:id="0">
    <w:p w14:paraId="43796520" w14:textId="77777777" w:rsidR="00ED24C4" w:rsidRDefault="00ED24C4">
      <w:r>
        <w:continuationSeparator/>
      </w:r>
    </w:p>
  </w:endnote>
  <w:endnote w:type="continuationNotice" w:id="1">
    <w:p w14:paraId="03236DB3" w14:textId="77777777" w:rsidR="00ED24C4" w:rsidRDefault="00ED24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F259" w14:textId="04B1180C" w:rsidR="006E0E5A" w:rsidRDefault="002C7DD0"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665F5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5F5D">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F8AB1" w14:textId="77777777" w:rsidR="00ED24C4" w:rsidRDefault="00ED24C4">
      <w:r>
        <w:separator/>
      </w:r>
    </w:p>
  </w:footnote>
  <w:footnote w:type="continuationSeparator" w:id="0">
    <w:p w14:paraId="412302DB" w14:textId="77777777" w:rsidR="00ED24C4" w:rsidRDefault="00ED24C4">
      <w:r>
        <w:continuationSeparator/>
      </w:r>
    </w:p>
  </w:footnote>
  <w:footnote w:type="continuationNotice" w:id="1">
    <w:p w14:paraId="3D3409EB" w14:textId="77777777" w:rsidR="00ED24C4" w:rsidRDefault="00ED24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7819" w14:textId="77777777" w:rsidR="006E0E5A" w:rsidRDefault="002C7DD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284"/>
    <w:rsid w:val="000B27AE"/>
    <w:rsid w:val="000B2934"/>
    <w:rsid w:val="000B2D96"/>
    <w:rsid w:val="000B2E72"/>
    <w:rsid w:val="000B3155"/>
    <w:rsid w:val="000B38D8"/>
    <w:rsid w:val="000B3DDA"/>
    <w:rsid w:val="000B4256"/>
    <w:rsid w:val="000B44C0"/>
    <w:rsid w:val="000B502E"/>
    <w:rsid w:val="000B511B"/>
    <w:rsid w:val="000B59C0"/>
    <w:rsid w:val="000B5B12"/>
    <w:rsid w:val="000B5C5B"/>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1690"/>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656"/>
    <w:rsid w:val="001E07FA"/>
    <w:rsid w:val="001E145A"/>
    <w:rsid w:val="001E1580"/>
    <w:rsid w:val="001E1B51"/>
    <w:rsid w:val="001E1C44"/>
    <w:rsid w:val="001E207C"/>
    <w:rsid w:val="001E216A"/>
    <w:rsid w:val="001E23E1"/>
    <w:rsid w:val="001E37A0"/>
    <w:rsid w:val="001E3C3D"/>
    <w:rsid w:val="001E3D22"/>
    <w:rsid w:val="001E4985"/>
    <w:rsid w:val="001E5072"/>
    <w:rsid w:val="001E525A"/>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18B"/>
    <w:rsid w:val="00243667"/>
    <w:rsid w:val="002442C5"/>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3F91"/>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DD0"/>
    <w:rsid w:val="002C7F03"/>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782"/>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A9C"/>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7AC"/>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307"/>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08"/>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AE6"/>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2C9"/>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4B11"/>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A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25D"/>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1E0E"/>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5D"/>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7F5"/>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05FE"/>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C98"/>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18D"/>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6AAD"/>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C2A"/>
    <w:rsid w:val="007F3E27"/>
    <w:rsid w:val="007F40D2"/>
    <w:rsid w:val="007F4345"/>
    <w:rsid w:val="007F4A03"/>
    <w:rsid w:val="007F4A0E"/>
    <w:rsid w:val="007F5525"/>
    <w:rsid w:val="007F569E"/>
    <w:rsid w:val="007F570E"/>
    <w:rsid w:val="007F5A0F"/>
    <w:rsid w:val="007F5CA0"/>
    <w:rsid w:val="007F5EB2"/>
    <w:rsid w:val="007F6173"/>
    <w:rsid w:val="007F6A2E"/>
    <w:rsid w:val="007F6CD2"/>
    <w:rsid w:val="007F7242"/>
    <w:rsid w:val="007F74B1"/>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309"/>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2D08"/>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050"/>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D41"/>
    <w:rsid w:val="00941FE5"/>
    <w:rsid w:val="00942709"/>
    <w:rsid w:val="00942722"/>
    <w:rsid w:val="009427F4"/>
    <w:rsid w:val="0094281B"/>
    <w:rsid w:val="009428F4"/>
    <w:rsid w:val="00942E6C"/>
    <w:rsid w:val="009431F3"/>
    <w:rsid w:val="0094357F"/>
    <w:rsid w:val="00943C76"/>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2BF6"/>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52"/>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9D5"/>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5E64"/>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953"/>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7EA"/>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473"/>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617"/>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386"/>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3FF3"/>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C6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5E66"/>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87C"/>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32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146"/>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0D3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4C4"/>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5AA"/>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AF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441"/>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6D38"/>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9D1"/>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14A50"/>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AAD"/>
    <w:rPr>
      <w:rFonts w:ascii="Arial" w:eastAsia="MS Mincho" w:hAnsi="Arial"/>
      <w:b/>
      <w:szCs w:val="24"/>
    </w:rPr>
  </w:style>
  <w:style w:type="paragraph" w:customStyle="1" w:styleId="CRCoverPage">
    <w:name w:val="CR Cover Page"/>
    <w:rsid w:val="00BD3386"/>
    <w:pPr>
      <w:spacing w:after="120"/>
    </w:pPr>
    <w:rPr>
      <w:rFonts w:ascii="Arial" w:hAnsi="Arial"/>
      <w:lang w:val="en-GB"/>
    </w:rPr>
  </w:style>
  <w:style w:type="paragraph" w:customStyle="1" w:styleId="3GPPHeader">
    <w:name w:val="3GPP_Header"/>
    <w:basedOn w:val="Normal"/>
    <w:rsid w:val="00D7587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5NUHHDQN7SK2-1-183001</_dlc_DocId>
    <TaxCatchAll xmlns="08b2df90-05d3-4030-90d4-c9feeb4a1cd9">
      <Value>2</Value>
      <Value>1</Value>
    </TaxCatchAll>
    <_dlc_DocIdUrl xmlns="08b2df90-05d3-4030-90d4-c9feeb4a1cd9">
      <Url>https://ericoll.internal.ericsson.com/sites/star/_layouts/DocIdRedir.aspx?ID=5NUHHDQN7SK2-1-183001</Url>
      <Description>5NUHHDQN7SK2-1-183001</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C9150-A6CF-4F3C-A80C-CB925D8EA7D0}"/>
</file>

<file path=customXml/itemProps2.xml><?xml version="1.0" encoding="utf-8"?>
<ds:datastoreItem xmlns:ds="http://schemas.openxmlformats.org/officeDocument/2006/customXml" ds:itemID="{DA41F3E2-AAEB-4D36-B9BC-A832EB6FCEB3}"/>
</file>

<file path=customXml/itemProps3.xml><?xml version="1.0" encoding="utf-8"?>
<ds:datastoreItem xmlns:ds="http://schemas.openxmlformats.org/officeDocument/2006/customXml" ds:itemID="{26D9BF40-CA75-44A5-9A8F-79648310F39A}"/>
</file>

<file path=customXml/itemProps4.xml><?xml version="1.0" encoding="utf-8"?>
<ds:datastoreItem xmlns:ds="http://schemas.openxmlformats.org/officeDocument/2006/customXml" ds:itemID="{032C2B5F-4D52-4A94-A02E-2437864EC64B}"/>
</file>

<file path=customXml/itemProps5.xml><?xml version="1.0" encoding="utf-8"?>
<ds:datastoreItem xmlns:ds="http://schemas.openxmlformats.org/officeDocument/2006/customXml" ds:itemID="{9CFDAD0F-5710-457A-839F-D66361E72305}"/>
</file>

<file path=customXml/itemProps6.xml><?xml version="1.0" encoding="utf-8"?>
<ds:datastoreItem xmlns:ds="http://schemas.openxmlformats.org/officeDocument/2006/customXml" ds:itemID="{FBFA66EE-C7E8-4313-A6C1-9A2CABD697EB}"/>
</file>

<file path=docProps/app.xml><?xml version="1.0" encoding="utf-8"?>
<Properties xmlns="http://schemas.openxmlformats.org/officeDocument/2006/extended-properties" xmlns:vt="http://schemas.openxmlformats.org/officeDocument/2006/docPropsVTypes">
  <Template>Normal</Template>
  <TotalTime>0</TotalTime>
  <Pages>3</Pages>
  <Words>967</Words>
  <Characters>5517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Reem Karaki</cp:lastModifiedBy>
  <cp:revision>11</cp:revision>
  <dcterms:created xsi:type="dcterms:W3CDTF">2017-05-05T13:08:00Z</dcterms:created>
  <dcterms:modified xsi:type="dcterms:W3CDTF">2017-09-29T10:35:00Z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4d274545-a16a-421b-93e8-d2a44308d7d3</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