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4D364" w14:textId="13408431" w:rsidR="00204AAD" w:rsidRPr="00FE1984" w:rsidRDefault="00204AAD" w:rsidP="00204AAD">
      <w:pPr>
        <w:tabs>
          <w:tab w:val="center" w:pos="4536"/>
          <w:tab w:val="right" w:pos="8280"/>
          <w:tab w:val="right" w:pos="9639"/>
        </w:tabs>
        <w:ind w:left="1440" w:right="2" w:hanging="1440"/>
        <w:rPr>
          <w:rFonts w:ascii="Arial" w:eastAsia="Batang" w:hAnsi="Arial" w:cs="Arial"/>
          <w:b/>
          <w:bCs/>
          <w:szCs w:val="24"/>
          <w:lang w:eastAsia="en-US"/>
        </w:rPr>
      </w:pPr>
      <w:bookmarkStart w:id="0" w:name="OLE_LINK3"/>
      <w:bookmarkStart w:id="1" w:name="_GoBack"/>
      <w:bookmarkEnd w:id="1"/>
      <w:r w:rsidRPr="00FE1984">
        <w:rPr>
          <w:rFonts w:ascii="Arial" w:eastAsia="Batang" w:hAnsi="Arial" w:cs="Arial"/>
          <w:b/>
          <w:bCs/>
          <w:szCs w:val="24"/>
          <w:lang w:eastAsia="en-US"/>
        </w:rPr>
        <w:t xml:space="preserve">3GPP TSG RAN WG1 Meeting 90bis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Pr>
          <w:rFonts w:ascii="Arial" w:eastAsia="ＭＳ 明朝" w:hAnsi="Arial" w:cs="Arial"/>
          <w:b/>
          <w:bCs/>
          <w:szCs w:val="24"/>
        </w:rPr>
        <w:t>182</w:t>
      </w:r>
      <w:r>
        <w:rPr>
          <w:rFonts w:ascii="Arial" w:eastAsia="ＭＳ 明朝" w:hAnsi="Arial" w:cs="Arial" w:hint="eastAsia"/>
          <w:b/>
          <w:bCs/>
          <w:szCs w:val="24"/>
        </w:rPr>
        <w:t>21</w:t>
      </w:r>
    </w:p>
    <w:p w14:paraId="51CE95AB" w14:textId="77777777" w:rsidR="00204AAD" w:rsidRPr="00FE1984" w:rsidRDefault="00204AAD" w:rsidP="00204AAD">
      <w:pPr>
        <w:tabs>
          <w:tab w:val="center" w:pos="4536"/>
          <w:tab w:val="right" w:pos="9072"/>
        </w:tabs>
        <w:ind w:left="1440" w:hanging="1440"/>
        <w:rPr>
          <w:rFonts w:ascii="Arial" w:eastAsia="ＭＳ 明朝" w:hAnsi="Arial" w:cs="Arial"/>
          <w:b/>
          <w:bCs/>
          <w:szCs w:val="24"/>
        </w:rPr>
      </w:pPr>
      <w:r w:rsidRPr="00FE1984">
        <w:rPr>
          <w:rFonts w:ascii="Arial" w:eastAsia="ＭＳ 明朝" w:hAnsi="Arial" w:cs="Arial"/>
          <w:b/>
          <w:bCs/>
          <w:szCs w:val="24"/>
        </w:rPr>
        <w:t>Prague, CZ, 9</w:t>
      </w:r>
      <w:r w:rsidRPr="00FE1984">
        <w:rPr>
          <w:rFonts w:ascii="Arial" w:eastAsia="ＭＳ 明朝" w:hAnsi="Arial" w:cs="Arial"/>
          <w:b/>
          <w:bCs/>
          <w:szCs w:val="24"/>
          <w:vertAlign w:val="superscript"/>
        </w:rPr>
        <w:t>th</w:t>
      </w:r>
      <w:r w:rsidRPr="00FE1984">
        <w:rPr>
          <w:rFonts w:ascii="Arial" w:eastAsia="ＭＳ 明朝" w:hAnsi="Arial" w:cs="Arial"/>
          <w:b/>
          <w:bCs/>
          <w:szCs w:val="24"/>
        </w:rPr>
        <w:t xml:space="preserve"> – 13</w:t>
      </w:r>
      <w:r w:rsidRPr="00FE1984">
        <w:rPr>
          <w:rFonts w:ascii="Arial" w:eastAsia="ＭＳ 明朝" w:hAnsi="Arial" w:cs="Arial"/>
          <w:b/>
          <w:bCs/>
          <w:szCs w:val="24"/>
          <w:vertAlign w:val="superscript"/>
        </w:rPr>
        <w:t>th</w:t>
      </w:r>
      <w:r w:rsidRPr="00FE1984">
        <w:rPr>
          <w:rFonts w:ascii="Arial" w:eastAsia="ＭＳ 明朝" w:hAnsi="Arial" w:cs="Arial" w:hint="eastAsia"/>
          <w:b/>
          <w:bCs/>
          <w:szCs w:val="24"/>
        </w:rPr>
        <w:t xml:space="preserve">, </w:t>
      </w:r>
      <w:r w:rsidRPr="00FE1984">
        <w:rPr>
          <w:rFonts w:ascii="Arial" w:eastAsia="Batang" w:hAnsi="Arial" w:cs="Arial"/>
          <w:b/>
          <w:bCs/>
          <w:szCs w:val="24"/>
          <w:lang w:eastAsia="en-US"/>
        </w:rPr>
        <w:t>October 201</w:t>
      </w:r>
      <w:r w:rsidRPr="00FE1984">
        <w:rPr>
          <w:rFonts w:ascii="Arial" w:eastAsia="ＭＳ 明朝" w:hAnsi="Arial" w:cs="Arial" w:hint="eastAsia"/>
          <w:b/>
          <w:bCs/>
          <w:szCs w:val="24"/>
        </w:rPr>
        <w:t>7</w:t>
      </w:r>
    </w:p>
    <w:p w14:paraId="02FC2EDB" w14:textId="77777777" w:rsidR="0084625E" w:rsidRPr="00453A63" w:rsidRDefault="0084625E"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4E99D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03F9D">
        <w:rPr>
          <w:sz w:val="24"/>
          <w:lang w:val="en-US" w:eastAsia="ja-JP"/>
        </w:rPr>
        <w:t xml:space="preserve">Multiplexing data with different transmission durations </w:t>
      </w:r>
    </w:p>
    <w:bookmarkEnd w:id="2"/>
    <w:bookmarkEnd w:id="3"/>
    <w:bookmarkEnd w:id="4"/>
    <w:bookmarkEnd w:id="5"/>
    <w:p w14:paraId="02FF14B3" w14:textId="3F0DD24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04AAD">
        <w:rPr>
          <w:sz w:val="24"/>
          <w:lang w:val="en-US" w:eastAsia="ja-JP"/>
        </w:rPr>
        <w:t>7</w:t>
      </w:r>
      <w:r w:rsidR="00866245">
        <w:rPr>
          <w:sz w:val="24"/>
          <w:lang w:val="en-US" w:eastAsia="ja-JP"/>
        </w:rPr>
        <w:t>.</w:t>
      </w:r>
      <w:r w:rsidR="00453A63">
        <w:rPr>
          <w:sz w:val="24"/>
          <w:lang w:val="en-US" w:eastAsia="ja-JP"/>
        </w:rPr>
        <w:t>3.3.6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29AC0BA4" w14:textId="10485119" w:rsidR="00657291" w:rsidRDefault="007920E0" w:rsidP="00AB28A6">
      <w:pPr>
        <w:spacing w:afterLines="50" w:after="120"/>
        <w:jc w:val="both"/>
        <w:rPr>
          <w:rFonts w:eastAsia="ＭＳ 明朝"/>
          <w:sz w:val="22"/>
          <w:lang w:val="en-US"/>
        </w:rPr>
      </w:pPr>
      <w:r>
        <w:rPr>
          <w:rFonts w:eastAsia="ＭＳ 明朝"/>
          <w:sz w:val="22"/>
          <w:lang w:val="en-US"/>
        </w:rPr>
        <w:t xml:space="preserve">In this contribution, we address pre-emption indication for downlink. </w:t>
      </w:r>
      <w:r w:rsidR="005F185F">
        <w:rPr>
          <w:rFonts w:eastAsia="ＭＳ 明朝"/>
          <w:sz w:val="22"/>
          <w:lang w:val="en-US"/>
        </w:rPr>
        <w:t>F</w:t>
      </w:r>
      <w:r w:rsidR="005F185F">
        <w:rPr>
          <w:rFonts w:eastAsia="ＭＳ 明朝" w:hint="eastAsia"/>
          <w:sz w:val="22"/>
          <w:lang w:val="en-US"/>
        </w:rPr>
        <w:t xml:space="preserve">ollowing </w:t>
      </w:r>
      <w:r w:rsidR="00657291">
        <w:rPr>
          <w:rFonts w:eastAsia="ＭＳ 明朝" w:hint="eastAsia"/>
          <w:sz w:val="22"/>
          <w:lang w:val="en-US"/>
        </w:rPr>
        <w:t>a</w:t>
      </w:r>
      <w:r>
        <w:rPr>
          <w:rFonts w:eastAsia="ＭＳ 明朝" w:hint="eastAsia"/>
          <w:sz w:val="22"/>
          <w:lang w:val="en-US"/>
        </w:rPr>
        <w:t>greements have been achieved at the previous RAN1 meetings are taken into account</w:t>
      </w:r>
      <w:r>
        <w:rPr>
          <w:rFonts w:eastAsia="ＭＳ 明朝"/>
          <w:sz w:val="22"/>
          <w:lang w:val="en-US"/>
        </w:rPr>
        <w:t xml:space="preserve"> [4]</w:t>
      </w:r>
      <w:r w:rsidR="005F185F">
        <w:rPr>
          <w:rFonts w:eastAsia="ＭＳ 明朝"/>
          <w:sz w:val="22"/>
          <w:lang w:val="en-US"/>
        </w:rPr>
        <w:t xml:space="preserve"> </w:t>
      </w:r>
      <w:r>
        <w:rPr>
          <w:rFonts w:eastAsia="ＭＳ 明朝"/>
          <w:sz w:val="22"/>
          <w:lang w:val="en-US"/>
        </w:rPr>
        <w:t>-</w:t>
      </w:r>
      <w:r w:rsidR="005F185F">
        <w:rPr>
          <w:rFonts w:eastAsia="ＭＳ 明朝"/>
          <w:sz w:val="22"/>
          <w:lang w:val="en-US"/>
        </w:rPr>
        <w:t xml:space="preserve"> </w:t>
      </w:r>
      <w:r>
        <w:rPr>
          <w:rFonts w:eastAsia="ＭＳ 明朝"/>
          <w:sz w:val="22"/>
          <w:lang w:val="en-US"/>
        </w:rPr>
        <w:t>[</w:t>
      </w:r>
      <w:r w:rsidR="00873889">
        <w:rPr>
          <w:rFonts w:eastAsia="ＭＳ 明朝"/>
          <w:sz w:val="22"/>
          <w:lang w:val="en-US"/>
        </w:rPr>
        <w:t>6</w:t>
      </w:r>
      <w:r>
        <w:rPr>
          <w:rFonts w:eastAsia="ＭＳ 明朝"/>
          <w:sz w:val="22"/>
          <w:lang w:val="en-US"/>
        </w:rPr>
        <w:t>]</w:t>
      </w:r>
      <w:r w:rsidR="0065729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657291" w14:paraId="0DEB0051" w14:textId="77777777" w:rsidTr="00657291">
        <w:tc>
          <w:tcPr>
            <w:tcW w:w="10170" w:type="dxa"/>
          </w:tcPr>
          <w:p w14:paraId="578E8B62" w14:textId="77777777" w:rsidR="00E57E65" w:rsidRPr="007166AB" w:rsidRDefault="00E57E65" w:rsidP="00E57E65">
            <w:pPr>
              <w:spacing w:after="0"/>
              <w:jc w:val="both"/>
              <w:rPr>
                <w:rFonts w:eastAsia="ＭＳ 明朝"/>
                <w:b/>
                <w:sz w:val="22"/>
                <w:u w:val="single"/>
                <w:lang w:val="en-US"/>
              </w:rPr>
            </w:pPr>
            <w:r w:rsidRPr="007166AB">
              <w:rPr>
                <w:rFonts w:eastAsia="ＭＳ 明朝" w:hint="eastAsia"/>
                <w:b/>
                <w:sz w:val="22"/>
                <w:highlight w:val="green"/>
                <w:u w:val="single"/>
                <w:lang w:val="en-US"/>
              </w:rPr>
              <w:t>Agreements</w:t>
            </w:r>
            <w:r w:rsidRPr="007166AB">
              <w:rPr>
                <w:rFonts w:eastAsia="ＭＳ 明朝"/>
                <w:b/>
                <w:sz w:val="22"/>
                <w:highlight w:val="green"/>
                <w:u w:val="single"/>
                <w:lang w:val="en-US"/>
              </w:rPr>
              <w:t xml:space="preserve"> at RAN1 AH#2</w:t>
            </w:r>
            <w:r w:rsidRPr="007166AB">
              <w:rPr>
                <w:rFonts w:eastAsia="ＭＳ 明朝" w:hint="eastAsia"/>
                <w:b/>
                <w:sz w:val="22"/>
                <w:highlight w:val="green"/>
                <w:u w:val="single"/>
                <w:lang w:val="en-US"/>
              </w:rPr>
              <w:t>:</w:t>
            </w:r>
          </w:p>
          <w:p w14:paraId="12861EFF" w14:textId="77777777" w:rsidR="00E57E65" w:rsidRPr="007166AB" w:rsidRDefault="00E57E65" w:rsidP="00E57E65">
            <w:pPr>
              <w:numPr>
                <w:ilvl w:val="0"/>
                <w:numId w:val="20"/>
              </w:numPr>
              <w:spacing w:after="0"/>
              <w:jc w:val="both"/>
              <w:rPr>
                <w:rFonts w:eastAsia="ＭＳ 明朝"/>
                <w:sz w:val="22"/>
                <w:lang w:val="en-US"/>
              </w:rPr>
            </w:pPr>
            <w:r w:rsidRPr="007166AB">
              <w:rPr>
                <w:rFonts w:eastAsia="ＭＳ 明朝"/>
                <w:sz w:val="22"/>
                <w:lang w:val="en-US"/>
              </w:rPr>
              <w:t>For downlink preemption indication</w:t>
            </w:r>
          </w:p>
          <w:p w14:paraId="3E5FE1CC" w14:textId="77777777" w:rsidR="00E57E65" w:rsidRPr="00453A63" w:rsidRDefault="00E57E65" w:rsidP="00E57E65">
            <w:pPr>
              <w:numPr>
                <w:ilvl w:val="1"/>
                <w:numId w:val="20"/>
              </w:numPr>
              <w:spacing w:after="0"/>
              <w:jc w:val="both"/>
              <w:rPr>
                <w:rFonts w:eastAsia="ＭＳ 明朝"/>
                <w:sz w:val="22"/>
                <w:lang w:val="en-US"/>
              </w:rPr>
            </w:pPr>
            <w:r w:rsidRPr="00453A63">
              <w:rPr>
                <w:rFonts w:eastAsia="ＭＳ 明朝"/>
                <w:sz w:val="22"/>
                <w:lang w:val="en-US"/>
              </w:rPr>
              <w:t>It is transmitted using a group common DCI in PDCCH</w:t>
            </w:r>
          </w:p>
          <w:p w14:paraId="7F661BAF" w14:textId="77777777" w:rsidR="00E57E65" w:rsidRPr="00453A63" w:rsidRDefault="00E57E65" w:rsidP="00E57E65">
            <w:pPr>
              <w:numPr>
                <w:ilvl w:val="2"/>
                <w:numId w:val="20"/>
              </w:numPr>
              <w:spacing w:after="0"/>
              <w:jc w:val="both"/>
              <w:rPr>
                <w:rFonts w:eastAsia="ＭＳ 明朝"/>
                <w:sz w:val="22"/>
                <w:lang w:val="en-US"/>
              </w:rPr>
            </w:pPr>
            <w:r w:rsidRPr="00453A63">
              <w:rPr>
                <w:rFonts w:eastAsia="ＭＳ 明朝"/>
                <w:sz w:val="22"/>
                <w:lang w:val="en-US"/>
              </w:rPr>
              <w:t>FFS: This group common DCI is transmitted separately from SFI</w:t>
            </w:r>
          </w:p>
          <w:p w14:paraId="0B40FAD8" w14:textId="77777777" w:rsidR="00E57E65" w:rsidRPr="00453A63" w:rsidRDefault="00E57E65" w:rsidP="00E57E65">
            <w:pPr>
              <w:numPr>
                <w:ilvl w:val="2"/>
                <w:numId w:val="20"/>
              </w:numPr>
              <w:spacing w:after="0"/>
              <w:jc w:val="both"/>
              <w:rPr>
                <w:rFonts w:eastAsia="ＭＳ 明朝"/>
                <w:sz w:val="22"/>
                <w:lang w:val="en-US"/>
              </w:rPr>
            </w:pPr>
            <w:r w:rsidRPr="00453A63">
              <w:rPr>
                <w:rFonts w:eastAsia="ＭＳ 明朝"/>
                <w:sz w:val="22"/>
                <w:lang w:val="en-US"/>
              </w:rPr>
              <w:t>Whether a UE needs to monitor preemption indication is configured by RRC signaling</w:t>
            </w:r>
          </w:p>
          <w:p w14:paraId="4521096C" w14:textId="77777777" w:rsidR="00E57E65" w:rsidRDefault="00E57E65" w:rsidP="00E57E65">
            <w:pPr>
              <w:numPr>
                <w:ilvl w:val="2"/>
                <w:numId w:val="20"/>
              </w:numPr>
              <w:spacing w:after="0"/>
              <w:jc w:val="both"/>
              <w:rPr>
                <w:rFonts w:eastAsia="ＭＳ 明朝"/>
                <w:sz w:val="22"/>
                <w:lang w:val="en-US"/>
              </w:rPr>
            </w:pPr>
            <w:r w:rsidRPr="00453A63">
              <w:rPr>
                <w:rFonts w:eastAsia="ＭＳ 明朝"/>
                <w:sz w:val="22"/>
                <w:lang w:val="en-US"/>
              </w:rPr>
              <w:t xml:space="preserve">The granularity of preemption indication in time domain can be configured </w:t>
            </w:r>
          </w:p>
          <w:p w14:paraId="7CE72D1E" w14:textId="1F734E00" w:rsidR="00E57E65" w:rsidRPr="00E57E65" w:rsidRDefault="00E57E65" w:rsidP="00E57E65">
            <w:pPr>
              <w:numPr>
                <w:ilvl w:val="2"/>
                <w:numId w:val="20"/>
              </w:numPr>
              <w:spacing w:after="0"/>
              <w:jc w:val="both"/>
              <w:rPr>
                <w:rFonts w:eastAsia="ＭＳ 明朝"/>
                <w:sz w:val="22"/>
                <w:lang w:val="en-US"/>
              </w:rPr>
            </w:pPr>
            <w:r w:rsidRPr="00E57E65">
              <w:rPr>
                <w:rFonts w:eastAsia="ＭＳ 明朝"/>
                <w:sz w:val="22"/>
                <w:lang w:val="en-US"/>
              </w:rPr>
              <w:t>Details of granularity are FFS</w:t>
            </w:r>
          </w:p>
          <w:p w14:paraId="4BBAC7C4" w14:textId="77777777" w:rsidR="00E57E65" w:rsidRDefault="00E57E65" w:rsidP="00453A63">
            <w:pPr>
              <w:spacing w:after="0"/>
              <w:rPr>
                <w:rFonts w:eastAsia="ＭＳ 明朝"/>
                <w:b/>
                <w:iCs/>
                <w:sz w:val="22"/>
                <w:highlight w:val="green"/>
                <w:u w:val="single"/>
              </w:rPr>
            </w:pPr>
          </w:p>
          <w:p w14:paraId="416AA8DD" w14:textId="4830C534" w:rsidR="00917E34" w:rsidRPr="00453A63" w:rsidRDefault="00917E34" w:rsidP="00453A63">
            <w:pPr>
              <w:spacing w:after="0"/>
              <w:rPr>
                <w:rFonts w:eastAsia="ＭＳ 明朝"/>
                <w:b/>
                <w:iCs/>
                <w:sz w:val="22"/>
                <w:highlight w:val="yellow"/>
                <w:u w:val="single"/>
              </w:rPr>
            </w:pPr>
            <w:r w:rsidRPr="00453A63">
              <w:rPr>
                <w:rFonts w:eastAsia="ＭＳ 明朝" w:hint="eastAsia"/>
                <w:b/>
                <w:iCs/>
                <w:sz w:val="22"/>
                <w:highlight w:val="green"/>
                <w:u w:val="single"/>
              </w:rPr>
              <w:t>Agreements</w:t>
            </w:r>
            <w:r w:rsidR="00453A63">
              <w:rPr>
                <w:rFonts w:eastAsia="ＭＳ 明朝"/>
                <w:b/>
                <w:iCs/>
                <w:sz w:val="22"/>
                <w:highlight w:val="green"/>
                <w:u w:val="single"/>
              </w:rPr>
              <w:t xml:space="preserve"> at RAN1#90</w:t>
            </w:r>
            <w:r w:rsidRPr="00453A63">
              <w:rPr>
                <w:rFonts w:eastAsia="ＭＳ 明朝" w:hint="eastAsia"/>
                <w:b/>
                <w:iCs/>
                <w:sz w:val="22"/>
                <w:highlight w:val="green"/>
                <w:u w:val="single"/>
              </w:rPr>
              <w:t>:</w:t>
            </w:r>
          </w:p>
          <w:p w14:paraId="33DD036C"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Preempted resource(s) within a certain time/frequency region (i.e. reference downlink resource) within the periodicity to monitor group common DCI for pre-emption indication, is indicated by the group common DCI carrying the preemption indication</w:t>
            </w:r>
          </w:p>
          <w:p w14:paraId="40D9179B" w14:textId="77777777" w:rsidR="00917E34" w:rsidRPr="00453A63" w:rsidRDefault="00917E34" w:rsidP="00453A63">
            <w:pPr>
              <w:numPr>
                <w:ilvl w:val="1"/>
                <w:numId w:val="21"/>
              </w:numPr>
              <w:tabs>
                <w:tab w:val="clear" w:pos="1440"/>
                <w:tab w:val="left" w:pos="426"/>
              </w:tabs>
              <w:spacing w:after="0"/>
              <w:rPr>
                <w:rFonts w:eastAsia="ＭＳ 明朝"/>
                <w:iCs/>
                <w:sz w:val="22"/>
                <w:lang w:val="en-US"/>
              </w:rPr>
            </w:pPr>
            <w:r w:rsidRPr="00453A63">
              <w:rPr>
                <w:rFonts w:eastAsia="ＭＳ 明朝"/>
                <w:iCs/>
                <w:sz w:val="22"/>
                <w:lang w:val="en-US"/>
              </w:rPr>
              <w:t>The frequency region of the reference downlink resource is configured semi-statically</w:t>
            </w:r>
          </w:p>
          <w:p w14:paraId="636B7930"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 xml:space="preserve">FFS: explicit signaling or implicitly derived by other RRC </w:t>
            </w:r>
            <w:proofErr w:type="spellStart"/>
            <w:r w:rsidRPr="00453A63">
              <w:rPr>
                <w:rFonts w:eastAsia="ＭＳ 明朝"/>
                <w:iCs/>
                <w:sz w:val="22"/>
                <w:lang w:val="en-US"/>
              </w:rPr>
              <w:t>signalling</w:t>
            </w:r>
            <w:proofErr w:type="spellEnd"/>
          </w:p>
          <w:p w14:paraId="2D150526" w14:textId="77777777" w:rsidR="00917E34" w:rsidRPr="00453A63" w:rsidRDefault="00917E34" w:rsidP="00453A63">
            <w:pPr>
              <w:numPr>
                <w:ilvl w:val="1"/>
                <w:numId w:val="21"/>
              </w:numPr>
              <w:tabs>
                <w:tab w:val="clear" w:pos="1440"/>
                <w:tab w:val="left" w:pos="426"/>
              </w:tabs>
              <w:spacing w:after="0"/>
              <w:rPr>
                <w:rFonts w:eastAsia="ＭＳ 明朝"/>
                <w:iCs/>
                <w:sz w:val="22"/>
                <w:lang w:val="en-US"/>
              </w:rPr>
            </w:pPr>
            <w:r w:rsidRPr="00453A63">
              <w:rPr>
                <w:rFonts w:eastAsia="ＭＳ 明朝"/>
                <w:iCs/>
                <w:sz w:val="22"/>
                <w:lang w:val="en-US"/>
              </w:rPr>
              <w:t xml:space="preserve">The time region of the reference downlink resource is configured semi-statically </w:t>
            </w:r>
          </w:p>
          <w:p w14:paraId="1A734D10"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 xml:space="preserve">FFS: explicit signaling or implicitly derived by other RRC </w:t>
            </w:r>
            <w:proofErr w:type="spellStart"/>
            <w:r w:rsidRPr="00453A63">
              <w:rPr>
                <w:rFonts w:eastAsia="ＭＳ 明朝"/>
                <w:iCs/>
                <w:sz w:val="22"/>
                <w:lang w:val="en-US"/>
              </w:rPr>
              <w:t>signalling</w:t>
            </w:r>
            <w:proofErr w:type="spellEnd"/>
          </w:p>
          <w:p w14:paraId="54601283"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The frequency granularity of pre-emption indication is configured to be y RBs within the reference downlink resource for the given numerology</w:t>
            </w:r>
          </w:p>
          <w:p w14:paraId="04B3122C"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 xml:space="preserve">FFS: explicit signaling or implicitly derived by other RRC </w:t>
            </w:r>
            <w:proofErr w:type="spellStart"/>
            <w:r w:rsidRPr="00453A63">
              <w:rPr>
                <w:rFonts w:eastAsia="ＭＳ 明朝"/>
                <w:iCs/>
                <w:sz w:val="22"/>
                <w:lang w:val="en-US"/>
              </w:rPr>
              <w:t>signalling</w:t>
            </w:r>
            <w:proofErr w:type="spellEnd"/>
          </w:p>
          <w:p w14:paraId="64CCC8A5"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Note: The y RBs can correspond to the whole frequency region of the downlink reference resource.</w:t>
            </w:r>
          </w:p>
          <w:p w14:paraId="1F3A57A8" w14:textId="77777777" w:rsidR="00917E34" w:rsidRPr="00453A63" w:rsidRDefault="00917E34" w:rsidP="00453A63">
            <w:pPr>
              <w:numPr>
                <w:ilvl w:val="0"/>
                <w:numId w:val="21"/>
              </w:numPr>
              <w:tabs>
                <w:tab w:val="left" w:pos="426"/>
              </w:tabs>
              <w:spacing w:after="0"/>
              <w:rPr>
                <w:rFonts w:eastAsia="ＭＳ 明朝"/>
                <w:iCs/>
                <w:sz w:val="22"/>
                <w:lang w:val="en-US"/>
              </w:rPr>
            </w:pPr>
            <w:r w:rsidRPr="00453A63">
              <w:rPr>
                <w:rFonts w:eastAsia="ＭＳ 明朝"/>
                <w:iCs/>
                <w:sz w:val="22"/>
                <w:lang w:val="en-US"/>
              </w:rPr>
              <w:t>The time granularity of pre-emption indication is configured to be x symbols within the reference downlink resource for the given numerology</w:t>
            </w:r>
          </w:p>
          <w:p w14:paraId="1C418939" w14:textId="77777777" w:rsidR="00917E34" w:rsidRPr="00453A63" w:rsidRDefault="00917E34" w:rsidP="00453A63">
            <w:pPr>
              <w:numPr>
                <w:ilvl w:val="2"/>
                <w:numId w:val="21"/>
              </w:numPr>
              <w:tabs>
                <w:tab w:val="left" w:pos="426"/>
              </w:tabs>
              <w:spacing w:after="0"/>
              <w:rPr>
                <w:rFonts w:eastAsia="ＭＳ 明朝"/>
                <w:iCs/>
                <w:sz w:val="22"/>
                <w:lang w:val="en-US"/>
              </w:rPr>
            </w:pPr>
            <w:r w:rsidRPr="00453A63">
              <w:rPr>
                <w:rFonts w:eastAsia="ＭＳ 明朝"/>
                <w:iCs/>
                <w:sz w:val="22"/>
                <w:lang w:val="en-US"/>
              </w:rPr>
              <w:t xml:space="preserve">FFS: explicit signaling or implicitly derived by other RRC </w:t>
            </w:r>
            <w:proofErr w:type="spellStart"/>
            <w:r w:rsidRPr="00453A63">
              <w:rPr>
                <w:rFonts w:eastAsia="ＭＳ 明朝"/>
                <w:iCs/>
                <w:sz w:val="22"/>
                <w:lang w:val="en-US"/>
              </w:rPr>
              <w:t>signalling</w:t>
            </w:r>
            <w:proofErr w:type="spellEnd"/>
          </w:p>
          <w:p w14:paraId="17DF6606" w14:textId="77777777" w:rsidR="007166AB" w:rsidRDefault="00917E34" w:rsidP="00E57E65">
            <w:pPr>
              <w:numPr>
                <w:ilvl w:val="0"/>
                <w:numId w:val="21"/>
              </w:numPr>
              <w:tabs>
                <w:tab w:val="left" w:pos="426"/>
              </w:tabs>
              <w:spacing w:after="0"/>
              <w:rPr>
                <w:rFonts w:eastAsia="ＭＳ 明朝"/>
                <w:iCs/>
                <w:sz w:val="22"/>
                <w:lang w:val="en-US"/>
              </w:rPr>
            </w:pPr>
            <w:r w:rsidRPr="00453A63">
              <w:rPr>
                <w:rFonts w:eastAsia="ＭＳ 明朝"/>
                <w:iCs/>
                <w:sz w:val="22"/>
                <w:lang w:val="en-US"/>
              </w:rPr>
              <w:t>Note: Time/frequency granularities of pre-emption indication should take into account the payload size of the group common DCI carrying the pre-emption indication</w:t>
            </w:r>
          </w:p>
          <w:p w14:paraId="2FB7DF2D" w14:textId="77777777" w:rsidR="005847D5" w:rsidRDefault="005847D5" w:rsidP="005847D5">
            <w:pPr>
              <w:tabs>
                <w:tab w:val="left" w:pos="426"/>
              </w:tabs>
              <w:spacing w:after="0"/>
              <w:rPr>
                <w:rFonts w:eastAsia="ＭＳ 明朝"/>
                <w:iCs/>
                <w:sz w:val="22"/>
                <w:lang w:val="en-US"/>
              </w:rPr>
            </w:pPr>
          </w:p>
          <w:p w14:paraId="799758A3" w14:textId="28EB9EE6" w:rsidR="00FA3EC8" w:rsidRPr="00FA3EC8" w:rsidRDefault="00FA3EC8" w:rsidP="00FA3EC8">
            <w:pPr>
              <w:tabs>
                <w:tab w:val="left" w:pos="426"/>
              </w:tabs>
              <w:spacing w:after="0"/>
              <w:rPr>
                <w:rFonts w:eastAsia="ＭＳ 明朝"/>
                <w:iCs/>
                <w:sz w:val="22"/>
              </w:rPr>
            </w:pPr>
            <w:r w:rsidRPr="00FA3EC8">
              <w:rPr>
                <w:rFonts w:eastAsia="ＭＳ 明朝"/>
                <w:iCs/>
                <w:sz w:val="22"/>
                <w:highlight w:val="green"/>
              </w:rPr>
              <w:t>Agreement at RAN1 AH-NR#3:</w:t>
            </w:r>
          </w:p>
          <w:p w14:paraId="3E306DA9" w14:textId="77777777" w:rsidR="00FA3EC8" w:rsidRPr="00FA3EC8" w:rsidRDefault="00FA3EC8" w:rsidP="00FA3EC8">
            <w:pPr>
              <w:numPr>
                <w:ilvl w:val="0"/>
                <w:numId w:val="23"/>
              </w:numPr>
              <w:tabs>
                <w:tab w:val="left" w:pos="426"/>
              </w:tabs>
              <w:spacing w:after="0"/>
              <w:rPr>
                <w:rFonts w:eastAsia="ＭＳ 明朝"/>
                <w:iCs/>
                <w:sz w:val="22"/>
                <w:lang w:val="en-US"/>
              </w:rPr>
            </w:pPr>
            <w:r w:rsidRPr="00FA3EC8">
              <w:rPr>
                <w:rFonts w:eastAsia="ＭＳ 明朝" w:hint="eastAsia"/>
                <w:iCs/>
                <w:sz w:val="22"/>
                <w:lang w:val="en-US"/>
              </w:rPr>
              <w:t>UE can be configured to monitor the group common PDCCH for SFI and</w:t>
            </w:r>
            <w:r w:rsidRPr="00FA3EC8">
              <w:rPr>
                <w:rFonts w:eastAsia="ＭＳ 明朝"/>
                <w:iCs/>
                <w:sz w:val="22"/>
                <w:lang w:val="en-US"/>
              </w:rPr>
              <w:t xml:space="preserve"> the</w:t>
            </w:r>
            <w:r w:rsidRPr="00FA3EC8">
              <w:rPr>
                <w:rFonts w:eastAsia="ＭＳ 明朝" w:hint="eastAsia"/>
                <w:iCs/>
                <w:sz w:val="22"/>
                <w:lang w:val="en-US"/>
              </w:rPr>
              <w:t xml:space="preserve"> group common </w:t>
            </w:r>
            <w:r w:rsidRPr="00FA3EC8">
              <w:rPr>
                <w:rFonts w:eastAsia="ＭＳ 明朝"/>
                <w:iCs/>
                <w:sz w:val="22"/>
                <w:lang w:val="en-US"/>
              </w:rPr>
              <w:t>DCI</w:t>
            </w:r>
            <w:r w:rsidRPr="00FA3EC8">
              <w:rPr>
                <w:rFonts w:eastAsia="ＭＳ 明朝" w:hint="eastAsia"/>
                <w:iCs/>
                <w:sz w:val="22"/>
                <w:lang w:val="en-US"/>
              </w:rPr>
              <w:t xml:space="preserve"> for DL preemption indication within the same or </w:t>
            </w:r>
            <w:r w:rsidRPr="00FA3EC8">
              <w:rPr>
                <w:rFonts w:eastAsia="ＭＳ 明朝"/>
                <w:iCs/>
                <w:sz w:val="22"/>
                <w:lang w:val="en-US"/>
              </w:rPr>
              <w:t>different</w:t>
            </w:r>
            <w:r w:rsidRPr="00FA3EC8">
              <w:rPr>
                <w:rFonts w:eastAsia="ＭＳ 明朝" w:hint="eastAsia"/>
                <w:iCs/>
                <w:sz w:val="22"/>
                <w:lang w:val="en-US"/>
              </w:rPr>
              <w:t xml:space="preserve"> CORESETs</w:t>
            </w:r>
          </w:p>
          <w:p w14:paraId="113BF33B" w14:textId="77777777" w:rsidR="005847D5" w:rsidRDefault="005847D5" w:rsidP="00FA3EC8">
            <w:pPr>
              <w:tabs>
                <w:tab w:val="left" w:pos="426"/>
              </w:tabs>
              <w:spacing w:after="0"/>
              <w:rPr>
                <w:rFonts w:eastAsia="ＭＳ 明朝"/>
                <w:iCs/>
                <w:sz w:val="22"/>
                <w:lang w:val="en-US"/>
              </w:rPr>
            </w:pPr>
          </w:p>
          <w:p w14:paraId="7E9827BD" w14:textId="02AEFFE8" w:rsidR="00FA3EC8" w:rsidRPr="00FA3EC8" w:rsidRDefault="00FA3EC8" w:rsidP="00FA3EC8">
            <w:pPr>
              <w:tabs>
                <w:tab w:val="left" w:pos="426"/>
              </w:tabs>
              <w:spacing w:after="0"/>
              <w:rPr>
                <w:rFonts w:eastAsia="ＭＳ 明朝"/>
                <w:iCs/>
                <w:sz w:val="22"/>
                <w:lang w:val="en-US"/>
              </w:rPr>
            </w:pPr>
            <w:r w:rsidRPr="00FA3EC8">
              <w:rPr>
                <w:rFonts w:eastAsia="ＭＳ 明朝"/>
                <w:iCs/>
                <w:sz w:val="22"/>
                <w:highlight w:val="green"/>
                <w:lang w:val="en-US"/>
              </w:rPr>
              <w:t>Agreements at RAN1 AH-NR#3</w:t>
            </w:r>
            <w:r w:rsidRPr="00FA3EC8">
              <w:rPr>
                <w:rFonts w:eastAsia="ＭＳ 明朝" w:hint="eastAsia"/>
                <w:iCs/>
                <w:sz w:val="22"/>
                <w:highlight w:val="green"/>
                <w:lang w:val="en-US"/>
              </w:rPr>
              <w:t>:</w:t>
            </w:r>
            <w:r w:rsidRPr="00FA3EC8">
              <w:rPr>
                <w:rFonts w:eastAsia="ＭＳ 明朝" w:hint="eastAsia"/>
                <w:iCs/>
                <w:sz w:val="22"/>
                <w:lang w:val="en-US"/>
              </w:rPr>
              <w:t xml:space="preserve"> </w:t>
            </w:r>
          </w:p>
          <w:p w14:paraId="2E3984E8" w14:textId="77777777" w:rsidR="00FA3EC8" w:rsidRPr="00FA3EC8" w:rsidRDefault="00FA3EC8" w:rsidP="00FA3EC8">
            <w:pPr>
              <w:numPr>
                <w:ilvl w:val="0"/>
                <w:numId w:val="23"/>
              </w:numPr>
              <w:tabs>
                <w:tab w:val="left" w:pos="426"/>
              </w:tabs>
              <w:spacing w:after="0"/>
              <w:rPr>
                <w:rFonts w:eastAsia="ＭＳ 明朝"/>
                <w:iCs/>
                <w:sz w:val="22"/>
                <w:lang w:val="en-US"/>
              </w:rPr>
            </w:pPr>
            <w:r w:rsidRPr="00FA3EC8">
              <w:rPr>
                <w:rFonts w:eastAsia="ＭＳ 明朝"/>
                <w:iCs/>
                <w:sz w:val="22"/>
                <w:lang w:val="en-US"/>
              </w:rPr>
              <w:t xml:space="preserve">As a </w:t>
            </w:r>
            <w:r w:rsidRPr="00FA3EC8">
              <w:rPr>
                <w:rFonts w:eastAsia="ＭＳ 明朝"/>
                <w:iCs/>
                <w:sz w:val="22"/>
                <w:highlight w:val="darkYellow"/>
                <w:lang w:val="en-US"/>
              </w:rPr>
              <w:t>w</w:t>
            </w:r>
            <w:r w:rsidRPr="00FA3EC8">
              <w:rPr>
                <w:rFonts w:eastAsia="ＭＳ 明朝" w:hint="eastAsia"/>
                <w:iCs/>
                <w:sz w:val="22"/>
                <w:highlight w:val="darkYellow"/>
                <w:lang w:val="en-US"/>
              </w:rPr>
              <w:t>orking assumption</w:t>
            </w:r>
          </w:p>
          <w:p w14:paraId="6FAC8CDF" w14:textId="77777777" w:rsidR="00FA3EC8" w:rsidRPr="00FA3EC8" w:rsidRDefault="00FA3EC8" w:rsidP="00FA3EC8">
            <w:pPr>
              <w:numPr>
                <w:ilvl w:val="1"/>
                <w:numId w:val="23"/>
              </w:numPr>
              <w:tabs>
                <w:tab w:val="left" w:pos="426"/>
              </w:tabs>
              <w:spacing w:after="0"/>
              <w:rPr>
                <w:rFonts w:eastAsia="ＭＳ 明朝"/>
                <w:iCs/>
                <w:sz w:val="22"/>
                <w:lang w:val="en-US"/>
              </w:rPr>
            </w:pPr>
            <w:r w:rsidRPr="00FA3EC8">
              <w:rPr>
                <w:rFonts w:eastAsia="ＭＳ 明朝"/>
                <w:iCs/>
                <w:sz w:val="22"/>
                <w:lang w:val="en-US"/>
              </w:rPr>
              <w:t xml:space="preserve">The time </w:t>
            </w:r>
            <w:r w:rsidRPr="00FA3EC8">
              <w:rPr>
                <w:rFonts w:eastAsia="ＭＳ 明朝" w:hint="eastAsia"/>
                <w:iCs/>
                <w:sz w:val="22"/>
                <w:lang w:val="en-US"/>
              </w:rPr>
              <w:t>duration</w:t>
            </w:r>
            <w:r w:rsidRPr="00FA3EC8">
              <w:rPr>
                <w:rFonts w:eastAsia="ＭＳ 明朝"/>
                <w:iCs/>
                <w:sz w:val="22"/>
                <w:lang w:val="en-US"/>
              </w:rPr>
              <w:t xml:space="preserve"> of the reference downlink resource</w:t>
            </w:r>
            <w:r w:rsidRPr="00FA3EC8">
              <w:rPr>
                <w:rFonts w:eastAsia="ＭＳ 明朝" w:hint="eastAsia"/>
                <w:iCs/>
                <w:sz w:val="22"/>
                <w:lang w:val="en-US"/>
              </w:rPr>
              <w:t xml:space="preserve"> for preemption indication</w:t>
            </w:r>
            <w:r w:rsidRPr="00FA3EC8">
              <w:rPr>
                <w:rFonts w:eastAsia="ＭＳ 明朝"/>
                <w:iCs/>
                <w:sz w:val="22"/>
                <w:lang w:val="en-US"/>
              </w:rPr>
              <w:t xml:space="preserve"> equal</w:t>
            </w:r>
            <w:r w:rsidRPr="00FA3EC8">
              <w:rPr>
                <w:rFonts w:eastAsia="ＭＳ 明朝" w:hint="eastAsia"/>
                <w:iCs/>
                <w:sz w:val="22"/>
                <w:lang w:val="en-US"/>
              </w:rPr>
              <w:t>s</w:t>
            </w:r>
            <w:r w:rsidRPr="00FA3EC8">
              <w:rPr>
                <w:rFonts w:eastAsia="ＭＳ 明朝"/>
                <w:iCs/>
                <w:sz w:val="22"/>
                <w:lang w:val="en-US"/>
              </w:rPr>
              <w:t xml:space="preserve"> to the monitoring periodicity of the group-common DCI carrying the </w:t>
            </w:r>
            <w:r w:rsidRPr="00FA3EC8">
              <w:rPr>
                <w:rFonts w:eastAsia="ＭＳ 明朝" w:hint="eastAsia"/>
                <w:iCs/>
                <w:sz w:val="22"/>
                <w:lang w:val="en-US"/>
              </w:rPr>
              <w:t>preemption indication</w:t>
            </w:r>
          </w:p>
          <w:p w14:paraId="49A549FC" w14:textId="77777777" w:rsidR="00FA3EC8" w:rsidRPr="00FA3EC8" w:rsidRDefault="00FA3EC8" w:rsidP="00FA3EC8">
            <w:pPr>
              <w:numPr>
                <w:ilvl w:val="0"/>
                <w:numId w:val="23"/>
              </w:numPr>
              <w:tabs>
                <w:tab w:val="left" w:pos="426"/>
              </w:tabs>
              <w:spacing w:after="0"/>
              <w:rPr>
                <w:rFonts w:eastAsia="ＭＳ 明朝"/>
                <w:iCs/>
                <w:sz w:val="22"/>
                <w:lang w:val="en-US"/>
              </w:rPr>
            </w:pPr>
            <w:r w:rsidRPr="00FA3EC8">
              <w:rPr>
                <w:rFonts w:eastAsia="ＭＳ 明朝" w:hint="eastAsia"/>
                <w:iCs/>
                <w:sz w:val="22"/>
                <w:lang w:val="en-US"/>
              </w:rPr>
              <w:t>For determination of the frequency region of the reference downlink resource for preemption indication, down select between the following options in RAN1#90bis</w:t>
            </w:r>
          </w:p>
          <w:p w14:paraId="651435DE" w14:textId="77777777" w:rsidR="00FA3EC8" w:rsidRPr="00FA3EC8" w:rsidRDefault="00FA3EC8" w:rsidP="00FA3EC8">
            <w:pPr>
              <w:numPr>
                <w:ilvl w:val="1"/>
                <w:numId w:val="23"/>
              </w:numPr>
              <w:tabs>
                <w:tab w:val="left" w:pos="426"/>
              </w:tabs>
              <w:spacing w:after="0"/>
              <w:rPr>
                <w:rFonts w:eastAsia="ＭＳ 明朝"/>
                <w:iCs/>
                <w:sz w:val="22"/>
                <w:lang w:val="en-US"/>
              </w:rPr>
            </w:pPr>
            <w:r w:rsidRPr="00FA3EC8">
              <w:rPr>
                <w:rFonts w:eastAsia="ＭＳ 明朝" w:hint="eastAsia"/>
                <w:iCs/>
                <w:sz w:val="22"/>
                <w:lang w:val="en-US"/>
              </w:rPr>
              <w:t xml:space="preserve">Option 1: The frequency region of the </w:t>
            </w:r>
            <w:r w:rsidRPr="00FA3EC8">
              <w:rPr>
                <w:rFonts w:eastAsia="ＭＳ 明朝"/>
                <w:iCs/>
                <w:sz w:val="22"/>
                <w:lang w:val="en-US"/>
              </w:rPr>
              <w:t>reference</w:t>
            </w:r>
            <w:r w:rsidRPr="00FA3EC8">
              <w:rPr>
                <w:rFonts w:eastAsia="ＭＳ 明朝" w:hint="eastAsia"/>
                <w:iCs/>
                <w:sz w:val="22"/>
                <w:lang w:val="en-US"/>
              </w:rPr>
              <w:t xml:space="preserve"> downlink resource is configured explicitly by RRC</w:t>
            </w:r>
          </w:p>
          <w:p w14:paraId="53636003" w14:textId="77777777" w:rsidR="00FA3EC8" w:rsidRPr="00FA3EC8" w:rsidRDefault="00FA3EC8" w:rsidP="00FA3EC8">
            <w:pPr>
              <w:numPr>
                <w:ilvl w:val="1"/>
                <w:numId w:val="23"/>
              </w:numPr>
              <w:tabs>
                <w:tab w:val="left" w:pos="426"/>
              </w:tabs>
              <w:spacing w:after="0"/>
              <w:rPr>
                <w:rFonts w:eastAsia="ＭＳ 明朝"/>
                <w:iCs/>
                <w:sz w:val="22"/>
                <w:lang w:val="en-US"/>
              </w:rPr>
            </w:pPr>
            <w:r w:rsidRPr="00FA3EC8">
              <w:rPr>
                <w:rFonts w:eastAsia="ＭＳ 明朝"/>
                <w:iCs/>
                <w:sz w:val="22"/>
                <w:lang w:val="en-US"/>
              </w:rPr>
              <w:t>O</w:t>
            </w:r>
            <w:r w:rsidRPr="00FA3EC8">
              <w:rPr>
                <w:rFonts w:eastAsia="ＭＳ 明朝" w:hint="eastAsia"/>
                <w:iCs/>
                <w:sz w:val="22"/>
                <w:lang w:val="en-US"/>
              </w:rPr>
              <w:t xml:space="preserve">ption 2: </w:t>
            </w:r>
            <w:r w:rsidRPr="00FA3EC8">
              <w:rPr>
                <w:rFonts w:eastAsia="ＭＳ 明朝"/>
                <w:iCs/>
                <w:sz w:val="22"/>
                <w:lang w:val="en-US"/>
              </w:rPr>
              <w:t xml:space="preserve">The </w:t>
            </w:r>
            <w:r w:rsidRPr="00FA3EC8">
              <w:rPr>
                <w:rFonts w:eastAsia="ＭＳ 明朝" w:hint="eastAsia"/>
                <w:iCs/>
                <w:sz w:val="22"/>
                <w:lang w:val="en-US"/>
              </w:rPr>
              <w:t>frequency</w:t>
            </w:r>
            <w:r w:rsidRPr="00FA3EC8">
              <w:rPr>
                <w:rFonts w:eastAsia="ＭＳ 明朝"/>
                <w:iCs/>
                <w:sz w:val="22"/>
                <w:lang w:val="en-US"/>
              </w:rPr>
              <w:t xml:space="preserve"> region of the reference downlink resource is</w:t>
            </w:r>
            <w:r w:rsidRPr="00FA3EC8">
              <w:rPr>
                <w:rFonts w:eastAsia="ＭＳ 明朝" w:hint="eastAsia"/>
                <w:iCs/>
                <w:sz w:val="22"/>
                <w:lang w:val="en-US"/>
              </w:rPr>
              <w:t xml:space="preserve"> implicitly derived by the active DL BWP</w:t>
            </w:r>
          </w:p>
          <w:p w14:paraId="26672F2E" w14:textId="77777777" w:rsidR="00FA3EC8" w:rsidRPr="00FA3EC8" w:rsidRDefault="00FA3EC8" w:rsidP="00FA3EC8">
            <w:pPr>
              <w:numPr>
                <w:ilvl w:val="0"/>
                <w:numId w:val="23"/>
              </w:numPr>
              <w:tabs>
                <w:tab w:val="left" w:pos="426"/>
              </w:tabs>
              <w:spacing w:after="0"/>
              <w:rPr>
                <w:rFonts w:eastAsia="ＭＳ 明朝"/>
                <w:iCs/>
                <w:sz w:val="22"/>
                <w:lang w:val="en-US"/>
              </w:rPr>
            </w:pPr>
            <w:r w:rsidRPr="00FA3EC8">
              <w:rPr>
                <w:rFonts w:eastAsia="ＭＳ 明朝" w:hint="eastAsia"/>
                <w:iCs/>
                <w:sz w:val="22"/>
                <w:lang w:val="en-US"/>
              </w:rPr>
              <w:lastRenderedPageBreak/>
              <w:t>NOTE: Companies are encouraged to address the issues highlighted in the offline summary T-doc R1-1716911</w:t>
            </w:r>
          </w:p>
          <w:p w14:paraId="5F89B440" w14:textId="77777777" w:rsidR="00FA3EC8" w:rsidRPr="00FA3EC8" w:rsidRDefault="00FA3EC8" w:rsidP="00FA3EC8">
            <w:pPr>
              <w:tabs>
                <w:tab w:val="left" w:pos="426"/>
              </w:tabs>
              <w:spacing w:after="0"/>
              <w:rPr>
                <w:rFonts w:eastAsia="ＭＳ 明朝"/>
                <w:iCs/>
                <w:sz w:val="22"/>
              </w:rPr>
            </w:pPr>
          </w:p>
          <w:p w14:paraId="40D4F276" w14:textId="0BF8D837" w:rsidR="00FA3EC8" w:rsidRPr="00FA3EC8" w:rsidRDefault="00FA3EC8" w:rsidP="00FA3EC8">
            <w:pPr>
              <w:tabs>
                <w:tab w:val="left" w:pos="426"/>
              </w:tabs>
              <w:spacing w:after="0"/>
              <w:rPr>
                <w:rFonts w:eastAsia="ＭＳ 明朝"/>
                <w:iCs/>
                <w:sz w:val="22"/>
              </w:rPr>
            </w:pPr>
            <w:r w:rsidRPr="00FA3EC8">
              <w:rPr>
                <w:rFonts w:eastAsia="ＭＳ 明朝"/>
                <w:iCs/>
                <w:sz w:val="22"/>
                <w:highlight w:val="green"/>
              </w:rPr>
              <w:t>Agreement at RAN1 AH-NR#3:</w:t>
            </w:r>
          </w:p>
          <w:p w14:paraId="44667255" w14:textId="77777777" w:rsidR="00FA3EC8" w:rsidRPr="00FA3EC8" w:rsidRDefault="00FA3EC8" w:rsidP="00FA3EC8">
            <w:pPr>
              <w:numPr>
                <w:ilvl w:val="0"/>
                <w:numId w:val="24"/>
              </w:numPr>
              <w:tabs>
                <w:tab w:val="left" w:pos="426"/>
              </w:tabs>
              <w:spacing w:after="0"/>
              <w:rPr>
                <w:rFonts w:eastAsia="ＭＳ 明朝"/>
                <w:iCs/>
                <w:sz w:val="22"/>
                <w:lang w:val="en-US"/>
              </w:rPr>
            </w:pPr>
            <w:r w:rsidRPr="00FA3EC8">
              <w:rPr>
                <w:rFonts w:eastAsia="ＭＳ 明朝" w:hint="eastAsia"/>
                <w:iCs/>
                <w:sz w:val="22"/>
                <w:lang w:val="en-US"/>
              </w:rPr>
              <w:t>The minimum periodicity for UE to monitor group common DCI for DL preemption indication is down-selected between</w:t>
            </w:r>
          </w:p>
          <w:p w14:paraId="293CFC13" w14:textId="77777777" w:rsidR="00FA3EC8" w:rsidRPr="00FA3EC8" w:rsidRDefault="00FA3EC8" w:rsidP="00FA3EC8">
            <w:pPr>
              <w:numPr>
                <w:ilvl w:val="1"/>
                <w:numId w:val="24"/>
              </w:numPr>
              <w:tabs>
                <w:tab w:val="left" w:pos="426"/>
              </w:tabs>
              <w:spacing w:after="0"/>
              <w:rPr>
                <w:rFonts w:eastAsia="ＭＳ 明朝"/>
                <w:iCs/>
                <w:sz w:val="22"/>
                <w:lang w:val="en-US"/>
              </w:rPr>
            </w:pPr>
            <w:r w:rsidRPr="00FA3EC8">
              <w:rPr>
                <w:rFonts w:eastAsia="ＭＳ 明朝"/>
                <w:iCs/>
                <w:sz w:val="22"/>
                <w:lang w:val="en-US"/>
              </w:rPr>
              <w:t>Option</w:t>
            </w:r>
            <w:r w:rsidRPr="00FA3EC8">
              <w:rPr>
                <w:rFonts w:eastAsia="ＭＳ 明朝" w:hint="eastAsia"/>
                <w:iCs/>
                <w:sz w:val="22"/>
                <w:lang w:val="en-US"/>
              </w:rPr>
              <w:t xml:space="preserve"> 1: one slot</w:t>
            </w:r>
          </w:p>
          <w:p w14:paraId="233D9E34" w14:textId="36CC0F3F" w:rsidR="00FA3EC8" w:rsidRPr="00FA3EC8" w:rsidRDefault="00FA3EC8" w:rsidP="005847D5">
            <w:pPr>
              <w:numPr>
                <w:ilvl w:val="1"/>
                <w:numId w:val="24"/>
              </w:numPr>
              <w:tabs>
                <w:tab w:val="left" w:pos="426"/>
              </w:tabs>
              <w:spacing w:after="0"/>
              <w:rPr>
                <w:rFonts w:eastAsia="ＭＳ 明朝"/>
                <w:iCs/>
                <w:sz w:val="22"/>
                <w:lang w:val="en-US"/>
              </w:rPr>
            </w:pPr>
            <w:r w:rsidRPr="00FA3EC8">
              <w:rPr>
                <w:rFonts w:eastAsia="ＭＳ 明朝" w:hint="eastAsia"/>
                <w:iCs/>
                <w:sz w:val="22"/>
                <w:lang w:val="en-US"/>
              </w:rPr>
              <w:t xml:space="preserve">Option 2: less </w:t>
            </w:r>
            <w:r w:rsidRPr="00FA3EC8">
              <w:rPr>
                <w:rFonts w:eastAsia="ＭＳ 明朝"/>
                <w:iCs/>
                <w:sz w:val="22"/>
                <w:lang w:val="en-US"/>
              </w:rPr>
              <w:t>than</w:t>
            </w:r>
            <w:r w:rsidRPr="00FA3EC8">
              <w:rPr>
                <w:rFonts w:eastAsia="ＭＳ 明朝" w:hint="eastAsia"/>
                <w:iCs/>
                <w:sz w:val="22"/>
                <w:lang w:val="en-US"/>
              </w:rPr>
              <w:t xml:space="preserve"> a slot</w:t>
            </w:r>
          </w:p>
        </w:tc>
      </w:tr>
    </w:tbl>
    <w:p w14:paraId="52C28A01" w14:textId="76CFA971" w:rsidR="00657291" w:rsidRDefault="00657291" w:rsidP="00AB28A6">
      <w:pPr>
        <w:spacing w:afterLines="50" w:after="120"/>
        <w:jc w:val="both"/>
        <w:rPr>
          <w:rFonts w:eastAsia="ＭＳ 明朝"/>
          <w:sz w:val="22"/>
          <w:lang w:val="en-US"/>
        </w:rPr>
      </w:pPr>
    </w:p>
    <w:p w14:paraId="17A44113" w14:textId="415BF01E" w:rsidR="009D656A" w:rsidRDefault="009D656A" w:rsidP="00AB28A6">
      <w:pPr>
        <w:spacing w:afterLines="50" w:after="120"/>
        <w:jc w:val="both"/>
        <w:rPr>
          <w:rFonts w:eastAsia="ＭＳ 明朝"/>
          <w:sz w:val="22"/>
          <w:lang w:val="en-US"/>
        </w:rPr>
      </w:pPr>
      <w:r>
        <w:rPr>
          <w:rFonts w:eastAsia="ＭＳ 明朝" w:hint="eastAsia"/>
          <w:sz w:val="22"/>
          <w:lang w:val="en-US"/>
        </w:rPr>
        <w:t>This contribution is an update of R1-17</w:t>
      </w:r>
      <w:r w:rsidR="00DA6931">
        <w:rPr>
          <w:rFonts w:eastAsia="ＭＳ 明朝"/>
          <w:sz w:val="22"/>
          <w:lang w:val="en-US"/>
        </w:rPr>
        <w:t>16531</w:t>
      </w:r>
      <w:r>
        <w:rPr>
          <w:rFonts w:eastAsia="ＭＳ 明朝" w:hint="eastAsia"/>
          <w:sz w:val="22"/>
          <w:lang w:val="en-US"/>
        </w:rPr>
        <w:t>.</w:t>
      </w:r>
    </w:p>
    <w:p w14:paraId="63A59036" w14:textId="77777777" w:rsidR="009D656A" w:rsidRDefault="009D656A" w:rsidP="00AB28A6">
      <w:pPr>
        <w:spacing w:afterLines="50" w:after="120"/>
        <w:jc w:val="both"/>
        <w:rPr>
          <w:rFonts w:eastAsia="ＭＳ 明朝"/>
          <w:sz w:val="22"/>
          <w:lang w:val="en-US"/>
        </w:rPr>
      </w:pPr>
    </w:p>
    <w:p w14:paraId="408AFFCA" w14:textId="18B42258" w:rsidR="009B284C" w:rsidRPr="005D0A85" w:rsidRDefault="006A09A7" w:rsidP="00A65BF3">
      <w:pPr>
        <w:pStyle w:val="1"/>
        <w:numPr>
          <w:ilvl w:val="0"/>
          <w:numId w:val="5"/>
        </w:numPr>
        <w:spacing w:after="120"/>
        <w:jc w:val="both"/>
        <w:rPr>
          <w:b/>
          <w:lang w:val="en-US"/>
        </w:rPr>
      </w:pPr>
      <w:r>
        <w:rPr>
          <w:b/>
          <w:lang w:val="en-US"/>
        </w:rPr>
        <w:t>Signaling of pre-emption indication</w:t>
      </w:r>
    </w:p>
    <w:p w14:paraId="06CB0D89" w14:textId="0E824D75" w:rsidR="00FA3EC8" w:rsidRDefault="00FA3EC8" w:rsidP="00FA3EC8">
      <w:pPr>
        <w:spacing w:afterLines="50" w:after="120"/>
        <w:jc w:val="both"/>
        <w:rPr>
          <w:rFonts w:eastAsia="ＭＳ 明朝"/>
          <w:sz w:val="22"/>
          <w:lang w:val="en-US"/>
        </w:rPr>
      </w:pPr>
      <w:r>
        <w:rPr>
          <w:rFonts w:eastAsia="ＭＳ 明朝"/>
          <w:sz w:val="22"/>
          <w:lang w:val="en-US"/>
        </w:rPr>
        <w:t>It was agreed that the UE can be configured to monitor the group-common PDCCH for SFI and the group-common DCI preemption indication within the same or different CORESETs. This implies that SFI and pre-</w:t>
      </w:r>
      <w:proofErr w:type="gramStart"/>
      <w:r>
        <w:rPr>
          <w:rFonts w:eastAsia="ＭＳ 明朝"/>
          <w:sz w:val="22"/>
          <w:lang w:val="en-US"/>
        </w:rPr>
        <w:t>emption</w:t>
      </w:r>
      <w:proofErr w:type="gramEnd"/>
      <w:r>
        <w:rPr>
          <w:rFonts w:eastAsia="ＭＳ 明朝"/>
          <w:sz w:val="22"/>
          <w:lang w:val="en-US"/>
        </w:rPr>
        <w:t xml:space="preserve"> indication </w:t>
      </w:r>
      <w:r w:rsidR="004514CB">
        <w:rPr>
          <w:rFonts w:eastAsia="ＭＳ 明朝"/>
          <w:sz w:val="22"/>
          <w:lang w:val="en-US"/>
        </w:rPr>
        <w:t>are</w:t>
      </w:r>
      <w:r>
        <w:rPr>
          <w:rFonts w:eastAsia="ＭＳ 明朝"/>
          <w:sz w:val="22"/>
          <w:lang w:val="en-US"/>
        </w:rPr>
        <w:t xml:space="preserve"> delivered by different channels or different DCI formats. In order to reduce blind decoding complexity and test cases of group-common DCI monitoring, payload size and channel structure of the following group-common DCIs should be aligned:</w:t>
      </w:r>
    </w:p>
    <w:p w14:paraId="5EC9C204" w14:textId="55108D45" w:rsidR="00FA3EC8" w:rsidRDefault="00FA3EC8" w:rsidP="00FA3EC8">
      <w:pPr>
        <w:pStyle w:val="afc"/>
        <w:numPr>
          <w:ilvl w:val="0"/>
          <w:numId w:val="22"/>
        </w:numPr>
        <w:spacing w:afterLines="50" w:after="120"/>
        <w:ind w:leftChars="0"/>
        <w:jc w:val="both"/>
        <w:rPr>
          <w:rFonts w:eastAsia="ＭＳ 明朝"/>
          <w:sz w:val="22"/>
          <w:lang w:val="en-US"/>
        </w:rPr>
      </w:pPr>
      <w:r>
        <w:rPr>
          <w:rFonts w:eastAsia="ＭＳ 明朝" w:hint="eastAsia"/>
          <w:sz w:val="22"/>
          <w:lang w:val="en-US"/>
        </w:rPr>
        <w:t>Group-common PDCCH for SFI</w:t>
      </w:r>
      <w:r w:rsidR="00DA6931">
        <w:rPr>
          <w:rFonts w:eastAsia="ＭＳ 明朝"/>
          <w:sz w:val="22"/>
          <w:lang w:val="en-US"/>
        </w:rPr>
        <w:t xml:space="preserve"> [2]</w:t>
      </w:r>
    </w:p>
    <w:p w14:paraId="24B0DAD9" w14:textId="21B86970" w:rsidR="00FA3EC8" w:rsidRDefault="00FA3EC8" w:rsidP="00FA3EC8">
      <w:pPr>
        <w:pStyle w:val="afc"/>
        <w:numPr>
          <w:ilvl w:val="0"/>
          <w:numId w:val="22"/>
        </w:numPr>
        <w:spacing w:afterLines="50" w:after="120"/>
        <w:ind w:leftChars="0"/>
        <w:jc w:val="both"/>
        <w:rPr>
          <w:rFonts w:eastAsia="ＭＳ 明朝"/>
          <w:sz w:val="22"/>
          <w:lang w:val="en-US"/>
        </w:rPr>
      </w:pPr>
      <w:r>
        <w:rPr>
          <w:rFonts w:eastAsia="ＭＳ 明朝"/>
          <w:sz w:val="22"/>
          <w:lang w:val="en-US"/>
        </w:rPr>
        <w:t>Group-common DCI for pre-emption indication</w:t>
      </w:r>
    </w:p>
    <w:p w14:paraId="3AB1AB34" w14:textId="713B9634" w:rsidR="00FA3EC8" w:rsidRDefault="00FA3EC8" w:rsidP="00FA3EC8">
      <w:pPr>
        <w:pStyle w:val="afc"/>
        <w:numPr>
          <w:ilvl w:val="0"/>
          <w:numId w:val="22"/>
        </w:numPr>
        <w:spacing w:afterLines="50" w:after="120"/>
        <w:ind w:leftChars="0"/>
        <w:jc w:val="both"/>
        <w:rPr>
          <w:rFonts w:eastAsia="ＭＳ 明朝"/>
          <w:sz w:val="22"/>
          <w:lang w:val="en-US"/>
        </w:rPr>
      </w:pPr>
      <w:r>
        <w:rPr>
          <w:rFonts w:eastAsia="ＭＳ 明朝"/>
          <w:sz w:val="22"/>
          <w:lang w:val="en-US"/>
        </w:rPr>
        <w:t>Group-common DCI for resource set(s) indication</w:t>
      </w:r>
      <w:r w:rsidR="00DA6931">
        <w:rPr>
          <w:rFonts w:eastAsia="ＭＳ 明朝"/>
          <w:sz w:val="22"/>
          <w:lang w:val="en-US"/>
        </w:rPr>
        <w:t xml:space="preserve"> [3]</w:t>
      </w:r>
    </w:p>
    <w:p w14:paraId="220B0A60" w14:textId="19C43099" w:rsidR="00FA3EC8" w:rsidRPr="00FA3EC8" w:rsidRDefault="00FA3EC8" w:rsidP="00FA3EC8">
      <w:pPr>
        <w:spacing w:afterLines="50" w:after="120"/>
        <w:jc w:val="both"/>
        <w:rPr>
          <w:rFonts w:eastAsia="ＭＳ 明朝"/>
          <w:sz w:val="22"/>
          <w:lang w:val="en-US"/>
        </w:rPr>
      </w:pPr>
      <w:r>
        <w:rPr>
          <w:rFonts w:eastAsia="ＭＳ 明朝" w:hint="eastAsia"/>
          <w:sz w:val="22"/>
          <w:lang w:val="en-US"/>
        </w:rPr>
        <w:t xml:space="preserve">All the above group-common DCI/PDCCH shall be CRC attached, Polar coded, and channelized in the same manner as for regular DCI. </w:t>
      </w:r>
      <w:r>
        <w:rPr>
          <w:rFonts w:eastAsia="ＭＳ 明朝"/>
          <w:sz w:val="22"/>
          <w:lang w:val="en-US"/>
        </w:rPr>
        <w:t>The above three group-common DCIs can be distinguished by RNTI for CRC masking.</w:t>
      </w:r>
    </w:p>
    <w:p w14:paraId="1AA32F98" w14:textId="77777777" w:rsidR="00F44620" w:rsidRPr="00D501B3" w:rsidRDefault="00F44620" w:rsidP="00F44620">
      <w:pPr>
        <w:spacing w:afterLines="50" w:after="120"/>
        <w:jc w:val="both"/>
        <w:rPr>
          <w:rFonts w:eastAsia="ＭＳ 明朝"/>
          <w:b/>
          <w:sz w:val="22"/>
          <w:u w:val="single"/>
          <w:lang w:val="en-US"/>
        </w:rPr>
      </w:pPr>
      <w:r w:rsidRPr="00D501B3">
        <w:rPr>
          <w:rFonts w:eastAsia="ＭＳ 明朝"/>
          <w:b/>
          <w:sz w:val="22"/>
          <w:u w:val="single"/>
          <w:lang w:val="en-US"/>
        </w:rPr>
        <w:t>Proposal 1:</w:t>
      </w:r>
    </w:p>
    <w:p w14:paraId="7CE3F68B" w14:textId="5A81DFC5" w:rsidR="0069210E" w:rsidRDefault="0069210E" w:rsidP="00F44620">
      <w:pPr>
        <w:pStyle w:val="afc"/>
        <w:numPr>
          <w:ilvl w:val="0"/>
          <w:numId w:val="16"/>
        </w:numPr>
        <w:spacing w:afterLines="50" w:after="120"/>
        <w:ind w:leftChars="0"/>
        <w:jc w:val="both"/>
        <w:rPr>
          <w:rFonts w:eastAsia="ＭＳ 明朝"/>
          <w:i/>
          <w:sz w:val="22"/>
          <w:lang w:val="en-US"/>
        </w:rPr>
      </w:pPr>
      <w:r>
        <w:rPr>
          <w:rFonts w:eastAsia="ＭＳ 明朝" w:hint="eastAsia"/>
          <w:i/>
          <w:sz w:val="22"/>
          <w:lang w:val="en-US"/>
        </w:rPr>
        <w:t>Define the following group-common DCIs having the same DCI payload size.</w:t>
      </w:r>
    </w:p>
    <w:p w14:paraId="5201E701" w14:textId="2D4C6F50" w:rsidR="0069210E" w:rsidRDefault="0069210E" w:rsidP="0069210E">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PDCCH for SFI</w:t>
      </w:r>
    </w:p>
    <w:p w14:paraId="68572B2C" w14:textId="5D94B8C7" w:rsidR="0069210E" w:rsidRDefault="0069210E" w:rsidP="0069210E">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DCI for pre-emption indication</w:t>
      </w:r>
    </w:p>
    <w:p w14:paraId="2D81A075" w14:textId="2B8E7C42" w:rsidR="0069210E" w:rsidRDefault="0069210E" w:rsidP="0069210E">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DCI for resource set(s) indication</w:t>
      </w:r>
    </w:p>
    <w:p w14:paraId="1441B297" w14:textId="41EF2473" w:rsidR="0069210E" w:rsidRDefault="0069210E" w:rsidP="0069210E">
      <w:pPr>
        <w:pStyle w:val="afc"/>
        <w:numPr>
          <w:ilvl w:val="1"/>
          <w:numId w:val="16"/>
        </w:numPr>
        <w:spacing w:afterLines="50" w:after="120"/>
        <w:ind w:leftChars="0"/>
        <w:jc w:val="both"/>
        <w:rPr>
          <w:rFonts w:eastAsia="ＭＳ 明朝"/>
          <w:i/>
          <w:sz w:val="22"/>
          <w:lang w:val="en-US"/>
        </w:rPr>
      </w:pPr>
      <w:proofErr w:type="gramStart"/>
      <w:r>
        <w:rPr>
          <w:rFonts w:eastAsia="ＭＳ 明朝" w:hint="eastAsia"/>
          <w:i/>
          <w:sz w:val="22"/>
          <w:lang w:val="en-US"/>
        </w:rPr>
        <w:t>The three group-common DCI/PDCCH</w:t>
      </w:r>
      <w:proofErr w:type="gramEnd"/>
      <w:r>
        <w:rPr>
          <w:rFonts w:eastAsia="ＭＳ 明朝" w:hint="eastAsia"/>
          <w:i/>
          <w:sz w:val="22"/>
          <w:lang w:val="en-US"/>
        </w:rPr>
        <w:t xml:space="preserve"> are CRC-attached, Polar-coded, and channelized as regular </w:t>
      </w:r>
      <w:r>
        <w:rPr>
          <w:rFonts w:eastAsia="ＭＳ 明朝"/>
          <w:i/>
          <w:sz w:val="22"/>
          <w:lang w:val="en-US"/>
        </w:rPr>
        <w:t>DCI/</w:t>
      </w:r>
      <w:r>
        <w:rPr>
          <w:rFonts w:eastAsia="ＭＳ 明朝" w:hint="eastAsia"/>
          <w:i/>
          <w:sz w:val="22"/>
          <w:lang w:val="en-US"/>
        </w:rPr>
        <w:t>PDCCH.</w:t>
      </w:r>
    </w:p>
    <w:p w14:paraId="0E562114" w14:textId="7A8958A0" w:rsidR="002C0844" w:rsidRDefault="002C0844" w:rsidP="0069210E">
      <w:pPr>
        <w:pStyle w:val="afc"/>
        <w:numPr>
          <w:ilvl w:val="1"/>
          <w:numId w:val="16"/>
        </w:numPr>
        <w:spacing w:afterLines="50" w:after="120"/>
        <w:ind w:leftChars="0"/>
        <w:jc w:val="both"/>
        <w:rPr>
          <w:rFonts w:eastAsia="ＭＳ 明朝"/>
          <w:i/>
          <w:sz w:val="22"/>
          <w:lang w:val="en-US"/>
        </w:rPr>
      </w:pPr>
      <w:r>
        <w:rPr>
          <w:rFonts w:eastAsia="ＭＳ 明朝" w:hint="eastAsia"/>
          <w:i/>
          <w:sz w:val="22"/>
          <w:lang w:val="en-US"/>
        </w:rPr>
        <w:t>In the same search space, they are distinguished by different CRC scrambling</w:t>
      </w:r>
      <w:r>
        <w:rPr>
          <w:rFonts w:eastAsia="ＭＳ 明朝"/>
          <w:i/>
          <w:sz w:val="22"/>
          <w:lang w:val="en-US"/>
        </w:rPr>
        <w:t xml:space="preserve"> (i.e., RNTI)</w:t>
      </w:r>
      <w:r>
        <w:rPr>
          <w:rFonts w:eastAsia="ＭＳ 明朝" w:hint="eastAsia"/>
          <w:i/>
          <w:sz w:val="22"/>
          <w:lang w:val="en-US"/>
        </w:rPr>
        <w:t xml:space="preserve">. </w:t>
      </w:r>
    </w:p>
    <w:p w14:paraId="54BD5768" w14:textId="77777777" w:rsidR="006A09A7" w:rsidRPr="00F44620" w:rsidRDefault="006A09A7" w:rsidP="00CE6AFD">
      <w:pPr>
        <w:spacing w:afterLines="50" w:after="120"/>
        <w:jc w:val="both"/>
        <w:rPr>
          <w:rFonts w:eastAsia="ＭＳ 明朝"/>
          <w:sz w:val="22"/>
          <w:lang w:val="en-US"/>
        </w:rPr>
      </w:pPr>
    </w:p>
    <w:p w14:paraId="68E19078" w14:textId="04647B55" w:rsidR="006A09A7" w:rsidRPr="005D0A85" w:rsidRDefault="00F13D30" w:rsidP="006A09A7">
      <w:pPr>
        <w:pStyle w:val="1"/>
        <w:numPr>
          <w:ilvl w:val="0"/>
          <w:numId w:val="5"/>
        </w:numPr>
        <w:spacing w:after="120"/>
        <w:jc w:val="both"/>
        <w:rPr>
          <w:b/>
          <w:lang w:val="en-US"/>
        </w:rPr>
      </w:pPr>
      <w:r>
        <w:rPr>
          <w:b/>
          <w:lang w:val="en-US"/>
        </w:rPr>
        <w:t>Pre-emption indication g</w:t>
      </w:r>
      <w:r w:rsidR="006A09A7">
        <w:rPr>
          <w:b/>
          <w:lang w:val="en-US"/>
        </w:rPr>
        <w:t>ranula</w:t>
      </w:r>
      <w:r>
        <w:rPr>
          <w:b/>
          <w:lang w:val="en-US"/>
        </w:rPr>
        <w:t>rity for</w:t>
      </w:r>
      <w:r w:rsidR="006A09A7">
        <w:rPr>
          <w:b/>
          <w:lang w:val="en-US"/>
        </w:rPr>
        <w:t xml:space="preserve"> </w:t>
      </w:r>
      <w:r>
        <w:rPr>
          <w:b/>
          <w:lang w:val="en-US"/>
        </w:rPr>
        <w:t xml:space="preserve">time/frequency resources </w:t>
      </w:r>
    </w:p>
    <w:p w14:paraId="2AF837B4" w14:textId="4BB6556C" w:rsidR="00A8583E" w:rsidRDefault="00A8583E" w:rsidP="00CE6AFD">
      <w:pPr>
        <w:spacing w:afterLines="50" w:after="120"/>
        <w:jc w:val="both"/>
        <w:rPr>
          <w:rFonts w:eastAsia="ＭＳ 明朝"/>
          <w:sz w:val="22"/>
          <w:lang w:val="en-US"/>
        </w:rPr>
      </w:pPr>
      <w:r>
        <w:rPr>
          <w:rFonts w:eastAsia="ＭＳ 明朝" w:hint="eastAsia"/>
          <w:sz w:val="22"/>
          <w:lang w:val="en-US"/>
        </w:rPr>
        <w:t xml:space="preserve">As for the monitoring </w:t>
      </w:r>
      <w:r>
        <w:rPr>
          <w:rFonts w:eastAsia="ＭＳ 明朝"/>
          <w:sz w:val="22"/>
          <w:lang w:val="en-US"/>
        </w:rPr>
        <w:t>periodicity</w:t>
      </w:r>
      <w:r>
        <w:rPr>
          <w:rFonts w:eastAsia="ＭＳ 明朝" w:hint="eastAsia"/>
          <w:sz w:val="22"/>
          <w:lang w:val="en-US"/>
        </w:rPr>
        <w:t xml:space="preserve"> </w:t>
      </w:r>
      <w:r>
        <w:rPr>
          <w:rFonts w:eastAsia="ＭＳ 明朝"/>
          <w:sz w:val="22"/>
          <w:lang w:val="en-US"/>
        </w:rPr>
        <w:t xml:space="preserve">of pre-emption indication, </w:t>
      </w:r>
      <w:r w:rsidR="002C0844">
        <w:rPr>
          <w:rFonts w:eastAsia="ＭＳ 明朝"/>
          <w:sz w:val="22"/>
          <w:lang w:val="en-US"/>
        </w:rPr>
        <w:t>we are OK to confirm the working assumption “</w:t>
      </w:r>
      <w:r w:rsidR="002C0844" w:rsidRPr="002C0844">
        <w:rPr>
          <w:rFonts w:eastAsia="ＭＳ 明朝"/>
          <w:i/>
          <w:sz w:val="22"/>
          <w:lang w:val="en-US"/>
        </w:rPr>
        <w:t>The time duration of the reference downlink resource for preemption indication equals to the monitoring periodicity of the group-common DCI carrying the preemption indication</w:t>
      </w:r>
      <w:r w:rsidR="002C0844">
        <w:rPr>
          <w:rFonts w:eastAsia="ＭＳ 明朝"/>
          <w:sz w:val="22"/>
          <w:lang w:val="en-US"/>
        </w:rPr>
        <w:t xml:space="preserve">”. Within the reference downlink resource, pre-emption </w:t>
      </w:r>
      <w:proofErr w:type="gramStart"/>
      <w:r w:rsidR="002C0844">
        <w:rPr>
          <w:rFonts w:eastAsia="ＭＳ 明朝"/>
          <w:sz w:val="22"/>
          <w:lang w:val="en-US"/>
        </w:rPr>
        <w:t>indication indicates which set of resource(s) has/have</w:t>
      </w:r>
      <w:proofErr w:type="gramEnd"/>
      <w:r w:rsidR="002C0844">
        <w:rPr>
          <w:rFonts w:eastAsia="ＭＳ 明朝"/>
          <w:sz w:val="22"/>
          <w:lang w:val="en-US"/>
        </w:rPr>
        <w:t xml:space="preserve"> been pre-empted. </w:t>
      </w:r>
      <w:r w:rsidR="00DA4E31">
        <w:rPr>
          <w:rFonts w:eastAsia="ＭＳ 明朝"/>
          <w:sz w:val="22"/>
          <w:lang w:val="en-US"/>
        </w:rPr>
        <w:t>As for determination of frequency region of the reference downlink resource, option 1 “</w:t>
      </w:r>
      <w:r w:rsidR="00DA4E31" w:rsidRPr="00DA4E31">
        <w:rPr>
          <w:rFonts w:eastAsia="ＭＳ 明朝"/>
          <w:i/>
          <w:sz w:val="22"/>
          <w:lang w:val="en-US"/>
        </w:rPr>
        <w:t>The frequency region of the reference downlink resource is configured explicitly by RRC</w:t>
      </w:r>
      <w:r w:rsidR="00DA4E31">
        <w:rPr>
          <w:rFonts w:eastAsia="ＭＳ 明朝"/>
          <w:sz w:val="22"/>
          <w:lang w:val="en-US"/>
        </w:rPr>
        <w:t xml:space="preserve">” is preferable. For example, if the carrier bandwidth is 100MHz, while possible pre-emption resource is limited to 20MHz, </w:t>
      </w:r>
      <w:r w:rsidR="008B1D0D">
        <w:rPr>
          <w:rFonts w:eastAsia="ＭＳ 明朝"/>
          <w:sz w:val="22"/>
          <w:lang w:val="en-US"/>
        </w:rPr>
        <w:t>indicating pre-emption for the</w:t>
      </w:r>
      <w:r w:rsidR="00DA4E31">
        <w:rPr>
          <w:rFonts w:eastAsia="ＭＳ 明朝"/>
          <w:sz w:val="22"/>
          <w:lang w:val="en-US"/>
        </w:rPr>
        <w:t xml:space="preserve"> whole 100MHz </w:t>
      </w:r>
      <w:r w:rsidR="008B1D0D">
        <w:rPr>
          <w:rFonts w:eastAsia="ＭＳ 明朝"/>
          <w:sz w:val="22"/>
          <w:lang w:val="en-US"/>
        </w:rPr>
        <w:t xml:space="preserve">bandwidth </w:t>
      </w:r>
      <w:r w:rsidR="00DA4E31">
        <w:rPr>
          <w:rFonts w:eastAsia="ＭＳ 明朝"/>
          <w:sz w:val="22"/>
          <w:lang w:val="en-US"/>
        </w:rPr>
        <w:t xml:space="preserve">wastes the </w:t>
      </w:r>
      <w:r w:rsidR="008B1D0D">
        <w:rPr>
          <w:rFonts w:eastAsia="ＭＳ 明朝"/>
          <w:sz w:val="22"/>
          <w:lang w:val="en-US"/>
        </w:rPr>
        <w:t>correctly received LLRs</w:t>
      </w:r>
      <w:r w:rsidR="00DA4E31">
        <w:rPr>
          <w:rFonts w:eastAsia="ＭＳ 明朝"/>
          <w:sz w:val="22"/>
          <w:lang w:val="en-US"/>
        </w:rPr>
        <w:t xml:space="preserve">. </w:t>
      </w:r>
      <w:r w:rsidR="008B1D0D">
        <w:rPr>
          <w:rFonts w:eastAsia="ＭＳ 明朝"/>
          <w:sz w:val="22"/>
          <w:lang w:val="en-US"/>
        </w:rPr>
        <w:t>Therefore, option 1 is preferred</w:t>
      </w:r>
      <w:r w:rsidR="00DA4E31">
        <w:rPr>
          <w:rFonts w:eastAsia="ＭＳ 明朝"/>
          <w:sz w:val="22"/>
          <w:lang w:val="en-US"/>
        </w:rPr>
        <w:t xml:space="preserve">. Regarding the minimum periodicity of pre-emption indication monitoring, we prefer option 2 “less than a slot”. For the UE supporting PDCCH monitoring at the middle of a slot (i.e., for the UE supporting mini-slot operation), there is no reason to limit pre-emption indication at the beginning of each slot. </w:t>
      </w:r>
    </w:p>
    <w:p w14:paraId="45372724" w14:textId="2B8A2E52" w:rsidR="006B5DF5" w:rsidRPr="00D501B3" w:rsidRDefault="006B5DF5" w:rsidP="006B5DF5">
      <w:pPr>
        <w:spacing w:afterLines="50" w:after="120"/>
        <w:jc w:val="both"/>
        <w:rPr>
          <w:rFonts w:eastAsia="ＭＳ 明朝"/>
          <w:b/>
          <w:sz w:val="22"/>
          <w:u w:val="single"/>
          <w:lang w:val="en-US"/>
        </w:rPr>
      </w:pPr>
      <w:r>
        <w:rPr>
          <w:rFonts w:eastAsia="ＭＳ 明朝"/>
          <w:b/>
          <w:sz w:val="22"/>
          <w:u w:val="single"/>
          <w:lang w:val="en-US"/>
        </w:rPr>
        <w:lastRenderedPageBreak/>
        <w:t>Proposal 2</w:t>
      </w:r>
      <w:r w:rsidRPr="00D501B3">
        <w:rPr>
          <w:rFonts w:eastAsia="ＭＳ 明朝"/>
          <w:b/>
          <w:sz w:val="22"/>
          <w:u w:val="single"/>
          <w:lang w:val="en-US"/>
        </w:rPr>
        <w:t>:</w:t>
      </w:r>
    </w:p>
    <w:p w14:paraId="42C21ADE" w14:textId="77777777" w:rsidR="00DA4E31" w:rsidRPr="00DA4E31" w:rsidRDefault="00DA4E31" w:rsidP="00DA4E31">
      <w:pPr>
        <w:pStyle w:val="afc"/>
        <w:numPr>
          <w:ilvl w:val="0"/>
          <w:numId w:val="16"/>
        </w:numPr>
        <w:spacing w:afterLines="50" w:after="120"/>
        <w:ind w:leftChars="0"/>
        <w:jc w:val="both"/>
        <w:rPr>
          <w:rFonts w:eastAsia="ＭＳ 明朝"/>
          <w:sz w:val="22"/>
          <w:lang w:val="en-US"/>
        </w:rPr>
      </w:pPr>
      <w:r>
        <w:rPr>
          <w:rFonts w:eastAsia="ＭＳ 明朝"/>
          <w:i/>
          <w:sz w:val="22"/>
          <w:lang w:val="en-US"/>
        </w:rPr>
        <w:t>For time-domain resource configuration of pre-emption indication, confirm the working assumption.</w:t>
      </w:r>
    </w:p>
    <w:p w14:paraId="43FED1B2" w14:textId="407359D6" w:rsidR="00287F93" w:rsidRPr="00DA4E31" w:rsidRDefault="00DA4E31" w:rsidP="00DA4E31">
      <w:pPr>
        <w:pStyle w:val="afc"/>
        <w:numPr>
          <w:ilvl w:val="1"/>
          <w:numId w:val="16"/>
        </w:numPr>
        <w:spacing w:afterLines="50" w:after="120"/>
        <w:ind w:leftChars="0"/>
        <w:jc w:val="both"/>
        <w:rPr>
          <w:rFonts w:eastAsia="ＭＳ 明朝"/>
          <w:sz w:val="22"/>
          <w:lang w:val="en-US"/>
        </w:rPr>
      </w:pPr>
      <w:r>
        <w:rPr>
          <w:rFonts w:eastAsia="ＭＳ 明朝"/>
          <w:sz w:val="22"/>
          <w:lang w:val="en-US"/>
        </w:rPr>
        <w:t xml:space="preserve"> </w:t>
      </w:r>
      <w:r w:rsidRPr="002C0844">
        <w:rPr>
          <w:rFonts w:eastAsia="ＭＳ 明朝"/>
          <w:i/>
          <w:sz w:val="22"/>
          <w:lang w:val="en-US"/>
        </w:rPr>
        <w:t>The time duration of the reference downlink resource for preemption indication equals to the monitoring periodicity of the group-common DCI carrying the preemption indication</w:t>
      </w:r>
    </w:p>
    <w:p w14:paraId="244A2C34" w14:textId="3D87F16E" w:rsidR="00DA4E31" w:rsidRPr="00DA4E31" w:rsidRDefault="00DA4E31" w:rsidP="00DA4E31">
      <w:pPr>
        <w:pStyle w:val="afc"/>
        <w:numPr>
          <w:ilvl w:val="0"/>
          <w:numId w:val="16"/>
        </w:numPr>
        <w:spacing w:afterLines="50" w:after="120"/>
        <w:ind w:leftChars="0"/>
        <w:jc w:val="both"/>
        <w:rPr>
          <w:rFonts w:eastAsia="ＭＳ 明朝"/>
          <w:sz w:val="22"/>
          <w:lang w:val="en-US"/>
        </w:rPr>
      </w:pPr>
      <w:r>
        <w:rPr>
          <w:rFonts w:eastAsia="ＭＳ 明朝"/>
          <w:i/>
          <w:sz w:val="22"/>
          <w:lang w:val="en-US"/>
        </w:rPr>
        <w:t>For frequency-domain resource configuration of pre-emption indication, the frequency region of the reference downlink resource is configured by RRC signaling.</w:t>
      </w:r>
    </w:p>
    <w:p w14:paraId="42CD64AC" w14:textId="7C0ED727" w:rsidR="00DA4E31" w:rsidRPr="00DA4E31" w:rsidRDefault="00DA4E31" w:rsidP="00DA4E31">
      <w:pPr>
        <w:pStyle w:val="afc"/>
        <w:numPr>
          <w:ilvl w:val="0"/>
          <w:numId w:val="16"/>
        </w:numPr>
        <w:spacing w:afterLines="50" w:after="120"/>
        <w:ind w:leftChars="0"/>
        <w:jc w:val="both"/>
        <w:rPr>
          <w:rFonts w:eastAsia="ＭＳ 明朝"/>
          <w:sz w:val="22"/>
          <w:lang w:val="en-US"/>
        </w:rPr>
      </w:pPr>
      <w:r>
        <w:rPr>
          <w:rFonts w:eastAsia="ＭＳ 明朝"/>
          <w:i/>
          <w:sz w:val="22"/>
          <w:lang w:val="en-US"/>
        </w:rPr>
        <w:t>Minimum periodicity of pre-emption indication monitoring should be the same as that for the PDCCH monitoring periodicity that the UE supports as the minimum value.</w:t>
      </w:r>
    </w:p>
    <w:p w14:paraId="207FB88A" w14:textId="09EBFEB8" w:rsidR="00DA4E31" w:rsidRPr="00DA4E31" w:rsidRDefault="00DA4E31" w:rsidP="00DA4E31">
      <w:pPr>
        <w:spacing w:afterLines="50" w:after="120"/>
        <w:jc w:val="both"/>
        <w:rPr>
          <w:rFonts w:eastAsia="ＭＳ 明朝"/>
          <w:sz w:val="22"/>
          <w:lang w:val="en-US"/>
        </w:rPr>
      </w:pPr>
    </w:p>
    <w:p w14:paraId="14BB827D" w14:textId="1F9BB5D3" w:rsidR="007D799C" w:rsidRPr="005D0A85" w:rsidRDefault="007D799C" w:rsidP="007D799C">
      <w:pPr>
        <w:pStyle w:val="1"/>
        <w:numPr>
          <w:ilvl w:val="0"/>
          <w:numId w:val="5"/>
        </w:numPr>
        <w:spacing w:after="120"/>
        <w:jc w:val="both"/>
        <w:rPr>
          <w:b/>
          <w:lang w:val="en-US"/>
        </w:rPr>
      </w:pPr>
      <w:r>
        <w:rPr>
          <w:b/>
          <w:lang w:val="en-US"/>
        </w:rPr>
        <w:t>UE procedure when the PDSCH pre-emption is indicated</w:t>
      </w:r>
    </w:p>
    <w:p w14:paraId="58749B40" w14:textId="20959AA5" w:rsidR="007D799C" w:rsidRDefault="007D799C" w:rsidP="007A29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w:t>
      </w:r>
      <w:r>
        <w:rPr>
          <w:rFonts w:eastAsia="ＭＳ 明朝" w:hint="eastAsia"/>
          <w:sz w:val="22"/>
          <w:lang w:val="en-US"/>
        </w:rPr>
        <w:t xml:space="preserve">e </w:t>
      </w:r>
      <w:r>
        <w:rPr>
          <w:rFonts w:eastAsia="ＭＳ 明朝"/>
          <w:sz w:val="22"/>
          <w:lang w:val="en-US"/>
        </w:rPr>
        <w:t xml:space="preserve">pre-emption indication is </w:t>
      </w:r>
      <w:r w:rsidR="003209E0">
        <w:rPr>
          <w:rFonts w:eastAsia="ＭＳ 明朝"/>
          <w:sz w:val="22"/>
          <w:lang w:val="en-US"/>
        </w:rPr>
        <w:t>targeting to inform puncturing a data with</w:t>
      </w:r>
      <w:r>
        <w:rPr>
          <w:rFonts w:eastAsia="ＭＳ 明朝"/>
          <w:sz w:val="22"/>
          <w:lang w:val="en-US"/>
        </w:rPr>
        <w:t xml:space="preserve"> slot-based scheduling. The UE receiving PDSCH starts demodulation/decoding procedure; channel estimation, demodulation, and decoding. If the UE receives pre-emption indication </w:t>
      </w:r>
      <w:r w:rsidR="00A1540B">
        <w:rPr>
          <w:rFonts w:eastAsia="ＭＳ 明朝"/>
          <w:sz w:val="22"/>
          <w:lang w:val="en-US"/>
        </w:rPr>
        <w:t>informing</w:t>
      </w:r>
      <w:r>
        <w:rPr>
          <w:rFonts w:eastAsia="ＭＳ 明朝"/>
          <w:sz w:val="22"/>
          <w:lang w:val="en-US"/>
        </w:rPr>
        <w:t xml:space="preserve"> </w:t>
      </w:r>
      <w:r w:rsidR="003209E0">
        <w:rPr>
          <w:rFonts w:eastAsia="ＭＳ 明朝"/>
          <w:sz w:val="22"/>
          <w:lang w:val="en-US"/>
        </w:rPr>
        <w:t xml:space="preserve">the </w:t>
      </w:r>
      <w:r w:rsidR="008B1D0D">
        <w:rPr>
          <w:rFonts w:eastAsia="ＭＳ 明朝"/>
          <w:sz w:val="22"/>
          <w:lang w:val="en-US"/>
        </w:rPr>
        <w:t>pre-empted</w:t>
      </w:r>
      <w:r w:rsidR="003209E0">
        <w:rPr>
          <w:rFonts w:eastAsia="ＭＳ 明朝"/>
          <w:sz w:val="22"/>
          <w:lang w:val="en-US"/>
        </w:rPr>
        <w:t xml:space="preserve"> resource</w:t>
      </w:r>
      <w:r>
        <w:rPr>
          <w:rFonts w:eastAsia="ＭＳ 明朝"/>
          <w:sz w:val="22"/>
          <w:lang w:val="en-US"/>
        </w:rPr>
        <w:t xml:space="preserve"> in the PDSCH, the UE </w:t>
      </w:r>
      <w:r w:rsidR="003209E0">
        <w:rPr>
          <w:rFonts w:eastAsia="ＭＳ 明朝"/>
          <w:sz w:val="22"/>
          <w:lang w:val="en-US"/>
        </w:rPr>
        <w:t xml:space="preserve">should </w:t>
      </w:r>
      <w:r w:rsidR="008B1D0D">
        <w:rPr>
          <w:rFonts w:eastAsia="ＭＳ 明朝"/>
          <w:sz w:val="22"/>
          <w:lang w:val="en-US"/>
        </w:rPr>
        <w:t>take that information into account for</w:t>
      </w:r>
      <w:r w:rsidR="00A1540B">
        <w:rPr>
          <w:rFonts w:eastAsia="ＭＳ 明朝"/>
          <w:sz w:val="22"/>
          <w:lang w:val="en-US"/>
        </w:rPr>
        <w:t xml:space="preserve"> </w:t>
      </w:r>
      <w:r w:rsidR="003209E0">
        <w:rPr>
          <w:rFonts w:eastAsia="ＭＳ 明朝"/>
          <w:sz w:val="22"/>
          <w:lang w:val="en-US"/>
        </w:rPr>
        <w:t>demodulation/decoding procedure</w:t>
      </w:r>
      <w:r w:rsidR="00A1540B">
        <w:rPr>
          <w:rFonts w:eastAsia="ＭＳ 明朝"/>
          <w:sz w:val="22"/>
          <w:lang w:val="en-US"/>
        </w:rPr>
        <w:t>.</w:t>
      </w:r>
    </w:p>
    <w:p w14:paraId="4DC6C4B4" w14:textId="14F18C34" w:rsidR="008B1D0D" w:rsidRDefault="008B1D0D" w:rsidP="007A29D2">
      <w:pPr>
        <w:spacing w:afterLines="50" w:after="120"/>
        <w:jc w:val="both"/>
        <w:rPr>
          <w:rFonts w:eastAsia="ＭＳ 明朝"/>
          <w:sz w:val="22"/>
          <w:lang w:val="en-US"/>
        </w:rPr>
      </w:pPr>
      <w:r>
        <w:rPr>
          <w:rFonts w:eastAsia="ＭＳ 明朝"/>
          <w:sz w:val="22"/>
          <w:lang w:val="en-US"/>
        </w:rPr>
        <w:t>There was a discussion on whether to define UE behavior when the UE is informed of pre-empted resource in the PDSCH. If the UE behavior is undefined at all, the network cannot expect any gain of the pre-emption indication. On the other hand, if the UE behavior is to re-start PDSCH demodulation/decoding procedure, the UE may not be able to meet the time budget of HARQ-ACK feedback</w:t>
      </w:r>
      <w:r w:rsidR="00252158">
        <w:rPr>
          <w:rFonts w:eastAsia="ＭＳ 明朝"/>
          <w:sz w:val="22"/>
          <w:lang w:val="en-US"/>
        </w:rPr>
        <w:t xml:space="preserve"> (see Fig. 1)</w:t>
      </w:r>
      <w:r>
        <w:rPr>
          <w:rFonts w:eastAsia="ＭＳ 明朝"/>
          <w:sz w:val="22"/>
          <w:lang w:val="en-US"/>
        </w:rPr>
        <w:t xml:space="preserve">. </w:t>
      </w:r>
      <w:r w:rsidR="00252158">
        <w:rPr>
          <w:rFonts w:eastAsia="ＭＳ 明朝"/>
          <w:sz w:val="22"/>
          <w:lang w:val="en-US"/>
        </w:rPr>
        <w:t>Taking into account these aspects, following UE behaviors would be reasonable:</w:t>
      </w:r>
    </w:p>
    <w:p w14:paraId="5523DBA6" w14:textId="7FA99C1F" w:rsidR="00252158" w:rsidRDefault="00252158" w:rsidP="00252158">
      <w:pPr>
        <w:pStyle w:val="afc"/>
        <w:numPr>
          <w:ilvl w:val="0"/>
          <w:numId w:val="22"/>
        </w:numPr>
        <w:spacing w:afterLines="50" w:after="120"/>
        <w:ind w:leftChars="0"/>
        <w:jc w:val="both"/>
        <w:rPr>
          <w:rFonts w:eastAsia="ＭＳ 明朝"/>
          <w:sz w:val="22"/>
          <w:lang w:val="en-US"/>
        </w:rPr>
      </w:pPr>
      <w:r>
        <w:rPr>
          <w:rFonts w:eastAsia="ＭＳ 明朝" w:hint="eastAsia"/>
          <w:sz w:val="22"/>
          <w:lang w:val="en-US"/>
        </w:rPr>
        <w:t>For the code-blocks where the pre-emption can be taken into account for demodulation/decoding until its HARQ-ACK feedback, the information regarding pre-empted resource is taken into account for demodulation/decoding.</w:t>
      </w:r>
    </w:p>
    <w:p w14:paraId="28D74CAC" w14:textId="04470E25" w:rsidR="00252158" w:rsidRDefault="00252158" w:rsidP="00252158">
      <w:pPr>
        <w:pStyle w:val="afc"/>
        <w:numPr>
          <w:ilvl w:val="0"/>
          <w:numId w:val="22"/>
        </w:numPr>
        <w:spacing w:afterLines="50" w:after="120"/>
        <w:ind w:leftChars="0"/>
        <w:jc w:val="both"/>
        <w:rPr>
          <w:rFonts w:eastAsia="ＭＳ 明朝"/>
          <w:sz w:val="22"/>
          <w:lang w:val="en-US"/>
        </w:rPr>
      </w:pPr>
      <w:r>
        <w:rPr>
          <w:rFonts w:eastAsia="ＭＳ 明朝"/>
          <w:sz w:val="22"/>
          <w:lang w:val="en-US"/>
        </w:rPr>
        <w:t xml:space="preserve">For the code-blocks where the pre-emption cannot be taken into account for demodulation/decoding to meet the time budget of HARQ-ACK feedback, the information regarding pre-empted resource is taken into account for soft-buffer storing. </w:t>
      </w:r>
    </w:p>
    <w:p w14:paraId="2C4FD619" w14:textId="77777777" w:rsidR="00252158" w:rsidRPr="00252158" w:rsidRDefault="00252158" w:rsidP="00252158">
      <w:pPr>
        <w:spacing w:afterLines="50" w:after="120"/>
        <w:jc w:val="both"/>
        <w:rPr>
          <w:rFonts w:eastAsia="ＭＳ 明朝"/>
          <w:sz w:val="22"/>
          <w:lang w:val="en-US"/>
        </w:rPr>
      </w:pPr>
    </w:p>
    <w:p w14:paraId="230F36EC" w14:textId="61739DE8" w:rsidR="00237AD4" w:rsidRDefault="00237AD4" w:rsidP="00237AD4">
      <w:pPr>
        <w:spacing w:afterLines="50" w:after="120"/>
        <w:jc w:val="center"/>
        <w:rPr>
          <w:rFonts w:eastAsia="ＭＳ 明朝"/>
          <w:sz w:val="22"/>
          <w:lang w:val="en-US"/>
        </w:rPr>
      </w:pPr>
      <w:r w:rsidRPr="00237AD4">
        <w:rPr>
          <w:rFonts w:eastAsia="ＭＳ 明朝"/>
          <w:noProof/>
          <w:sz w:val="22"/>
          <w:lang w:val="en-US"/>
        </w:rPr>
        <w:drawing>
          <wp:inline distT="0" distB="0" distL="0" distR="0" wp14:anchorId="288EC482" wp14:editId="08C70220">
            <wp:extent cx="5912919" cy="2990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9209" cy="2999090"/>
                    </a:xfrm>
                    <a:prstGeom prst="rect">
                      <a:avLst/>
                    </a:prstGeom>
                  </pic:spPr>
                </pic:pic>
              </a:graphicData>
            </a:graphic>
          </wp:inline>
        </w:drawing>
      </w:r>
    </w:p>
    <w:p w14:paraId="0545D553" w14:textId="4528E063" w:rsidR="00237AD4" w:rsidRDefault="00237AD4" w:rsidP="00237AD4">
      <w:pPr>
        <w:spacing w:afterLines="50" w:after="120"/>
        <w:jc w:val="center"/>
        <w:rPr>
          <w:rFonts w:eastAsia="ＭＳ 明朝"/>
          <w:sz w:val="22"/>
          <w:lang w:val="en-US"/>
        </w:rPr>
      </w:pPr>
      <w:proofErr w:type="gramStart"/>
      <w:r>
        <w:rPr>
          <w:rFonts w:eastAsia="ＭＳ 明朝"/>
          <w:sz w:val="22"/>
          <w:lang w:val="en-US"/>
        </w:rPr>
        <w:t>Fig. 1</w:t>
      </w:r>
      <w:r>
        <w:rPr>
          <w:rFonts w:eastAsia="ＭＳ 明朝"/>
          <w:sz w:val="22"/>
          <w:lang w:val="en-US"/>
        </w:rPr>
        <w:tab/>
        <w:t>Timeline for data decoding with pre-emption indication.</w:t>
      </w:r>
      <w:proofErr w:type="gramEnd"/>
    </w:p>
    <w:p w14:paraId="19BABD26" w14:textId="77777777" w:rsidR="00237AD4" w:rsidRPr="00237AD4" w:rsidRDefault="00237AD4" w:rsidP="007A29D2">
      <w:pPr>
        <w:spacing w:afterLines="50" w:after="120"/>
        <w:jc w:val="both"/>
        <w:rPr>
          <w:rFonts w:eastAsia="ＭＳ 明朝"/>
          <w:sz w:val="22"/>
          <w:lang w:val="en-US"/>
        </w:rPr>
      </w:pPr>
    </w:p>
    <w:p w14:paraId="5C4E5AC8" w14:textId="2C4AE59D" w:rsidR="000C234A" w:rsidRDefault="00252158" w:rsidP="007A29D2">
      <w:pPr>
        <w:spacing w:afterLines="50" w:after="120"/>
        <w:jc w:val="both"/>
        <w:rPr>
          <w:rFonts w:eastAsia="ＭＳ 明朝"/>
          <w:sz w:val="22"/>
          <w:lang w:val="en-US"/>
        </w:rPr>
      </w:pPr>
      <w:r>
        <w:rPr>
          <w:rFonts w:eastAsia="ＭＳ 明朝"/>
          <w:sz w:val="22"/>
          <w:lang w:val="en-US"/>
        </w:rPr>
        <w:lastRenderedPageBreak/>
        <w:t xml:space="preserve">During the SI, the main identified benefit of pre-emption indication is to improve the BLER of the single transmission by taking the pre-empted resource into account for its decoding. In order to achieve this benefit, pre-emption indication should be sent sufficiently before the HARQ-ACK timing. Otherwise, the benefit of pre-emption indication is achievable only if there is a re-transmission, which is </w:t>
      </w:r>
      <w:r w:rsidR="00CE3FC6">
        <w:rPr>
          <w:rFonts w:eastAsia="ＭＳ 明朝"/>
          <w:sz w:val="22"/>
          <w:lang w:val="en-US"/>
        </w:rPr>
        <w:t xml:space="preserve">the same as CBGFI of CBG-based (re)transmission </w:t>
      </w:r>
      <w:r w:rsidR="00DA6931">
        <w:rPr>
          <w:rFonts w:eastAsia="ＭＳ 明朝"/>
          <w:sz w:val="22"/>
          <w:lang w:val="en-US"/>
        </w:rPr>
        <w:t xml:space="preserve">[1] </w:t>
      </w:r>
      <w:r w:rsidR="00CE3FC6">
        <w:rPr>
          <w:rFonts w:eastAsia="ＭＳ 明朝"/>
          <w:sz w:val="22"/>
          <w:lang w:val="en-US"/>
        </w:rPr>
        <w:t>while require more signaling overhead.</w:t>
      </w:r>
    </w:p>
    <w:p w14:paraId="0BC0CC66" w14:textId="35E0A787" w:rsidR="00777F9A" w:rsidRPr="00777F9A" w:rsidRDefault="00777F9A" w:rsidP="00777F9A">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44DB5C8D" w14:textId="4B157716" w:rsidR="00777F9A" w:rsidRDefault="00CE3FC6" w:rsidP="007A29D2">
      <w:pPr>
        <w:numPr>
          <w:ilvl w:val="0"/>
          <w:numId w:val="16"/>
        </w:numPr>
        <w:spacing w:afterLines="50" w:after="120"/>
        <w:jc w:val="both"/>
        <w:rPr>
          <w:rFonts w:eastAsia="ＭＳ 明朝"/>
          <w:i/>
          <w:sz w:val="22"/>
          <w:lang w:val="en-US"/>
        </w:rPr>
      </w:pPr>
      <w:r>
        <w:rPr>
          <w:rFonts w:eastAsia="ＭＳ 明朝"/>
          <w:i/>
          <w:sz w:val="22"/>
          <w:lang w:val="en-US"/>
        </w:rPr>
        <w:t>UE behavior for receiving pre-emption indication is following:</w:t>
      </w:r>
    </w:p>
    <w:p w14:paraId="6A9FB3F8" w14:textId="77777777" w:rsidR="00CE3FC6" w:rsidRPr="00CE3FC6" w:rsidRDefault="00CE3FC6" w:rsidP="00CE3FC6">
      <w:pPr>
        <w:numPr>
          <w:ilvl w:val="1"/>
          <w:numId w:val="16"/>
        </w:numPr>
        <w:spacing w:afterLines="50" w:after="120"/>
        <w:jc w:val="both"/>
        <w:rPr>
          <w:rFonts w:eastAsia="ＭＳ 明朝"/>
          <w:i/>
          <w:sz w:val="22"/>
          <w:lang w:val="en-US"/>
        </w:rPr>
      </w:pPr>
      <w:r w:rsidRPr="00CE3FC6">
        <w:rPr>
          <w:rFonts w:eastAsia="ＭＳ 明朝"/>
          <w:i/>
          <w:sz w:val="22"/>
          <w:lang w:val="en-US"/>
        </w:rPr>
        <w:t>For the code-blocks where the pre-emption can be taken into account for demodulation/decoding until its HARQ-ACK feedback, the information regarding pre-empted resource is taken into account for demodulation/decoding.</w:t>
      </w:r>
    </w:p>
    <w:p w14:paraId="118664CE" w14:textId="7F3017A8" w:rsidR="00CE3FC6" w:rsidRPr="00CE3FC6" w:rsidRDefault="00CE3FC6" w:rsidP="00CE3FC6">
      <w:pPr>
        <w:numPr>
          <w:ilvl w:val="1"/>
          <w:numId w:val="16"/>
        </w:numPr>
        <w:spacing w:afterLines="50" w:after="120"/>
        <w:jc w:val="both"/>
        <w:rPr>
          <w:rFonts w:eastAsia="ＭＳ 明朝"/>
          <w:i/>
          <w:sz w:val="22"/>
          <w:lang w:val="en-US"/>
        </w:rPr>
      </w:pPr>
      <w:r w:rsidRPr="00CE3FC6">
        <w:rPr>
          <w:rFonts w:eastAsia="ＭＳ 明朝"/>
          <w:i/>
          <w:sz w:val="22"/>
          <w:lang w:val="en-US"/>
        </w:rPr>
        <w:t xml:space="preserve">For the code-blocks where the pre-emption cannot be taken into account for demodulation/decoding to meet the time budget of HARQ-ACK feedback, the information regarding pre-empted resource is taken into account for soft-buffer storing. </w:t>
      </w:r>
    </w:p>
    <w:p w14:paraId="14D28335" w14:textId="77777777" w:rsidR="007D799C" w:rsidRPr="00F60A5F" w:rsidRDefault="007D799C"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0F0261A" w:rsidR="00895E2D" w:rsidRDefault="00D501B3" w:rsidP="00386F11">
      <w:pPr>
        <w:widowControl w:val="0"/>
        <w:spacing w:after="120"/>
        <w:jc w:val="both"/>
        <w:rPr>
          <w:sz w:val="22"/>
          <w:szCs w:val="22"/>
          <w:lang w:val="en-US"/>
        </w:rPr>
      </w:pPr>
      <w:r>
        <w:rPr>
          <w:rFonts w:hint="eastAsia"/>
          <w:sz w:val="22"/>
          <w:szCs w:val="22"/>
          <w:lang w:val="en-US"/>
        </w:rPr>
        <w:t xml:space="preserve">In this contribution, we discussed </w:t>
      </w:r>
      <w:r w:rsidR="006B5DF5">
        <w:rPr>
          <w:sz w:val="22"/>
          <w:szCs w:val="22"/>
          <w:lang w:val="en-US"/>
        </w:rPr>
        <w:t>pre-emption indication for downlink and made following proposal</w:t>
      </w:r>
      <w:r>
        <w:rPr>
          <w:rFonts w:hint="eastAsia"/>
          <w:sz w:val="22"/>
          <w:szCs w:val="22"/>
          <w:lang w:val="en-US"/>
        </w:rPr>
        <w:t>s:</w:t>
      </w:r>
    </w:p>
    <w:p w14:paraId="08E3533B" w14:textId="77777777" w:rsidR="00CE3FC6" w:rsidRPr="00D501B3" w:rsidRDefault="00CE3FC6" w:rsidP="00CE3FC6">
      <w:pPr>
        <w:spacing w:afterLines="50" w:after="120"/>
        <w:jc w:val="both"/>
        <w:rPr>
          <w:rFonts w:eastAsia="ＭＳ 明朝"/>
          <w:b/>
          <w:sz w:val="22"/>
          <w:u w:val="single"/>
          <w:lang w:val="en-US"/>
        </w:rPr>
      </w:pPr>
      <w:r w:rsidRPr="00D501B3">
        <w:rPr>
          <w:rFonts w:eastAsia="ＭＳ 明朝"/>
          <w:b/>
          <w:sz w:val="22"/>
          <w:u w:val="single"/>
          <w:lang w:val="en-US"/>
        </w:rPr>
        <w:t>Proposal 1:</w:t>
      </w:r>
    </w:p>
    <w:p w14:paraId="13FCA566" w14:textId="77777777" w:rsidR="00CE3FC6" w:rsidRDefault="00CE3FC6" w:rsidP="00CE3FC6">
      <w:pPr>
        <w:pStyle w:val="afc"/>
        <w:numPr>
          <w:ilvl w:val="0"/>
          <w:numId w:val="16"/>
        </w:numPr>
        <w:spacing w:afterLines="50" w:after="120"/>
        <w:ind w:leftChars="0"/>
        <w:jc w:val="both"/>
        <w:rPr>
          <w:rFonts w:eastAsia="ＭＳ 明朝"/>
          <w:i/>
          <w:sz w:val="22"/>
          <w:lang w:val="en-US"/>
        </w:rPr>
      </w:pPr>
      <w:r>
        <w:rPr>
          <w:rFonts w:eastAsia="ＭＳ 明朝" w:hint="eastAsia"/>
          <w:i/>
          <w:sz w:val="22"/>
          <w:lang w:val="en-US"/>
        </w:rPr>
        <w:t>Define the following group-common DCIs having the same DCI payload size.</w:t>
      </w:r>
    </w:p>
    <w:p w14:paraId="5E61FEEA" w14:textId="77777777" w:rsidR="00CE3FC6" w:rsidRDefault="00CE3FC6" w:rsidP="00CE3FC6">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PDCCH for SFI</w:t>
      </w:r>
    </w:p>
    <w:p w14:paraId="707D2E12" w14:textId="77777777" w:rsidR="00CE3FC6" w:rsidRDefault="00CE3FC6" w:rsidP="00CE3FC6">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DCI for pre-emption indication</w:t>
      </w:r>
    </w:p>
    <w:p w14:paraId="0D5D6B4B" w14:textId="77777777" w:rsidR="00CE3FC6" w:rsidRDefault="00CE3FC6" w:rsidP="00CE3FC6">
      <w:pPr>
        <w:pStyle w:val="afc"/>
        <w:numPr>
          <w:ilvl w:val="1"/>
          <w:numId w:val="16"/>
        </w:numPr>
        <w:spacing w:afterLines="50" w:after="120"/>
        <w:ind w:leftChars="0"/>
        <w:jc w:val="both"/>
        <w:rPr>
          <w:rFonts w:eastAsia="ＭＳ 明朝"/>
          <w:i/>
          <w:sz w:val="22"/>
          <w:lang w:val="en-US"/>
        </w:rPr>
      </w:pPr>
      <w:r>
        <w:rPr>
          <w:rFonts w:eastAsia="ＭＳ 明朝"/>
          <w:i/>
          <w:sz w:val="22"/>
          <w:lang w:val="en-US"/>
        </w:rPr>
        <w:t>Group-common DCI for resource set(s) indication</w:t>
      </w:r>
    </w:p>
    <w:p w14:paraId="53E9CE5F" w14:textId="77777777" w:rsidR="00CE3FC6" w:rsidRDefault="00CE3FC6" w:rsidP="00CE3FC6">
      <w:pPr>
        <w:pStyle w:val="afc"/>
        <w:numPr>
          <w:ilvl w:val="1"/>
          <w:numId w:val="16"/>
        </w:numPr>
        <w:spacing w:afterLines="50" w:after="120"/>
        <w:ind w:leftChars="0"/>
        <w:jc w:val="both"/>
        <w:rPr>
          <w:rFonts w:eastAsia="ＭＳ 明朝"/>
          <w:i/>
          <w:sz w:val="22"/>
          <w:lang w:val="en-US"/>
        </w:rPr>
      </w:pPr>
      <w:proofErr w:type="gramStart"/>
      <w:r>
        <w:rPr>
          <w:rFonts w:eastAsia="ＭＳ 明朝" w:hint="eastAsia"/>
          <w:i/>
          <w:sz w:val="22"/>
          <w:lang w:val="en-US"/>
        </w:rPr>
        <w:t>The three group-common DCI/PDCCH</w:t>
      </w:r>
      <w:proofErr w:type="gramEnd"/>
      <w:r>
        <w:rPr>
          <w:rFonts w:eastAsia="ＭＳ 明朝" w:hint="eastAsia"/>
          <w:i/>
          <w:sz w:val="22"/>
          <w:lang w:val="en-US"/>
        </w:rPr>
        <w:t xml:space="preserve"> are CRC-attached, Polar-coded, and channelized as regular </w:t>
      </w:r>
      <w:r>
        <w:rPr>
          <w:rFonts w:eastAsia="ＭＳ 明朝"/>
          <w:i/>
          <w:sz w:val="22"/>
          <w:lang w:val="en-US"/>
        </w:rPr>
        <w:t>DCI/</w:t>
      </w:r>
      <w:r>
        <w:rPr>
          <w:rFonts w:eastAsia="ＭＳ 明朝" w:hint="eastAsia"/>
          <w:i/>
          <w:sz w:val="22"/>
          <w:lang w:val="en-US"/>
        </w:rPr>
        <w:t>PDCCH.</w:t>
      </w:r>
    </w:p>
    <w:p w14:paraId="4B9F0035" w14:textId="77777777" w:rsidR="00CE3FC6" w:rsidRDefault="00CE3FC6" w:rsidP="00CE3FC6">
      <w:pPr>
        <w:pStyle w:val="afc"/>
        <w:numPr>
          <w:ilvl w:val="1"/>
          <w:numId w:val="16"/>
        </w:numPr>
        <w:spacing w:afterLines="50" w:after="120"/>
        <w:ind w:leftChars="0"/>
        <w:jc w:val="both"/>
        <w:rPr>
          <w:rFonts w:eastAsia="ＭＳ 明朝"/>
          <w:i/>
          <w:sz w:val="22"/>
          <w:lang w:val="en-US"/>
        </w:rPr>
      </w:pPr>
      <w:r>
        <w:rPr>
          <w:rFonts w:eastAsia="ＭＳ 明朝" w:hint="eastAsia"/>
          <w:i/>
          <w:sz w:val="22"/>
          <w:lang w:val="en-US"/>
        </w:rPr>
        <w:t>In the same search space, they are distinguished by different CRC scrambling</w:t>
      </w:r>
      <w:r>
        <w:rPr>
          <w:rFonts w:eastAsia="ＭＳ 明朝"/>
          <w:i/>
          <w:sz w:val="22"/>
          <w:lang w:val="en-US"/>
        </w:rPr>
        <w:t xml:space="preserve"> (i.e., RNTI)</w:t>
      </w:r>
      <w:r>
        <w:rPr>
          <w:rFonts w:eastAsia="ＭＳ 明朝" w:hint="eastAsia"/>
          <w:i/>
          <w:sz w:val="22"/>
          <w:lang w:val="en-US"/>
        </w:rPr>
        <w:t xml:space="preserve">. </w:t>
      </w:r>
    </w:p>
    <w:p w14:paraId="0B12B2B6" w14:textId="77777777" w:rsidR="00CE3FC6" w:rsidRPr="00D501B3" w:rsidRDefault="00CE3FC6" w:rsidP="00CE3FC6">
      <w:pPr>
        <w:spacing w:afterLines="50" w:after="120"/>
        <w:jc w:val="both"/>
        <w:rPr>
          <w:rFonts w:eastAsia="ＭＳ 明朝"/>
          <w:b/>
          <w:sz w:val="22"/>
          <w:u w:val="single"/>
          <w:lang w:val="en-US"/>
        </w:rPr>
      </w:pPr>
      <w:r>
        <w:rPr>
          <w:rFonts w:eastAsia="ＭＳ 明朝"/>
          <w:b/>
          <w:sz w:val="22"/>
          <w:u w:val="single"/>
          <w:lang w:val="en-US"/>
        </w:rPr>
        <w:t>Proposal 2</w:t>
      </w:r>
      <w:r w:rsidRPr="00D501B3">
        <w:rPr>
          <w:rFonts w:eastAsia="ＭＳ 明朝"/>
          <w:b/>
          <w:sz w:val="22"/>
          <w:u w:val="single"/>
          <w:lang w:val="en-US"/>
        </w:rPr>
        <w:t>:</w:t>
      </w:r>
    </w:p>
    <w:p w14:paraId="675EA158" w14:textId="77777777" w:rsidR="00CE3FC6" w:rsidRPr="00DA4E31" w:rsidRDefault="00CE3FC6" w:rsidP="00CE3FC6">
      <w:pPr>
        <w:pStyle w:val="afc"/>
        <w:numPr>
          <w:ilvl w:val="0"/>
          <w:numId w:val="16"/>
        </w:numPr>
        <w:spacing w:afterLines="50" w:after="120"/>
        <w:ind w:leftChars="0"/>
        <w:jc w:val="both"/>
        <w:rPr>
          <w:rFonts w:eastAsia="ＭＳ 明朝"/>
          <w:sz w:val="22"/>
          <w:lang w:val="en-US"/>
        </w:rPr>
      </w:pPr>
      <w:r>
        <w:rPr>
          <w:rFonts w:eastAsia="ＭＳ 明朝"/>
          <w:i/>
          <w:sz w:val="22"/>
          <w:lang w:val="en-US"/>
        </w:rPr>
        <w:t>For time-domain resource configuration of pre-emption indication, confirm the working assumption.</w:t>
      </w:r>
    </w:p>
    <w:p w14:paraId="346093C5" w14:textId="77777777" w:rsidR="00CE3FC6" w:rsidRPr="00DA4E31" w:rsidRDefault="00CE3FC6" w:rsidP="00CE3FC6">
      <w:pPr>
        <w:pStyle w:val="afc"/>
        <w:numPr>
          <w:ilvl w:val="1"/>
          <w:numId w:val="16"/>
        </w:numPr>
        <w:spacing w:afterLines="50" w:after="120"/>
        <w:ind w:leftChars="0"/>
        <w:jc w:val="both"/>
        <w:rPr>
          <w:rFonts w:eastAsia="ＭＳ 明朝"/>
          <w:sz w:val="22"/>
          <w:lang w:val="en-US"/>
        </w:rPr>
      </w:pPr>
      <w:r>
        <w:rPr>
          <w:rFonts w:eastAsia="ＭＳ 明朝"/>
          <w:sz w:val="22"/>
          <w:lang w:val="en-US"/>
        </w:rPr>
        <w:t xml:space="preserve"> </w:t>
      </w:r>
      <w:r w:rsidRPr="002C0844">
        <w:rPr>
          <w:rFonts w:eastAsia="ＭＳ 明朝"/>
          <w:i/>
          <w:sz w:val="22"/>
          <w:lang w:val="en-US"/>
        </w:rPr>
        <w:t>The time duration of the reference downlink resource for preemption indication equals to the monitoring periodicity of the group-common DCI carrying the preemption indication</w:t>
      </w:r>
    </w:p>
    <w:p w14:paraId="7811CE7F" w14:textId="77777777" w:rsidR="00CE3FC6" w:rsidRPr="00DA4E31" w:rsidRDefault="00CE3FC6" w:rsidP="00CE3FC6">
      <w:pPr>
        <w:pStyle w:val="afc"/>
        <w:numPr>
          <w:ilvl w:val="0"/>
          <w:numId w:val="16"/>
        </w:numPr>
        <w:spacing w:afterLines="50" w:after="120"/>
        <w:ind w:leftChars="0"/>
        <w:jc w:val="both"/>
        <w:rPr>
          <w:rFonts w:eastAsia="ＭＳ 明朝"/>
          <w:sz w:val="22"/>
          <w:lang w:val="en-US"/>
        </w:rPr>
      </w:pPr>
      <w:r>
        <w:rPr>
          <w:rFonts w:eastAsia="ＭＳ 明朝"/>
          <w:i/>
          <w:sz w:val="22"/>
          <w:lang w:val="en-US"/>
        </w:rPr>
        <w:t>For frequency-domain resource configuration of pre-emption indication, the frequency region of the reference downlink resource is configured by RRC signaling.</w:t>
      </w:r>
    </w:p>
    <w:p w14:paraId="5E2BC77C" w14:textId="77777777" w:rsidR="00CE3FC6" w:rsidRPr="00DA4E31" w:rsidRDefault="00CE3FC6" w:rsidP="00CE3FC6">
      <w:pPr>
        <w:pStyle w:val="afc"/>
        <w:numPr>
          <w:ilvl w:val="0"/>
          <w:numId w:val="16"/>
        </w:numPr>
        <w:spacing w:afterLines="50" w:after="120"/>
        <w:ind w:leftChars="0"/>
        <w:jc w:val="both"/>
        <w:rPr>
          <w:rFonts w:eastAsia="ＭＳ 明朝"/>
          <w:sz w:val="22"/>
          <w:lang w:val="en-US"/>
        </w:rPr>
      </w:pPr>
      <w:r>
        <w:rPr>
          <w:rFonts w:eastAsia="ＭＳ 明朝"/>
          <w:i/>
          <w:sz w:val="22"/>
          <w:lang w:val="en-US"/>
        </w:rPr>
        <w:t>Minimum periodicity of pre-emption indication monitoring should be the same as that for the PDCCH monitoring periodicity that the UE supports as the minimum value.</w:t>
      </w:r>
    </w:p>
    <w:p w14:paraId="4B943F53" w14:textId="77777777" w:rsidR="00CE3FC6" w:rsidRPr="00777F9A" w:rsidRDefault="00CE3FC6" w:rsidP="00CE3FC6">
      <w:pPr>
        <w:spacing w:afterLines="50" w:after="120"/>
        <w:jc w:val="both"/>
        <w:rPr>
          <w:rFonts w:eastAsia="ＭＳ 明朝"/>
          <w:b/>
          <w:sz w:val="22"/>
          <w:u w:val="single"/>
          <w:lang w:val="en-US"/>
        </w:rPr>
      </w:pPr>
      <w:r>
        <w:rPr>
          <w:rFonts w:eastAsia="ＭＳ 明朝"/>
          <w:b/>
          <w:sz w:val="22"/>
          <w:u w:val="single"/>
          <w:lang w:val="en-US"/>
        </w:rPr>
        <w:t>Proposal 3</w:t>
      </w:r>
      <w:r w:rsidRPr="00777F9A">
        <w:rPr>
          <w:rFonts w:eastAsia="ＭＳ 明朝"/>
          <w:b/>
          <w:sz w:val="22"/>
          <w:u w:val="single"/>
          <w:lang w:val="en-US"/>
        </w:rPr>
        <w:t>:</w:t>
      </w:r>
    </w:p>
    <w:p w14:paraId="114E2D85" w14:textId="77777777" w:rsidR="00CE3FC6" w:rsidRDefault="00CE3FC6" w:rsidP="00CE3FC6">
      <w:pPr>
        <w:numPr>
          <w:ilvl w:val="0"/>
          <w:numId w:val="16"/>
        </w:numPr>
        <w:spacing w:afterLines="50" w:after="120"/>
        <w:jc w:val="both"/>
        <w:rPr>
          <w:rFonts w:eastAsia="ＭＳ 明朝"/>
          <w:i/>
          <w:sz w:val="22"/>
          <w:lang w:val="en-US"/>
        </w:rPr>
      </w:pPr>
      <w:r>
        <w:rPr>
          <w:rFonts w:eastAsia="ＭＳ 明朝"/>
          <w:i/>
          <w:sz w:val="22"/>
          <w:lang w:val="en-US"/>
        </w:rPr>
        <w:t>UE behavior for receiving pre-emption indication is following:</w:t>
      </w:r>
    </w:p>
    <w:p w14:paraId="7F34FD09" w14:textId="77777777" w:rsidR="00CE3FC6" w:rsidRPr="00CE3FC6" w:rsidRDefault="00CE3FC6" w:rsidP="00CE3FC6">
      <w:pPr>
        <w:numPr>
          <w:ilvl w:val="1"/>
          <w:numId w:val="16"/>
        </w:numPr>
        <w:spacing w:afterLines="50" w:after="120"/>
        <w:jc w:val="both"/>
        <w:rPr>
          <w:rFonts w:eastAsia="ＭＳ 明朝"/>
          <w:i/>
          <w:sz w:val="22"/>
          <w:lang w:val="en-US"/>
        </w:rPr>
      </w:pPr>
      <w:r w:rsidRPr="00CE3FC6">
        <w:rPr>
          <w:rFonts w:eastAsia="ＭＳ 明朝"/>
          <w:i/>
          <w:sz w:val="22"/>
          <w:lang w:val="en-US"/>
        </w:rPr>
        <w:t>For the code-blocks where the pre-emption can be taken into account for demodulation/decoding until its HARQ-ACK feedback, the information regarding pre-empted resource is taken into account for demodulation/decoding.</w:t>
      </w:r>
    </w:p>
    <w:p w14:paraId="2EDC4B8A" w14:textId="77777777" w:rsidR="00CE3FC6" w:rsidRPr="00CE3FC6" w:rsidRDefault="00CE3FC6" w:rsidP="00CE3FC6">
      <w:pPr>
        <w:numPr>
          <w:ilvl w:val="1"/>
          <w:numId w:val="16"/>
        </w:numPr>
        <w:spacing w:afterLines="50" w:after="120"/>
        <w:jc w:val="both"/>
        <w:rPr>
          <w:rFonts w:eastAsia="ＭＳ 明朝"/>
          <w:i/>
          <w:sz w:val="22"/>
          <w:lang w:val="en-US"/>
        </w:rPr>
      </w:pPr>
      <w:r w:rsidRPr="00CE3FC6">
        <w:rPr>
          <w:rFonts w:eastAsia="ＭＳ 明朝"/>
          <w:i/>
          <w:sz w:val="22"/>
          <w:lang w:val="en-US"/>
        </w:rPr>
        <w:t xml:space="preserve">For the code-blocks where the pre-emption cannot be taken into account for demodulation/decoding to meet the time budget of HARQ-ACK feedback, the information regarding pre-empted resource is taken into account for soft-buffer storing. </w:t>
      </w:r>
    </w:p>
    <w:p w14:paraId="21DEBC37" w14:textId="77777777" w:rsidR="00D501B3" w:rsidRPr="00CE3FC6" w:rsidRDefault="00D501B3" w:rsidP="00386F11">
      <w:pPr>
        <w:widowControl w:val="0"/>
        <w:spacing w:after="120"/>
        <w:jc w:val="both"/>
        <w:rPr>
          <w:sz w:val="22"/>
          <w:szCs w:val="22"/>
          <w:lang w:val="en-US"/>
        </w:rPr>
      </w:pPr>
    </w:p>
    <w:p w14:paraId="6EB13424" w14:textId="77777777" w:rsidR="00D00A4F" w:rsidRPr="007B3BA0" w:rsidRDefault="00D00A4F" w:rsidP="00D00A4F">
      <w:pPr>
        <w:pStyle w:val="1"/>
        <w:spacing w:after="120"/>
        <w:jc w:val="both"/>
        <w:rPr>
          <w:b/>
          <w:lang w:val="en-US"/>
        </w:rPr>
      </w:pPr>
      <w:r w:rsidRPr="007B3BA0">
        <w:rPr>
          <w:b/>
          <w:lang w:val="en-US"/>
        </w:rPr>
        <w:lastRenderedPageBreak/>
        <w:t>References</w:t>
      </w:r>
    </w:p>
    <w:p w14:paraId="49CD86A0" w14:textId="7F178609" w:rsidR="007920E0" w:rsidRDefault="00804CF2" w:rsidP="00804CF2">
      <w:pPr>
        <w:widowControl w:val="0"/>
        <w:numPr>
          <w:ilvl w:val="0"/>
          <w:numId w:val="18"/>
        </w:numPr>
        <w:spacing w:after="120"/>
        <w:jc w:val="both"/>
        <w:rPr>
          <w:sz w:val="22"/>
          <w:szCs w:val="22"/>
          <w:lang w:val="en-US"/>
        </w:rPr>
      </w:pPr>
      <w:r w:rsidRPr="00804CF2">
        <w:rPr>
          <w:sz w:val="22"/>
          <w:szCs w:val="22"/>
          <w:lang w:val="en-US"/>
        </w:rPr>
        <w:t>R1-171</w:t>
      </w:r>
      <w:r w:rsidR="00DA6931">
        <w:rPr>
          <w:sz w:val="22"/>
          <w:szCs w:val="22"/>
          <w:lang w:val="en-US"/>
        </w:rPr>
        <w:t>8218</w:t>
      </w:r>
      <w:r w:rsidRPr="00804CF2">
        <w:rPr>
          <w:sz w:val="22"/>
          <w:szCs w:val="22"/>
          <w:lang w:val="en-US"/>
        </w:rPr>
        <w:t xml:space="preserve">, </w:t>
      </w:r>
      <w:r>
        <w:rPr>
          <w:sz w:val="22"/>
          <w:szCs w:val="22"/>
          <w:lang w:val="en-US"/>
        </w:rPr>
        <w:t>‘</w:t>
      </w:r>
      <w:proofErr w:type="spellStart"/>
      <w:r w:rsidRPr="00804CF2">
        <w:rPr>
          <w:sz w:val="22"/>
          <w:szCs w:val="22"/>
          <w:lang w:val="en-US"/>
        </w:rPr>
        <w:t>Signalling</w:t>
      </w:r>
      <w:proofErr w:type="spellEnd"/>
      <w:r w:rsidRPr="00804CF2">
        <w:rPr>
          <w:sz w:val="22"/>
          <w:szCs w:val="22"/>
          <w:lang w:val="en-US"/>
        </w:rPr>
        <w:t xml:space="preserve"> design for CBG-based (re)transmission </w:t>
      </w:r>
      <w:r w:rsidR="007920E0">
        <w:rPr>
          <w:sz w:val="22"/>
          <w:szCs w:val="22"/>
          <w:lang w:val="en-US"/>
        </w:rPr>
        <w:t>CBG-based (re)transmission</w:t>
      </w:r>
      <w:r>
        <w:rPr>
          <w:sz w:val="22"/>
          <w:szCs w:val="22"/>
          <w:lang w:val="en-US"/>
        </w:rPr>
        <w:t>,’ NTT DOCOMO, INC.</w:t>
      </w:r>
    </w:p>
    <w:p w14:paraId="6CB27C91" w14:textId="4D8247FE" w:rsidR="007920E0" w:rsidRDefault="00804CF2" w:rsidP="00804CF2">
      <w:pPr>
        <w:widowControl w:val="0"/>
        <w:numPr>
          <w:ilvl w:val="0"/>
          <w:numId w:val="18"/>
        </w:numPr>
        <w:spacing w:after="120"/>
        <w:jc w:val="both"/>
        <w:rPr>
          <w:sz w:val="22"/>
          <w:szCs w:val="22"/>
          <w:lang w:val="en-US"/>
        </w:rPr>
      </w:pPr>
      <w:r w:rsidRPr="00804CF2">
        <w:rPr>
          <w:sz w:val="22"/>
          <w:szCs w:val="22"/>
          <w:lang w:val="en-US"/>
        </w:rPr>
        <w:t>R1-171</w:t>
      </w:r>
      <w:r w:rsidR="00DA6931">
        <w:rPr>
          <w:sz w:val="22"/>
          <w:szCs w:val="22"/>
          <w:lang w:val="en-US"/>
        </w:rPr>
        <w:t>8225</w:t>
      </w:r>
      <w:r w:rsidRPr="00804CF2">
        <w:rPr>
          <w:sz w:val="22"/>
          <w:szCs w:val="22"/>
          <w:lang w:val="en-US"/>
        </w:rPr>
        <w:t xml:space="preserve">, </w:t>
      </w:r>
      <w:r>
        <w:rPr>
          <w:sz w:val="22"/>
          <w:szCs w:val="22"/>
          <w:lang w:val="en-US"/>
        </w:rPr>
        <w:t>‘</w:t>
      </w:r>
      <w:r w:rsidR="00DA6931">
        <w:rPr>
          <w:sz w:val="22"/>
          <w:szCs w:val="22"/>
          <w:lang w:val="en-US"/>
        </w:rPr>
        <w:t>Rate-matching aspects for DL and UL</w:t>
      </w:r>
      <w:r>
        <w:rPr>
          <w:sz w:val="22"/>
          <w:szCs w:val="22"/>
          <w:lang w:val="en-US"/>
        </w:rPr>
        <w:t>,’ NTT DOCOMO, INC.</w:t>
      </w:r>
    </w:p>
    <w:p w14:paraId="4CC779D0" w14:textId="1A10B2B8" w:rsidR="007920E0" w:rsidRDefault="00804CF2" w:rsidP="00804CF2">
      <w:pPr>
        <w:widowControl w:val="0"/>
        <w:numPr>
          <w:ilvl w:val="0"/>
          <w:numId w:val="18"/>
        </w:numPr>
        <w:spacing w:after="120"/>
        <w:jc w:val="both"/>
        <w:rPr>
          <w:sz w:val="22"/>
          <w:szCs w:val="22"/>
          <w:lang w:val="en-US"/>
        </w:rPr>
      </w:pPr>
      <w:r>
        <w:rPr>
          <w:sz w:val="22"/>
          <w:szCs w:val="22"/>
          <w:lang w:val="en-US"/>
        </w:rPr>
        <w:t>R1-171</w:t>
      </w:r>
      <w:r w:rsidR="00DA6931">
        <w:rPr>
          <w:sz w:val="22"/>
          <w:szCs w:val="22"/>
          <w:lang w:val="en-US"/>
        </w:rPr>
        <w:t>8205</w:t>
      </w:r>
      <w:r>
        <w:rPr>
          <w:sz w:val="22"/>
          <w:szCs w:val="22"/>
          <w:lang w:val="en-US"/>
        </w:rPr>
        <w:t>, ‘</w:t>
      </w:r>
      <w:r w:rsidRPr="00804CF2">
        <w:rPr>
          <w:sz w:val="22"/>
          <w:szCs w:val="22"/>
          <w:lang w:val="en-US"/>
        </w:rPr>
        <w:t xml:space="preserve">Remaining issues on group-common PDCCH </w:t>
      </w:r>
      <w:r w:rsidR="007920E0">
        <w:rPr>
          <w:sz w:val="22"/>
          <w:szCs w:val="22"/>
          <w:lang w:val="en-US"/>
        </w:rPr>
        <w:t>Group-common PDCCH</w:t>
      </w:r>
      <w:r>
        <w:rPr>
          <w:sz w:val="22"/>
          <w:szCs w:val="22"/>
          <w:lang w:val="en-US"/>
        </w:rPr>
        <w:t>,’ NTT DOCOMO, INC.</w:t>
      </w:r>
    </w:p>
    <w:p w14:paraId="1F2A31E8" w14:textId="0CE89369" w:rsidR="00D00A4F" w:rsidRDefault="00F44620" w:rsidP="00D00A4F">
      <w:pPr>
        <w:widowControl w:val="0"/>
        <w:numPr>
          <w:ilvl w:val="0"/>
          <w:numId w:val="18"/>
        </w:numPr>
        <w:spacing w:after="120"/>
        <w:jc w:val="both"/>
        <w:rPr>
          <w:sz w:val="22"/>
          <w:szCs w:val="22"/>
          <w:lang w:val="en-US"/>
        </w:rPr>
      </w:pPr>
      <w:r>
        <w:rPr>
          <w:sz w:val="22"/>
          <w:szCs w:val="22"/>
          <w:lang w:val="en-US"/>
        </w:rPr>
        <w:t>3GPP RAN1</w:t>
      </w:r>
      <w:r w:rsidR="007920E0">
        <w:rPr>
          <w:sz w:val="22"/>
          <w:szCs w:val="22"/>
          <w:lang w:val="en-US"/>
        </w:rPr>
        <w:t xml:space="preserve"> </w:t>
      </w:r>
      <w:r w:rsidR="00804CF2">
        <w:rPr>
          <w:sz w:val="22"/>
          <w:szCs w:val="22"/>
          <w:lang w:val="en-US"/>
        </w:rPr>
        <w:t xml:space="preserve">NR </w:t>
      </w:r>
      <w:r w:rsidR="007920E0">
        <w:rPr>
          <w:sz w:val="22"/>
          <w:szCs w:val="22"/>
          <w:lang w:val="en-US"/>
        </w:rPr>
        <w:t>A</w:t>
      </w:r>
      <w:r w:rsidR="00804CF2">
        <w:rPr>
          <w:sz w:val="22"/>
          <w:szCs w:val="22"/>
          <w:lang w:val="en-US"/>
        </w:rPr>
        <w:t>d-</w:t>
      </w:r>
      <w:r w:rsidR="007920E0">
        <w:rPr>
          <w:sz w:val="22"/>
          <w:szCs w:val="22"/>
          <w:lang w:val="en-US"/>
        </w:rPr>
        <w:t>H</w:t>
      </w:r>
      <w:r w:rsidR="00804CF2">
        <w:rPr>
          <w:sz w:val="22"/>
          <w:szCs w:val="22"/>
          <w:lang w:val="en-US"/>
        </w:rPr>
        <w:t>oc</w:t>
      </w:r>
      <w:r w:rsidR="007920E0">
        <w:rPr>
          <w:sz w:val="22"/>
          <w:szCs w:val="22"/>
          <w:lang w:val="en-US"/>
        </w:rPr>
        <w:t>#2</w:t>
      </w:r>
      <w:r w:rsidR="00804CF2">
        <w:rPr>
          <w:sz w:val="22"/>
          <w:szCs w:val="22"/>
          <w:lang w:val="en-US"/>
        </w:rPr>
        <w:t xml:space="preserve"> meeting, </w:t>
      </w:r>
      <w:r>
        <w:rPr>
          <w:sz w:val="22"/>
          <w:szCs w:val="22"/>
          <w:lang w:val="en-US"/>
        </w:rPr>
        <w:t>Chairman’s note.</w:t>
      </w:r>
    </w:p>
    <w:p w14:paraId="131D2A43" w14:textId="00086D45" w:rsidR="007166AB" w:rsidRDefault="007920E0" w:rsidP="00D00A4F">
      <w:pPr>
        <w:widowControl w:val="0"/>
        <w:numPr>
          <w:ilvl w:val="0"/>
          <w:numId w:val="18"/>
        </w:numPr>
        <w:spacing w:after="120"/>
        <w:jc w:val="both"/>
        <w:rPr>
          <w:sz w:val="22"/>
          <w:szCs w:val="22"/>
          <w:lang w:val="en-US"/>
        </w:rPr>
      </w:pPr>
      <w:r>
        <w:rPr>
          <w:sz w:val="22"/>
          <w:szCs w:val="22"/>
          <w:lang w:val="en-US"/>
        </w:rPr>
        <w:t>3GPP RAN1 #90</w:t>
      </w:r>
      <w:r w:rsidR="00804CF2">
        <w:rPr>
          <w:sz w:val="22"/>
          <w:szCs w:val="22"/>
          <w:lang w:val="en-US"/>
        </w:rPr>
        <w:t xml:space="preserve"> meeting</w:t>
      </w:r>
      <w:r w:rsidR="007166AB">
        <w:rPr>
          <w:sz w:val="22"/>
          <w:szCs w:val="22"/>
          <w:lang w:val="en-US"/>
        </w:rPr>
        <w:t>, Chairman’s note.</w:t>
      </w:r>
    </w:p>
    <w:p w14:paraId="5E54A4E4" w14:textId="1C2192F4" w:rsidR="00873889" w:rsidRDefault="00873889" w:rsidP="00D00A4F">
      <w:pPr>
        <w:widowControl w:val="0"/>
        <w:numPr>
          <w:ilvl w:val="0"/>
          <w:numId w:val="18"/>
        </w:numPr>
        <w:spacing w:after="120"/>
        <w:jc w:val="both"/>
        <w:rPr>
          <w:sz w:val="22"/>
          <w:szCs w:val="22"/>
          <w:lang w:val="en-US"/>
        </w:rPr>
      </w:pPr>
      <w:r>
        <w:rPr>
          <w:sz w:val="22"/>
          <w:szCs w:val="22"/>
          <w:lang w:val="en-US"/>
        </w:rPr>
        <w:t>3GPP RAN1 NR Ad-Hoc#3 meeting, Chairman’s note.</w:t>
      </w: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D3DF9" w14:textId="77777777" w:rsidR="002E047B" w:rsidRDefault="002E047B">
      <w:r>
        <w:separator/>
      </w:r>
    </w:p>
  </w:endnote>
  <w:endnote w:type="continuationSeparator" w:id="0">
    <w:p w14:paraId="02C12047" w14:textId="77777777" w:rsidR="002E047B" w:rsidRDefault="002E047B">
      <w:r>
        <w:continuationSeparator/>
      </w:r>
    </w:p>
  </w:endnote>
  <w:endnote w:type="continuationNotice" w:id="1">
    <w:p w14:paraId="08929A2D" w14:textId="77777777" w:rsidR="002E047B" w:rsidRDefault="002E0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2C9811D" w:rsidR="00A85EBF" w:rsidRPr="00000924" w:rsidRDefault="00A85EB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F22E3">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F22E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9E33F" w14:textId="77777777" w:rsidR="002E047B" w:rsidRDefault="002E047B">
      <w:r>
        <w:separator/>
      </w:r>
    </w:p>
  </w:footnote>
  <w:footnote w:type="continuationSeparator" w:id="0">
    <w:p w14:paraId="45C5A6D0" w14:textId="77777777" w:rsidR="002E047B" w:rsidRDefault="002E047B">
      <w:r>
        <w:continuationSeparator/>
      </w:r>
    </w:p>
  </w:footnote>
  <w:footnote w:type="continuationNotice" w:id="1">
    <w:p w14:paraId="12DFCDB6" w14:textId="77777777" w:rsidR="002E047B" w:rsidRDefault="002E047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38E5B63"/>
    <w:multiLevelType w:val="hybridMultilevel"/>
    <w:tmpl w:val="F4F4F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6">
    <w:nsid w:val="17944791"/>
    <w:multiLevelType w:val="hybridMultilevel"/>
    <w:tmpl w:val="CC8E1CD0"/>
    <w:lvl w:ilvl="0" w:tplc="17741E3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8A6AEB"/>
    <w:multiLevelType w:val="hybridMultilevel"/>
    <w:tmpl w:val="6C684D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CFD649A"/>
    <w:multiLevelType w:val="hybridMultilevel"/>
    <w:tmpl w:val="70E20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3">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51658ED"/>
    <w:multiLevelType w:val="hybridMultilevel"/>
    <w:tmpl w:val="EC5E88FC"/>
    <w:lvl w:ilvl="0" w:tplc="423EA47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9">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21">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10"/>
  </w:num>
  <w:num w:numId="4">
    <w:abstractNumId w:val="22"/>
  </w:num>
  <w:num w:numId="5">
    <w:abstractNumId w:val="14"/>
  </w:num>
  <w:num w:numId="6">
    <w:abstractNumId w:val="8"/>
  </w:num>
  <w:num w:numId="7">
    <w:abstractNumId w:val="1"/>
  </w:num>
  <w:num w:numId="8">
    <w:abstractNumId w:val="15"/>
  </w:num>
  <w:num w:numId="9">
    <w:abstractNumId w:val="18"/>
  </w:num>
  <w:num w:numId="10">
    <w:abstractNumId w:val="13"/>
  </w:num>
  <w:num w:numId="11">
    <w:abstractNumId w:val="20"/>
  </w:num>
  <w:num w:numId="12">
    <w:abstractNumId w:val="2"/>
  </w:num>
  <w:num w:numId="13">
    <w:abstractNumId w:val="19"/>
  </w:num>
  <w:num w:numId="14">
    <w:abstractNumId w:val="3"/>
  </w:num>
  <w:num w:numId="15">
    <w:abstractNumId w:val="17"/>
  </w:num>
  <w:num w:numId="16">
    <w:abstractNumId w:val="9"/>
  </w:num>
  <w:num w:numId="17">
    <w:abstractNumId w:val="21"/>
  </w:num>
  <w:num w:numId="18">
    <w:abstractNumId w:val="7"/>
  </w:num>
  <w:num w:numId="19">
    <w:abstractNumId w:val="12"/>
  </w:num>
  <w:num w:numId="20">
    <w:abstractNumId w:val="23"/>
  </w:num>
  <w:num w:numId="21">
    <w:abstractNumId w:val="5"/>
  </w:num>
  <w:num w:numId="22">
    <w:abstractNumId w:val="6"/>
  </w:num>
  <w:num w:numId="23">
    <w:abstractNumId w:val="4"/>
  </w:num>
  <w:num w:numId="2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85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1C9"/>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CE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34A"/>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3F9D"/>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B6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72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06"/>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63"/>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255"/>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AAD"/>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2E"/>
    <w:rsid w:val="002355BC"/>
    <w:rsid w:val="00235EA3"/>
    <w:rsid w:val="00236316"/>
    <w:rsid w:val="0023703D"/>
    <w:rsid w:val="00237107"/>
    <w:rsid w:val="00237821"/>
    <w:rsid w:val="00237AD4"/>
    <w:rsid w:val="00240318"/>
    <w:rsid w:val="00240345"/>
    <w:rsid w:val="0024052A"/>
    <w:rsid w:val="00240AB3"/>
    <w:rsid w:val="00240D9C"/>
    <w:rsid w:val="00241005"/>
    <w:rsid w:val="0024119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158"/>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2794"/>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00"/>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844"/>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8BA"/>
    <w:rsid w:val="002D2A81"/>
    <w:rsid w:val="002D2D99"/>
    <w:rsid w:val="002D2EB1"/>
    <w:rsid w:val="002D2FF4"/>
    <w:rsid w:val="002D3079"/>
    <w:rsid w:val="002D32BC"/>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47B"/>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2E3"/>
    <w:rsid w:val="002F249B"/>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AA8"/>
    <w:rsid w:val="00313B61"/>
    <w:rsid w:val="003145CA"/>
    <w:rsid w:val="00314A5F"/>
    <w:rsid w:val="00314FA9"/>
    <w:rsid w:val="00314FC2"/>
    <w:rsid w:val="00315CBB"/>
    <w:rsid w:val="00315E4B"/>
    <w:rsid w:val="00315E54"/>
    <w:rsid w:val="00316448"/>
    <w:rsid w:val="00316712"/>
    <w:rsid w:val="00316917"/>
    <w:rsid w:val="00316ABF"/>
    <w:rsid w:val="00317174"/>
    <w:rsid w:val="003174D8"/>
    <w:rsid w:val="0031753C"/>
    <w:rsid w:val="00317865"/>
    <w:rsid w:val="003178CA"/>
    <w:rsid w:val="00317A16"/>
    <w:rsid w:val="00317A1C"/>
    <w:rsid w:val="00317FB1"/>
    <w:rsid w:val="003209E0"/>
    <w:rsid w:val="00320A48"/>
    <w:rsid w:val="00320C55"/>
    <w:rsid w:val="0032170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2C8"/>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09"/>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66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393"/>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4CB"/>
    <w:rsid w:val="00451638"/>
    <w:rsid w:val="004519FB"/>
    <w:rsid w:val="00452041"/>
    <w:rsid w:val="00452209"/>
    <w:rsid w:val="00452316"/>
    <w:rsid w:val="00453306"/>
    <w:rsid w:val="004537F5"/>
    <w:rsid w:val="00453A63"/>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D59"/>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0B26"/>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92"/>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0E6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12"/>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C0D"/>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20B"/>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D5"/>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A4D"/>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85F"/>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6C0"/>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0DED"/>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291"/>
    <w:rsid w:val="00657591"/>
    <w:rsid w:val="0065769A"/>
    <w:rsid w:val="00657E49"/>
    <w:rsid w:val="0066020C"/>
    <w:rsid w:val="00660CC6"/>
    <w:rsid w:val="00661294"/>
    <w:rsid w:val="00661925"/>
    <w:rsid w:val="00661C17"/>
    <w:rsid w:val="00661E6D"/>
    <w:rsid w:val="00661E8E"/>
    <w:rsid w:val="00661E9E"/>
    <w:rsid w:val="006622C1"/>
    <w:rsid w:val="00662323"/>
    <w:rsid w:val="00662750"/>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10E"/>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9A7"/>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DF5"/>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62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DF"/>
    <w:rsid w:val="00713767"/>
    <w:rsid w:val="00713D53"/>
    <w:rsid w:val="00713DA7"/>
    <w:rsid w:val="00713E3C"/>
    <w:rsid w:val="00713EBC"/>
    <w:rsid w:val="00713ECC"/>
    <w:rsid w:val="0071531E"/>
    <w:rsid w:val="00715620"/>
    <w:rsid w:val="0071581D"/>
    <w:rsid w:val="0071583F"/>
    <w:rsid w:val="00715AC1"/>
    <w:rsid w:val="007166AB"/>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BC1"/>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09C"/>
    <w:rsid w:val="00774365"/>
    <w:rsid w:val="007748CB"/>
    <w:rsid w:val="00774AB4"/>
    <w:rsid w:val="00774DB5"/>
    <w:rsid w:val="007755C6"/>
    <w:rsid w:val="00775838"/>
    <w:rsid w:val="007769CC"/>
    <w:rsid w:val="007774CF"/>
    <w:rsid w:val="007776B9"/>
    <w:rsid w:val="00777A0F"/>
    <w:rsid w:val="00777F9A"/>
    <w:rsid w:val="00780445"/>
    <w:rsid w:val="007804E7"/>
    <w:rsid w:val="00780B79"/>
    <w:rsid w:val="00781116"/>
    <w:rsid w:val="00781631"/>
    <w:rsid w:val="007816E7"/>
    <w:rsid w:val="00781703"/>
    <w:rsid w:val="00781988"/>
    <w:rsid w:val="00781ADE"/>
    <w:rsid w:val="00781C9D"/>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0E0"/>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13A"/>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99C"/>
    <w:rsid w:val="007D7AF1"/>
    <w:rsid w:val="007D7DB9"/>
    <w:rsid w:val="007D7E03"/>
    <w:rsid w:val="007E0189"/>
    <w:rsid w:val="007E04DD"/>
    <w:rsid w:val="007E0716"/>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CF2"/>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25E"/>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889"/>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6B6"/>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D0D"/>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17E34"/>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327"/>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473"/>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3C4"/>
    <w:rsid w:val="009A4B50"/>
    <w:rsid w:val="009A54BF"/>
    <w:rsid w:val="009A5EC0"/>
    <w:rsid w:val="009A611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3A4B"/>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56A"/>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40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CBF"/>
    <w:rsid w:val="00A82F56"/>
    <w:rsid w:val="00A833D8"/>
    <w:rsid w:val="00A833DF"/>
    <w:rsid w:val="00A83E41"/>
    <w:rsid w:val="00A83E4A"/>
    <w:rsid w:val="00A84BED"/>
    <w:rsid w:val="00A84F57"/>
    <w:rsid w:val="00A85131"/>
    <w:rsid w:val="00A8583E"/>
    <w:rsid w:val="00A85EBF"/>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DCD"/>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72B"/>
    <w:rsid w:val="00B00C9A"/>
    <w:rsid w:val="00B01057"/>
    <w:rsid w:val="00B0161F"/>
    <w:rsid w:val="00B017FB"/>
    <w:rsid w:val="00B01854"/>
    <w:rsid w:val="00B019E6"/>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642"/>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6DF"/>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AB"/>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FDB"/>
    <w:rsid w:val="00BC657B"/>
    <w:rsid w:val="00BC72F0"/>
    <w:rsid w:val="00BC77CB"/>
    <w:rsid w:val="00BC787F"/>
    <w:rsid w:val="00BC78BE"/>
    <w:rsid w:val="00BC7B23"/>
    <w:rsid w:val="00BC7D42"/>
    <w:rsid w:val="00BC7F14"/>
    <w:rsid w:val="00BD0B22"/>
    <w:rsid w:val="00BD0E12"/>
    <w:rsid w:val="00BD1179"/>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23"/>
    <w:rsid w:val="00BF06D7"/>
    <w:rsid w:val="00BF0C9C"/>
    <w:rsid w:val="00BF0DC6"/>
    <w:rsid w:val="00BF10B0"/>
    <w:rsid w:val="00BF159C"/>
    <w:rsid w:val="00BF278B"/>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06C"/>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11"/>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FC6"/>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0A4F"/>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36"/>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1B3"/>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2FCA"/>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9D"/>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E31"/>
    <w:rsid w:val="00DA4F56"/>
    <w:rsid w:val="00DA52B3"/>
    <w:rsid w:val="00DA5370"/>
    <w:rsid w:val="00DA554C"/>
    <w:rsid w:val="00DA6337"/>
    <w:rsid w:val="00DA6931"/>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672"/>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4F"/>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6EF"/>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65"/>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18A"/>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4F74"/>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F57"/>
    <w:rsid w:val="00E8408C"/>
    <w:rsid w:val="00E8489F"/>
    <w:rsid w:val="00E84A70"/>
    <w:rsid w:val="00E84DDF"/>
    <w:rsid w:val="00E84E8C"/>
    <w:rsid w:val="00E84F13"/>
    <w:rsid w:val="00E85324"/>
    <w:rsid w:val="00E8599C"/>
    <w:rsid w:val="00E85C8D"/>
    <w:rsid w:val="00E85CEB"/>
    <w:rsid w:val="00E86320"/>
    <w:rsid w:val="00E863BF"/>
    <w:rsid w:val="00E8681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3F6"/>
    <w:rsid w:val="00EA0619"/>
    <w:rsid w:val="00EA0923"/>
    <w:rsid w:val="00EA0A6D"/>
    <w:rsid w:val="00EA1661"/>
    <w:rsid w:val="00EA1931"/>
    <w:rsid w:val="00EA22A9"/>
    <w:rsid w:val="00EA32DA"/>
    <w:rsid w:val="00EA3443"/>
    <w:rsid w:val="00EA34CD"/>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333"/>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C83"/>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E0D"/>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3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620"/>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A5F"/>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1CA"/>
    <w:rsid w:val="00FA2260"/>
    <w:rsid w:val="00FA26D2"/>
    <w:rsid w:val="00FA2833"/>
    <w:rsid w:val="00FA29F6"/>
    <w:rsid w:val="00FA2B64"/>
    <w:rsid w:val="00FA3059"/>
    <w:rsid w:val="00FA3395"/>
    <w:rsid w:val="00FA3731"/>
    <w:rsid w:val="00FA3B98"/>
    <w:rsid w:val="00FA3EC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A7DA1"/>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B6B"/>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595190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C9EED-7333-4501-BB17-D4B9694D8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1602</Words>
  <Characters>9132</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2017-10-03T02:05:00Z</dcterms:created>
  <dcterms:modified xsi:type="dcterms:W3CDTF">2017-10-03T02:05:00Z</dcterms:modified>
</cp:coreProperties>
</file>