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53151" w:rsidRPr="00B14A49" w:rsidRDefault="00A53151" w:rsidP="00A53151">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#90bis</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w:t>
      </w:r>
      <w:r w:rsidR="00A5458D">
        <w:rPr>
          <w:rFonts w:cs="Arial"/>
          <w:bCs/>
          <w:sz w:val="22"/>
        </w:rPr>
        <w:t>7824</w:t>
      </w:r>
    </w:p>
    <w:p w:rsidR="00A53151" w:rsidRPr="005D47C0" w:rsidRDefault="00A53151" w:rsidP="00A53151">
      <w:pPr>
        <w:pStyle w:val="Header"/>
        <w:widowControl w:val="0"/>
        <w:tabs>
          <w:tab w:val="clear" w:pos="9072"/>
          <w:tab w:val="right" w:pos="8280"/>
          <w:tab w:val="right" w:pos="9781"/>
        </w:tabs>
        <w:snapToGrid w:val="0"/>
        <w:ind w:left="-2" w:right="-57"/>
        <w:rPr>
          <w:rFonts w:cs="Arial"/>
          <w:bCs/>
          <w:sz w:val="22"/>
        </w:rPr>
      </w:pPr>
      <w:r>
        <w:rPr>
          <w:rFonts w:cs="Arial"/>
          <w:bCs/>
          <w:sz w:val="22"/>
        </w:rPr>
        <w:t>Prague</w:t>
      </w:r>
      <w:r w:rsidRPr="00F2358D">
        <w:rPr>
          <w:rFonts w:cs="Arial"/>
          <w:bCs/>
          <w:sz w:val="22"/>
        </w:rPr>
        <w:t xml:space="preserve">, </w:t>
      </w:r>
      <w:r>
        <w:rPr>
          <w:rFonts w:cs="Arial"/>
          <w:bCs/>
          <w:sz w:val="22"/>
        </w:rPr>
        <w:t>Czechia, 9</w:t>
      </w:r>
      <w:r w:rsidRPr="008A4C0D">
        <w:rPr>
          <w:rFonts w:cs="Arial"/>
          <w:bCs/>
          <w:sz w:val="22"/>
          <w:vertAlign w:val="superscript"/>
        </w:rPr>
        <w:t>th</w:t>
      </w:r>
      <w:r>
        <w:rPr>
          <w:rFonts w:cs="Arial"/>
          <w:bCs/>
          <w:sz w:val="22"/>
        </w:rPr>
        <w:t xml:space="preserve"> – 13</w:t>
      </w:r>
      <w:r w:rsidRPr="008402BE">
        <w:rPr>
          <w:rFonts w:cs="Arial"/>
          <w:bCs/>
          <w:sz w:val="22"/>
          <w:vertAlign w:val="superscript"/>
        </w:rPr>
        <w:t>th</w:t>
      </w:r>
      <w:r>
        <w:rPr>
          <w:rFonts w:cs="Arial"/>
          <w:bCs/>
          <w:sz w:val="22"/>
        </w:rPr>
        <w:t xml:space="preserve"> October</w:t>
      </w:r>
      <w:r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A53151" w:rsidRPr="00A53151">
        <w:rPr>
          <w:sz w:val="22"/>
          <w:szCs w:val="22"/>
        </w:rPr>
        <w:t>Remaining design aspects of slot format indication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53151">
        <w:rPr>
          <w:sz w:val="22"/>
          <w:szCs w:val="22"/>
        </w:rPr>
        <w:t>7</w:t>
      </w:r>
      <w:r w:rsidR="00A53151">
        <w:rPr>
          <w:rFonts w:eastAsia="SimSun"/>
          <w:sz w:val="22"/>
          <w:szCs w:val="22"/>
          <w:lang w:eastAsia="zh-CN"/>
        </w:rPr>
        <w:t>.3.1.3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A04B7A" w:rsidRDefault="00A04B7A" w:rsidP="00423654">
      <w:pPr>
        <w:pStyle w:val="BodyText"/>
        <w:rPr>
          <w:rFonts w:eastAsia="SimSun"/>
          <w:lang w:eastAsia="zh-CN"/>
        </w:rPr>
      </w:pPr>
      <w:r>
        <w:rPr>
          <w:rFonts w:eastAsia="SimSun"/>
          <w:lang w:eastAsia="zh-CN"/>
        </w:rPr>
        <w:t xml:space="preserve">RAN1 is currently specifying signaling of the slot format indication (SFI) of one or more slots on a DL control channel currently known as the group common PDCCH. Several open issues remain including the exact SFI contents, prioritization when the UE receives </w:t>
      </w:r>
      <w:r w:rsidR="006422C7">
        <w:rPr>
          <w:rFonts w:eastAsia="SimSun"/>
          <w:lang w:eastAsia="zh-CN"/>
        </w:rPr>
        <w:t>some combination of semi-static</w:t>
      </w:r>
      <w:r>
        <w:rPr>
          <w:rFonts w:eastAsia="SimSun"/>
          <w:lang w:eastAsia="zh-CN"/>
        </w:rPr>
        <w:t>/dedicated L1</w:t>
      </w:r>
      <w:r w:rsidR="006422C7">
        <w:rPr>
          <w:rFonts w:eastAsia="SimSun"/>
          <w:lang w:eastAsia="zh-CN"/>
        </w:rPr>
        <w:t xml:space="preserve">/SFI </w:t>
      </w:r>
      <w:r>
        <w:rPr>
          <w:rFonts w:eastAsia="SimSun"/>
          <w:lang w:eastAsia="zh-CN"/>
        </w:rPr>
        <w:t xml:space="preserve">signaling for a given slot, and the </w:t>
      </w:r>
      <w:r w:rsidR="00235030">
        <w:rPr>
          <w:rFonts w:eastAsia="SimSun"/>
          <w:lang w:eastAsia="zh-CN"/>
        </w:rPr>
        <w:t xml:space="preserve">channel coding </w:t>
      </w:r>
      <w:r>
        <w:rPr>
          <w:rFonts w:eastAsia="SimSun"/>
          <w:lang w:eastAsia="zh-CN"/>
        </w:rPr>
        <w:t xml:space="preserve">scheme. </w:t>
      </w:r>
      <w:r w:rsidR="00235030">
        <w:rPr>
          <w:rFonts w:eastAsia="SimSun"/>
          <w:lang w:eastAsia="zh-CN"/>
        </w:rPr>
        <w:t xml:space="preserve">Some signaling </w:t>
      </w:r>
      <w:r>
        <w:rPr>
          <w:rFonts w:eastAsia="SimSun"/>
          <w:lang w:eastAsia="zh-CN"/>
        </w:rPr>
        <w:t>details were agreed at the previous RAN1 meeting, namely</w:t>
      </w:r>
    </w:p>
    <w:p w:rsidR="00A04B7A" w:rsidRPr="000116E3" w:rsidRDefault="00A04B7A" w:rsidP="00A04B7A">
      <w:r w:rsidRPr="000116E3">
        <w:rPr>
          <w:highlight w:val="green"/>
        </w:rPr>
        <w:t>Agreements:</w:t>
      </w:r>
    </w:p>
    <w:p w:rsidR="00A04B7A" w:rsidRPr="000116E3" w:rsidRDefault="00A04B7A" w:rsidP="00A04B7A">
      <w:pPr>
        <w:numPr>
          <w:ilvl w:val="0"/>
          <w:numId w:val="29"/>
        </w:numPr>
        <w:tabs>
          <w:tab w:val="left" w:pos="1440"/>
        </w:tabs>
      </w:pPr>
      <w:r w:rsidRPr="000116E3">
        <w:t>Regarding dynamic SFI content definition</w:t>
      </w:r>
    </w:p>
    <w:p w:rsidR="00A04B7A" w:rsidRPr="000116E3" w:rsidRDefault="00A04B7A" w:rsidP="00A04B7A">
      <w:pPr>
        <w:numPr>
          <w:ilvl w:val="1"/>
          <w:numId w:val="29"/>
        </w:numPr>
        <w:tabs>
          <w:tab w:val="left" w:pos="1440"/>
        </w:tabs>
      </w:pPr>
      <w:r w:rsidRPr="000116E3">
        <w:t xml:space="preserve">The SFI carries an index to a table that is UE-specifically configured via RRC </w:t>
      </w:r>
    </w:p>
    <w:p w:rsidR="00A04B7A" w:rsidRPr="000116E3" w:rsidRDefault="00A04B7A" w:rsidP="00A04B7A">
      <w:pPr>
        <w:numPr>
          <w:ilvl w:val="2"/>
          <w:numId w:val="29"/>
        </w:numPr>
        <w:tabs>
          <w:tab w:val="left" w:pos="1440"/>
        </w:tabs>
      </w:pPr>
      <w:r w:rsidRPr="000116E3">
        <w:t>FFS how to manage the table for future proof</w:t>
      </w:r>
    </w:p>
    <w:p w:rsidR="00A04B7A" w:rsidRPr="000116E3" w:rsidRDefault="00A04B7A" w:rsidP="00A04B7A">
      <w:pPr>
        <w:numPr>
          <w:ilvl w:val="2"/>
          <w:numId w:val="29"/>
        </w:numPr>
        <w:tabs>
          <w:tab w:val="left" w:pos="1440"/>
        </w:tabs>
      </w:pPr>
      <w:r w:rsidRPr="000116E3">
        <w:t>FFS how to define entries in the table</w:t>
      </w:r>
    </w:p>
    <w:p w:rsidR="00A04B7A" w:rsidRPr="000116E3" w:rsidRDefault="00A04B7A" w:rsidP="00A04B7A">
      <w:pPr>
        <w:numPr>
          <w:ilvl w:val="1"/>
          <w:numId w:val="29"/>
        </w:numPr>
        <w:tabs>
          <w:tab w:val="left" w:pos="1440"/>
        </w:tabs>
      </w:pPr>
      <w:r w:rsidRPr="000116E3">
        <w:t>FFS whether to have separate or joint management of slot based SFI (SFI indicates the slot format of the corresponding slot) vs. multi-slot SFI (SFI indicates the slot format of more than one corresponding slots)</w:t>
      </w:r>
    </w:p>
    <w:p w:rsidR="00A04B7A" w:rsidRPr="002D71DD" w:rsidRDefault="00A04B7A" w:rsidP="00A04B7A">
      <w:pPr>
        <w:numPr>
          <w:ilvl w:val="0"/>
          <w:numId w:val="30"/>
        </w:numPr>
        <w:tabs>
          <w:tab w:val="left" w:pos="1440"/>
        </w:tabs>
      </w:pPr>
      <w:r w:rsidRPr="002D71DD">
        <w:t xml:space="preserve">Confirm the following WA </w:t>
      </w:r>
    </w:p>
    <w:p w:rsidR="00A04B7A" w:rsidRPr="002D71DD" w:rsidRDefault="00A04B7A" w:rsidP="00A04B7A">
      <w:pPr>
        <w:numPr>
          <w:ilvl w:val="1"/>
          <w:numId w:val="30"/>
        </w:numPr>
        <w:tabs>
          <w:tab w:val="left" w:pos="1440"/>
        </w:tabs>
      </w:pPr>
      <w:r w:rsidRPr="002D71DD">
        <w:t>‘Unknown’ resource is ‘flexible’ and can be overridden by at least by DCI indication; ‘Unknown’ is used to achieve the (FFS: exactly/approximately) the same as ‘Reserved’ if not overridden.</w:t>
      </w:r>
    </w:p>
    <w:p w:rsidR="00A04B7A" w:rsidRPr="002D71DD" w:rsidRDefault="00A04B7A" w:rsidP="00A04B7A">
      <w:pPr>
        <w:numPr>
          <w:ilvl w:val="2"/>
          <w:numId w:val="30"/>
        </w:numPr>
        <w:tabs>
          <w:tab w:val="left" w:pos="1440"/>
        </w:tabs>
      </w:pPr>
      <w:r w:rsidRPr="002D71DD">
        <w:t>‘Unknown’ is signalled at least by SFI in a group-common PDCCH</w:t>
      </w:r>
    </w:p>
    <w:p w:rsidR="00A04B7A" w:rsidRPr="002D71DD" w:rsidRDefault="00A04B7A" w:rsidP="00A04B7A">
      <w:pPr>
        <w:numPr>
          <w:ilvl w:val="2"/>
          <w:numId w:val="30"/>
        </w:numPr>
        <w:tabs>
          <w:tab w:val="left" w:pos="1440"/>
        </w:tabs>
      </w:pPr>
      <w:r w:rsidRPr="002D71DD">
        <w:t>FFS: Possibility of overridden by some types of RRC (e.g., measurement configuration)</w:t>
      </w:r>
    </w:p>
    <w:p w:rsidR="00A04B7A" w:rsidRPr="002D71DD" w:rsidRDefault="00A04B7A" w:rsidP="00A04B7A">
      <w:pPr>
        <w:numPr>
          <w:ilvl w:val="1"/>
          <w:numId w:val="30"/>
        </w:numPr>
        <w:tabs>
          <w:tab w:val="left" w:pos="1440"/>
        </w:tabs>
      </w:pPr>
      <w:r w:rsidRPr="002D71DD">
        <w:t>‘Reserved’ resource is ‘not transmit’ and ‘not receive’ but cannot be overridden by DCI/SFI indication.</w:t>
      </w:r>
    </w:p>
    <w:p w:rsidR="00A04B7A" w:rsidRPr="002D71DD" w:rsidRDefault="00A04B7A" w:rsidP="00A04B7A">
      <w:pPr>
        <w:numPr>
          <w:ilvl w:val="2"/>
          <w:numId w:val="30"/>
        </w:numPr>
        <w:tabs>
          <w:tab w:val="left" w:pos="1440"/>
        </w:tabs>
      </w:pPr>
      <w:r w:rsidRPr="002D71DD">
        <w:t>‘Reserved’ is signalled at least by RRC</w:t>
      </w:r>
    </w:p>
    <w:p w:rsidR="00A04B7A" w:rsidRPr="002D71DD" w:rsidRDefault="00A04B7A" w:rsidP="00A04B7A">
      <w:pPr>
        <w:numPr>
          <w:ilvl w:val="1"/>
          <w:numId w:val="30"/>
        </w:numPr>
        <w:tabs>
          <w:tab w:val="left" w:pos="1440"/>
        </w:tabs>
      </w:pPr>
      <w:r w:rsidRPr="002D71DD">
        <w:t>FFS: handling of ‘gap’</w:t>
      </w:r>
    </w:p>
    <w:p w:rsidR="00A04B7A" w:rsidRPr="002D71DD" w:rsidRDefault="00A04B7A" w:rsidP="00A04B7A">
      <w:pPr>
        <w:numPr>
          <w:ilvl w:val="1"/>
          <w:numId w:val="30"/>
        </w:numPr>
        <w:tabs>
          <w:tab w:val="left" w:pos="1440"/>
        </w:tabs>
      </w:pPr>
      <w:r w:rsidRPr="002D71DD">
        <w:t>For semi-static DL/UL transmission direction, ‘Unknown’ can be informed as part of the semi-static configuration.</w:t>
      </w:r>
    </w:p>
    <w:p w:rsidR="00A04B7A" w:rsidRPr="00223EE7" w:rsidRDefault="00A04B7A" w:rsidP="00A04B7A">
      <w:pPr>
        <w:numPr>
          <w:ilvl w:val="0"/>
          <w:numId w:val="31"/>
        </w:numPr>
        <w:tabs>
          <w:tab w:val="left" w:pos="1440"/>
        </w:tabs>
      </w:pPr>
      <w:r w:rsidRPr="00223EE7">
        <w:t xml:space="preserve">For semi-static DL/UL assignment </w:t>
      </w:r>
    </w:p>
    <w:p w:rsidR="00A04B7A" w:rsidRDefault="00A04B7A" w:rsidP="00A04B7A">
      <w:pPr>
        <w:numPr>
          <w:ilvl w:val="1"/>
          <w:numId w:val="31"/>
        </w:numPr>
        <w:tabs>
          <w:tab w:val="left" w:pos="1440"/>
        </w:tabs>
      </w:pPr>
      <w:r w:rsidRPr="00223EE7">
        <w:t>Cell-specific RRC configuration (SIB) + additionally UE-specific RRC configuration</w:t>
      </w:r>
    </w:p>
    <w:p w:rsidR="00A04B7A" w:rsidRPr="00A04B7A" w:rsidRDefault="00A04B7A" w:rsidP="00A04B7A">
      <w:pPr>
        <w:numPr>
          <w:ilvl w:val="2"/>
          <w:numId w:val="31"/>
        </w:numPr>
        <w:tabs>
          <w:tab w:val="left" w:pos="1440"/>
        </w:tabs>
      </w:pPr>
      <w:r w:rsidRPr="00223EE7">
        <w:t>UE-specific RRC configuration only overwrites the “unknown” state of the cell-specific RRC configuration</w:t>
      </w:r>
    </w:p>
    <w:p w:rsidR="00A04B7A" w:rsidRDefault="00A04B7A" w:rsidP="00423654">
      <w:pPr>
        <w:pStyle w:val="BodyText"/>
        <w:rPr>
          <w:rFonts w:eastAsia="SimSun"/>
          <w:lang w:eastAsia="zh-CN"/>
        </w:rPr>
      </w:pPr>
    </w:p>
    <w:p w:rsidR="00A04B7A" w:rsidRDefault="00A04B7A" w:rsidP="00423654">
      <w:pPr>
        <w:pStyle w:val="BodyText"/>
        <w:rPr>
          <w:rFonts w:eastAsia="SimSun"/>
          <w:lang w:eastAsia="zh-CN"/>
        </w:rPr>
      </w:pPr>
      <w:r>
        <w:rPr>
          <w:rFonts w:eastAsia="SimSun"/>
          <w:lang w:eastAsia="zh-CN"/>
        </w:rPr>
        <w:t xml:space="preserve">This contribution addresses </w:t>
      </w:r>
      <w:r w:rsidR="001D5131">
        <w:rPr>
          <w:rFonts w:eastAsia="SimSun"/>
          <w:lang w:eastAsia="zh-CN"/>
        </w:rPr>
        <w:t xml:space="preserve">several </w:t>
      </w:r>
      <w:r>
        <w:rPr>
          <w:rFonts w:eastAsia="SimSun"/>
          <w:lang w:eastAsia="zh-CN"/>
        </w:rPr>
        <w:t>remaining issues</w:t>
      </w:r>
      <w:r w:rsidR="005560F6">
        <w:rPr>
          <w:rFonts w:eastAsia="SimSun"/>
          <w:lang w:eastAsia="zh-CN"/>
        </w:rPr>
        <w:t xml:space="preserve"> including </w:t>
      </w:r>
      <w:r w:rsidR="006422C7">
        <w:rPr>
          <w:rFonts w:eastAsia="SimSun"/>
          <w:lang w:eastAsia="zh-CN"/>
        </w:rPr>
        <w:t xml:space="preserve">those </w:t>
      </w:r>
      <w:r w:rsidR="005560F6">
        <w:rPr>
          <w:rFonts w:eastAsia="SimSun"/>
          <w:lang w:eastAsia="zh-CN"/>
        </w:rPr>
        <w:t xml:space="preserve">summarized in </w:t>
      </w:r>
      <w:r w:rsidR="00926A55">
        <w:rPr>
          <w:rFonts w:eastAsia="SimSun"/>
          <w:lang w:eastAsia="zh-CN"/>
        </w:rPr>
        <w:fldChar w:fldCharType="begin"/>
      </w:r>
      <w:r w:rsidR="005560F6">
        <w:rPr>
          <w:rFonts w:eastAsia="SimSun"/>
          <w:lang w:eastAsia="zh-CN"/>
        </w:rPr>
        <w:instrText xml:space="preserve"> REF _Ref494539557 \n \h </w:instrText>
      </w:r>
      <w:r w:rsidR="00926A55">
        <w:rPr>
          <w:rFonts w:eastAsia="SimSun"/>
          <w:lang w:eastAsia="zh-CN"/>
        </w:rPr>
      </w:r>
      <w:r w:rsidR="00926A55">
        <w:rPr>
          <w:rFonts w:eastAsia="SimSun"/>
          <w:lang w:eastAsia="zh-CN"/>
        </w:rPr>
        <w:fldChar w:fldCharType="separate"/>
      </w:r>
      <w:r w:rsidR="005560F6">
        <w:rPr>
          <w:rFonts w:eastAsia="SimSun"/>
          <w:lang w:eastAsia="zh-CN"/>
        </w:rPr>
        <w:t>[1]</w:t>
      </w:r>
      <w:r w:rsidR="00926A55">
        <w:rPr>
          <w:rFonts w:eastAsia="SimSun"/>
          <w:lang w:eastAsia="zh-CN"/>
        </w:rPr>
        <w:fldChar w:fldCharType="end"/>
      </w:r>
      <w:r w:rsidR="005560F6">
        <w:rPr>
          <w:rFonts w:eastAsia="SimSun"/>
          <w:lang w:eastAsia="zh-CN"/>
        </w:rPr>
        <w:t xml:space="preserve">.  </w:t>
      </w:r>
    </w:p>
    <w:p w:rsidR="004B2628" w:rsidRDefault="004B2628" w:rsidP="00423654">
      <w:pPr>
        <w:pStyle w:val="BodyText"/>
        <w:rPr>
          <w:rFonts w:eastAsia="SimSun"/>
          <w:lang w:eastAsia="zh-CN"/>
        </w:rPr>
      </w:pPr>
    </w:p>
    <w:p w:rsidR="004B2628" w:rsidRDefault="004B2628" w:rsidP="004B2628">
      <w:pPr>
        <w:pStyle w:val="Heading1"/>
      </w:pPr>
      <w:r>
        <w:t>SFI payload and channel structure</w:t>
      </w:r>
    </w:p>
    <w:p w:rsidR="00125169" w:rsidRDefault="00125169" w:rsidP="00125169">
      <w:pPr>
        <w:pStyle w:val="Heading2"/>
      </w:pPr>
      <w:r>
        <w:t>SFI payload</w:t>
      </w:r>
    </w:p>
    <w:p w:rsidR="00323A25" w:rsidRDefault="00125169" w:rsidP="00125169">
      <w:pPr>
        <w:jc w:val="both"/>
        <w:rPr>
          <w:rFonts w:eastAsia="SimSun"/>
          <w:lang w:eastAsia="zh-CN"/>
        </w:rPr>
      </w:pPr>
      <w:r>
        <w:rPr>
          <w:rFonts w:eastAsia="SimSun"/>
          <w:lang w:eastAsia="zh-CN"/>
        </w:rPr>
        <w:t xml:space="preserve">Based on the agreements, a detected group common PDCCH conveys an index </w:t>
      </w:r>
      <w:r w:rsidR="00C20F65">
        <w:rPr>
          <w:rFonts w:eastAsia="SimSun"/>
          <w:lang w:eastAsia="zh-CN"/>
        </w:rPr>
        <w:t xml:space="preserve">pointing </w:t>
      </w:r>
      <w:r>
        <w:rPr>
          <w:rFonts w:eastAsia="SimSun"/>
          <w:lang w:eastAsia="zh-CN"/>
        </w:rPr>
        <w:t>to an entry in a table which is provided to the UE by dedicated RRC signaling. Each entry in the table may contain some combination of DL, UL and Unknown symbols. Rather than enumerate all possible 3</w:t>
      </w:r>
      <w:r w:rsidRPr="00125169">
        <w:rPr>
          <w:rFonts w:eastAsia="SimSun"/>
          <w:vertAlign w:val="superscript"/>
          <w:lang w:eastAsia="zh-CN"/>
        </w:rPr>
        <w:t>14</w:t>
      </w:r>
      <w:r>
        <w:rPr>
          <w:rFonts w:eastAsia="SimSun"/>
          <w:lang w:eastAsia="zh-CN"/>
        </w:rPr>
        <w:t xml:space="preserve"> combinations </w:t>
      </w:r>
      <w:r w:rsidR="00C20F65">
        <w:rPr>
          <w:rFonts w:eastAsia="SimSun"/>
          <w:lang w:eastAsia="zh-CN"/>
        </w:rPr>
        <w:t>covering a TDD slot</w:t>
      </w:r>
      <w:r>
        <w:rPr>
          <w:rFonts w:eastAsia="SimSun"/>
          <w:lang w:eastAsia="zh-CN"/>
        </w:rPr>
        <w:t xml:space="preserve">, some simple design rules can be followed to select valid combinations. </w:t>
      </w:r>
      <w:r w:rsidR="00323A25">
        <w:rPr>
          <w:rFonts w:eastAsia="SimSun"/>
          <w:lang w:eastAsia="zh-CN"/>
        </w:rPr>
        <w:t xml:space="preserve">The tabular format is a flexible solution that easily supports multi-slot SFI and also supports more than one DL/UL switching point within a 14-symbol slot per the RAN1 #90 agreement removing support of 7-symbol slots. </w:t>
      </w:r>
    </w:p>
    <w:p w:rsidR="004B2628" w:rsidRDefault="00323A25" w:rsidP="00125169">
      <w:pPr>
        <w:jc w:val="both"/>
        <w:rPr>
          <w:rFonts w:eastAsia="SimSun"/>
          <w:lang w:eastAsia="zh-CN"/>
        </w:rPr>
      </w:pPr>
      <w:r>
        <w:rPr>
          <w:rFonts w:eastAsia="SimSun"/>
          <w:lang w:eastAsia="zh-CN"/>
        </w:rPr>
        <w:t>A set of rules for defining the table is given below</w:t>
      </w:r>
    </w:p>
    <w:p w:rsidR="00125169" w:rsidRDefault="00125169" w:rsidP="00125169">
      <w:pPr>
        <w:jc w:val="both"/>
        <w:rPr>
          <w:rFonts w:eastAsia="SimSun"/>
          <w:lang w:eastAsia="zh-CN"/>
        </w:rPr>
      </w:pPr>
    </w:p>
    <w:p w:rsidR="004B2628" w:rsidRDefault="004B2628" w:rsidP="004B2628">
      <w:pPr>
        <w:pStyle w:val="BodyText"/>
        <w:numPr>
          <w:ilvl w:val="0"/>
          <w:numId w:val="18"/>
        </w:numPr>
        <w:rPr>
          <w:rFonts w:eastAsia="SimSun"/>
          <w:lang w:eastAsia="zh-CN"/>
        </w:rPr>
      </w:pPr>
      <w:r>
        <w:rPr>
          <w:rFonts w:eastAsia="SimSun"/>
          <w:lang w:eastAsia="zh-CN"/>
        </w:rPr>
        <w:lastRenderedPageBreak/>
        <w:t>A set of slot format patterns is configured by RRC signaling.</w:t>
      </w:r>
    </w:p>
    <w:p w:rsidR="004B2628" w:rsidRDefault="004B2628" w:rsidP="004B2628">
      <w:pPr>
        <w:pStyle w:val="BodyText"/>
        <w:numPr>
          <w:ilvl w:val="1"/>
          <w:numId w:val="18"/>
        </w:numPr>
        <w:rPr>
          <w:rFonts w:eastAsia="SimSun"/>
          <w:lang w:eastAsia="zh-CN"/>
        </w:rPr>
      </w:pPr>
      <w:r>
        <w:rPr>
          <w:rFonts w:eastAsia="SimSun"/>
          <w:lang w:eastAsia="zh-CN"/>
        </w:rPr>
        <w:t xml:space="preserve">Each slot format </w:t>
      </w:r>
      <w:r w:rsidR="00125169">
        <w:rPr>
          <w:rFonts w:eastAsia="SimSun"/>
          <w:lang w:eastAsia="zh-CN"/>
        </w:rPr>
        <w:t xml:space="preserve">pattern indicates the </w:t>
      </w:r>
      <w:r>
        <w:rPr>
          <w:rFonts w:eastAsia="SimSun"/>
          <w:lang w:eastAsia="zh-CN"/>
        </w:rPr>
        <w:t>SFI for N slots, where N ≥ 1 and is configured by RRC signaling.</w:t>
      </w:r>
    </w:p>
    <w:p w:rsidR="004B2628" w:rsidRDefault="004B2628" w:rsidP="004B2628">
      <w:pPr>
        <w:pStyle w:val="BodyText"/>
        <w:numPr>
          <w:ilvl w:val="1"/>
          <w:numId w:val="18"/>
        </w:numPr>
        <w:rPr>
          <w:rFonts w:eastAsia="SimSun"/>
          <w:lang w:eastAsia="zh-CN"/>
        </w:rPr>
      </w:pPr>
      <w:r>
        <w:rPr>
          <w:rFonts w:eastAsia="SimSun"/>
          <w:lang w:eastAsia="zh-CN"/>
        </w:rPr>
        <w:t>N defines the monitoring periodicity of the group common PDCCH</w:t>
      </w:r>
    </w:p>
    <w:p w:rsidR="004B2628" w:rsidRDefault="004B2628" w:rsidP="004B2628">
      <w:pPr>
        <w:pStyle w:val="BodyText"/>
        <w:numPr>
          <w:ilvl w:val="0"/>
          <w:numId w:val="18"/>
        </w:numPr>
        <w:rPr>
          <w:rFonts w:eastAsia="SimSun"/>
          <w:lang w:eastAsia="zh-CN"/>
        </w:rPr>
      </w:pPr>
      <w:r>
        <w:rPr>
          <w:rFonts w:eastAsia="SimSun"/>
          <w:lang w:eastAsia="zh-CN"/>
        </w:rPr>
        <w:t>For each slot indicated by the slot format pattern, the ordering of symbols types is as follows</w:t>
      </w:r>
    </w:p>
    <w:p w:rsidR="004B2628" w:rsidRDefault="00125169" w:rsidP="004B2628">
      <w:pPr>
        <w:pStyle w:val="BodyText"/>
        <w:numPr>
          <w:ilvl w:val="1"/>
          <w:numId w:val="18"/>
        </w:numPr>
        <w:rPr>
          <w:rFonts w:eastAsia="SimSun"/>
          <w:lang w:eastAsia="zh-CN"/>
        </w:rPr>
      </w:pPr>
      <w:r>
        <w:rPr>
          <w:rFonts w:eastAsia="SimSun"/>
          <w:lang w:eastAsia="zh-CN"/>
        </w:rPr>
        <w:t xml:space="preserve">If present, a </w:t>
      </w:r>
      <w:r w:rsidR="004B2628">
        <w:rPr>
          <w:rFonts w:eastAsia="SimSun"/>
          <w:lang w:eastAsia="zh-CN"/>
        </w:rPr>
        <w:t xml:space="preserve">DL region </w:t>
      </w:r>
      <w:r>
        <w:rPr>
          <w:rFonts w:eastAsia="SimSun"/>
          <w:lang w:eastAsia="zh-CN"/>
        </w:rPr>
        <w:t>is mapped before an U</w:t>
      </w:r>
      <w:r w:rsidR="004B2628">
        <w:rPr>
          <w:rFonts w:eastAsia="SimSun"/>
          <w:lang w:eastAsia="zh-CN"/>
        </w:rPr>
        <w:t>L region</w:t>
      </w:r>
      <w:r>
        <w:rPr>
          <w:rFonts w:eastAsia="SimSun"/>
          <w:lang w:eastAsia="zh-CN"/>
        </w:rPr>
        <w:t>.</w:t>
      </w:r>
    </w:p>
    <w:p w:rsidR="00323A25" w:rsidRDefault="00323A25" w:rsidP="00323A25">
      <w:pPr>
        <w:pStyle w:val="BodyText"/>
        <w:numPr>
          <w:ilvl w:val="1"/>
          <w:numId w:val="18"/>
        </w:numPr>
        <w:rPr>
          <w:rFonts w:eastAsia="SimSun"/>
          <w:lang w:eastAsia="zh-CN"/>
        </w:rPr>
      </w:pPr>
      <w:r>
        <w:rPr>
          <w:rFonts w:eastAsia="SimSun"/>
          <w:lang w:eastAsia="zh-CN"/>
        </w:rPr>
        <w:t>For a slot containing DL and UL regions, at least one Unknown symbol is mapped after the DL region and before the UL region.</w:t>
      </w:r>
    </w:p>
    <w:p w:rsidR="00125169" w:rsidRDefault="00323A25" w:rsidP="004B2628">
      <w:pPr>
        <w:pStyle w:val="BodyText"/>
        <w:numPr>
          <w:ilvl w:val="1"/>
          <w:numId w:val="18"/>
        </w:numPr>
        <w:rPr>
          <w:rFonts w:eastAsia="SimSun"/>
          <w:lang w:eastAsia="zh-CN"/>
        </w:rPr>
      </w:pPr>
      <w:r>
        <w:rPr>
          <w:rFonts w:eastAsia="SimSun"/>
          <w:lang w:eastAsia="zh-CN"/>
        </w:rPr>
        <w:t>Multiple switching points within a slot can be indicated by sets of (DL-Unknown-UL) combinations</w:t>
      </w:r>
    </w:p>
    <w:p w:rsidR="00323A25" w:rsidRDefault="00323A25" w:rsidP="00323A25">
      <w:pPr>
        <w:pStyle w:val="BodyText"/>
        <w:numPr>
          <w:ilvl w:val="2"/>
          <w:numId w:val="18"/>
        </w:numPr>
        <w:rPr>
          <w:rFonts w:eastAsia="SimSun"/>
          <w:lang w:eastAsia="zh-CN"/>
        </w:rPr>
      </w:pPr>
      <w:r>
        <w:rPr>
          <w:rFonts w:eastAsia="SimSun"/>
          <w:lang w:eastAsia="zh-CN"/>
        </w:rPr>
        <w:t>Example: Two DL switching points in a slot is indicated by “DL-Unknown-UL-DL-Unknown-UL”.</w:t>
      </w:r>
    </w:p>
    <w:p w:rsidR="004B2628" w:rsidRDefault="004B2628" w:rsidP="004B2628">
      <w:pPr>
        <w:pStyle w:val="BodyText"/>
        <w:numPr>
          <w:ilvl w:val="1"/>
          <w:numId w:val="18"/>
        </w:numPr>
        <w:rPr>
          <w:rFonts w:eastAsia="SimSun"/>
          <w:lang w:eastAsia="zh-CN"/>
        </w:rPr>
      </w:pPr>
      <w:r>
        <w:rPr>
          <w:rFonts w:eastAsia="SimSun"/>
          <w:lang w:eastAsia="zh-CN"/>
        </w:rPr>
        <w:t>For a slot containing only UL and Unknown</w:t>
      </w:r>
      <w:r w:rsidR="00323A25">
        <w:rPr>
          <w:rFonts w:eastAsia="SimSun"/>
          <w:lang w:eastAsia="zh-CN"/>
        </w:rPr>
        <w:t xml:space="preserve"> symbols</w:t>
      </w:r>
      <w:r>
        <w:rPr>
          <w:rFonts w:eastAsia="SimSun"/>
          <w:lang w:eastAsia="zh-CN"/>
        </w:rPr>
        <w:t xml:space="preserve">, </w:t>
      </w:r>
      <w:r w:rsidR="00323A25">
        <w:rPr>
          <w:rFonts w:eastAsia="SimSun"/>
          <w:lang w:eastAsia="zh-CN"/>
        </w:rPr>
        <w:t xml:space="preserve">the </w:t>
      </w:r>
      <w:r>
        <w:rPr>
          <w:rFonts w:eastAsia="SimSun"/>
          <w:lang w:eastAsia="zh-CN"/>
        </w:rPr>
        <w:t xml:space="preserve">Unknown symbols can be mapped before </w:t>
      </w:r>
      <w:r w:rsidR="0009508B">
        <w:rPr>
          <w:rFonts w:eastAsia="SimSun"/>
          <w:lang w:eastAsia="zh-CN"/>
        </w:rPr>
        <w:t>or</w:t>
      </w:r>
      <w:r>
        <w:rPr>
          <w:rFonts w:eastAsia="SimSun"/>
          <w:lang w:eastAsia="zh-CN"/>
        </w:rPr>
        <w:t xml:space="preserve"> after the UL region. </w:t>
      </w:r>
    </w:p>
    <w:p w:rsidR="0009508B" w:rsidRDefault="0009508B" w:rsidP="004B2628">
      <w:pPr>
        <w:pStyle w:val="BodyText"/>
        <w:numPr>
          <w:ilvl w:val="1"/>
          <w:numId w:val="18"/>
        </w:numPr>
        <w:rPr>
          <w:rFonts w:eastAsia="SimSun"/>
          <w:lang w:eastAsia="zh-CN"/>
        </w:rPr>
      </w:pPr>
      <w:r>
        <w:rPr>
          <w:rFonts w:eastAsia="SimSun"/>
          <w:lang w:eastAsia="zh-CN"/>
        </w:rPr>
        <w:t xml:space="preserve">To indicate the SFI for N slots, </w:t>
      </w:r>
    </w:p>
    <w:p w:rsidR="0009508B" w:rsidRDefault="0009508B" w:rsidP="0009508B">
      <w:pPr>
        <w:pStyle w:val="BodyText"/>
        <w:numPr>
          <w:ilvl w:val="2"/>
          <w:numId w:val="18"/>
        </w:numPr>
        <w:rPr>
          <w:rFonts w:eastAsia="SimSun"/>
          <w:lang w:eastAsia="zh-CN"/>
        </w:rPr>
      </w:pPr>
      <w:r>
        <w:rPr>
          <w:rFonts w:eastAsia="SimSun"/>
          <w:lang w:eastAsia="zh-CN"/>
        </w:rPr>
        <w:t>If an entry in the table contains a single pattern for a slot, the UE assumes that the same pattern repeats for all N slots</w:t>
      </w:r>
    </w:p>
    <w:p w:rsidR="0009508B" w:rsidRDefault="0009508B" w:rsidP="0009508B">
      <w:pPr>
        <w:pStyle w:val="BodyText"/>
        <w:numPr>
          <w:ilvl w:val="2"/>
          <w:numId w:val="18"/>
        </w:numPr>
        <w:rPr>
          <w:rFonts w:eastAsia="SimSun"/>
          <w:lang w:eastAsia="zh-CN"/>
        </w:rPr>
      </w:pPr>
      <w:r>
        <w:rPr>
          <w:rFonts w:eastAsia="SimSun"/>
          <w:lang w:eastAsia="zh-CN"/>
        </w:rPr>
        <w:t>For asymmetric SFI indication for N slots, N patterns are defined in a table entry</w:t>
      </w:r>
    </w:p>
    <w:p w:rsidR="0009508B" w:rsidRDefault="0009508B" w:rsidP="0009508B">
      <w:pPr>
        <w:pStyle w:val="BodyText"/>
        <w:numPr>
          <w:ilvl w:val="3"/>
          <w:numId w:val="18"/>
        </w:numPr>
        <w:rPr>
          <w:rFonts w:eastAsia="SimSun"/>
          <w:lang w:eastAsia="zh-CN"/>
        </w:rPr>
      </w:pPr>
      <w:r>
        <w:rPr>
          <w:rFonts w:eastAsia="SimSun"/>
          <w:lang w:eastAsia="zh-CN"/>
        </w:rPr>
        <w:t xml:space="preserve">Example: 3 slots with DL-only, DL-Unknown-UL and UL-only can be described as: {DL, …, DL}/{DL, …, DL, Unknown, UL, …, UL}/{UL, …, UL}  </w:t>
      </w:r>
    </w:p>
    <w:p w:rsidR="004B2628" w:rsidRDefault="004B2628" w:rsidP="004B2628">
      <w:pPr>
        <w:pStyle w:val="BodyText"/>
        <w:numPr>
          <w:ilvl w:val="1"/>
          <w:numId w:val="18"/>
        </w:numPr>
        <w:rPr>
          <w:rFonts w:eastAsia="SimSun"/>
          <w:lang w:eastAsia="zh-CN"/>
        </w:rPr>
      </w:pPr>
      <w:r>
        <w:rPr>
          <w:rFonts w:eastAsia="SimSun"/>
          <w:lang w:eastAsia="zh-CN"/>
        </w:rPr>
        <w:t>Note that the number of symbols for any symbol type may be zero.</w:t>
      </w:r>
    </w:p>
    <w:p w:rsidR="0009508B" w:rsidRDefault="0009508B" w:rsidP="004B2628">
      <w:pPr>
        <w:pStyle w:val="BodyText"/>
        <w:rPr>
          <w:rFonts w:eastAsia="SimSun"/>
          <w:lang w:eastAsia="zh-CN"/>
        </w:rPr>
      </w:pPr>
    </w:p>
    <w:p w:rsidR="004B2628" w:rsidRDefault="0009508B" w:rsidP="004B2628">
      <w:pPr>
        <w:pStyle w:val="BodyText"/>
        <w:rPr>
          <w:rFonts w:eastAsia="SimSun"/>
          <w:lang w:eastAsia="zh-CN"/>
        </w:rPr>
      </w:pPr>
      <w:r>
        <w:rPr>
          <w:rFonts w:eastAsia="SimSun"/>
          <w:lang w:eastAsia="zh-CN"/>
        </w:rPr>
        <w:t xml:space="preserve">The potential SFI payload size grows with the number of valid combinations over N slots. For instance given </w:t>
      </w:r>
      <w:r w:rsidRPr="0009508B">
        <w:rPr>
          <w:rFonts w:eastAsia="SimSun"/>
          <w:i/>
          <w:lang w:eastAsia="zh-CN"/>
        </w:rPr>
        <w:t>x</w:t>
      </w:r>
      <w:r>
        <w:rPr>
          <w:rFonts w:eastAsia="SimSun"/>
          <w:lang w:eastAsia="zh-CN"/>
        </w:rPr>
        <w:t xml:space="preserve"> possible combinations for a single slot, the SFI payload size is</w:t>
      </w:r>
      <m:oMath>
        <m:r>
          <w:rPr>
            <w:rFonts w:ascii="Cambria Math" w:eastAsia="SimSun" w:hAnsi="Cambria Math"/>
            <w:lang w:eastAsia="zh-CN"/>
          </w:rPr>
          <m:t xml:space="preserve"> </m:t>
        </m:r>
        <m:d>
          <m:dPr>
            <m:begChr m:val="⌈"/>
            <m:endChr m:val="⌉"/>
            <m:ctrlPr>
              <w:rPr>
                <w:rFonts w:ascii="Cambria Math" w:eastAsia="SimSun" w:hAnsi="Cambria Math"/>
                <w:i/>
                <w:lang w:eastAsia="zh-CN"/>
              </w:rPr>
            </m:ctrlPr>
          </m:dPr>
          <m:e>
            <m:func>
              <m:funcPr>
                <m:ctrlPr>
                  <w:rPr>
                    <w:rFonts w:ascii="Cambria Math" w:eastAsia="SimSun" w:hAnsi="Cambria Math"/>
                    <w:i/>
                    <w:lang w:eastAsia="zh-CN"/>
                  </w:rPr>
                </m:ctrlPr>
              </m:funcPr>
              <m:fName>
                <m:sSub>
                  <m:sSubPr>
                    <m:ctrlPr>
                      <w:rPr>
                        <w:rFonts w:ascii="Cambria Math" w:eastAsia="SimSun" w:hAnsi="Cambria Math"/>
                        <w:i/>
                        <w:lang w:eastAsia="zh-CN"/>
                      </w:rPr>
                    </m:ctrlPr>
                  </m:sSubPr>
                  <m:e>
                    <m:r>
                      <m:rPr>
                        <m:sty m:val="p"/>
                      </m:rPr>
                      <w:rPr>
                        <w:rFonts w:ascii="Cambria Math" w:eastAsia="SimSun" w:hAnsi="Cambria Math"/>
                        <w:lang w:eastAsia="zh-CN"/>
                      </w:rPr>
                      <m:t>log</m:t>
                    </m:r>
                    <m:ctrlPr>
                      <w:rPr>
                        <w:rFonts w:ascii="Cambria Math" w:eastAsia="SimSun" w:hAnsi="Cambria Math"/>
                        <w:lang w:eastAsia="zh-CN"/>
                      </w:rPr>
                    </m:ctrlPr>
                  </m:e>
                  <m:sub>
                    <m:r>
                      <w:rPr>
                        <w:rFonts w:ascii="Cambria Math" w:eastAsia="SimSun" w:hAnsi="Cambria Math"/>
                        <w:lang w:eastAsia="zh-CN"/>
                      </w:rPr>
                      <m:t>2</m:t>
                    </m:r>
                  </m:sub>
                </m:sSub>
              </m:fName>
              <m:e>
                <m:sSup>
                  <m:sSupPr>
                    <m:ctrlPr>
                      <w:rPr>
                        <w:rFonts w:ascii="Cambria Math" w:eastAsia="SimSun" w:hAnsi="Cambria Math"/>
                        <w:i/>
                        <w:lang w:eastAsia="zh-CN"/>
                      </w:rPr>
                    </m:ctrlPr>
                  </m:sSupPr>
                  <m:e>
                    <m:r>
                      <w:rPr>
                        <w:rFonts w:ascii="Cambria Math" w:eastAsia="SimSun" w:hAnsi="Cambria Math"/>
                        <w:lang w:eastAsia="zh-CN"/>
                      </w:rPr>
                      <m:t>x</m:t>
                    </m:r>
                  </m:e>
                  <m:sup>
                    <m:r>
                      <w:rPr>
                        <w:rFonts w:ascii="Cambria Math" w:eastAsia="SimSun" w:hAnsi="Cambria Math"/>
                        <w:lang w:eastAsia="zh-CN"/>
                      </w:rPr>
                      <m:t>N</m:t>
                    </m:r>
                  </m:sup>
                </m:sSup>
              </m:e>
            </m:func>
          </m:e>
        </m:d>
      </m:oMath>
      <w:r w:rsidR="00FF3CF1">
        <w:rPr>
          <w:rFonts w:eastAsia="SimSun"/>
          <w:lang w:eastAsia="zh-CN"/>
        </w:rPr>
        <w:t xml:space="preserve"> bits. Fortunately, not all </w:t>
      </w:r>
      <w:r>
        <w:rPr>
          <w:rFonts w:eastAsia="SimSun"/>
          <w:lang w:eastAsia="zh-CN"/>
        </w:rPr>
        <w:t xml:space="preserve">valid combinations are </w:t>
      </w:r>
      <w:r w:rsidR="00FF3CF1">
        <w:rPr>
          <w:rFonts w:eastAsia="SimSun"/>
          <w:lang w:eastAsia="zh-CN"/>
        </w:rPr>
        <w:t xml:space="preserve">required for a given </w:t>
      </w:r>
      <w:r>
        <w:rPr>
          <w:rFonts w:eastAsia="SimSun"/>
          <w:lang w:eastAsia="zh-CN"/>
        </w:rPr>
        <w:t xml:space="preserve">deployment. </w:t>
      </w:r>
      <w:r w:rsidR="00FF3CF1">
        <w:rPr>
          <w:rFonts w:eastAsia="SimSun"/>
          <w:lang w:eastAsia="zh-CN"/>
        </w:rPr>
        <w:t xml:space="preserve">Thus, a </w:t>
      </w:r>
      <w:r>
        <w:rPr>
          <w:rFonts w:eastAsia="SimSun"/>
          <w:lang w:eastAsia="zh-CN"/>
        </w:rPr>
        <w:t>UE can be configured with a subset of the valid combinations, which reduces the SFI payload size.</w:t>
      </w:r>
      <w:r w:rsidR="00FF3CF1">
        <w:rPr>
          <w:rFonts w:eastAsia="SimSun"/>
          <w:lang w:eastAsia="zh-CN"/>
        </w:rPr>
        <w:t xml:space="preserve"> Some entries of the table can also be reserved </w:t>
      </w:r>
      <w:r w:rsidR="00C20F65">
        <w:rPr>
          <w:rFonts w:eastAsia="SimSun"/>
          <w:lang w:eastAsia="zh-CN"/>
        </w:rPr>
        <w:t xml:space="preserve">for </w:t>
      </w:r>
      <w:r w:rsidR="00FF3CF1">
        <w:rPr>
          <w:rFonts w:eastAsia="SimSun"/>
          <w:lang w:eastAsia="zh-CN"/>
        </w:rPr>
        <w:t>future releases.</w:t>
      </w:r>
    </w:p>
    <w:p w:rsidR="00574683" w:rsidRDefault="004B2628" w:rsidP="00574683">
      <w:pPr>
        <w:pStyle w:val="BodyText"/>
        <w:rPr>
          <w:rFonts w:eastAsia="SimSun"/>
          <w:b/>
          <w:lang w:eastAsia="zh-CN"/>
        </w:rPr>
      </w:pPr>
      <w:r w:rsidRPr="006F53D3">
        <w:rPr>
          <w:rFonts w:eastAsia="SimSun"/>
          <w:b/>
          <w:lang w:eastAsia="zh-CN"/>
        </w:rPr>
        <w:t>Proposal</w:t>
      </w:r>
      <w:r w:rsidR="00574683">
        <w:rPr>
          <w:rFonts w:eastAsia="SimSun"/>
          <w:b/>
          <w:lang w:eastAsia="zh-CN"/>
        </w:rPr>
        <w:t xml:space="preserve"> 1: </w:t>
      </w:r>
      <w:r w:rsidR="00FF3CF1">
        <w:rPr>
          <w:rFonts w:eastAsia="SimSun"/>
          <w:b/>
          <w:lang w:eastAsia="zh-CN"/>
        </w:rPr>
        <w:t xml:space="preserve">A UE may be configured with an SFI monitoring periodicity of N slots, </w:t>
      </w:r>
      <w:r w:rsidR="00FF3CF1" w:rsidRPr="00FF3CF1">
        <w:rPr>
          <w:rFonts w:eastAsia="SimSun"/>
          <w:b/>
          <w:lang w:eastAsia="zh-CN"/>
        </w:rPr>
        <w:t>N ≥ 1</w:t>
      </w:r>
      <w:r>
        <w:rPr>
          <w:rFonts w:eastAsia="SimSun"/>
          <w:b/>
          <w:lang w:eastAsia="zh-CN"/>
        </w:rPr>
        <w:t>.</w:t>
      </w:r>
      <w:r w:rsidR="00574683">
        <w:rPr>
          <w:rFonts w:eastAsia="SimSun"/>
          <w:b/>
          <w:lang w:eastAsia="zh-CN"/>
        </w:rPr>
        <w:t xml:space="preserve"> </w:t>
      </w:r>
      <w:r w:rsidR="00FF3CF1">
        <w:rPr>
          <w:rFonts w:eastAsia="SimSun"/>
          <w:b/>
          <w:lang w:eastAsia="zh-CN"/>
        </w:rPr>
        <w:t>Each entry of the semi-statically configured table describes an SFI pattern for N slots</w:t>
      </w:r>
      <w:r w:rsidR="00574683">
        <w:rPr>
          <w:rFonts w:eastAsia="SimSun"/>
          <w:b/>
          <w:lang w:eastAsia="zh-CN"/>
        </w:rPr>
        <w:t>.</w:t>
      </w:r>
    </w:p>
    <w:p w:rsidR="00574683" w:rsidRDefault="00574683" w:rsidP="00574683">
      <w:pPr>
        <w:pStyle w:val="BodyText"/>
        <w:rPr>
          <w:rFonts w:eastAsia="SimSun"/>
          <w:b/>
          <w:lang w:eastAsia="zh-CN"/>
        </w:rPr>
      </w:pPr>
      <w:r>
        <w:rPr>
          <w:rFonts w:eastAsia="SimSun"/>
          <w:b/>
          <w:lang w:eastAsia="zh-CN"/>
        </w:rPr>
        <w:t>Proposal 2: A set of rules defining valid combinations for the SFI pattern follows the pattern DL-Unknown-UL, where</w:t>
      </w:r>
    </w:p>
    <w:p w:rsidR="00FF3CF1" w:rsidRDefault="00574683" w:rsidP="00574683">
      <w:pPr>
        <w:pStyle w:val="BodyText"/>
        <w:numPr>
          <w:ilvl w:val="0"/>
          <w:numId w:val="32"/>
        </w:numPr>
        <w:rPr>
          <w:rFonts w:eastAsia="SimSun"/>
          <w:b/>
          <w:lang w:eastAsia="zh-CN"/>
        </w:rPr>
      </w:pPr>
      <w:r>
        <w:rPr>
          <w:rFonts w:eastAsia="SimSun"/>
          <w:b/>
          <w:lang w:eastAsia="zh-CN"/>
        </w:rPr>
        <w:t>One or more of these symbols types may be zero</w:t>
      </w:r>
    </w:p>
    <w:p w:rsidR="00574683" w:rsidRPr="00574683" w:rsidRDefault="00574683" w:rsidP="00574683">
      <w:pPr>
        <w:pStyle w:val="BodyText"/>
        <w:numPr>
          <w:ilvl w:val="0"/>
          <w:numId w:val="32"/>
        </w:numPr>
        <w:rPr>
          <w:rFonts w:eastAsia="SimSun"/>
          <w:b/>
          <w:lang w:eastAsia="zh-CN"/>
        </w:rPr>
      </w:pPr>
      <w:r w:rsidRPr="00574683">
        <w:rPr>
          <w:rFonts w:eastAsia="SimSun"/>
          <w:b/>
          <w:lang w:eastAsia="zh-CN"/>
        </w:rPr>
        <w:t>At least up to two DL/UL switching points are supported within a slot</w:t>
      </w:r>
    </w:p>
    <w:p w:rsidR="00574683" w:rsidRPr="00574683" w:rsidRDefault="00574683" w:rsidP="00574683">
      <w:pPr>
        <w:pStyle w:val="BodyText"/>
        <w:numPr>
          <w:ilvl w:val="0"/>
          <w:numId w:val="32"/>
        </w:numPr>
        <w:rPr>
          <w:rFonts w:eastAsia="SimSun"/>
          <w:b/>
          <w:lang w:eastAsia="zh-CN"/>
        </w:rPr>
      </w:pPr>
      <w:r w:rsidRPr="00574683">
        <w:rPr>
          <w:rFonts w:eastAsia="SimSun"/>
          <w:b/>
          <w:lang w:eastAsia="zh-CN"/>
        </w:rPr>
        <w:t>A table entry for N slots may contain</w:t>
      </w:r>
    </w:p>
    <w:p w:rsidR="00574683" w:rsidRPr="00574683" w:rsidRDefault="00574683" w:rsidP="00574683">
      <w:pPr>
        <w:pStyle w:val="BodyText"/>
        <w:numPr>
          <w:ilvl w:val="1"/>
          <w:numId w:val="32"/>
        </w:numPr>
        <w:rPr>
          <w:rFonts w:eastAsia="SimSun"/>
          <w:b/>
          <w:lang w:eastAsia="zh-CN"/>
        </w:rPr>
      </w:pPr>
      <w:r w:rsidRPr="00574683">
        <w:rPr>
          <w:rFonts w:eastAsia="SimSun"/>
          <w:b/>
          <w:lang w:eastAsia="zh-CN"/>
        </w:rPr>
        <w:t>A single slot pattern that the UE assumes is repeated across all N slots</w:t>
      </w:r>
    </w:p>
    <w:p w:rsidR="00574683" w:rsidRPr="00574683" w:rsidRDefault="00574683" w:rsidP="00574683">
      <w:pPr>
        <w:pStyle w:val="BodyText"/>
        <w:numPr>
          <w:ilvl w:val="1"/>
          <w:numId w:val="32"/>
        </w:numPr>
        <w:rPr>
          <w:rFonts w:eastAsia="SimSun"/>
          <w:b/>
          <w:lang w:eastAsia="zh-CN"/>
        </w:rPr>
      </w:pPr>
      <w:r w:rsidRPr="00574683">
        <w:rPr>
          <w:rFonts w:eastAsia="SimSun"/>
          <w:b/>
          <w:lang w:eastAsia="zh-CN"/>
        </w:rPr>
        <w:t>A set of N slot patterns when the SFI is asymmetric across all N slots</w:t>
      </w:r>
    </w:p>
    <w:p w:rsidR="00686DAC" w:rsidRDefault="004B2628" w:rsidP="00F16194">
      <w:pPr>
        <w:pStyle w:val="BodyText"/>
        <w:rPr>
          <w:rFonts w:eastAsia="SimSun"/>
          <w:lang w:eastAsia="zh-CN"/>
        </w:rPr>
      </w:pPr>
      <w:r>
        <w:rPr>
          <w:rFonts w:eastAsia="SimSun"/>
          <w:lang w:eastAsia="zh-CN"/>
        </w:rPr>
        <w:t xml:space="preserve"> </w:t>
      </w:r>
    </w:p>
    <w:p w:rsidR="00F16194" w:rsidRDefault="00574683" w:rsidP="00F16194">
      <w:pPr>
        <w:pStyle w:val="BodyText"/>
        <w:rPr>
          <w:rFonts w:eastAsia="SimSun"/>
          <w:lang w:eastAsia="zh-CN"/>
        </w:rPr>
      </w:pPr>
      <w:r>
        <w:rPr>
          <w:rFonts w:eastAsia="SimSun"/>
          <w:lang w:eastAsia="zh-CN"/>
        </w:rPr>
        <w:t xml:space="preserve">Note that for </w:t>
      </w:r>
      <w:r w:rsidR="004B2628">
        <w:rPr>
          <w:rFonts w:eastAsia="SimSun"/>
          <w:lang w:eastAsia="zh-CN"/>
        </w:rPr>
        <w:t xml:space="preserve">TDD it is necessary to indicate a gap for UL-DL switching per the RAN1 AH_#NR2 agreement. </w:t>
      </w:r>
      <w:r w:rsidR="00F16194">
        <w:rPr>
          <w:rFonts w:eastAsia="SimSun"/>
          <w:lang w:eastAsia="zh-CN"/>
        </w:rPr>
        <w:t xml:space="preserve">Since an Unknown symbol can be overwritten by UE-specific DCI, the Unknown region before an UL region should be provisioned for both the UL-DL switching and timing advance. </w:t>
      </w:r>
    </w:p>
    <w:p w:rsidR="004B2628" w:rsidRDefault="004B2628" w:rsidP="004B2628">
      <w:pPr>
        <w:pStyle w:val="BodyText"/>
        <w:rPr>
          <w:rFonts w:eastAsia="SimSun"/>
          <w:b/>
          <w:lang w:eastAsia="zh-CN"/>
        </w:rPr>
      </w:pPr>
      <w:r>
        <w:rPr>
          <w:rFonts w:eastAsia="SimSun"/>
          <w:b/>
          <w:lang w:eastAsia="zh-CN"/>
        </w:rPr>
        <w:t xml:space="preserve">Proposal </w:t>
      </w:r>
      <w:r w:rsidR="00F16194">
        <w:rPr>
          <w:rFonts w:eastAsia="SimSun"/>
          <w:b/>
          <w:lang w:eastAsia="zh-CN"/>
        </w:rPr>
        <w:t>3</w:t>
      </w:r>
      <w:r>
        <w:rPr>
          <w:rFonts w:eastAsia="SimSun"/>
          <w:b/>
          <w:lang w:eastAsia="zh-CN"/>
        </w:rPr>
        <w:t xml:space="preserve">: </w:t>
      </w:r>
      <w:r w:rsidR="00F16194">
        <w:rPr>
          <w:rFonts w:eastAsia="SimSun"/>
          <w:b/>
          <w:lang w:eastAsia="zh-CN"/>
        </w:rPr>
        <w:t xml:space="preserve">a UE shall assume that the UL-DL switching </w:t>
      </w:r>
      <w:r w:rsidR="00637ED4">
        <w:rPr>
          <w:rFonts w:eastAsia="SimSun"/>
          <w:b/>
          <w:lang w:eastAsia="zh-CN"/>
        </w:rPr>
        <w:t xml:space="preserve">time </w:t>
      </w:r>
      <w:r w:rsidR="00F16194">
        <w:rPr>
          <w:rFonts w:eastAsia="SimSun"/>
          <w:b/>
          <w:lang w:eastAsia="zh-CN"/>
        </w:rPr>
        <w:t xml:space="preserve">and timing advance </w:t>
      </w:r>
      <w:r w:rsidR="00637ED4">
        <w:rPr>
          <w:rFonts w:eastAsia="SimSun"/>
          <w:b/>
          <w:lang w:eastAsia="zh-CN"/>
        </w:rPr>
        <w:t xml:space="preserve">are part of the </w:t>
      </w:r>
      <w:r w:rsidR="00F16194">
        <w:rPr>
          <w:rFonts w:eastAsia="SimSun"/>
          <w:b/>
          <w:lang w:eastAsia="zh-CN"/>
        </w:rPr>
        <w:t>Unknown region before an UL region</w:t>
      </w:r>
      <w:r>
        <w:rPr>
          <w:rFonts w:eastAsia="SimSun"/>
          <w:b/>
          <w:lang w:eastAsia="zh-CN"/>
        </w:rPr>
        <w:t>.</w:t>
      </w:r>
    </w:p>
    <w:p w:rsidR="007F7E98" w:rsidRPr="00AC3AE0" w:rsidRDefault="007F7E98" w:rsidP="007F7E98"/>
    <w:p w:rsidR="007F7E98" w:rsidRPr="00AC3AE0" w:rsidRDefault="007F7E98" w:rsidP="007F7E98">
      <w:pPr>
        <w:jc w:val="both"/>
      </w:pPr>
      <w:r w:rsidRPr="00AC3AE0">
        <w:t xml:space="preserve">It was </w:t>
      </w:r>
      <w:r>
        <w:t xml:space="preserve">also </w:t>
      </w:r>
      <w:r w:rsidRPr="00AC3AE0">
        <w:t xml:space="preserve">agreed that a UE should have the possibility to reduce the number of blind decodes performed in a slot based on information carried in a group-common PDCCH. One possible mechanism for consideration is group-wide enabling/disabling of NR-PDCCH monitoring occasions within one or more slots. For instance, </w:t>
      </w:r>
      <w:r w:rsidRPr="00AC3AE0">
        <w:lastRenderedPageBreak/>
        <w:t xml:space="preserve">mini-slot based monitoring can be enabled or disabled when a group of UEs are configured for mini-slot monitoring. This allows the group common PDCCH to manage blind decoding across one or more slots without being tied to a specific CORESET. </w:t>
      </w:r>
    </w:p>
    <w:p w:rsidR="007F7E98" w:rsidRPr="00AC3AE0" w:rsidRDefault="007F7E98" w:rsidP="007F7E98">
      <w:pPr>
        <w:jc w:val="both"/>
      </w:pPr>
    </w:p>
    <w:p w:rsidR="007F7E98" w:rsidRDefault="007F7E98" w:rsidP="007F7E98">
      <w:pPr>
        <w:jc w:val="both"/>
        <w:rPr>
          <w:b/>
        </w:rPr>
      </w:pPr>
      <w:r w:rsidRPr="00AC3AE0">
        <w:rPr>
          <w:b/>
        </w:rPr>
        <w:t>Proposal</w:t>
      </w:r>
      <w:r>
        <w:rPr>
          <w:b/>
        </w:rPr>
        <w:t xml:space="preserve"> 4</w:t>
      </w:r>
      <w:r w:rsidRPr="00AC3AE0">
        <w:rPr>
          <w:b/>
        </w:rPr>
        <w:t>: consider group-wide enabling/disabling of monitoring occasions within a slot using the group-common PDCCH</w:t>
      </w:r>
      <w:r>
        <w:rPr>
          <w:b/>
        </w:rPr>
        <w:t>.</w:t>
      </w:r>
    </w:p>
    <w:p w:rsidR="004B2628" w:rsidRPr="007128A0" w:rsidRDefault="004B2628" w:rsidP="004B2628">
      <w:pPr>
        <w:pStyle w:val="BodyText"/>
        <w:rPr>
          <w:rFonts w:eastAsia="SimSun"/>
          <w:b/>
          <w:lang w:eastAsia="zh-CN"/>
        </w:rPr>
      </w:pPr>
    </w:p>
    <w:p w:rsidR="004B2628" w:rsidRDefault="00323EB3" w:rsidP="00323EB3">
      <w:pPr>
        <w:pStyle w:val="Heading3"/>
      </w:pPr>
      <w:r>
        <w:t xml:space="preserve">Support of multiple </w:t>
      </w:r>
      <w:r w:rsidR="004B2628">
        <w:t>bandwidth parts</w:t>
      </w:r>
      <w:r>
        <w:t xml:space="preserve"> and </w:t>
      </w:r>
      <w:r w:rsidR="004B2628">
        <w:t>CA</w:t>
      </w:r>
    </w:p>
    <w:p w:rsidR="00C20F65" w:rsidRDefault="00323EB3" w:rsidP="004B2628">
      <w:pPr>
        <w:jc w:val="both"/>
      </w:pPr>
      <w:r>
        <w:t xml:space="preserve">A UE may be configured to receive and/or transmit data on multiple bandwidth parts (BWPs). It was confirmed at the previous </w:t>
      </w:r>
      <w:r w:rsidR="00C20F65">
        <w:t xml:space="preserve">RAN1 </w:t>
      </w:r>
      <w:r>
        <w:t xml:space="preserve">meeting that a single pair of DL/UL BWPs is active at any given time. </w:t>
      </w:r>
      <w:r w:rsidR="00466B9E">
        <w:t xml:space="preserve">In addition, a scheduling DCI may switch data reception/transmission from the currently active BWP to a different BWP, which is then activated by virtue of this scheduling assignment. To maintain SFI monitoring across BWP switching, a UE should be configured to monitor </w:t>
      </w:r>
      <w:r w:rsidR="00C20F65">
        <w:t xml:space="preserve">for the </w:t>
      </w:r>
      <w:r w:rsidR="00466B9E">
        <w:t xml:space="preserve">SFI on each configured BWP. This would include the CORESET configuration and </w:t>
      </w:r>
      <w:r w:rsidR="00C20F65">
        <w:t>the</w:t>
      </w:r>
      <w:r w:rsidR="00466B9E">
        <w:t xml:space="preserve"> monitoring periodicity. </w:t>
      </w:r>
    </w:p>
    <w:p w:rsidR="00C20F65" w:rsidRDefault="00C20F65" w:rsidP="004B2628">
      <w:pPr>
        <w:jc w:val="both"/>
      </w:pPr>
    </w:p>
    <w:p w:rsidR="00323EB3" w:rsidRDefault="00466B9E" w:rsidP="004B2628">
      <w:pPr>
        <w:jc w:val="both"/>
      </w:pPr>
      <w:r>
        <w:t xml:space="preserve">As the numerology may be different on each BWP, the UE may be configured with a separate SFI table per configured numerology. </w:t>
      </w:r>
      <w:r w:rsidR="00E5534A">
        <w:t xml:space="preserve">An alternative solution is that </w:t>
      </w:r>
      <w:r>
        <w:t xml:space="preserve">a common SFI table can be configured based on a given reference numerology such that it is applicable across all BWPs. </w:t>
      </w:r>
      <w:r w:rsidR="00E5534A">
        <w:t>The primary benefit of this solution is to provide a unified solution for SFI signaling that is independent of BWP switching since in general, DL and UL symbols would not change across the carrier bandwidth. A secondary benefit</w:t>
      </w:r>
      <w:r w:rsidR="00C20F65">
        <w:t xml:space="preserve"> is that if BWP switching occurs </w:t>
      </w:r>
      <w:r w:rsidR="00E5534A">
        <w:t xml:space="preserve">between SFI monitoring occasions it </w:t>
      </w:r>
      <w:r w:rsidR="00C20F65">
        <w:t xml:space="preserve">would not be </w:t>
      </w:r>
      <w:r w:rsidR="00E5534A">
        <w:t xml:space="preserve">affected by a change in numerology. An illustration is shown in </w:t>
      </w:r>
      <w:r w:rsidR="00926A55">
        <w:fldChar w:fldCharType="begin"/>
      </w:r>
      <w:r w:rsidR="00686DAC">
        <w:instrText xml:space="preserve"> REF _Ref489869244 \h </w:instrText>
      </w:r>
      <w:r w:rsidR="00926A55">
        <w:fldChar w:fldCharType="separate"/>
      </w:r>
      <w:r w:rsidR="005560F6">
        <w:t xml:space="preserve">Figure </w:t>
      </w:r>
      <w:r w:rsidR="005560F6">
        <w:rPr>
          <w:noProof/>
        </w:rPr>
        <w:t>1</w:t>
      </w:r>
      <w:r w:rsidR="00926A55">
        <w:fldChar w:fldCharType="end"/>
      </w:r>
      <w:r w:rsidR="00686DAC">
        <w:t xml:space="preserve"> of </w:t>
      </w:r>
      <w:r>
        <w:t>two BWPs at 15</w:t>
      </w:r>
      <w:r w:rsidR="00686DAC">
        <w:t xml:space="preserve"> and </w:t>
      </w:r>
      <w:r>
        <w:t>30 KHz respectively</w:t>
      </w:r>
      <w:r w:rsidR="00686DAC">
        <w:t xml:space="preserve">. The UE is configured with an </w:t>
      </w:r>
      <w:r>
        <w:t>SFI table based on the 15</w:t>
      </w:r>
      <w:r w:rsidR="00E5534A">
        <w:t xml:space="preserve"> </w:t>
      </w:r>
      <w:r>
        <w:t xml:space="preserve">KHz </w:t>
      </w:r>
      <w:r w:rsidR="00686DAC">
        <w:t>SCS</w:t>
      </w:r>
      <w:r w:rsidR="00C20F65">
        <w:t xml:space="preserve"> and the same table holds for the 30 KHz BWP</w:t>
      </w:r>
      <w:r>
        <w:t xml:space="preserve">. </w:t>
      </w:r>
    </w:p>
    <w:p w:rsidR="004B2628" w:rsidRDefault="004B2628" w:rsidP="004B2628"/>
    <w:p w:rsidR="004B2628" w:rsidRDefault="00E5534A" w:rsidP="004B2628">
      <w:pPr>
        <w:keepNext/>
        <w:jc w:val="center"/>
      </w:pPr>
      <w:r w:rsidRPr="00E5534A">
        <w:rPr>
          <w:noProof/>
          <w:lang w:eastAsia="zh-CN"/>
        </w:rPr>
        <w:drawing>
          <wp:inline distT="0" distB="0" distL="0" distR="0">
            <wp:extent cx="4887801" cy="1916156"/>
            <wp:effectExtent l="19050" t="0" r="8049"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srcRect/>
                    <a:stretch>
                      <a:fillRect/>
                    </a:stretch>
                  </pic:blipFill>
                  <pic:spPr bwMode="auto">
                    <a:xfrm>
                      <a:off x="0" y="0"/>
                      <a:ext cx="4885389" cy="1915210"/>
                    </a:xfrm>
                    <a:prstGeom prst="rect">
                      <a:avLst/>
                    </a:prstGeom>
                    <a:noFill/>
                    <a:ln w="9525">
                      <a:noFill/>
                      <a:miter lim="800000"/>
                      <a:headEnd/>
                      <a:tailEnd/>
                    </a:ln>
                  </pic:spPr>
                </pic:pic>
              </a:graphicData>
            </a:graphic>
          </wp:inline>
        </w:drawing>
      </w:r>
    </w:p>
    <w:p w:rsidR="004B2628" w:rsidRDefault="004B2628" w:rsidP="004B2628">
      <w:pPr>
        <w:pStyle w:val="Caption"/>
      </w:pPr>
      <w:bookmarkStart w:id="3" w:name="_Ref489869244"/>
      <w:r>
        <w:t xml:space="preserve">Figure </w:t>
      </w:r>
      <w:fldSimple w:instr=" SEQ Figure \* ARABIC ">
        <w:r w:rsidR="005560F6">
          <w:rPr>
            <w:noProof/>
          </w:rPr>
          <w:t>1</w:t>
        </w:r>
      </w:fldSimple>
      <w:bookmarkEnd w:id="3"/>
      <w:r>
        <w:t xml:space="preserve"> Illustration of </w:t>
      </w:r>
      <w:r w:rsidR="00E5534A">
        <w:t>SFI indication that is applicable across BWPs configured with different numerologies</w:t>
      </w:r>
      <w:r>
        <w:t>.</w:t>
      </w:r>
    </w:p>
    <w:p w:rsidR="004B2628" w:rsidRDefault="004B2628" w:rsidP="004B2628">
      <w:pPr>
        <w:jc w:val="both"/>
        <w:rPr>
          <w:lang w:val="en-GB"/>
        </w:rPr>
      </w:pPr>
      <w:r>
        <w:t xml:space="preserve">It should also be noted in </w:t>
      </w:r>
      <w:r w:rsidR="00926A55">
        <w:fldChar w:fldCharType="begin"/>
      </w:r>
      <w:r>
        <w:instrText xml:space="preserve"> REF _Ref489869244 \h </w:instrText>
      </w:r>
      <w:r w:rsidR="00926A55">
        <w:fldChar w:fldCharType="separate"/>
      </w:r>
      <w:r w:rsidR="005560F6">
        <w:t xml:space="preserve">Figure </w:t>
      </w:r>
      <w:r w:rsidR="005560F6">
        <w:rPr>
          <w:noProof/>
        </w:rPr>
        <w:t>1</w:t>
      </w:r>
      <w:r w:rsidR="00926A55">
        <w:fldChar w:fldCharType="end"/>
      </w:r>
      <w:r>
        <w:t xml:space="preserve"> that the </w:t>
      </w:r>
      <w:r w:rsidR="00686DAC">
        <w:t xml:space="preserve">DL-UL switching gap </w:t>
      </w:r>
      <w:r>
        <w:t xml:space="preserve">may not necessarily be the same for both </w:t>
      </w:r>
      <w:r w:rsidR="00686DAC">
        <w:t>BWPs</w:t>
      </w:r>
      <w:r>
        <w:t xml:space="preserve">. For instance, if the </w:t>
      </w:r>
      <w:r w:rsidR="00686DAC">
        <w:t xml:space="preserve">actual </w:t>
      </w:r>
      <w:r>
        <w:t>DL-UL switching time and required timing advance fall within 1-symbol du</w:t>
      </w:r>
      <w:r w:rsidR="00686DAC">
        <w:t>ration at 30 KHz</w:t>
      </w:r>
      <w:r>
        <w:t xml:space="preserve">, then an extra OFDM symbol can be indicated as DL in </w:t>
      </w:r>
      <w:r w:rsidR="00926A55">
        <w:fldChar w:fldCharType="begin"/>
      </w:r>
      <w:r>
        <w:instrText xml:space="preserve"> REF _Ref489869244 \h </w:instrText>
      </w:r>
      <w:r w:rsidR="00926A55">
        <w:fldChar w:fldCharType="separate"/>
      </w:r>
      <w:r w:rsidR="005560F6">
        <w:t xml:space="preserve">Figure </w:t>
      </w:r>
      <w:r w:rsidR="005560F6">
        <w:rPr>
          <w:noProof/>
        </w:rPr>
        <w:t>1</w:t>
      </w:r>
      <w:r w:rsidR="00926A55">
        <w:fldChar w:fldCharType="end"/>
      </w:r>
      <w:r>
        <w:t>.</w:t>
      </w:r>
      <w:r w:rsidR="005C2AF8">
        <w:t xml:space="preserve"> </w:t>
      </w:r>
      <w:r w:rsidR="00686DAC">
        <w:t>However, this is not an issue since a UE-specific scheduling assignment can overwrite the extra Unknown symbol.</w:t>
      </w:r>
    </w:p>
    <w:p w:rsidR="004B2628" w:rsidRPr="00D5074B" w:rsidRDefault="004B2628" w:rsidP="004B2628">
      <w:pPr>
        <w:rPr>
          <w:lang w:val="en-GB"/>
        </w:rPr>
      </w:pPr>
    </w:p>
    <w:p w:rsidR="004B2628" w:rsidRDefault="004B2628" w:rsidP="004B2628">
      <w:pPr>
        <w:pStyle w:val="BodyText"/>
        <w:rPr>
          <w:rFonts w:eastAsia="SimSun"/>
          <w:lang w:eastAsia="zh-CN"/>
        </w:rPr>
      </w:pPr>
      <w:r>
        <w:rPr>
          <w:rFonts w:eastAsia="SimSun" w:hint="eastAsia"/>
          <w:b/>
          <w:lang w:eastAsia="zh-CN"/>
        </w:rPr>
        <w:t>Proposal</w:t>
      </w:r>
      <w:r>
        <w:rPr>
          <w:rFonts w:eastAsia="SimSun"/>
          <w:b/>
          <w:lang w:eastAsia="zh-CN"/>
        </w:rPr>
        <w:t xml:space="preserve"> </w:t>
      </w:r>
      <w:r w:rsidR="007F7E98">
        <w:rPr>
          <w:rFonts w:eastAsia="SimSun"/>
          <w:b/>
          <w:lang w:eastAsia="zh-CN"/>
        </w:rPr>
        <w:t>5</w:t>
      </w:r>
      <w:r>
        <w:rPr>
          <w:rFonts w:eastAsia="SimSun" w:hint="eastAsia"/>
          <w:b/>
          <w:lang w:eastAsia="zh-CN"/>
        </w:rPr>
        <w:t xml:space="preserve">: </w:t>
      </w:r>
      <w:r w:rsidR="00686DAC">
        <w:rPr>
          <w:rFonts w:eastAsia="SimSun"/>
          <w:b/>
          <w:lang w:eastAsia="zh-CN"/>
        </w:rPr>
        <w:t xml:space="preserve">A UE is configured with an SFI table based on a given reference numerology. The SFI is valid across all configured BWPs in a </w:t>
      </w:r>
      <w:r w:rsidR="00C20F65">
        <w:rPr>
          <w:rFonts w:eastAsia="SimSun"/>
          <w:b/>
          <w:lang w:eastAsia="zh-CN"/>
        </w:rPr>
        <w:t>given</w:t>
      </w:r>
      <w:r w:rsidR="00686DAC">
        <w:rPr>
          <w:rFonts w:eastAsia="SimSun"/>
          <w:b/>
          <w:lang w:eastAsia="zh-CN"/>
        </w:rPr>
        <w:t xml:space="preserve"> serving cell.</w:t>
      </w:r>
    </w:p>
    <w:p w:rsidR="004B2628" w:rsidRDefault="004B2628" w:rsidP="004B2628">
      <w:pPr>
        <w:jc w:val="both"/>
      </w:pPr>
    </w:p>
    <w:p w:rsidR="004B2628" w:rsidRDefault="00686DAC" w:rsidP="004B2628">
      <w:pPr>
        <w:pStyle w:val="BodyText"/>
        <w:rPr>
          <w:rFonts w:eastAsia="SimSun"/>
          <w:lang w:eastAsia="zh-CN"/>
        </w:rPr>
      </w:pPr>
      <w:r>
        <w:rPr>
          <w:rFonts w:eastAsia="SimSun"/>
          <w:lang w:eastAsia="zh-CN"/>
        </w:rPr>
        <w:t xml:space="preserve">Regarding CA configuration, a </w:t>
      </w:r>
      <w:r w:rsidR="004B2628">
        <w:rPr>
          <w:rFonts w:eastAsia="SimSun"/>
          <w:lang w:eastAsia="zh-CN"/>
        </w:rPr>
        <w:t xml:space="preserve">UE </w:t>
      </w:r>
      <w:r>
        <w:rPr>
          <w:rFonts w:eastAsia="SimSun"/>
          <w:lang w:eastAsia="zh-CN"/>
        </w:rPr>
        <w:t>can be configured t</w:t>
      </w:r>
      <w:r w:rsidR="00F405F7">
        <w:rPr>
          <w:rFonts w:eastAsia="SimSun"/>
          <w:lang w:eastAsia="zh-CN"/>
        </w:rPr>
        <w:t>o monitor SFI for each configured serving cell. Two options were discusse</w:t>
      </w:r>
      <w:r w:rsidR="00F237B4">
        <w:rPr>
          <w:rFonts w:eastAsia="SimSun"/>
          <w:lang w:eastAsia="zh-CN"/>
        </w:rPr>
        <w:t>d at the previous meeting, same-cell-indication or cross-cell-indication</w:t>
      </w:r>
      <w:r w:rsidR="00F405F7">
        <w:rPr>
          <w:rFonts w:eastAsia="SimSun"/>
          <w:lang w:eastAsia="zh-CN"/>
        </w:rPr>
        <w:t xml:space="preserve">. In our view SFI transmission should be no different from data scheduling. If a UE can be configured to monitor for data transmission/reception in a given serving cell from a different </w:t>
      </w:r>
      <w:r w:rsidR="00F30D19">
        <w:rPr>
          <w:rFonts w:eastAsia="SimSun"/>
          <w:lang w:eastAsia="zh-CN"/>
        </w:rPr>
        <w:t xml:space="preserve">cell </w:t>
      </w:r>
      <w:r w:rsidR="00F405F7">
        <w:rPr>
          <w:rFonts w:eastAsia="SimSun"/>
          <w:lang w:eastAsia="zh-CN"/>
        </w:rPr>
        <w:t xml:space="preserve">(known as the scheduling cell), it should also be possible to configure the UE to monitor for SFI for a target cell from a different scheduling cell. </w:t>
      </w:r>
      <w:r w:rsidR="004B2628">
        <w:rPr>
          <w:rFonts w:eastAsia="SimSun"/>
          <w:lang w:eastAsia="zh-CN"/>
        </w:rPr>
        <w:t xml:space="preserve">This reduces the decoding/monitoring operations for group common PDCCH when a UE is configured for CA. </w:t>
      </w:r>
    </w:p>
    <w:p w:rsidR="004B2628" w:rsidRPr="002C4EA6" w:rsidRDefault="004B2628" w:rsidP="004B2628">
      <w:pPr>
        <w:pStyle w:val="BodyText"/>
        <w:rPr>
          <w:rFonts w:eastAsia="SimSun"/>
          <w:b/>
          <w:lang w:eastAsia="zh-CN"/>
        </w:rPr>
      </w:pPr>
      <w:r>
        <w:rPr>
          <w:rFonts w:eastAsia="SimSun"/>
          <w:b/>
          <w:lang w:eastAsia="zh-CN"/>
        </w:rPr>
        <w:t xml:space="preserve">Proposal </w:t>
      </w:r>
      <w:r w:rsidR="007F7E98">
        <w:rPr>
          <w:rFonts w:eastAsia="SimSun"/>
          <w:b/>
          <w:lang w:eastAsia="zh-CN"/>
        </w:rPr>
        <w:t>6</w:t>
      </w:r>
      <w:r w:rsidRPr="002C4EA6">
        <w:rPr>
          <w:rFonts w:eastAsia="SimSun"/>
          <w:b/>
          <w:lang w:eastAsia="zh-CN"/>
        </w:rPr>
        <w:t xml:space="preserve">: a UE may be configured to monitor </w:t>
      </w:r>
      <w:r w:rsidR="00F405F7">
        <w:rPr>
          <w:rFonts w:eastAsia="SimSun"/>
          <w:b/>
          <w:lang w:eastAsia="zh-CN"/>
        </w:rPr>
        <w:t xml:space="preserve">a CORESET on a first serving cell </w:t>
      </w:r>
      <w:r w:rsidRPr="002C4EA6">
        <w:rPr>
          <w:rFonts w:eastAsia="SimSun"/>
          <w:b/>
          <w:lang w:eastAsia="zh-CN"/>
        </w:rPr>
        <w:t xml:space="preserve">for group common PDCCH </w:t>
      </w:r>
      <w:r w:rsidR="00F405F7">
        <w:rPr>
          <w:rFonts w:eastAsia="SimSun"/>
          <w:b/>
          <w:lang w:eastAsia="zh-CN"/>
        </w:rPr>
        <w:t>carrying SFI for a second serving cell</w:t>
      </w:r>
      <w:r w:rsidRPr="002C4EA6">
        <w:rPr>
          <w:rFonts w:eastAsia="SimSun"/>
          <w:b/>
          <w:lang w:eastAsia="zh-CN"/>
        </w:rPr>
        <w:t>.</w:t>
      </w:r>
    </w:p>
    <w:p w:rsidR="004B2628" w:rsidRDefault="004B2628" w:rsidP="004B2628">
      <w:pPr>
        <w:jc w:val="both"/>
      </w:pPr>
    </w:p>
    <w:p w:rsidR="002A0246" w:rsidRDefault="002A0246" w:rsidP="002A0246">
      <w:pPr>
        <w:pStyle w:val="Heading2"/>
      </w:pPr>
      <w:r>
        <w:lastRenderedPageBreak/>
        <w:t>Group common PDCCH channel structure</w:t>
      </w:r>
    </w:p>
    <w:p w:rsidR="00DF46EB" w:rsidRDefault="00F26B9C" w:rsidP="00F237B4">
      <w:pPr>
        <w:jc w:val="both"/>
      </w:pPr>
      <w:r>
        <w:t>The initial agreement on SFI transmission left open the possibility that the same or a different channel structure could be used. This informed the temporary name of a group common PDCCH to distinguish from other group-common DCI that are transmitted on the NR PDCCH. Subsequent agreements included mapping to physical resources including CORESET configuration that is similar to other DCI. One remaining issue is the coding scheme</w:t>
      </w:r>
      <w:r w:rsidR="00887D56">
        <w:t xml:space="preserve"> for the group-common PDCCH</w:t>
      </w:r>
      <w:r>
        <w:t xml:space="preserve">. Two options </w:t>
      </w:r>
      <w:r w:rsidR="00887D56">
        <w:t xml:space="preserve">are to either use RM coding, if the payload size is at most 11 bits, or to use polar coding of a CRC-protected payload. </w:t>
      </w:r>
      <w:r w:rsidR="00DF46EB">
        <w:t>An analysis of these two options including possible payload sizes supporting was presented in a previous contribution</w:t>
      </w:r>
      <w:r w:rsidR="005560F6">
        <w:t xml:space="preserve"> </w:t>
      </w:r>
      <w:r w:rsidR="00926A55">
        <w:fldChar w:fldCharType="begin"/>
      </w:r>
      <w:r w:rsidR="005560F6">
        <w:instrText xml:space="preserve"> REF _Ref494539698 \n \h </w:instrText>
      </w:r>
      <w:r w:rsidR="00926A55">
        <w:fldChar w:fldCharType="separate"/>
      </w:r>
      <w:r w:rsidR="005560F6">
        <w:t>[2]</w:t>
      </w:r>
      <w:r w:rsidR="00926A55">
        <w:fldChar w:fldCharType="end"/>
      </w:r>
      <w:r w:rsidR="00DF46EB">
        <w:t xml:space="preserve">. </w:t>
      </w:r>
    </w:p>
    <w:p w:rsidR="00DF46EB" w:rsidRDefault="00DF46EB" w:rsidP="00F237B4">
      <w:pPr>
        <w:jc w:val="both"/>
      </w:pPr>
    </w:p>
    <w:p w:rsidR="007E026D" w:rsidRDefault="00DF46EB" w:rsidP="00F237B4">
      <w:pPr>
        <w:jc w:val="both"/>
      </w:pPr>
      <w:r>
        <w:t xml:space="preserve">A different approach was mentioned at the previous RAN1 meeting, wherein the coding scheme is selected based on </w:t>
      </w:r>
      <w:r w:rsidR="00F237B4">
        <w:t>the payload size</w:t>
      </w:r>
      <w:r>
        <w:t xml:space="preserve">. This implies that the coding scheme depends on the operational scenario including support of </w:t>
      </w:r>
      <w:r w:rsidR="00F237B4">
        <w:t>cross-cell SFI</w:t>
      </w:r>
      <w:r>
        <w:t>, which can be expected to take the payload size above the maximum for RM coding</w:t>
      </w:r>
      <w:r w:rsidR="00F237B4">
        <w:t>.</w:t>
      </w:r>
      <w:r>
        <w:t xml:space="preserve"> </w:t>
      </w:r>
    </w:p>
    <w:p w:rsidR="00DF46EB" w:rsidRDefault="00DF46EB" w:rsidP="00F237B4">
      <w:pPr>
        <w:jc w:val="both"/>
      </w:pPr>
    </w:p>
    <w:p w:rsidR="00F237B4" w:rsidRDefault="00F237B4" w:rsidP="002A0246">
      <w:pPr>
        <w:jc w:val="both"/>
      </w:pPr>
      <w:r>
        <w:t xml:space="preserve">The main advantage of polar coding is </w:t>
      </w:r>
      <w:r w:rsidR="00DF46EB">
        <w:t xml:space="preserve">the </w:t>
      </w:r>
      <w:r>
        <w:t xml:space="preserve">unified </w:t>
      </w:r>
      <w:r w:rsidR="00DF46EB">
        <w:t xml:space="preserve">structure for the </w:t>
      </w:r>
      <w:r>
        <w:t>DL control channel</w:t>
      </w:r>
      <w:r w:rsidR="00DF46EB">
        <w:t xml:space="preserve">. Specifically, the SFI is transmitted in a DCI format that can be identified by an SFI-RNTI. On the other hand switching between coding schemes is not new as same is done for UCI transmission. However, the critical issue is the detection reliability of the group-common PDCCH. For UCI without CRC protection, erroneous UCI feedback may lead to some throughput degradation for an erroneous CSI report or DTX/NACK </w:t>
      </w:r>
      <w:r w:rsidR="00DF46EB">
        <w:sym w:font="Wingdings" w:char="F0E0"/>
      </w:r>
      <w:r w:rsidR="00DF46EB">
        <w:t xml:space="preserve"> ACK error. In contrast, erroneous detection of SFI may lead to both inter-cell and intra-cell UL-DL interference. CRC </w:t>
      </w:r>
      <w:r w:rsidR="007D32A1">
        <w:t>provides a reliable mechanism for handling SFI detection error.</w:t>
      </w:r>
      <w:r w:rsidR="00DF46EB">
        <w:t xml:space="preserve">  </w:t>
      </w:r>
    </w:p>
    <w:p w:rsidR="00F237B4" w:rsidRDefault="00F237B4" w:rsidP="002A0246">
      <w:pPr>
        <w:jc w:val="both"/>
      </w:pPr>
    </w:p>
    <w:p w:rsidR="007D32A1" w:rsidRPr="007D32A1" w:rsidRDefault="007D32A1" w:rsidP="002A0246">
      <w:pPr>
        <w:jc w:val="both"/>
        <w:rPr>
          <w:b/>
        </w:rPr>
      </w:pPr>
      <w:r w:rsidRPr="007D32A1">
        <w:rPr>
          <w:b/>
        </w:rPr>
        <w:t xml:space="preserve">Observation: RM coding of SFI requires similar error detection capabilities provided by CRC protected data. </w:t>
      </w:r>
    </w:p>
    <w:p w:rsidR="002A0246" w:rsidRDefault="002A0246" w:rsidP="002A0246">
      <w:pPr>
        <w:jc w:val="both"/>
      </w:pPr>
    </w:p>
    <w:p w:rsidR="002A0246" w:rsidRDefault="002A0246" w:rsidP="002A0246">
      <w:pPr>
        <w:jc w:val="both"/>
      </w:pPr>
      <w:r>
        <w:t xml:space="preserve">Weighing the pros and cons </w:t>
      </w:r>
      <w:r w:rsidR="007D32A1">
        <w:t>o</w:t>
      </w:r>
      <w:r>
        <w:t>ur preference is to specify a unified channel structure for all NR DL control signaling.</w:t>
      </w:r>
    </w:p>
    <w:p w:rsidR="002A0246" w:rsidRDefault="002A0246" w:rsidP="002A0246">
      <w:pPr>
        <w:jc w:val="both"/>
      </w:pPr>
    </w:p>
    <w:p w:rsidR="002A0246" w:rsidRPr="00A525AB" w:rsidRDefault="002A0246" w:rsidP="002A0246">
      <w:pPr>
        <w:jc w:val="both"/>
        <w:rPr>
          <w:b/>
        </w:rPr>
      </w:pPr>
      <w:r w:rsidRPr="00F7326E">
        <w:rPr>
          <w:b/>
        </w:rPr>
        <w:t xml:space="preserve">Proposal </w:t>
      </w:r>
      <w:r w:rsidR="007F7E98" w:rsidRPr="00F7326E">
        <w:rPr>
          <w:b/>
        </w:rPr>
        <w:t>7</w:t>
      </w:r>
      <w:r w:rsidRPr="00F7326E">
        <w:rPr>
          <w:b/>
        </w:rPr>
        <w:t xml:space="preserve">: </w:t>
      </w:r>
      <w:r w:rsidR="007D32A1" w:rsidRPr="00F7326E">
        <w:rPr>
          <w:b/>
        </w:rPr>
        <w:t>SFI is CRC protected before polar coding</w:t>
      </w:r>
      <w:r w:rsidRPr="00F7326E">
        <w:rPr>
          <w:b/>
        </w:rPr>
        <w:t xml:space="preserve">. </w:t>
      </w:r>
      <w:r w:rsidR="007D32A1" w:rsidRPr="00F7326E">
        <w:rPr>
          <w:b/>
        </w:rPr>
        <w:t>If payload size is less than 12 bits, padding is used reach a minimum payload size for polar coding.</w:t>
      </w:r>
    </w:p>
    <w:p w:rsidR="002A0246" w:rsidRDefault="002A0246" w:rsidP="002A0246">
      <w:pPr>
        <w:jc w:val="both"/>
      </w:pPr>
    </w:p>
    <w:p w:rsidR="002A0246" w:rsidRDefault="002A0246" w:rsidP="002A0246">
      <w:pPr>
        <w:jc w:val="both"/>
      </w:pPr>
      <w:r>
        <w:t>Regarding p</w:t>
      </w:r>
      <w:r w:rsidRPr="00A525AB">
        <w:t>hysical resource mapping</w:t>
      </w:r>
      <w:r>
        <w:t xml:space="preserve">, </w:t>
      </w:r>
      <w:r w:rsidRPr="00A525AB">
        <w:t xml:space="preserve">it is preferable that the </w:t>
      </w:r>
      <w:r>
        <w:t xml:space="preserve">CORESET configured for transmitting the </w:t>
      </w:r>
      <w:r w:rsidRPr="00A525AB">
        <w:t>group-common PDCCH is mapp</w:t>
      </w:r>
      <w:r>
        <w:t>ed to the first symbol(s) of a</w:t>
      </w:r>
      <w:r w:rsidRPr="00A525AB">
        <w:t xml:space="preserve"> slot. This facilitates prompt decoding so that the SFI may be used to reduce the number of blind decodes in the current slot or determine other UE behavior in the slot. </w:t>
      </w:r>
      <w:r>
        <w:t xml:space="preserve">Consequently, </w:t>
      </w:r>
      <w:r w:rsidRPr="00A525AB">
        <w:t xml:space="preserve">the group-common PDCCH could share physical resources with a front-loaded CORESET in which </w:t>
      </w:r>
      <w:r>
        <w:t xml:space="preserve">regular </w:t>
      </w:r>
      <w:r w:rsidRPr="00A525AB">
        <w:t xml:space="preserve">PDCCHs are mapped. </w:t>
      </w:r>
    </w:p>
    <w:p w:rsidR="002A0246" w:rsidRDefault="002A0246" w:rsidP="002A0246">
      <w:pPr>
        <w:jc w:val="both"/>
      </w:pPr>
    </w:p>
    <w:p w:rsidR="002A0246" w:rsidRDefault="002A0246" w:rsidP="002A0246">
      <w:pPr>
        <w:jc w:val="both"/>
        <w:rPr>
          <w:b/>
        </w:rPr>
      </w:pPr>
      <w:r w:rsidRPr="00BC09D9">
        <w:rPr>
          <w:b/>
        </w:rPr>
        <w:t>Proposal</w:t>
      </w:r>
      <w:r>
        <w:rPr>
          <w:b/>
        </w:rPr>
        <w:t xml:space="preserve"> </w:t>
      </w:r>
      <w:r w:rsidR="007F7E98">
        <w:rPr>
          <w:b/>
        </w:rPr>
        <w:t>8</w:t>
      </w:r>
      <w:r w:rsidRPr="00BC09D9">
        <w:rPr>
          <w:b/>
        </w:rPr>
        <w:t>: the CORESET configured for the group common PDCCH is mapped to the first symbol(s) of a slot.</w:t>
      </w:r>
    </w:p>
    <w:p w:rsidR="002A0246" w:rsidRDefault="002A0246" w:rsidP="004B2628">
      <w:pPr>
        <w:jc w:val="both"/>
      </w:pPr>
    </w:p>
    <w:p w:rsidR="00D402E2" w:rsidRDefault="004B2628" w:rsidP="00100448">
      <w:pPr>
        <w:pStyle w:val="Heading1"/>
      </w:pPr>
      <w:r>
        <w:t>UE Procedures for SFI reception</w:t>
      </w:r>
    </w:p>
    <w:p w:rsidR="00F80B8F" w:rsidRDefault="00CE2AFF" w:rsidP="00C760C1">
      <w:pPr>
        <w:pStyle w:val="BodyText"/>
      </w:pPr>
      <w:r>
        <w:rPr>
          <w:rFonts w:eastAsia="SimSun"/>
          <w:lang w:eastAsia="zh-CN"/>
        </w:rPr>
        <w:t xml:space="preserve">For </w:t>
      </w:r>
      <w:r w:rsidR="00112208">
        <w:rPr>
          <w:rFonts w:eastAsia="SimSun"/>
          <w:lang w:eastAsia="zh-CN"/>
        </w:rPr>
        <w:t xml:space="preserve">TDD </w:t>
      </w:r>
      <w:r>
        <w:rPr>
          <w:rFonts w:eastAsia="SimSun"/>
          <w:lang w:eastAsia="zh-CN"/>
        </w:rPr>
        <w:t xml:space="preserve">deployments, </w:t>
      </w:r>
      <w:r w:rsidR="00112208">
        <w:rPr>
          <w:rFonts w:eastAsia="SimSun"/>
          <w:lang w:eastAsia="zh-CN"/>
        </w:rPr>
        <w:t>the transmission direction, or lack thereof (i.e. Unknown), of a symbol in a slot may be indicated by a semi-static UL-DL assignment, semi-statically configured measurement or reporting resources, dynamically signaled SFI and</w:t>
      </w:r>
      <w:r>
        <w:rPr>
          <w:rFonts w:eastAsia="SimSun"/>
          <w:lang w:eastAsia="zh-CN"/>
        </w:rPr>
        <w:t>/or</w:t>
      </w:r>
      <w:r w:rsidR="00112208">
        <w:rPr>
          <w:rFonts w:eastAsia="SimSun"/>
          <w:lang w:eastAsia="zh-CN"/>
        </w:rPr>
        <w:t xml:space="preserve"> scheduling assignments. </w:t>
      </w:r>
      <w:r>
        <w:rPr>
          <w:rFonts w:eastAsia="SimSun"/>
          <w:lang w:eastAsia="zh-CN"/>
        </w:rPr>
        <w:t xml:space="preserve">There may be a conflict between a received signaling type and a previously received signaling for the same subset of symbols in a given </w:t>
      </w:r>
      <w:r w:rsidR="00C760C1">
        <w:rPr>
          <w:rFonts w:eastAsia="SimSun"/>
          <w:lang w:eastAsia="zh-CN"/>
        </w:rPr>
        <w:t xml:space="preserve">slot. To determine UE handling in such a situation we first list a few principles that should govern </w:t>
      </w:r>
      <w:r w:rsidR="00F80B8F">
        <w:t>UE behavior</w:t>
      </w:r>
      <w:r w:rsidR="00C760C1">
        <w:t>:</w:t>
      </w:r>
    </w:p>
    <w:p w:rsidR="00F80B8F" w:rsidRDefault="00D75C29" w:rsidP="00F80B8F">
      <w:pPr>
        <w:pStyle w:val="ListParagraph"/>
        <w:numPr>
          <w:ilvl w:val="0"/>
          <w:numId w:val="27"/>
        </w:numPr>
        <w:ind w:firstLineChars="0"/>
        <w:jc w:val="both"/>
        <w:rPr>
          <w:rFonts w:ascii="Times New Roman" w:hAnsi="Times New Roman" w:cs="Times New Roman"/>
          <w:sz w:val="20"/>
          <w:szCs w:val="20"/>
        </w:rPr>
      </w:pPr>
      <w:r>
        <w:rPr>
          <w:rFonts w:ascii="Times New Roman" w:hAnsi="Times New Roman" w:cs="Times New Roman"/>
          <w:sz w:val="20"/>
          <w:szCs w:val="20"/>
        </w:rPr>
        <w:t>RRC</w:t>
      </w:r>
      <w:r w:rsidR="00F80B8F" w:rsidRPr="00F80B8F">
        <w:rPr>
          <w:rFonts w:ascii="Times New Roman" w:hAnsi="Times New Roman" w:cs="Times New Roman"/>
          <w:sz w:val="20"/>
          <w:szCs w:val="20"/>
        </w:rPr>
        <w:t xml:space="preserve"> configuration of </w:t>
      </w:r>
      <w:r w:rsidR="00C760C1">
        <w:rPr>
          <w:rFonts w:ascii="Times New Roman" w:hAnsi="Times New Roman" w:cs="Times New Roman"/>
          <w:sz w:val="20"/>
          <w:szCs w:val="20"/>
        </w:rPr>
        <w:t xml:space="preserve">an </w:t>
      </w:r>
      <w:r w:rsidR="00F80B8F" w:rsidRPr="00F80B8F">
        <w:rPr>
          <w:rFonts w:ascii="Times New Roman" w:hAnsi="Times New Roman" w:cs="Times New Roman"/>
          <w:sz w:val="20"/>
          <w:szCs w:val="20"/>
        </w:rPr>
        <w:t xml:space="preserve">UL-DL </w:t>
      </w:r>
      <w:r w:rsidR="00C760C1">
        <w:rPr>
          <w:rFonts w:ascii="Times New Roman" w:hAnsi="Times New Roman" w:cs="Times New Roman"/>
          <w:sz w:val="20"/>
          <w:szCs w:val="20"/>
        </w:rPr>
        <w:t xml:space="preserve">assignment should not be </w:t>
      </w:r>
      <w:r w:rsidR="00C760C1" w:rsidRPr="00F80B8F">
        <w:rPr>
          <w:rFonts w:ascii="Times New Roman" w:hAnsi="Times New Roman" w:cs="Times New Roman"/>
          <w:sz w:val="20"/>
          <w:szCs w:val="20"/>
        </w:rPr>
        <w:t>changed by subsequent dynamic signaling</w:t>
      </w:r>
      <w:r w:rsidR="00C760C1">
        <w:rPr>
          <w:rFonts w:ascii="Times New Roman" w:hAnsi="Times New Roman" w:cs="Times New Roman"/>
          <w:sz w:val="20"/>
          <w:szCs w:val="20"/>
        </w:rPr>
        <w:t xml:space="preserve"> as such configuration targets cer</w:t>
      </w:r>
      <w:r w:rsidR="00F80B8F" w:rsidRPr="00F80B8F">
        <w:rPr>
          <w:rFonts w:ascii="Times New Roman" w:hAnsi="Times New Roman" w:cs="Times New Roman"/>
          <w:sz w:val="20"/>
          <w:szCs w:val="20"/>
        </w:rPr>
        <w:t xml:space="preserve">tain deployment scenarios </w:t>
      </w:r>
      <w:r w:rsidR="00C760C1">
        <w:rPr>
          <w:rFonts w:ascii="Times New Roman" w:hAnsi="Times New Roman" w:cs="Times New Roman"/>
          <w:sz w:val="20"/>
          <w:szCs w:val="20"/>
        </w:rPr>
        <w:t>such as LTE-NR coexistence</w:t>
      </w:r>
      <w:r w:rsidR="00F80B8F" w:rsidRPr="00F80B8F">
        <w:rPr>
          <w:rFonts w:ascii="Times New Roman" w:hAnsi="Times New Roman" w:cs="Times New Roman"/>
          <w:sz w:val="20"/>
          <w:szCs w:val="20"/>
        </w:rPr>
        <w:t xml:space="preserve">. </w:t>
      </w:r>
    </w:p>
    <w:p w:rsidR="00AD10A8" w:rsidRDefault="00D75C29" w:rsidP="00F80B8F">
      <w:pPr>
        <w:pStyle w:val="ListParagraph"/>
        <w:numPr>
          <w:ilvl w:val="0"/>
          <w:numId w:val="27"/>
        </w:numPr>
        <w:ind w:firstLineChars="0"/>
        <w:jc w:val="both"/>
        <w:rPr>
          <w:rFonts w:ascii="Times New Roman" w:hAnsi="Times New Roman" w:cs="Times New Roman"/>
          <w:sz w:val="20"/>
          <w:szCs w:val="20"/>
        </w:rPr>
      </w:pPr>
      <w:r>
        <w:rPr>
          <w:rFonts w:ascii="Times New Roman" w:hAnsi="Times New Roman" w:cs="Times New Roman"/>
          <w:sz w:val="20"/>
          <w:szCs w:val="20"/>
        </w:rPr>
        <w:t>Semi-statically c</w:t>
      </w:r>
      <w:r w:rsidR="00F80B8F">
        <w:rPr>
          <w:rFonts w:ascii="Times New Roman" w:hAnsi="Times New Roman" w:cs="Times New Roman"/>
          <w:sz w:val="20"/>
          <w:szCs w:val="20"/>
        </w:rPr>
        <w:t xml:space="preserve">onfigured DL measurement occasions and UL transmission occasions for PUCCH and SRS may </w:t>
      </w:r>
      <w:r w:rsidR="00C760C1">
        <w:rPr>
          <w:rFonts w:ascii="Times New Roman" w:hAnsi="Times New Roman" w:cs="Times New Roman"/>
          <w:sz w:val="20"/>
          <w:szCs w:val="20"/>
        </w:rPr>
        <w:t xml:space="preserve">be </w:t>
      </w:r>
      <w:r w:rsidR="00F80B8F">
        <w:rPr>
          <w:rFonts w:ascii="Times New Roman" w:hAnsi="Times New Roman" w:cs="Times New Roman"/>
          <w:sz w:val="20"/>
          <w:szCs w:val="20"/>
        </w:rPr>
        <w:t>classified into two categories</w:t>
      </w:r>
    </w:p>
    <w:p w:rsidR="00AD10A8" w:rsidRDefault="00AD10A8" w:rsidP="00AD10A8">
      <w:pPr>
        <w:pStyle w:val="ListParagraph"/>
        <w:numPr>
          <w:ilvl w:val="1"/>
          <w:numId w:val="27"/>
        </w:numPr>
        <w:ind w:firstLineChars="0"/>
        <w:jc w:val="both"/>
        <w:rPr>
          <w:rFonts w:ascii="Times New Roman" w:hAnsi="Times New Roman" w:cs="Times New Roman"/>
          <w:sz w:val="20"/>
          <w:szCs w:val="20"/>
        </w:rPr>
      </w:pPr>
      <w:r>
        <w:rPr>
          <w:rFonts w:ascii="Times New Roman" w:hAnsi="Times New Roman" w:cs="Times New Roman"/>
          <w:sz w:val="20"/>
          <w:szCs w:val="20"/>
        </w:rPr>
        <w:t>Category 1: transmission direction of resources in this category cannot be changed by dynamically signaled SFI.</w:t>
      </w:r>
    </w:p>
    <w:p w:rsidR="006968E2" w:rsidRDefault="00AD10A8" w:rsidP="00AD10A8">
      <w:pPr>
        <w:pStyle w:val="ListParagraph"/>
        <w:numPr>
          <w:ilvl w:val="1"/>
          <w:numId w:val="27"/>
        </w:numPr>
        <w:ind w:firstLineChars="0"/>
        <w:jc w:val="both"/>
        <w:rPr>
          <w:rFonts w:ascii="Times New Roman" w:hAnsi="Times New Roman" w:cs="Times New Roman"/>
          <w:sz w:val="20"/>
          <w:szCs w:val="20"/>
        </w:rPr>
      </w:pPr>
      <w:r>
        <w:rPr>
          <w:rFonts w:ascii="Times New Roman" w:hAnsi="Times New Roman" w:cs="Times New Roman"/>
          <w:sz w:val="20"/>
          <w:szCs w:val="20"/>
        </w:rPr>
        <w:t xml:space="preserve">Category 2: transmission direction of resources in this category can be changed </w:t>
      </w:r>
      <w:r w:rsidR="006968E2">
        <w:rPr>
          <w:rFonts w:ascii="Times New Roman" w:hAnsi="Times New Roman" w:cs="Times New Roman"/>
          <w:sz w:val="20"/>
          <w:szCs w:val="20"/>
        </w:rPr>
        <w:t xml:space="preserve">by </w:t>
      </w:r>
      <w:r>
        <w:rPr>
          <w:rFonts w:ascii="Times New Roman" w:hAnsi="Times New Roman" w:cs="Times New Roman"/>
          <w:sz w:val="20"/>
          <w:szCs w:val="20"/>
        </w:rPr>
        <w:t xml:space="preserve">dynamically signaled SFI. For example, </w:t>
      </w:r>
      <w:r w:rsidR="00D75C29">
        <w:rPr>
          <w:rFonts w:ascii="Times New Roman" w:hAnsi="Times New Roman" w:cs="Times New Roman"/>
          <w:sz w:val="20"/>
          <w:szCs w:val="20"/>
        </w:rPr>
        <w:t xml:space="preserve">a semi-statically configured UL symbol for periodic </w:t>
      </w:r>
      <w:r>
        <w:rPr>
          <w:rFonts w:ascii="Times New Roman" w:hAnsi="Times New Roman" w:cs="Times New Roman"/>
          <w:sz w:val="20"/>
          <w:szCs w:val="20"/>
        </w:rPr>
        <w:t xml:space="preserve">SRS transmission </w:t>
      </w:r>
      <w:r w:rsidR="00D75C29">
        <w:rPr>
          <w:rFonts w:ascii="Times New Roman" w:hAnsi="Times New Roman" w:cs="Times New Roman"/>
          <w:sz w:val="20"/>
          <w:szCs w:val="20"/>
        </w:rPr>
        <w:t xml:space="preserve">can be changed to </w:t>
      </w:r>
      <w:r>
        <w:rPr>
          <w:rFonts w:ascii="Times New Roman" w:hAnsi="Times New Roman" w:cs="Times New Roman"/>
          <w:sz w:val="20"/>
          <w:szCs w:val="20"/>
        </w:rPr>
        <w:t>a DL symbol</w:t>
      </w:r>
      <w:r w:rsidR="00D75C29">
        <w:rPr>
          <w:rFonts w:ascii="Times New Roman" w:hAnsi="Times New Roman" w:cs="Times New Roman"/>
          <w:sz w:val="20"/>
          <w:szCs w:val="20"/>
        </w:rPr>
        <w:t xml:space="preserve"> by dynamically signaled SFI. In this case the </w:t>
      </w:r>
      <w:r>
        <w:rPr>
          <w:rFonts w:ascii="Times New Roman" w:hAnsi="Times New Roman" w:cs="Times New Roman"/>
          <w:sz w:val="20"/>
          <w:szCs w:val="20"/>
        </w:rPr>
        <w:t>UE does not transmit periodic SRS in that symbol.</w:t>
      </w:r>
    </w:p>
    <w:p w:rsidR="0017608D" w:rsidRDefault="006968E2" w:rsidP="00F03CCA">
      <w:pPr>
        <w:pStyle w:val="ListParagraph"/>
        <w:numPr>
          <w:ilvl w:val="0"/>
          <w:numId w:val="27"/>
        </w:numPr>
        <w:ind w:firstLineChars="0"/>
        <w:jc w:val="both"/>
        <w:rPr>
          <w:rFonts w:ascii="Times New Roman" w:hAnsi="Times New Roman" w:cs="Times New Roman"/>
          <w:sz w:val="20"/>
          <w:szCs w:val="20"/>
        </w:rPr>
      </w:pPr>
      <w:r w:rsidRPr="006968E2">
        <w:rPr>
          <w:rFonts w:ascii="Times New Roman" w:hAnsi="Times New Roman" w:cs="Times New Roman"/>
          <w:sz w:val="20"/>
          <w:szCs w:val="20"/>
        </w:rPr>
        <w:lastRenderedPageBreak/>
        <w:t>In our view group-common PDCCH and UE-specific L1 signaling should not indicate different transmission directions for a given symbol in a slot. This would be an erroneous configuration</w:t>
      </w:r>
      <w:r w:rsidR="0017608D">
        <w:rPr>
          <w:rFonts w:ascii="Times New Roman" w:hAnsi="Times New Roman" w:cs="Times New Roman"/>
          <w:sz w:val="20"/>
          <w:szCs w:val="20"/>
        </w:rPr>
        <w:t xml:space="preserve"> for which U</w:t>
      </w:r>
      <w:r w:rsidRPr="006968E2">
        <w:rPr>
          <w:rFonts w:ascii="Times New Roman" w:hAnsi="Times New Roman" w:cs="Times New Roman"/>
          <w:sz w:val="20"/>
          <w:szCs w:val="20"/>
        </w:rPr>
        <w:t xml:space="preserve">E behavior </w:t>
      </w:r>
      <w:r w:rsidR="0017608D">
        <w:rPr>
          <w:rFonts w:ascii="Times New Roman" w:hAnsi="Times New Roman" w:cs="Times New Roman"/>
          <w:sz w:val="20"/>
          <w:szCs w:val="20"/>
        </w:rPr>
        <w:t>need not</w:t>
      </w:r>
      <w:r w:rsidRPr="006968E2">
        <w:rPr>
          <w:rFonts w:ascii="Times New Roman" w:hAnsi="Times New Roman" w:cs="Times New Roman"/>
          <w:sz w:val="20"/>
          <w:szCs w:val="20"/>
        </w:rPr>
        <w:t xml:space="preserve"> be specified. </w:t>
      </w:r>
      <w:r w:rsidR="00C760C1">
        <w:rPr>
          <w:rFonts w:ascii="Times New Roman" w:hAnsi="Times New Roman" w:cs="Times New Roman"/>
          <w:sz w:val="20"/>
          <w:szCs w:val="20"/>
        </w:rPr>
        <w:t>Proper network operation would be to configure such symbols as Unknown in SFI so that DCI can overwrite them</w:t>
      </w:r>
      <w:r>
        <w:rPr>
          <w:rFonts w:ascii="Times New Roman" w:hAnsi="Times New Roman" w:cs="Times New Roman"/>
          <w:sz w:val="20"/>
          <w:szCs w:val="20"/>
        </w:rPr>
        <w:t>.</w:t>
      </w:r>
      <w:r w:rsidRPr="006968E2">
        <w:rPr>
          <w:rFonts w:ascii="Times New Roman" w:hAnsi="Times New Roman" w:cs="Times New Roman"/>
          <w:sz w:val="20"/>
          <w:szCs w:val="20"/>
        </w:rPr>
        <w:t xml:space="preserve">  </w:t>
      </w:r>
    </w:p>
    <w:p w:rsidR="00F03CCA" w:rsidRDefault="00F03CCA" w:rsidP="00F03CCA">
      <w:pPr>
        <w:pStyle w:val="ListParagraph"/>
        <w:numPr>
          <w:ilvl w:val="0"/>
          <w:numId w:val="27"/>
        </w:numPr>
        <w:ind w:firstLineChars="0"/>
        <w:jc w:val="both"/>
        <w:rPr>
          <w:rFonts w:ascii="Times New Roman" w:hAnsi="Times New Roman" w:cs="Times New Roman"/>
          <w:sz w:val="20"/>
          <w:szCs w:val="20"/>
        </w:rPr>
      </w:pPr>
      <w:r w:rsidRPr="0017608D">
        <w:rPr>
          <w:rFonts w:ascii="Times New Roman" w:hAnsi="Times New Roman" w:cs="Times New Roman"/>
          <w:sz w:val="20"/>
          <w:szCs w:val="20"/>
        </w:rPr>
        <w:t xml:space="preserve">A default behavior should be specified when </w:t>
      </w:r>
      <w:r w:rsidR="00D75C29">
        <w:rPr>
          <w:rFonts w:ascii="Times New Roman" w:hAnsi="Times New Roman" w:cs="Times New Roman"/>
          <w:sz w:val="20"/>
          <w:szCs w:val="20"/>
        </w:rPr>
        <w:t xml:space="preserve">a UE is not configured to monitor for the group common PDCCH. This is at least </w:t>
      </w:r>
      <w:r w:rsidRPr="0017608D">
        <w:rPr>
          <w:rFonts w:ascii="Times New Roman" w:hAnsi="Times New Roman" w:cs="Times New Roman"/>
          <w:sz w:val="20"/>
          <w:szCs w:val="20"/>
        </w:rPr>
        <w:t xml:space="preserve">true before the UE is configured to monitor for the group common PDCCH. In this case the UE may follow the transmission directions defined by the frame structure if known (e.g. FDD) or </w:t>
      </w:r>
      <w:r w:rsidR="002C7F02">
        <w:rPr>
          <w:rFonts w:ascii="Times New Roman" w:hAnsi="Times New Roman" w:cs="Times New Roman"/>
          <w:sz w:val="20"/>
          <w:szCs w:val="20"/>
        </w:rPr>
        <w:t>directions indicated by an RRC configuration</w:t>
      </w:r>
      <w:r w:rsidRPr="0017608D">
        <w:rPr>
          <w:rFonts w:ascii="Times New Roman" w:hAnsi="Times New Roman" w:cs="Times New Roman"/>
          <w:sz w:val="20"/>
          <w:szCs w:val="20"/>
        </w:rPr>
        <w:t xml:space="preserve">. </w:t>
      </w:r>
    </w:p>
    <w:p w:rsidR="00F03CCA" w:rsidRPr="0017608D" w:rsidRDefault="0017608D" w:rsidP="00F03CCA">
      <w:pPr>
        <w:pStyle w:val="ListParagraph"/>
        <w:numPr>
          <w:ilvl w:val="0"/>
          <w:numId w:val="27"/>
        </w:numPr>
        <w:ind w:firstLineChars="0"/>
        <w:jc w:val="both"/>
        <w:rPr>
          <w:rFonts w:ascii="Times New Roman" w:hAnsi="Times New Roman" w:cs="Times New Roman"/>
          <w:sz w:val="20"/>
          <w:szCs w:val="20"/>
        </w:rPr>
      </w:pPr>
      <w:r>
        <w:rPr>
          <w:rFonts w:ascii="Times New Roman" w:hAnsi="Times New Roman" w:cs="Times New Roman"/>
          <w:sz w:val="20"/>
          <w:szCs w:val="20"/>
        </w:rPr>
        <w:t>Finally</w:t>
      </w:r>
      <w:r w:rsidR="00D75C29">
        <w:rPr>
          <w:rFonts w:ascii="Times New Roman" w:hAnsi="Times New Roman" w:cs="Times New Roman"/>
          <w:sz w:val="20"/>
          <w:szCs w:val="20"/>
        </w:rPr>
        <w:t>,</w:t>
      </w:r>
      <w:r>
        <w:rPr>
          <w:rFonts w:ascii="Times New Roman" w:hAnsi="Times New Roman" w:cs="Times New Roman"/>
          <w:sz w:val="20"/>
          <w:szCs w:val="20"/>
        </w:rPr>
        <w:t xml:space="preserve"> UE behavior should also be specified for the case where </w:t>
      </w:r>
      <w:r w:rsidR="00F03CCA" w:rsidRPr="0017608D">
        <w:rPr>
          <w:rFonts w:ascii="Times New Roman" w:hAnsi="Times New Roman" w:cs="Times New Roman"/>
          <w:sz w:val="20"/>
          <w:szCs w:val="20"/>
        </w:rPr>
        <w:t xml:space="preserve">a UE </w:t>
      </w:r>
      <w:r>
        <w:rPr>
          <w:rFonts w:ascii="Times New Roman" w:hAnsi="Times New Roman" w:cs="Times New Roman"/>
          <w:sz w:val="20"/>
          <w:szCs w:val="20"/>
        </w:rPr>
        <w:t>configured to monitor for the group common PDCCH</w:t>
      </w:r>
      <w:r w:rsidR="002C7F02">
        <w:rPr>
          <w:rFonts w:ascii="Times New Roman" w:hAnsi="Times New Roman" w:cs="Times New Roman"/>
          <w:sz w:val="20"/>
          <w:szCs w:val="20"/>
        </w:rPr>
        <w:t>,</w:t>
      </w:r>
      <w:r>
        <w:rPr>
          <w:rFonts w:ascii="Times New Roman" w:hAnsi="Times New Roman" w:cs="Times New Roman"/>
          <w:sz w:val="20"/>
          <w:szCs w:val="20"/>
        </w:rPr>
        <w:t xml:space="preserve"> fails to decode the SFI</w:t>
      </w:r>
      <w:r w:rsidR="002C7F02">
        <w:rPr>
          <w:rFonts w:ascii="Times New Roman" w:hAnsi="Times New Roman" w:cs="Times New Roman"/>
          <w:sz w:val="20"/>
          <w:szCs w:val="20"/>
        </w:rPr>
        <w:t xml:space="preserve">, which is one reason to utilize CRC for </w:t>
      </w:r>
      <w:r>
        <w:rPr>
          <w:rFonts w:ascii="Times New Roman" w:hAnsi="Times New Roman" w:cs="Times New Roman"/>
          <w:sz w:val="20"/>
          <w:szCs w:val="20"/>
        </w:rPr>
        <w:t>error detection.</w:t>
      </w:r>
      <w:r w:rsidR="00F03CCA" w:rsidRPr="0017608D">
        <w:rPr>
          <w:rFonts w:ascii="Times New Roman" w:hAnsi="Times New Roman" w:cs="Times New Roman"/>
          <w:sz w:val="20"/>
          <w:szCs w:val="20"/>
        </w:rPr>
        <w:t xml:space="preserve"> </w:t>
      </w:r>
      <w:r w:rsidR="002C7F02">
        <w:rPr>
          <w:rFonts w:ascii="Times New Roman" w:hAnsi="Times New Roman" w:cs="Times New Roman"/>
          <w:sz w:val="20"/>
          <w:szCs w:val="20"/>
        </w:rPr>
        <w:t>Note that t</w:t>
      </w:r>
      <w:r w:rsidR="00F03CCA" w:rsidRPr="0017608D">
        <w:rPr>
          <w:rFonts w:ascii="Times New Roman" w:hAnsi="Times New Roman" w:cs="Times New Roman"/>
          <w:sz w:val="20"/>
          <w:szCs w:val="20"/>
        </w:rPr>
        <w:t>his scenario is highly unl</w:t>
      </w:r>
      <w:r w:rsidR="002C7F02">
        <w:rPr>
          <w:rFonts w:ascii="Times New Roman" w:hAnsi="Times New Roman" w:cs="Times New Roman"/>
          <w:sz w:val="20"/>
          <w:szCs w:val="20"/>
        </w:rPr>
        <w:t xml:space="preserve">ikely if a UE receives other </w:t>
      </w:r>
      <w:r w:rsidR="00F03CCA" w:rsidRPr="0017608D">
        <w:rPr>
          <w:rFonts w:ascii="Times New Roman" w:hAnsi="Times New Roman" w:cs="Times New Roman"/>
          <w:sz w:val="20"/>
          <w:szCs w:val="20"/>
        </w:rPr>
        <w:t xml:space="preserve">PDCCHs in the same slot. For </w:t>
      </w:r>
      <w:r>
        <w:rPr>
          <w:rFonts w:ascii="Times New Roman" w:hAnsi="Times New Roman" w:cs="Times New Roman"/>
          <w:sz w:val="20"/>
          <w:szCs w:val="20"/>
        </w:rPr>
        <w:t xml:space="preserve">an </w:t>
      </w:r>
      <w:r w:rsidR="00F03CCA" w:rsidRPr="0017608D">
        <w:rPr>
          <w:rFonts w:ascii="Times New Roman" w:hAnsi="Times New Roman" w:cs="Times New Roman"/>
          <w:sz w:val="20"/>
          <w:szCs w:val="20"/>
        </w:rPr>
        <w:t xml:space="preserve">unscheduled UE </w:t>
      </w:r>
      <w:r>
        <w:rPr>
          <w:rFonts w:ascii="Times New Roman" w:hAnsi="Times New Roman" w:cs="Times New Roman"/>
          <w:sz w:val="20"/>
          <w:szCs w:val="20"/>
        </w:rPr>
        <w:t>on the other hand</w:t>
      </w:r>
      <w:r w:rsidR="002C7F02">
        <w:rPr>
          <w:rFonts w:ascii="Times New Roman" w:hAnsi="Times New Roman" w:cs="Times New Roman"/>
          <w:sz w:val="20"/>
          <w:szCs w:val="20"/>
        </w:rPr>
        <w:t xml:space="preserve"> a simple solution would be for the UE to cancel all configured assignments and only monitor for DL control</w:t>
      </w:r>
      <w:r w:rsidR="00F03CCA" w:rsidRPr="0017608D">
        <w:rPr>
          <w:rFonts w:ascii="Times New Roman" w:hAnsi="Times New Roman" w:cs="Times New Roman"/>
          <w:sz w:val="20"/>
          <w:szCs w:val="20"/>
        </w:rPr>
        <w:t>.</w:t>
      </w:r>
    </w:p>
    <w:p w:rsidR="00F03CCA" w:rsidRPr="0017608D" w:rsidRDefault="00F03CCA" w:rsidP="00F03CCA">
      <w:pPr>
        <w:jc w:val="both"/>
        <w:rPr>
          <w:rFonts w:eastAsia="SimSun"/>
          <w:lang w:eastAsia="zh-CN"/>
        </w:rPr>
      </w:pPr>
    </w:p>
    <w:p w:rsidR="00644A3F" w:rsidRDefault="00644A3F" w:rsidP="00F03CCA">
      <w:pPr>
        <w:jc w:val="both"/>
        <w:rPr>
          <w:rFonts w:eastAsia="SimSun"/>
          <w:b/>
          <w:lang w:eastAsia="zh-CN"/>
        </w:rPr>
      </w:pPr>
    </w:p>
    <w:p w:rsidR="0061428D" w:rsidRPr="0061428D" w:rsidRDefault="0061428D" w:rsidP="00F03CCA">
      <w:pPr>
        <w:jc w:val="both"/>
        <w:rPr>
          <w:rFonts w:eastAsia="SimSun"/>
          <w:lang w:eastAsia="zh-CN"/>
        </w:rPr>
      </w:pPr>
      <w:r>
        <w:rPr>
          <w:rFonts w:eastAsia="SimSun"/>
          <w:lang w:eastAsia="zh-CN"/>
        </w:rPr>
        <w:t xml:space="preserve">Using the example template describing </w:t>
      </w:r>
      <w:r w:rsidR="00644A3F" w:rsidRPr="0061428D">
        <w:rPr>
          <w:rFonts w:eastAsia="SimSun"/>
          <w:lang w:eastAsia="zh-CN"/>
        </w:rPr>
        <w:t xml:space="preserve">UE behavior </w:t>
      </w:r>
      <w:r>
        <w:rPr>
          <w:rFonts w:eastAsia="SimSun"/>
          <w:lang w:eastAsia="zh-CN"/>
        </w:rPr>
        <w:t xml:space="preserve">from </w:t>
      </w:r>
      <w:r w:rsidR="00926A55">
        <w:rPr>
          <w:rFonts w:eastAsia="SimSun"/>
          <w:lang w:eastAsia="zh-CN"/>
        </w:rPr>
        <w:fldChar w:fldCharType="begin"/>
      </w:r>
      <w:r>
        <w:rPr>
          <w:rFonts w:eastAsia="SimSun"/>
          <w:lang w:eastAsia="zh-CN"/>
        </w:rPr>
        <w:instrText xml:space="preserve"> REF _Ref494540683 \n \h </w:instrText>
      </w:r>
      <w:r w:rsidR="00926A55">
        <w:rPr>
          <w:rFonts w:eastAsia="SimSun"/>
          <w:lang w:eastAsia="zh-CN"/>
        </w:rPr>
      </w:r>
      <w:r w:rsidR="00926A55">
        <w:rPr>
          <w:rFonts w:eastAsia="SimSun"/>
          <w:lang w:eastAsia="zh-CN"/>
        </w:rPr>
        <w:fldChar w:fldCharType="separate"/>
      </w:r>
      <w:r>
        <w:rPr>
          <w:rFonts w:eastAsia="SimSun"/>
          <w:lang w:eastAsia="zh-CN"/>
        </w:rPr>
        <w:t>[3</w:t>
      </w:r>
      <w:r>
        <w:rPr>
          <w:rFonts w:eastAsia="SimSun"/>
          <w:lang w:eastAsia="zh-CN"/>
        </w:rPr>
        <w:t>]</w:t>
      </w:r>
      <w:r w:rsidR="00926A55">
        <w:rPr>
          <w:rFonts w:eastAsia="SimSun"/>
          <w:lang w:eastAsia="zh-CN"/>
        </w:rPr>
        <w:fldChar w:fldCharType="end"/>
      </w:r>
      <w:r>
        <w:rPr>
          <w:rFonts w:eastAsia="SimSun"/>
          <w:lang w:eastAsia="zh-CN"/>
        </w:rPr>
        <w:t xml:space="preserve"> we have the following proposal. </w:t>
      </w:r>
    </w:p>
    <w:p w:rsidR="00644A3F" w:rsidRDefault="00644A3F" w:rsidP="00F03CCA">
      <w:pPr>
        <w:jc w:val="both"/>
        <w:rPr>
          <w:rFonts w:eastAsia="SimSun"/>
          <w:b/>
          <w:lang w:eastAsia="zh-CN"/>
        </w:rPr>
      </w:pPr>
      <w:r>
        <w:rPr>
          <w:rFonts w:eastAsia="SimSun"/>
          <w:b/>
          <w:lang w:eastAsia="zh-CN"/>
        </w:rPr>
        <w:t xml:space="preserve"> </w:t>
      </w:r>
    </w:p>
    <w:p w:rsidR="00F03CCA" w:rsidRPr="00E30A55" w:rsidRDefault="0017608D" w:rsidP="00F03CCA">
      <w:pPr>
        <w:jc w:val="both"/>
        <w:rPr>
          <w:rFonts w:eastAsia="SimSun"/>
          <w:b/>
          <w:lang w:eastAsia="zh-CN"/>
        </w:rPr>
      </w:pPr>
      <w:r w:rsidRPr="00E30A55">
        <w:rPr>
          <w:rFonts w:eastAsia="SimSun"/>
          <w:b/>
          <w:lang w:eastAsia="zh-CN"/>
        </w:rPr>
        <w:t>Proposal</w:t>
      </w:r>
      <w:r w:rsidR="007F7E98">
        <w:rPr>
          <w:rFonts w:eastAsia="SimSun"/>
          <w:b/>
          <w:lang w:eastAsia="zh-CN"/>
        </w:rPr>
        <w:t xml:space="preserve"> 9</w:t>
      </w:r>
      <w:r w:rsidRPr="00E30A55">
        <w:rPr>
          <w:rFonts w:eastAsia="SimSun"/>
          <w:b/>
          <w:lang w:eastAsia="zh-CN"/>
        </w:rPr>
        <w:t>: if a UE is configured to monitor for dynamically signaled SFI for a given slot, the U</w:t>
      </w:r>
      <w:r w:rsidR="008054F9">
        <w:rPr>
          <w:rFonts w:eastAsia="SimSun"/>
          <w:b/>
          <w:lang w:eastAsia="zh-CN"/>
        </w:rPr>
        <w:t>E behavior is defined below</w:t>
      </w:r>
    </w:p>
    <w:p w:rsidR="0061428D" w:rsidRPr="00AC3AE0" w:rsidRDefault="00F03CCA" w:rsidP="00AC3AE0">
      <w:pPr>
        <w:pStyle w:val="Caption"/>
        <w:keepNext/>
        <w:rPr>
          <w:lang w:val="en-US"/>
        </w:rPr>
      </w:pPr>
      <w:r w:rsidRPr="002F53BA">
        <w:rPr>
          <w:lang w:val="en-US"/>
        </w:rPr>
        <w:t xml:space="preserve">Table </w:t>
      </w:r>
      <w:r w:rsidR="00926A55" w:rsidRPr="002F53BA">
        <w:rPr>
          <w:lang w:val="en-US"/>
        </w:rPr>
        <w:fldChar w:fldCharType="begin"/>
      </w:r>
      <w:r w:rsidRPr="002F53BA">
        <w:rPr>
          <w:lang w:val="en-US"/>
        </w:rPr>
        <w:instrText xml:space="preserve"> SEQ Table \* ARABIC </w:instrText>
      </w:r>
      <w:r w:rsidR="00926A55" w:rsidRPr="002F53BA">
        <w:rPr>
          <w:lang w:val="en-US"/>
        </w:rPr>
        <w:fldChar w:fldCharType="separate"/>
      </w:r>
      <w:r w:rsidR="005560F6">
        <w:rPr>
          <w:noProof/>
          <w:lang w:val="en-US"/>
        </w:rPr>
        <w:t>1</w:t>
      </w:r>
      <w:r w:rsidR="00926A55" w:rsidRPr="002F53BA">
        <w:rPr>
          <w:lang w:val="en-US"/>
        </w:rPr>
        <w:fldChar w:fldCharType="end"/>
      </w:r>
      <w:r w:rsidRPr="002F53BA">
        <w:rPr>
          <w:lang w:val="en-US"/>
        </w:rPr>
        <w:t xml:space="preserve"> Proposed UE behavior in case of</w:t>
      </w:r>
      <w:r w:rsidR="00E30A55">
        <w:rPr>
          <w:lang w:val="en-US"/>
        </w:rPr>
        <w:t xml:space="preserve"> conflict b</w:t>
      </w:r>
      <w:r w:rsidR="00AC3AE0">
        <w:rPr>
          <w:lang w:val="en-US"/>
        </w:rPr>
        <w:t>etween dynamically signaled SFI and other signaling types</w:t>
      </w:r>
    </w:p>
    <w:tbl>
      <w:tblPr>
        <w:tblStyle w:val="TableGrid"/>
        <w:tblW w:w="0" w:type="auto"/>
        <w:tblLook w:val="04A0"/>
      </w:tblPr>
      <w:tblGrid>
        <w:gridCol w:w="2718"/>
        <w:gridCol w:w="1800"/>
        <w:gridCol w:w="1440"/>
        <w:gridCol w:w="1440"/>
        <w:gridCol w:w="1260"/>
      </w:tblGrid>
      <w:tr w:rsidR="0061428D" w:rsidTr="00F30D19">
        <w:tc>
          <w:tcPr>
            <w:tcW w:w="4518" w:type="dxa"/>
            <w:gridSpan w:val="2"/>
            <w:vMerge w:val="restart"/>
            <w:shd w:val="clear" w:color="auto" w:fill="A6A6A6" w:themeFill="background1" w:themeFillShade="A6"/>
          </w:tcPr>
          <w:p w:rsidR="0061428D" w:rsidRDefault="00AC3AE0" w:rsidP="0061428D">
            <w:pPr>
              <w:jc w:val="center"/>
            </w:pPr>
            <w:r>
              <w:t>Other signaling</w:t>
            </w:r>
          </w:p>
        </w:tc>
        <w:tc>
          <w:tcPr>
            <w:tcW w:w="4140" w:type="dxa"/>
            <w:gridSpan w:val="3"/>
            <w:shd w:val="clear" w:color="auto" w:fill="A6A6A6" w:themeFill="background1" w:themeFillShade="A6"/>
          </w:tcPr>
          <w:p w:rsidR="0061428D" w:rsidRDefault="0061428D" w:rsidP="0061428D">
            <w:pPr>
              <w:jc w:val="center"/>
            </w:pPr>
            <w:r>
              <w:t>Dynamic SFI</w:t>
            </w:r>
          </w:p>
        </w:tc>
      </w:tr>
      <w:tr w:rsidR="0061428D" w:rsidTr="00F30D19">
        <w:tc>
          <w:tcPr>
            <w:tcW w:w="4518" w:type="dxa"/>
            <w:gridSpan w:val="2"/>
            <w:vMerge/>
            <w:shd w:val="clear" w:color="auto" w:fill="A6A6A6" w:themeFill="background1" w:themeFillShade="A6"/>
          </w:tcPr>
          <w:p w:rsidR="0061428D" w:rsidRDefault="0061428D" w:rsidP="0061428D">
            <w:pPr>
              <w:jc w:val="center"/>
            </w:pPr>
          </w:p>
        </w:tc>
        <w:tc>
          <w:tcPr>
            <w:tcW w:w="1440" w:type="dxa"/>
            <w:shd w:val="clear" w:color="auto" w:fill="A6A6A6" w:themeFill="background1" w:themeFillShade="A6"/>
          </w:tcPr>
          <w:p w:rsidR="0061428D" w:rsidRDefault="0061428D" w:rsidP="0061428D">
            <w:pPr>
              <w:jc w:val="center"/>
            </w:pPr>
            <w:r>
              <w:t>DL</w:t>
            </w:r>
          </w:p>
        </w:tc>
        <w:tc>
          <w:tcPr>
            <w:tcW w:w="1440" w:type="dxa"/>
            <w:shd w:val="clear" w:color="auto" w:fill="A6A6A6" w:themeFill="background1" w:themeFillShade="A6"/>
          </w:tcPr>
          <w:p w:rsidR="0061428D" w:rsidRDefault="0061428D" w:rsidP="0061428D">
            <w:pPr>
              <w:jc w:val="center"/>
            </w:pPr>
            <w:r>
              <w:t>UL</w:t>
            </w:r>
          </w:p>
        </w:tc>
        <w:tc>
          <w:tcPr>
            <w:tcW w:w="1260" w:type="dxa"/>
            <w:shd w:val="clear" w:color="auto" w:fill="A6A6A6" w:themeFill="background1" w:themeFillShade="A6"/>
          </w:tcPr>
          <w:p w:rsidR="0061428D" w:rsidRDefault="0061428D" w:rsidP="0061428D">
            <w:pPr>
              <w:jc w:val="center"/>
            </w:pPr>
            <w:r>
              <w:t>Unknown</w:t>
            </w:r>
          </w:p>
        </w:tc>
      </w:tr>
      <w:tr w:rsidR="0061428D" w:rsidTr="00AC3AE0">
        <w:tc>
          <w:tcPr>
            <w:tcW w:w="2718" w:type="dxa"/>
            <w:vMerge w:val="restart"/>
          </w:tcPr>
          <w:p w:rsidR="0061428D" w:rsidRDefault="0061428D" w:rsidP="0061428D">
            <w:pPr>
              <w:jc w:val="center"/>
            </w:pPr>
            <w:r>
              <w:t>Semi-static UL-DL assignment</w:t>
            </w:r>
          </w:p>
        </w:tc>
        <w:tc>
          <w:tcPr>
            <w:tcW w:w="1800" w:type="dxa"/>
          </w:tcPr>
          <w:p w:rsidR="0061428D" w:rsidRDefault="0061428D" w:rsidP="0061428D">
            <w:pPr>
              <w:jc w:val="center"/>
            </w:pPr>
            <w:r>
              <w:t>DL</w:t>
            </w:r>
          </w:p>
        </w:tc>
        <w:tc>
          <w:tcPr>
            <w:tcW w:w="1440" w:type="dxa"/>
            <w:shd w:val="clear" w:color="auto" w:fill="D6E3BC" w:themeFill="accent3" w:themeFillTint="66"/>
          </w:tcPr>
          <w:p w:rsidR="0061428D" w:rsidRDefault="0061428D" w:rsidP="0061428D">
            <w:pPr>
              <w:jc w:val="center"/>
            </w:pPr>
            <w:r>
              <w:t>DL</w:t>
            </w:r>
          </w:p>
        </w:tc>
        <w:tc>
          <w:tcPr>
            <w:tcW w:w="1440" w:type="dxa"/>
            <w:shd w:val="clear" w:color="auto" w:fill="D6E3BC" w:themeFill="accent3" w:themeFillTint="66"/>
          </w:tcPr>
          <w:p w:rsidR="0061428D" w:rsidRDefault="0061428D" w:rsidP="0061428D">
            <w:pPr>
              <w:jc w:val="center"/>
            </w:pPr>
            <w:r>
              <w:t>Error</w:t>
            </w:r>
          </w:p>
        </w:tc>
        <w:tc>
          <w:tcPr>
            <w:tcW w:w="1260" w:type="dxa"/>
            <w:shd w:val="clear" w:color="auto" w:fill="D6E3BC" w:themeFill="accent3" w:themeFillTint="66"/>
          </w:tcPr>
          <w:p w:rsidR="0061428D" w:rsidRDefault="0067288B" w:rsidP="0061428D">
            <w:pPr>
              <w:jc w:val="center"/>
            </w:pPr>
            <w:r>
              <w:t>Error</w:t>
            </w:r>
          </w:p>
        </w:tc>
      </w:tr>
      <w:tr w:rsidR="0061428D" w:rsidTr="00AC3AE0">
        <w:tc>
          <w:tcPr>
            <w:tcW w:w="2718" w:type="dxa"/>
            <w:vMerge/>
          </w:tcPr>
          <w:p w:rsidR="0061428D" w:rsidRDefault="0061428D" w:rsidP="0061428D">
            <w:pPr>
              <w:jc w:val="center"/>
            </w:pPr>
          </w:p>
        </w:tc>
        <w:tc>
          <w:tcPr>
            <w:tcW w:w="1800" w:type="dxa"/>
          </w:tcPr>
          <w:p w:rsidR="0061428D" w:rsidRDefault="0061428D" w:rsidP="0061428D">
            <w:pPr>
              <w:jc w:val="center"/>
            </w:pPr>
            <w:r>
              <w:t>UL</w:t>
            </w:r>
          </w:p>
        </w:tc>
        <w:tc>
          <w:tcPr>
            <w:tcW w:w="1440" w:type="dxa"/>
            <w:shd w:val="clear" w:color="auto" w:fill="D6E3BC" w:themeFill="accent3" w:themeFillTint="66"/>
          </w:tcPr>
          <w:p w:rsidR="0061428D" w:rsidRDefault="0061428D" w:rsidP="0061428D">
            <w:pPr>
              <w:jc w:val="center"/>
            </w:pPr>
            <w:r>
              <w:t>Error</w:t>
            </w:r>
          </w:p>
        </w:tc>
        <w:tc>
          <w:tcPr>
            <w:tcW w:w="1440" w:type="dxa"/>
            <w:shd w:val="clear" w:color="auto" w:fill="D6E3BC" w:themeFill="accent3" w:themeFillTint="66"/>
          </w:tcPr>
          <w:p w:rsidR="0061428D" w:rsidRDefault="0067288B" w:rsidP="0061428D">
            <w:pPr>
              <w:jc w:val="center"/>
            </w:pPr>
            <w:r>
              <w:t>UL</w:t>
            </w:r>
          </w:p>
        </w:tc>
        <w:tc>
          <w:tcPr>
            <w:tcW w:w="1260" w:type="dxa"/>
            <w:shd w:val="clear" w:color="auto" w:fill="D6E3BC" w:themeFill="accent3" w:themeFillTint="66"/>
          </w:tcPr>
          <w:p w:rsidR="0061428D" w:rsidRDefault="0067288B" w:rsidP="0061428D">
            <w:pPr>
              <w:jc w:val="center"/>
            </w:pPr>
            <w:r>
              <w:t>Error</w:t>
            </w:r>
          </w:p>
        </w:tc>
      </w:tr>
      <w:tr w:rsidR="0061428D" w:rsidTr="00AC3AE0">
        <w:tc>
          <w:tcPr>
            <w:tcW w:w="2718" w:type="dxa"/>
            <w:vMerge/>
          </w:tcPr>
          <w:p w:rsidR="0061428D" w:rsidRDefault="0061428D" w:rsidP="0061428D">
            <w:pPr>
              <w:jc w:val="center"/>
            </w:pPr>
          </w:p>
        </w:tc>
        <w:tc>
          <w:tcPr>
            <w:tcW w:w="1800" w:type="dxa"/>
          </w:tcPr>
          <w:p w:rsidR="0061428D" w:rsidRDefault="0061428D" w:rsidP="0061428D">
            <w:pPr>
              <w:jc w:val="center"/>
            </w:pPr>
            <w:r>
              <w:t>Unknown</w:t>
            </w:r>
          </w:p>
        </w:tc>
        <w:tc>
          <w:tcPr>
            <w:tcW w:w="1440" w:type="dxa"/>
            <w:shd w:val="clear" w:color="auto" w:fill="D6E3BC" w:themeFill="accent3" w:themeFillTint="66"/>
          </w:tcPr>
          <w:p w:rsidR="0061428D" w:rsidRDefault="0061428D" w:rsidP="0061428D">
            <w:pPr>
              <w:jc w:val="center"/>
            </w:pPr>
            <w:r>
              <w:t>DL</w:t>
            </w:r>
          </w:p>
        </w:tc>
        <w:tc>
          <w:tcPr>
            <w:tcW w:w="1440" w:type="dxa"/>
            <w:shd w:val="clear" w:color="auto" w:fill="D6E3BC" w:themeFill="accent3" w:themeFillTint="66"/>
          </w:tcPr>
          <w:p w:rsidR="0061428D" w:rsidRDefault="0067288B" w:rsidP="0061428D">
            <w:pPr>
              <w:jc w:val="center"/>
            </w:pPr>
            <w:r>
              <w:t>UL</w:t>
            </w:r>
          </w:p>
        </w:tc>
        <w:tc>
          <w:tcPr>
            <w:tcW w:w="1260" w:type="dxa"/>
            <w:shd w:val="clear" w:color="auto" w:fill="D6E3BC" w:themeFill="accent3" w:themeFillTint="66"/>
          </w:tcPr>
          <w:p w:rsidR="0061428D" w:rsidRDefault="0067288B" w:rsidP="0061428D">
            <w:pPr>
              <w:jc w:val="center"/>
            </w:pPr>
            <w:r>
              <w:t>Unknown</w:t>
            </w:r>
          </w:p>
        </w:tc>
      </w:tr>
      <w:tr w:rsidR="00AC3AE0" w:rsidTr="00AC3AE0">
        <w:tc>
          <w:tcPr>
            <w:tcW w:w="2718" w:type="dxa"/>
            <w:vMerge w:val="restart"/>
          </w:tcPr>
          <w:p w:rsidR="00AC3AE0" w:rsidRDefault="00AC3AE0" w:rsidP="0061428D">
            <w:pPr>
              <w:jc w:val="center"/>
            </w:pPr>
            <w:r>
              <w:t>Other RRC configuration not part of semi-static UL-DL assignment</w:t>
            </w:r>
          </w:p>
        </w:tc>
        <w:tc>
          <w:tcPr>
            <w:tcW w:w="1800" w:type="dxa"/>
          </w:tcPr>
          <w:p w:rsidR="00AC3AE0" w:rsidRDefault="00AC3AE0" w:rsidP="00AC3AE0">
            <w:pPr>
              <w:jc w:val="center"/>
            </w:pPr>
            <w:r>
              <w:t>DL RS</w:t>
            </w:r>
          </w:p>
        </w:tc>
        <w:tc>
          <w:tcPr>
            <w:tcW w:w="1440" w:type="dxa"/>
            <w:shd w:val="clear" w:color="auto" w:fill="B6DDE8" w:themeFill="accent5" w:themeFillTint="66"/>
          </w:tcPr>
          <w:p w:rsidR="00AC3AE0" w:rsidRDefault="00AC3AE0" w:rsidP="0061428D">
            <w:pPr>
              <w:jc w:val="center"/>
            </w:pPr>
            <w:r>
              <w:t>DL</w:t>
            </w:r>
          </w:p>
        </w:tc>
        <w:tc>
          <w:tcPr>
            <w:tcW w:w="1440" w:type="dxa"/>
            <w:shd w:val="clear" w:color="auto" w:fill="B6DDE8" w:themeFill="accent5" w:themeFillTint="66"/>
          </w:tcPr>
          <w:p w:rsidR="00AC3AE0" w:rsidRDefault="00AC3AE0" w:rsidP="0061428D">
            <w:pPr>
              <w:jc w:val="center"/>
            </w:pPr>
            <w:r>
              <w:t>UL</w:t>
            </w:r>
          </w:p>
        </w:tc>
        <w:tc>
          <w:tcPr>
            <w:tcW w:w="1260" w:type="dxa"/>
            <w:shd w:val="clear" w:color="auto" w:fill="B6DDE8" w:themeFill="accent5" w:themeFillTint="66"/>
          </w:tcPr>
          <w:p w:rsidR="00AC3AE0" w:rsidRDefault="00AC3AE0" w:rsidP="0061428D">
            <w:pPr>
              <w:jc w:val="center"/>
            </w:pPr>
            <w:r>
              <w:t>Unknown</w:t>
            </w:r>
          </w:p>
        </w:tc>
      </w:tr>
      <w:tr w:rsidR="00AC3AE0" w:rsidTr="00AC3AE0">
        <w:tc>
          <w:tcPr>
            <w:tcW w:w="2718" w:type="dxa"/>
            <w:vMerge/>
          </w:tcPr>
          <w:p w:rsidR="00AC3AE0" w:rsidRDefault="00AC3AE0" w:rsidP="0061428D">
            <w:pPr>
              <w:jc w:val="center"/>
            </w:pPr>
          </w:p>
        </w:tc>
        <w:tc>
          <w:tcPr>
            <w:tcW w:w="1800" w:type="dxa"/>
          </w:tcPr>
          <w:p w:rsidR="00AC3AE0" w:rsidRDefault="00AC3AE0" w:rsidP="0061428D">
            <w:pPr>
              <w:jc w:val="center"/>
            </w:pPr>
            <w:r>
              <w:t>P-CSI, P-SRS</w:t>
            </w:r>
          </w:p>
        </w:tc>
        <w:tc>
          <w:tcPr>
            <w:tcW w:w="1440" w:type="dxa"/>
            <w:shd w:val="clear" w:color="auto" w:fill="B6DDE8" w:themeFill="accent5" w:themeFillTint="66"/>
          </w:tcPr>
          <w:p w:rsidR="00AC3AE0" w:rsidRDefault="00AC3AE0" w:rsidP="0061428D">
            <w:pPr>
              <w:jc w:val="center"/>
            </w:pPr>
            <w:r>
              <w:t>DL</w:t>
            </w:r>
          </w:p>
        </w:tc>
        <w:tc>
          <w:tcPr>
            <w:tcW w:w="1440" w:type="dxa"/>
            <w:shd w:val="clear" w:color="auto" w:fill="B6DDE8" w:themeFill="accent5" w:themeFillTint="66"/>
          </w:tcPr>
          <w:p w:rsidR="00AC3AE0" w:rsidRDefault="00AC3AE0" w:rsidP="0061428D">
            <w:pPr>
              <w:jc w:val="center"/>
            </w:pPr>
            <w:r>
              <w:t>UL</w:t>
            </w:r>
          </w:p>
        </w:tc>
        <w:tc>
          <w:tcPr>
            <w:tcW w:w="1260" w:type="dxa"/>
            <w:shd w:val="clear" w:color="auto" w:fill="B6DDE8" w:themeFill="accent5" w:themeFillTint="66"/>
          </w:tcPr>
          <w:p w:rsidR="00AC3AE0" w:rsidRDefault="00AC3AE0" w:rsidP="0061428D">
            <w:pPr>
              <w:jc w:val="center"/>
            </w:pPr>
            <w:r>
              <w:t>Unknown</w:t>
            </w:r>
          </w:p>
        </w:tc>
      </w:tr>
      <w:tr w:rsidR="0061428D" w:rsidTr="00AC3AE0">
        <w:tc>
          <w:tcPr>
            <w:tcW w:w="2718" w:type="dxa"/>
            <w:vMerge w:val="restart"/>
          </w:tcPr>
          <w:p w:rsidR="0061428D" w:rsidRDefault="0061428D" w:rsidP="0061428D">
            <w:pPr>
              <w:jc w:val="center"/>
            </w:pPr>
            <w:r>
              <w:t>DCI</w:t>
            </w:r>
          </w:p>
        </w:tc>
        <w:tc>
          <w:tcPr>
            <w:tcW w:w="1800" w:type="dxa"/>
          </w:tcPr>
          <w:p w:rsidR="0061428D" w:rsidRDefault="0061428D" w:rsidP="0061428D">
            <w:pPr>
              <w:jc w:val="center"/>
            </w:pPr>
            <w:r>
              <w:t>DL assignment</w:t>
            </w:r>
          </w:p>
        </w:tc>
        <w:tc>
          <w:tcPr>
            <w:tcW w:w="1440" w:type="dxa"/>
            <w:shd w:val="clear" w:color="auto" w:fill="FBD4B4" w:themeFill="accent6" w:themeFillTint="66"/>
          </w:tcPr>
          <w:p w:rsidR="0061428D" w:rsidRDefault="0067288B" w:rsidP="0061428D">
            <w:pPr>
              <w:jc w:val="center"/>
            </w:pPr>
            <w:r>
              <w:t>DL</w:t>
            </w:r>
          </w:p>
        </w:tc>
        <w:tc>
          <w:tcPr>
            <w:tcW w:w="1440" w:type="dxa"/>
            <w:shd w:val="clear" w:color="auto" w:fill="FBD4B4" w:themeFill="accent6" w:themeFillTint="66"/>
          </w:tcPr>
          <w:p w:rsidR="0061428D" w:rsidRDefault="0067288B" w:rsidP="0061428D">
            <w:pPr>
              <w:jc w:val="center"/>
            </w:pPr>
            <w:r>
              <w:t>Error</w:t>
            </w:r>
          </w:p>
        </w:tc>
        <w:tc>
          <w:tcPr>
            <w:tcW w:w="1260" w:type="dxa"/>
            <w:shd w:val="clear" w:color="auto" w:fill="FBD4B4" w:themeFill="accent6" w:themeFillTint="66"/>
          </w:tcPr>
          <w:p w:rsidR="0061428D" w:rsidRDefault="0067288B" w:rsidP="0061428D">
            <w:pPr>
              <w:jc w:val="center"/>
            </w:pPr>
            <w:r>
              <w:t>DL</w:t>
            </w:r>
          </w:p>
        </w:tc>
      </w:tr>
      <w:tr w:rsidR="0061428D" w:rsidTr="00AC3AE0">
        <w:tc>
          <w:tcPr>
            <w:tcW w:w="2718" w:type="dxa"/>
            <w:vMerge/>
          </w:tcPr>
          <w:p w:rsidR="0061428D" w:rsidRDefault="0061428D" w:rsidP="0061428D">
            <w:pPr>
              <w:jc w:val="center"/>
            </w:pPr>
          </w:p>
        </w:tc>
        <w:tc>
          <w:tcPr>
            <w:tcW w:w="1800" w:type="dxa"/>
          </w:tcPr>
          <w:p w:rsidR="0061428D" w:rsidRDefault="0061428D" w:rsidP="0061428D">
            <w:pPr>
              <w:jc w:val="center"/>
            </w:pPr>
            <w:r>
              <w:t>UL grant</w:t>
            </w:r>
          </w:p>
        </w:tc>
        <w:tc>
          <w:tcPr>
            <w:tcW w:w="1440" w:type="dxa"/>
            <w:shd w:val="clear" w:color="auto" w:fill="FBD4B4" w:themeFill="accent6" w:themeFillTint="66"/>
          </w:tcPr>
          <w:p w:rsidR="0061428D" w:rsidRDefault="0067288B" w:rsidP="0061428D">
            <w:pPr>
              <w:jc w:val="center"/>
            </w:pPr>
            <w:r>
              <w:t>Error</w:t>
            </w:r>
          </w:p>
        </w:tc>
        <w:tc>
          <w:tcPr>
            <w:tcW w:w="1440" w:type="dxa"/>
            <w:shd w:val="clear" w:color="auto" w:fill="FBD4B4" w:themeFill="accent6" w:themeFillTint="66"/>
          </w:tcPr>
          <w:p w:rsidR="0061428D" w:rsidRDefault="0067288B" w:rsidP="0061428D">
            <w:pPr>
              <w:jc w:val="center"/>
            </w:pPr>
            <w:r>
              <w:t>UL</w:t>
            </w:r>
          </w:p>
        </w:tc>
        <w:tc>
          <w:tcPr>
            <w:tcW w:w="1260" w:type="dxa"/>
            <w:shd w:val="clear" w:color="auto" w:fill="FBD4B4" w:themeFill="accent6" w:themeFillTint="66"/>
          </w:tcPr>
          <w:p w:rsidR="0061428D" w:rsidRDefault="0067288B" w:rsidP="0061428D">
            <w:pPr>
              <w:jc w:val="center"/>
            </w:pPr>
            <w:r>
              <w:t>UL</w:t>
            </w:r>
          </w:p>
        </w:tc>
      </w:tr>
    </w:tbl>
    <w:p w:rsidR="0061428D" w:rsidRDefault="0061428D" w:rsidP="0061428D"/>
    <w:p w:rsidR="00AE402F" w:rsidRDefault="00AE402F" w:rsidP="00F50C8B"/>
    <w:p w:rsidR="00687CF8" w:rsidRDefault="00687CF8" w:rsidP="00F50C8B"/>
    <w:p w:rsidR="00AA0C15" w:rsidRPr="00AE402F" w:rsidRDefault="00AA0C15" w:rsidP="00F50C8B"/>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8054F9">
        <w:rPr>
          <w:rFonts w:eastAsia="SimSun"/>
          <w:lang w:eastAsia="zh-CN"/>
        </w:rPr>
        <w:t xml:space="preserve">several </w:t>
      </w:r>
      <w:r w:rsidR="00AA7EE7">
        <w:rPr>
          <w:rFonts w:eastAsia="SimSun"/>
          <w:lang w:eastAsia="zh-CN"/>
        </w:rPr>
        <w:t xml:space="preserve">remaining issues for </w:t>
      </w:r>
      <w:r w:rsidR="008054F9">
        <w:rPr>
          <w:rFonts w:eastAsia="SimSun"/>
          <w:lang w:eastAsia="zh-CN"/>
        </w:rPr>
        <w:t>slot format indication. The proposals below summarize the discussion in this paper:</w:t>
      </w:r>
    </w:p>
    <w:p w:rsidR="00F7326E" w:rsidRDefault="00F7326E" w:rsidP="00F7326E">
      <w:pPr>
        <w:pStyle w:val="BodyText"/>
        <w:numPr>
          <w:ilvl w:val="0"/>
          <w:numId w:val="34"/>
        </w:numPr>
        <w:rPr>
          <w:rFonts w:eastAsia="SimSun"/>
          <w:b/>
          <w:lang w:eastAsia="zh-CN"/>
        </w:rPr>
      </w:pPr>
      <w:r w:rsidRPr="006F53D3">
        <w:rPr>
          <w:rFonts w:eastAsia="SimSun"/>
          <w:b/>
          <w:lang w:eastAsia="zh-CN"/>
        </w:rPr>
        <w:t>Proposal</w:t>
      </w:r>
      <w:r>
        <w:rPr>
          <w:rFonts w:eastAsia="SimSun"/>
          <w:b/>
          <w:lang w:eastAsia="zh-CN"/>
        </w:rPr>
        <w:t xml:space="preserve"> 1: A UE may be configured with an SFI monitoring periodicity of N slots, </w:t>
      </w:r>
      <w:r w:rsidRPr="00FF3CF1">
        <w:rPr>
          <w:rFonts w:eastAsia="SimSun"/>
          <w:b/>
          <w:lang w:eastAsia="zh-CN"/>
        </w:rPr>
        <w:t>N ≥ 1</w:t>
      </w:r>
      <w:r>
        <w:rPr>
          <w:rFonts w:eastAsia="SimSun"/>
          <w:b/>
          <w:lang w:eastAsia="zh-CN"/>
        </w:rPr>
        <w:t>. Each entry of the semi-statically configured table describes an SFI pattern for N slots.</w:t>
      </w:r>
    </w:p>
    <w:p w:rsidR="00F7326E" w:rsidRPr="00F7326E" w:rsidRDefault="00F7326E" w:rsidP="00F7326E">
      <w:pPr>
        <w:pStyle w:val="BodyText"/>
        <w:numPr>
          <w:ilvl w:val="0"/>
          <w:numId w:val="34"/>
        </w:numPr>
        <w:rPr>
          <w:rFonts w:eastAsia="SimSun"/>
          <w:b/>
          <w:lang w:eastAsia="zh-CN"/>
        </w:rPr>
      </w:pPr>
      <w:r w:rsidRPr="00F7326E">
        <w:rPr>
          <w:rFonts w:eastAsia="SimSun"/>
          <w:b/>
          <w:lang w:eastAsia="zh-CN"/>
        </w:rPr>
        <w:t>Proposal 2: A set of rules defining valid combinations for the SFI pattern follows the pattern DL-Unknown-UL, where</w:t>
      </w:r>
    </w:p>
    <w:p w:rsidR="00F7326E" w:rsidRDefault="00F7326E" w:rsidP="00F7326E">
      <w:pPr>
        <w:pStyle w:val="BodyText"/>
        <w:numPr>
          <w:ilvl w:val="1"/>
          <w:numId w:val="32"/>
        </w:numPr>
        <w:rPr>
          <w:rFonts w:eastAsia="SimSun"/>
          <w:b/>
          <w:lang w:eastAsia="zh-CN"/>
        </w:rPr>
      </w:pPr>
      <w:r>
        <w:rPr>
          <w:rFonts w:eastAsia="SimSun"/>
          <w:b/>
          <w:lang w:eastAsia="zh-CN"/>
        </w:rPr>
        <w:t>One or more of these symbols types may be zero</w:t>
      </w:r>
    </w:p>
    <w:p w:rsidR="00F7326E" w:rsidRPr="00574683" w:rsidRDefault="00F7326E" w:rsidP="00F7326E">
      <w:pPr>
        <w:pStyle w:val="BodyText"/>
        <w:numPr>
          <w:ilvl w:val="1"/>
          <w:numId w:val="32"/>
        </w:numPr>
        <w:rPr>
          <w:rFonts w:eastAsia="SimSun"/>
          <w:b/>
          <w:lang w:eastAsia="zh-CN"/>
        </w:rPr>
      </w:pPr>
      <w:r w:rsidRPr="00574683">
        <w:rPr>
          <w:rFonts w:eastAsia="SimSun"/>
          <w:b/>
          <w:lang w:eastAsia="zh-CN"/>
        </w:rPr>
        <w:t>At least up to two DL/UL switching points are supported within a slot</w:t>
      </w:r>
    </w:p>
    <w:p w:rsidR="00F7326E" w:rsidRPr="00574683" w:rsidRDefault="00F7326E" w:rsidP="00F7326E">
      <w:pPr>
        <w:pStyle w:val="BodyText"/>
        <w:numPr>
          <w:ilvl w:val="1"/>
          <w:numId w:val="32"/>
        </w:numPr>
        <w:rPr>
          <w:rFonts w:eastAsia="SimSun"/>
          <w:b/>
          <w:lang w:eastAsia="zh-CN"/>
        </w:rPr>
      </w:pPr>
      <w:r w:rsidRPr="00574683">
        <w:rPr>
          <w:rFonts w:eastAsia="SimSun"/>
          <w:b/>
          <w:lang w:eastAsia="zh-CN"/>
        </w:rPr>
        <w:t>A table entry for N slots may contain</w:t>
      </w:r>
    </w:p>
    <w:p w:rsidR="00F7326E" w:rsidRPr="00574683" w:rsidRDefault="00F7326E" w:rsidP="00F7326E">
      <w:pPr>
        <w:pStyle w:val="BodyText"/>
        <w:numPr>
          <w:ilvl w:val="2"/>
          <w:numId w:val="32"/>
        </w:numPr>
        <w:rPr>
          <w:rFonts w:eastAsia="SimSun"/>
          <w:b/>
          <w:lang w:eastAsia="zh-CN"/>
        </w:rPr>
      </w:pPr>
      <w:r w:rsidRPr="00574683">
        <w:rPr>
          <w:rFonts w:eastAsia="SimSun"/>
          <w:b/>
          <w:lang w:eastAsia="zh-CN"/>
        </w:rPr>
        <w:t>A single slot pattern that the UE assumes is repeated across all N slots</w:t>
      </w:r>
    </w:p>
    <w:p w:rsidR="00F7326E" w:rsidRDefault="00F7326E" w:rsidP="00F7326E">
      <w:pPr>
        <w:pStyle w:val="BodyText"/>
        <w:numPr>
          <w:ilvl w:val="2"/>
          <w:numId w:val="32"/>
        </w:numPr>
        <w:rPr>
          <w:rFonts w:eastAsia="SimSun"/>
          <w:b/>
          <w:lang w:eastAsia="zh-CN"/>
        </w:rPr>
      </w:pPr>
      <w:r w:rsidRPr="00574683">
        <w:rPr>
          <w:rFonts w:eastAsia="SimSun"/>
          <w:b/>
          <w:lang w:eastAsia="zh-CN"/>
        </w:rPr>
        <w:t>A set of N slot patterns when the SFI is asymmetric across all N slots</w:t>
      </w:r>
    </w:p>
    <w:p w:rsidR="00F7326E" w:rsidRPr="00F7326E" w:rsidRDefault="00F7326E" w:rsidP="00F7326E">
      <w:pPr>
        <w:pStyle w:val="BodyText"/>
        <w:numPr>
          <w:ilvl w:val="0"/>
          <w:numId w:val="32"/>
        </w:numPr>
        <w:rPr>
          <w:b/>
        </w:rPr>
      </w:pPr>
      <w:r w:rsidRPr="00F7326E">
        <w:rPr>
          <w:rFonts w:eastAsia="SimSun"/>
          <w:b/>
          <w:lang w:eastAsia="zh-CN"/>
        </w:rPr>
        <w:t>Proposal 3: a UE shall assume that the UL-DL switching time and timing advance are part of the Unknown region before an UL region.</w:t>
      </w:r>
    </w:p>
    <w:p w:rsidR="00F7326E" w:rsidRPr="00F7326E" w:rsidRDefault="00F7326E" w:rsidP="00F7326E">
      <w:pPr>
        <w:pStyle w:val="BodyText"/>
        <w:numPr>
          <w:ilvl w:val="0"/>
          <w:numId w:val="32"/>
        </w:numPr>
        <w:rPr>
          <w:rFonts w:eastAsia="SimSun"/>
          <w:lang w:eastAsia="zh-CN"/>
        </w:rPr>
      </w:pPr>
      <w:r w:rsidRPr="00F7326E">
        <w:rPr>
          <w:b/>
        </w:rPr>
        <w:t>Proposal 4: consider group-wide enabling/disabling of monitoring occasions within a slot using the group-common PDCCH.</w:t>
      </w:r>
    </w:p>
    <w:p w:rsidR="00F7326E" w:rsidRDefault="00F7326E" w:rsidP="00F7326E">
      <w:pPr>
        <w:pStyle w:val="BodyText"/>
        <w:numPr>
          <w:ilvl w:val="0"/>
          <w:numId w:val="32"/>
        </w:numPr>
        <w:rPr>
          <w:rFonts w:eastAsia="SimSun"/>
          <w:b/>
          <w:lang w:eastAsia="zh-CN"/>
        </w:rPr>
      </w:pPr>
      <w:r w:rsidRPr="00F7326E">
        <w:rPr>
          <w:rFonts w:eastAsia="SimSun" w:hint="eastAsia"/>
          <w:b/>
          <w:lang w:eastAsia="zh-CN"/>
        </w:rPr>
        <w:lastRenderedPageBreak/>
        <w:t>Proposal</w:t>
      </w:r>
      <w:r w:rsidRPr="00F7326E">
        <w:rPr>
          <w:rFonts w:eastAsia="SimSun"/>
          <w:b/>
          <w:lang w:eastAsia="zh-CN"/>
        </w:rPr>
        <w:t xml:space="preserve"> 5</w:t>
      </w:r>
      <w:r w:rsidRPr="00F7326E">
        <w:rPr>
          <w:rFonts w:eastAsia="SimSun" w:hint="eastAsia"/>
          <w:b/>
          <w:lang w:eastAsia="zh-CN"/>
        </w:rPr>
        <w:t xml:space="preserve">: </w:t>
      </w:r>
      <w:r w:rsidRPr="00F7326E">
        <w:rPr>
          <w:rFonts w:eastAsia="SimSun"/>
          <w:b/>
          <w:lang w:eastAsia="zh-CN"/>
        </w:rPr>
        <w:t xml:space="preserve">A UE is configured with an SFI table based on a given reference numerology. The SFI is valid across all configured BWPs in a </w:t>
      </w:r>
      <w:r w:rsidR="00E777B7">
        <w:rPr>
          <w:rFonts w:eastAsia="SimSun"/>
          <w:b/>
          <w:lang w:eastAsia="zh-CN"/>
        </w:rPr>
        <w:t>given</w:t>
      </w:r>
      <w:r w:rsidRPr="00F7326E">
        <w:rPr>
          <w:rFonts w:eastAsia="SimSun"/>
          <w:b/>
          <w:lang w:eastAsia="zh-CN"/>
        </w:rPr>
        <w:t xml:space="preserve"> serving cell.</w:t>
      </w:r>
    </w:p>
    <w:p w:rsidR="00F7326E" w:rsidRPr="00F7326E" w:rsidRDefault="00F7326E" w:rsidP="00F7326E">
      <w:pPr>
        <w:pStyle w:val="BodyText"/>
        <w:numPr>
          <w:ilvl w:val="0"/>
          <w:numId w:val="32"/>
        </w:numPr>
        <w:rPr>
          <w:b/>
        </w:rPr>
      </w:pPr>
      <w:r w:rsidRPr="00F7326E">
        <w:rPr>
          <w:rFonts w:eastAsia="SimSun"/>
          <w:b/>
          <w:lang w:eastAsia="zh-CN"/>
        </w:rPr>
        <w:t>Proposal 6: a UE may be configured to monitor a CORESET on a first serving cell for group common PDCCH carrying SFI for a second serving cell.</w:t>
      </w:r>
    </w:p>
    <w:p w:rsidR="00F7326E" w:rsidRPr="00F7326E" w:rsidRDefault="00F7326E" w:rsidP="00F7326E">
      <w:pPr>
        <w:pStyle w:val="BodyText"/>
        <w:numPr>
          <w:ilvl w:val="0"/>
          <w:numId w:val="32"/>
        </w:numPr>
        <w:rPr>
          <w:b/>
        </w:rPr>
      </w:pPr>
      <w:r w:rsidRPr="00F7326E">
        <w:rPr>
          <w:b/>
        </w:rPr>
        <w:t>Proposal 7: SFI is CRC protected before polar coding. If payload size is less than 12 bits, padding is used reach a minimum payload size for polar coding.</w:t>
      </w:r>
    </w:p>
    <w:p w:rsidR="00F7326E" w:rsidRDefault="00F7326E" w:rsidP="00F7326E">
      <w:pPr>
        <w:pStyle w:val="BodyText"/>
        <w:numPr>
          <w:ilvl w:val="0"/>
          <w:numId w:val="32"/>
        </w:numPr>
        <w:rPr>
          <w:b/>
        </w:rPr>
      </w:pPr>
      <w:r w:rsidRPr="00F7326E">
        <w:rPr>
          <w:b/>
        </w:rPr>
        <w:t>Proposal 8: the CORESET configured for the group common PDCCH is mapped to the first symbol(s) of a slot.</w:t>
      </w:r>
    </w:p>
    <w:p w:rsidR="00F7326E" w:rsidRPr="00F7326E" w:rsidRDefault="00F7326E" w:rsidP="00F7326E">
      <w:pPr>
        <w:pStyle w:val="BodyText"/>
        <w:numPr>
          <w:ilvl w:val="0"/>
          <w:numId w:val="32"/>
        </w:numPr>
        <w:rPr>
          <w:b/>
        </w:rPr>
      </w:pPr>
      <w:r w:rsidRPr="00F7326E">
        <w:rPr>
          <w:rFonts w:eastAsia="SimSun"/>
          <w:b/>
          <w:lang w:eastAsia="zh-CN"/>
        </w:rPr>
        <w:t>Proposal 9: if a UE is configured to monitor for dynamically signaled SFI for a given slot, the UE behavior is defined below</w:t>
      </w:r>
    </w:p>
    <w:p w:rsidR="00F7326E" w:rsidRPr="00AC3AE0" w:rsidRDefault="00F7326E" w:rsidP="00F7326E">
      <w:pPr>
        <w:pStyle w:val="Caption"/>
        <w:keepNext/>
        <w:rPr>
          <w:lang w:val="en-US"/>
        </w:rPr>
      </w:pPr>
      <w:r w:rsidRPr="002F53BA">
        <w:rPr>
          <w:lang w:val="en-US"/>
        </w:rPr>
        <w:t xml:space="preserve">Table </w:t>
      </w:r>
      <w:r w:rsidR="00926A55" w:rsidRPr="002F53BA">
        <w:rPr>
          <w:lang w:val="en-US"/>
        </w:rPr>
        <w:fldChar w:fldCharType="begin"/>
      </w:r>
      <w:r w:rsidRPr="002F53BA">
        <w:rPr>
          <w:lang w:val="en-US"/>
        </w:rPr>
        <w:instrText xml:space="preserve"> SEQ Table \* ARABIC </w:instrText>
      </w:r>
      <w:r w:rsidR="00926A55" w:rsidRPr="002F53BA">
        <w:rPr>
          <w:lang w:val="en-US"/>
        </w:rPr>
        <w:fldChar w:fldCharType="separate"/>
      </w:r>
      <w:r>
        <w:rPr>
          <w:noProof/>
          <w:lang w:val="en-US"/>
        </w:rPr>
        <w:t>1</w:t>
      </w:r>
      <w:r w:rsidR="00926A55" w:rsidRPr="002F53BA">
        <w:rPr>
          <w:lang w:val="en-US"/>
        </w:rPr>
        <w:fldChar w:fldCharType="end"/>
      </w:r>
      <w:r w:rsidRPr="002F53BA">
        <w:rPr>
          <w:lang w:val="en-US"/>
        </w:rPr>
        <w:t xml:space="preserve"> Proposed UE behavior in case of</w:t>
      </w:r>
      <w:r>
        <w:rPr>
          <w:lang w:val="en-US"/>
        </w:rPr>
        <w:t xml:space="preserve"> conflict between dynamically signaled SFI and other signaling types</w:t>
      </w:r>
    </w:p>
    <w:tbl>
      <w:tblPr>
        <w:tblStyle w:val="TableGrid"/>
        <w:tblW w:w="0" w:type="auto"/>
        <w:tblLook w:val="04A0"/>
      </w:tblPr>
      <w:tblGrid>
        <w:gridCol w:w="2718"/>
        <w:gridCol w:w="1800"/>
        <w:gridCol w:w="1440"/>
        <w:gridCol w:w="1440"/>
        <w:gridCol w:w="1260"/>
      </w:tblGrid>
      <w:tr w:rsidR="00F7326E" w:rsidTr="00926DB2">
        <w:tc>
          <w:tcPr>
            <w:tcW w:w="4518" w:type="dxa"/>
            <w:gridSpan w:val="2"/>
            <w:vMerge w:val="restart"/>
            <w:shd w:val="clear" w:color="auto" w:fill="A6A6A6" w:themeFill="background1" w:themeFillShade="A6"/>
          </w:tcPr>
          <w:p w:rsidR="00F7326E" w:rsidRDefault="00F7326E" w:rsidP="00086BDB">
            <w:pPr>
              <w:jc w:val="center"/>
            </w:pPr>
            <w:r>
              <w:t>Other signaling</w:t>
            </w:r>
          </w:p>
        </w:tc>
        <w:tc>
          <w:tcPr>
            <w:tcW w:w="4140" w:type="dxa"/>
            <w:gridSpan w:val="3"/>
            <w:shd w:val="clear" w:color="auto" w:fill="A6A6A6" w:themeFill="background1" w:themeFillShade="A6"/>
          </w:tcPr>
          <w:p w:rsidR="00F7326E" w:rsidRDefault="00F7326E" w:rsidP="00086BDB">
            <w:pPr>
              <w:jc w:val="center"/>
            </w:pPr>
            <w:r>
              <w:t>Dynamic SFI</w:t>
            </w:r>
          </w:p>
        </w:tc>
      </w:tr>
      <w:tr w:rsidR="00F7326E" w:rsidTr="00926DB2">
        <w:tc>
          <w:tcPr>
            <w:tcW w:w="4518" w:type="dxa"/>
            <w:gridSpan w:val="2"/>
            <w:vMerge/>
            <w:shd w:val="clear" w:color="auto" w:fill="A6A6A6" w:themeFill="background1" w:themeFillShade="A6"/>
          </w:tcPr>
          <w:p w:rsidR="00F7326E" w:rsidRDefault="00F7326E" w:rsidP="00086BDB">
            <w:pPr>
              <w:jc w:val="center"/>
            </w:pPr>
          </w:p>
        </w:tc>
        <w:tc>
          <w:tcPr>
            <w:tcW w:w="1440" w:type="dxa"/>
            <w:shd w:val="clear" w:color="auto" w:fill="A6A6A6" w:themeFill="background1" w:themeFillShade="A6"/>
          </w:tcPr>
          <w:p w:rsidR="00F7326E" w:rsidRDefault="00F7326E" w:rsidP="00086BDB">
            <w:pPr>
              <w:jc w:val="center"/>
            </w:pPr>
            <w:r>
              <w:t>DL</w:t>
            </w:r>
          </w:p>
        </w:tc>
        <w:tc>
          <w:tcPr>
            <w:tcW w:w="1440" w:type="dxa"/>
            <w:shd w:val="clear" w:color="auto" w:fill="A6A6A6" w:themeFill="background1" w:themeFillShade="A6"/>
          </w:tcPr>
          <w:p w:rsidR="00F7326E" w:rsidRDefault="00F7326E" w:rsidP="00086BDB">
            <w:pPr>
              <w:jc w:val="center"/>
            </w:pPr>
            <w:r>
              <w:t>UL</w:t>
            </w:r>
          </w:p>
        </w:tc>
        <w:tc>
          <w:tcPr>
            <w:tcW w:w="1260" w:type="dxa"/>
            <w:shd w:val="clear" w:color="auto" w:fill="A6A6A6" w:themeFill="background1" w:themeFillShade="A6"/>
          </w:tcPr>
          <w:p w:rsidR="00F7326E" w:rsidRDefault="00F7326E" w:rsidP="00086BDB">
            <w:pPr>
              <w:jc w:val="center"/>
            </w:pPr>
            <w:r>
              <w:t>Unknown</w:t>
            </w:r>
          </w:p>
        </w:tc>
      </w:tr>
      <w:tr w:rsidR="00F7326E" w:rsidTr="00086BDB">
        <w:tc>
          <w:tcPr>
            <w:tcW w:w="2718" w:type="dxa"/>
            <w:vMerge w:val="restart"/>
          </w:tcPr>
          <w:p w:rsidR="00F7326E" w:rsidRDefault="00F7326E" w:rsidP="00086BDB">
            <w:pPr>
              <w:jc w:val="center"/>
            </w:pPr>
            <w:r>
              <w:t>Semi-static UL-DL assignment</w:t>
            </w:r>
          </w:p>
        </w:tc>
        <w:tc>
          <w:tcPr>
            <w:tcW w:w="1800" w:type="dxa"/>
          </w:tcPr>
          <w:p w:rsidR="00F7326E" w:rsidRDefault="00F7326E" w:rsidP="00086BDB">
            <w:pPr>
              <w:jc w:val="center"/>
            </w:pPr>
            <w:r>
              <w:t>DL</w:t>
            </w:r>
          </w:p>
        </w:tc>
        <w:tc>
          <w:tcPr>
            <w:tcW w:w="1440" w:type="dxa"/>
            <w:shd w:val="clear" w:color="auto" w:fill="D6E3BC" w:themeFill="accent3" w:themeFillTint="66"/>
          </w:tcPr>
          <w:p w:rsidR="00F7326E" w:rsidRDefault="00F7326E" w:rsidP="00086BDB">
            <w:pPr>
              <w:jc w:val="center"/>
            </w:pPr>
            <w:r>
              <w:t>DL</w:t>
            </w:r>
          </w:p>
        </w:tc>
        <w:tc>
          <w:tcPr>
            <w:tcW w:w="1440" w:type="dxa"/>
            <w:shd w:val="clear" w:color="auto" w:fill="D6E3BC" w:themeFill="accent3" w:themeFillTint="66"/>
          </w:tcPr>
          <w:p w:rsidR="00F7326E" w:rsidRDefault="00F7326E" w:rsidP="00086BDB">
            <w:pPr>
              <w:jc w:val="center"/>
            </w:pPr>
            <w:r>
              <w:t>Error</w:t>
            </w:r>
          </w:p>
        </w:tc>
        <w:tc>
          <w:tcPr>
            <w:tcW w:w="1260" w:type="dxa"/>
            <w:shd w:val="clear" w:color="auto" w:fill="D6E3BC" w:themeFill="accent3" w:themeFillTint="66"/>
          </w:tcPr>
          <w:p w:rsidR="00F7326E" w:rsidRDefault="00F7326E" w:rsidP="00086BDB">
            <w:pPr>
              <w:jc w:val="center"/>
            </w:pPr>
            <w:r>
              <w:t>Error</w:t>
            </w:r>
          </w:p>
        </w:tc>
      </w:tr>
      <w:tr w:rsidR="00F7326E" w:rsidTr="00086BDB">
        <w:tc>
          <w:tcPr>
            <w:tcW w:w="2718" w:type="dxa"/>
            <w:vMerge/>
          </w:tcPr>
          <w:p w:rsidR="00F7326E" w:rsidRDefault="00F7326E" w:rsidP="00086BDB">
            <w:pPr>
              <w:jc w:val="center"/>
            </w:pPr>
          </w:p>
        </w:tc>
        <w:tc>
          <w:tcPr>
            <w:tcW w:w="1800" w:type="dxa"/>
          </w:tcPr>
          <w:p w:rsidR="00F7326E" w:rsidRDefault="00F7326E" w:rsidP="00086BDB">
            <w:pPr>
              <w:jc w:val="center"/>
            </w:pPr>
            <w:r>
              <w:t>UL</w:t>
            </w:r>
          </w:p>
        </w:tc>
        <w:tc>
          <w:tcPr>
            <w:tcW w:w="1440" w:type="dxa"/>
            <w:shd w:val="clear" w:color="auto" w:fill="D6E3BC" w:themeFill="accent3" w:themeFillTint="66"/>
          </w:tcPr>
          <w:p w:rsidR="00F7326E" w:rsidRDefault="00F7326E" w:rsidP="00086BDB">
            <w:pPr>
              <w:jc w:val="center"/>
            </w:pPr>
            <w:r>
              <w:t>Error</w:t>
            </w:r>
          </w:p>
        </w:tc>
        <w:tc>
          <w:tcPr>
            <w:tcW w:w="1440" w:type="dxa"/>
            <w:shd w:val="clear" w:color="auto" w:fill="D6E3BC" w:themeFill="accent3" w:themeFillTint="66"/>
          </w:tcPr>
          <w:p w:rsidR="00F7326E" w:rsidRDefault="00F7326E" w:rsidP="00086BDB">
            <w:pPr>
              <w:jc w:val="center"/>
            </w:pPr>
            <w:r>
              <w:t>UL</w:t>
            </w:r>
          </w:p>
        </w:tc>
        <w:tc>
          <w:tcPr>
            <w:tcW w:w="1260" w:type="dxa"/>
            <w:shd w:val="clear" w:color="auto" w:fill="D6E3BC" w:themeFill="accent3" w:themeFillTint="66"/>
          </w:tcPr>
          <w:p w:rsidR="00F7326E" w:rsidRDefault="00F7326E" w:rsidP="00086BDB">
            <w:pPr>
              <w:jc w:val="center"/>
            </w:pPr>
            <w:r>
              <w:t>Error</w:t>
            </w:r>
          </w:p>
        </w:tc>
      </w:tr>
      <w:tr w:rsidR="00F7326E" w:rsidTr="00086BDB">
        <w:tc>
          <w:tcPr>
            <w:tcW w:w="2718" w:type="dxa"/>
            <w:vMerge/>
          </w:tcPr>
          <w:p w:rsidR="00F7326E" w:rsidRDefault="00F7326E" w:rsidP="00086BDB">
            <w:pPr>
              <w:jc w:val="center"/>
            </w:pPr>
          </w:p>
        </w:tc>
        <w:tc>
          <w:tcPr>
            <w:tcW w:w="1800" w:type="dxa"/>
          </w:tcPr>
          <w:p w:rsidR="00F7326E" w:rsidRDefault="00F7326E" w:rsidP="00086BDB">
            <w:pPr>
              <w:jc w:val="center"/>
            </w:pPr>
            <w:r>
              <w:t>Unknown</w:t>
            </w:r>
          </w:p>
        </w:tc>
        <w:tc>
          <w:tcPr>
            <w:tcW w:w="1440" w:type="dxa"/>
            <w:shd w:val="clear" w:color="auto" w:fill="D6E3BC" w:themeFill="accent3" w:themeFillTint="66"/>
          </w:tcPr>
          <w:p w:rsidR="00F7326E" w:rsidRDefault="00F7326E" w:rsidP="00086BDB">
            <w:pPr>
              <w:jc w:val="center"/>
            </w:pPr>
            <w:r>
              <w:t>DL</w:t>
            </w:r>
          </w:p>
        </w:tc>
        <w:tc>
          <w:tcPr>
            <w:tcW w:w="1440" w:type="dxa"/>
            <w:shd w:val="clear" w:color="auto" w:fill="D6E3BC" w:themeFill="accent3" w:themeFillTint="66"/>
          </w:tcPr>
          <w:p w:rsidR="00F7326E" w:rsidRDefault="00F7326E" w:rsidP="00086BDB">
            <w:pPr>
              <w:jc w:val="center"/>
            </w:pPr>
            <w:r>
              <w:t>UL</w:t>
            </w:r>
          </w:p>
        </w:tc>
        <w:tc>
          <w:tcPr>
            <w:tcW w:w="1260" w:type="dxa"/>
            <w:shd w:val="clear" w:color="auto" w:fill="D6E3BC" w:themeFill="accent3" w:themeFillTint="66"/>
          </w:tcPr>
          <w:p w:rsidR="00F7326E" w:rsidRDefault="00F7326E" w:rsidP="00086BDB">
            <w:pPr>
              <w:jc w:val="center"/>
            </w:pPr>
            <w:r>
              <w:t>Unknown</w:t>
            </w:r>
          </w:p>
        </w:tc>
      </w:tr>
      <w:tr w:rsidR="00F7326E" w:rsidTr="00086BDB">
        <w:tc>
          <w:tcPr>
            <w:tcW w:w="2718" w:type="dxa"/>
            <w:vMerge w:val="restart"/>
          </w:tcPr>
          <w:p w:rsidR="00F7326E" w:rsidRDefault="00F7326E" w:rsidP="00086BDB">
            <w:pPr>
              <w:jc w:val="center"/>
            </w:pPr>
            <w:r>
              <w:t>Other RRC configuration not part of semi-static UL-DL assignment</w:t>
            </w:r>
          </w:p>
        </w:tc>
        <w:tc>
          <w:tcPr>
            <w:tcW w:w="1800" w:type="dxa"/>
          </w:tcPr>
          <w:p w:rsidR="00F7326E" w:rsidRDefault="00F7326E" w:rsidP="00086BDB">
            <w:pPr>
              <w:jc w:val="center"/>
            </w:pPr>
            <w:r>
              <w:t>DL RS</w:t>
            </w:r>
          </w:p>
        </w:tc>
        <w:tc>
          <w:tcPr>
            <w:tcW w:w="1440" w:type="dxa"/>
            <w:shd w:val="clear" w:color="auto" w:fill="B6DDE8" w:themeFill="accent5" w:themeFillTint="66"/>
          </w:tcPr>
          <w:p w:rsidR="00F7326E" w:rsidRDefault="00F7326E" w:rsidP="00086BDB">
            <w:pPr>
              <w:jc w:val="center"/>
            </w:pPr>
            <w:r>
              <w:t>DL</w:t>
            </w:r>
          </w:p>
        </w:tc>
        <w:tc>
          <w:tcPr>
            <w:tcW w:w="1440" w:type="dxa"/>
            <w:shd w:val="clear" w:color="auto" w:fill="B6DDE8" w:themeFill="accent5" w:themeFillTint="66"/>
          </w:tcPr>
          <w:p w:rsidR="00F7326E" w:rsidRDefault="00F7326E" w:rsidP="00086BDB">
            <w:pPr>
              <w:jc w:val="center"/>
            </w:pPr>
            <w:r>
              <w:t>UL</w:t>
            </w:r>
          </w:p>
        </w:tc>
        <w:tc>
          <w:tcPr>
            <w:tcW w:w="1260" w:type="dxa"/>
            <w:shd w:val="clear" w:color="auto" w:fill="B6DDE8" w:themeFill="accent5" w:themeFillTint="66"/>
          </w:tcPr>
          <w:p w:rsidR="00F7326E" w:rsidRDefault="00F7326E" w:rsidP="00086BDB">
            <w:pPr>
              <w:jc w:val="center"/>
            </w:pPr>
            <w:r>
              <w:t>Unknown</w:t>
            </w:r>
          </w:p>
        </w:tc>
      </w:tr>
      <w:tr w:rsidR="00F7326E" w:rsidTr="00086BDB">
        <w:tc>
          <w:tcPr>
            <w:tcW w:w="2718" w:type="dxa"/>
            <w:vMerge/>
          </w:tcPr>
          <w:p w:rsidR="00F7326E" w:rsidRDefault="00F7326E" w:rsidP="00086BDB">
            <w:pPr>
              <w:jc w:val="center"/>
            </w:pPr>
          </w:p>
        </w:tc>
        <w:tc>
          <w:tcPr>
            <w:tcW w:w="1800" w:type="dxa"/>
          </w:tcPr>
          <w:p w:rsidR="00F7326E" w:rsidRDefault="00F7326E" w:rsidP="00086BDB">
            <w:pPr>
              <w:jc w:val="center"/>
            </w:pPr>
            <w:r>
              <w:t>P-CSI, P-SRS</w:t>
            </w:r>
          </w:p>
        </w:tc>
        <w:tc>
          <w:tcPr>
            <w:tcW w:w="1440" w:type="dxa"/>
            <w:shd w:val="clear" w:color="auto" w:fill="B6DDE8" w:themeFill="accent5" w:themeFillTint="66"/>
          </w:tcPr>
          <w:p w:rsidR="00F7326E" w:rsidRDefault="00F7326E" w:rsidP="00086BDB">
            <w:pPr>
              <w:jc w:val="center"/>
            </w:pPr>
            <w:r>
              <w:t>DL</w:t>
            </w:r>
          </w:p>
        </w:tc>
        <w:tc>
          <w:tcPr>
            <w:tcW w:w="1440" w:type="dxa"/>
            <w:shd w:val="clear" w:color="auto" w:fill="B6DDE8" w:themeFill="accent5" w:themeFillTint="66"/>
          </w:tcPr>
          <w:p w:rsidR="00F7326E" w:rsidRDefault="00F7326E" w:rsidP="00086BDB">
            <w:pPr>
              <w:jc w:val="center"/>
            </w:pPr>
            <w:r>
              <w:t>UL</w:t>
            </w:r>
          </w:p>
        </w:tc>
        <w:tc>
          <w:tcPr>
            <w:tcW w:w="1260" w:type="dxa"/>
            <w:shd w:val="clear" w:color="auto" w:fill="B6DDE8" w:themeFill="accent5" w:themeFillTint="66"/>
          </w:tcPr>
          <w:p w:rsidR="00F7326E" w:rsidRDefault="00F7326E" w:rsidP="00086BDB">
            <w:pPr>
              <w:jc w:val="center"/>
            </w:pPr>
            <w:r>
              <w:t>Unknown</w:t>
            </w:r>
          </w:p>
        </w:tc>
      </w:tr>
      <w:tr w:rsidR="00F7326E" w:rsidTr="00086BDB">
        <w:tc>
          <w:tcPr>
            <w:tcW w:w="2718" w:type="dxa"/>
            <w:vMerge w:val="restart"/>
          </w:tcPr>
          <w:p w:rsidR="00F7326E" w:rsidRDefault="00F7326E" w:rsidP="00086BDB">
            <w:pPr>
              <w:jc w:val="center"/>
            </w:pPr>
            <w:r>
              <w:t>DCI</w:t>
            </w:r>
          </w:p>
        </w:tc>
        <w:tc>
          <w:tcPr>
            <w:tcW w:w="1800" w:type="dxa"/>
          </w:tcPr>
          <w:p w:rsidR="00F7326E" w:rsidRDefault="00F7326E" w:rsidP="00086BDB">
            <w:pPr>
              <w:jc w:val="center"/>
            </w:pPr>
            <w:r>
              <w:t>DL assignment</w:t>
            </w:r>
          </w:p>
        </w:tc>
        <w:tc>
          <w:tcPr>
            <w:tcW w:w="1440" w:type="dxa"/>
            <w:shd w:val="clear" w:color="auto" w:fill="FBD4B4" w:themeFill="accent6" w:themeFillTint="66"/>
          </w:tcPr>
          <w:p w:rsidR="00F7326E" w:rsidRDefault="00F7326E" w:rsidP="00086BDB">
            <w:pPr>
              <w:jc w:val="center"/>
            </w:pPr>
            <w:r>
              <w:t>DL</w:t>
            </w:r>
          </w:p>
        </w:tc>
        <w:tc>
          <w:tcPr>
            <w:tcW w:w="1440" w:type="dxa"/>
            <w:shd w:val="clear" w:color="auto" w:fill="FBD4B4" w:themeFill="accent6" w:themeFillTint="66"/>
          </w:tcPr>
          <w:p w:rsidR="00F7326E" w:rsidRDefault="00F7326E" w:rsidP="00086BDB">
            <w:pPr>
              <w:jc w:val="center"/>
            </w:pPr>
            <w:r>
              <w:t>Error</w:t>
            </w:r>
          </w:p>
        </w:tc>
        <w:tc>
          <w:tcPr>
            <w:tcW w:w="1260" w:type="dxa"/>
            <w:shd w:val="clear" w:color="auto" w:fill="FBD4B4" w:themeFill="accent6" w:themeFillTint="66"/>
          </w:tcPr>
          <w:p w:rsidR="00F7326E" w:rsidRDefault="00F7326E" w:rsidP="00086BDB">
            <w:pPr>
              <w:jc w:val="center"/>
            </w:pPr>
            <w:r>
              <w:t>DL</w:t>
            </w:r>
          </w:p>
        </w:tc>
      </w:tr>
      <w:tr w:rsidR="00F7326E" w:rsidTr="00086BDB">
        <w:tc>
          <w:tcPr>
            <w:tcW w:w="2718" w:type="dxa"/>
            <w:vMerge/>
          </w:tcPr>
          <w:p w:rsidR="00F7326E" w:rsidRDefault="00F7326E" w:rsidP="00086BDB">
            <w:pPr>
              <w:jc w:val="center"/>
            </w:pPr>
          </w:p>
        </w:tc>
        <w:tc>
          <w:tcPr>
            <w:tcW w:w="1800" w:type="dxa"/>
          </w:tcPr>
          <w:p w:rsidR="00F7326E" w:rsidRDefault="00F7326E" w:rsidP="00086BDB">
            <w:pPr>
              <w:jc w:val="center"/>
            </w:pPr>
            <w:r>
              <w:t>UL grant</w:t>
            </w:r>
          </w:p>
        </w:tc>
        <w:tc>
          <w:tcPr>
            <w:tcW w:w="1440" w:type="dxa"/>
            <w:shd w:val="clear" w:color="auto" w:fill="FBD4B4" w:themeFill="accent6" w:themeFillTint="66"/>
          </w:tcPr>
          <w:p w:rsidR="00F7326E" w:rsidRDefault="00F7326E" w:rsidP="00086BDB">
            <w:pPr>
              <w:jc w:val="center"/>
            </w:pPr>
            <w:r>
              <w:t>Error</w:t>
            </w:r>
          </w:p>
        </w:tc>
        <w:tc>
          <w:tcPr>
            <w:tcW w:w="1440" w:type="dxa"/>
            <w:shd w:val="clear" w:color="auto" w:fill="FBD4B4" w:themeFill="accent6" w:themeFillTint="66"/>
          </w:tcPr>
          <w:p w:rsidR="00F7326E" w:rsidRDefault="00F7326E" w:rsidP="00086BDB">
            <w:pPr>
              <w:jc w:val="center"/>
            </w:pPr>
            <w:r>
              <w:t>UL</w:t>
            </w:r>
          </w:p>
        </w:tc>
        <w:tc>
          <w:tcPr>
            <w:tcW w:w="1260" w:type="dxa"/>
            <w:shd w:val="clear" w:color="auto" w:fill="FBD4B4" w:themeFill="accent6" w:themeFillTint="66"/>
          </w:tcPr>
          <w:p w:rsidR="00F7326E" w:rsidRDefault="00F7326E" w:rsidP="00086BDB">
            <w:pPr>
              <w:jc w:val="center"/>
            </w:pPr>
            <w:r>
              <w:t>UL</w:t>
            </w:r>
          </w:p>
        </w:tc>
      </w:tr>
    </w:tbl>
    <w:p w:rsidR="00F7326E" w:rsidRDefault="00F7326E" w:rsidP="00F7326E"/>
    <w:p w:rsidR="00F7326E" w:rsidRDefault="00F7326E" w:rsidP="005725F7">
      <w:pPr>
        <w:pStyle w:val="BodyText"/>
        <w:ind w:left="-2"/>
        <w:rPr>
          <w:rFonts w:eastAsia="SimSun"/>
          <w:lang w:eastAsia="zh-CN"/>
        </w:rPr>
      </w:pP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1D5131" w:rsidRDefault="001D5131" w:rsidP="001D5131">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94539557"/>
      <w:bookmarkStart w:id="5" w:name="_Ref492471095"/>
      <w:bookmarkStart w:id="6" w:name="_Ref489862743"/>
      <w:bookmarkStart w:id="7" w:name="_Ref494442760"/>
      <w:bookmarkStart w:id="8" w:name="_Ref489862339"/>
      <w:bookmarkStart w:id="9" w:name="_Ref484795456"/>
      <w:bookmarkStart w:id="10" w:name="_Ref473632999"/>
      <w:bookmarkStart w:id="11" w:name="_Ref477464042"/>
      <w:bookmarkStart w:id="12" w:name="_Ref481506070"/>
      <w:bookmarkStart w:id="13" w:name="_Ref484777052"/>
      <w:r>
        <w:rPr>
          <w:rFonts w:eastAsia="SimSun"/>
          <w:noProof/>
          <w:lang w:eastAsia="zh-CN"/>
        </w:rPr>
        <w:t>R1-1716883, “</w:t>
      </w:r>
      <w:r w:rsidRPr="00A04B7A">
        <w:rPr>
          <w:rFonts w:eastAsia="SimSun"/>
          <w:noProof/>
          <w:lang w:eastAsia="zh-CN"/>
        </w:rPr>
        <w:t>Offline discussion on GC-PDCCH for SFI</w:t>
      </w:r>
      <w:r>
        <w:rPr>
          <w:rFonts w:eastAsia="SimSun"/>
          <w:noProof/>
          <w:lang w:eastAsia="zh-CN"/>
        </w:rPr>
        <w:t>”, Qualcomm, RAN1 AH #NR3</w:t>
      </w:r>
      <w:bookmarkEnd w:id="4"/>
    </w:p>
    <w:p w:rsidR="00235030" w:rsidRDefault="00235030" w:rsidP="00235030">
      <w:pPr>
        <w:pStyle w:val="BodyText"/>
        <w:numPr>
          <w:ilvl w:val="1"/>
          <w:numId w:val="1"/>
        </w:numPr>
        <w:tabs>
          <w:tab w:val="clear" w:pos="1545"/>
          <w:tab w:val="left" w:pos="0"/>
          <w:tab w:val="left" w:pos="540"/>
        </w:tabs>
        <w:ind w:left="540" w:hangingChars="270" w:hanging="540"/>
        <w:rPr>
          <w:rFonts w:eastAsia="SimSun"/>
          <w:noProof/>
          <w:lang w:eastAsia="zh-CN"/>
        </w:rPr>
      </w:pPr>
      <w:bookmarkStart w:id="14" w:name="_Ref494539698"/>
      <w:r>
        <w:rPr>
          <w:rFonts w:eastAsia="SimSun"/>
          <w:noProof/>
          <w:lang w:eastAsia="zh-CN"/>
        </w:rPr>
        <w:t>R1-1715815, “</w:t>
      </w:r>
      <w:r>
        <w:t>Outstanding aspects of slot format indication</w:t>
      </w:r>
      <w:r>
        <w:rPr>
          <w:rFonts w:eastAsia="SimSun"/>
          <w:noProof/>
          <w:lang w:eastAsia="zh-CN"/>
        </w:rPr>
        <w:t>”, CATT, RAN1 AH #NR3</w:t>
      </w:r>
      <w:bookmarkEnd w:id="5"/>
      <w:bookmarkEnd w:id="6"/>
      <w:bookmarkEnd w:id="14"/>
    </w:p>
    <w:p w:rsidR="0061428D" w:rsidRPr="00AA7EE7" w:rsidRDefault="0061428D" w:rsidP="00235030">
      <w:pPr>
        <w:pStyle w:val="BodyText"/>
        <w:numPr>
          <w:ilvl w:val="1"/>
          <w:numId w:val="1"/>
        </w:numPr>
        <w:tabs>
          <w:tab w:val="clear" w:pos="1545"/>
          <w:tab w:val="left" w:pos="0"/>
          <w:tab w:val="left" w:pos="540"/>
        </w:tabs>
        <w:ind w:left="540" w:hangingChars="270" w:hanging="540"/>
        <w:rPr>
          <w:rFonts w:eastAsia="SimSun"/>
          <w:noProof/>
          <w:lang w:eastAsia="zh-CN"/>
        </w:rPr>
      </w:pPr>
      <w:bookmarkStart w:id="15" w:name="_Ref494540683"/>
      <w:r>
        <w:rPr>
          <w:rFonts w:eastAsia="SimSun"/>
          <w:noProof/>
          <w:lang w:eastAsia="zh-CN"/>
        </w:rPr>
        <w:t>R1-1716096, “</w:t>
      </w:r>
      <w:r w:rsidRPr="0061428D">
        <w:rPr>
          <w:rFonts w:eastAsia="SimSun"/>
          <w:noProof/>
          <w:lang w:eastAsia="zh-CN"/>
        </w:rPr>
        <w:t>Remaining details on group-common PDCCH</w:t>
      </w:r>
      <w:r>
        <w:rPr>
          <w:rFonts w:eastAsia="SimSun"/>
          <w:noProof/>
          <w:lang w:eastAsia="zh-CN"/>
        </w:rPr>
        <w:t>), NTT DOCOMO, RAN1 AH #NR3</w:t>
      </w:r>
      <w:bookmarkEnd w:id="7"/>
      <w:bookmarkEnd w:id="8"/>
      <w:bookmarkEnd w:id="9"/>
      <w:bookmarkEnd w:id="10"/>
      <w:bookmarkEnd w:id="11"/>
      <w:bookmarkEnd w:id="12"/>
      <w:bookmarkEnd w:id="13"/>
      <w:bookmarkEnd w:id="15"/>
    </w:p>
    <w:sectPr w:rsidR="0061428D" w:rsidRPr="00AA7EE7"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DF9" w:rsidRDefault="00D22DF9" w:rsidP="00E9523A">
      <w:pPr>
        <w:ind w:left="-2"/>
      </w:pPr>
      <w:r>
        <w:separator/>
      </w:r>
    </w:p>
  </w:endnote>
  <w:endnote w:type="continuationSeparator" w:id="1">
    <w:p w:rsidR="00D22DF9" w:rsidRDefault="00D22DF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DF9" w:rsidRDefault="00D22DF9" w:rsidP="00E9523A">
      <w:pPr>
        <w:ind w:left="-2"/>
      </w:pPr>
      <w:r>
        <w:separator/>
      </w:r>
    </w:p>
  </w:footnote>
  <w:footnote w:type="continuationSeparator" w:id="1">
    <w:p w:rsidR="00D22DF9" w:rsidRDefault="00D22DF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D62" w:rsidRPr="001A329E" w:rsidRDefault="00C37D62"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4">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113A97"/>
    <w:multiLevelType w:val="hybridMultilevel"/>
    <w:tmpl w:val="AC0498D6"/>
    <w:lvl w:ilvl="0" w:tplc="FD60D770">
      <w:start w:val="1"/>
      <w:numFmt w:val="bullet"/>
      <w:lvlText w:val="•"/>
      <w:lvlJc w:val="left"/>
      <w:pPr>
        <w:tabs>
          <w:tab w:val="num" w:pos="720"/>
        </w:tabs>
        <w:ind w:left="720" w:hanging="360"/>
      </w:pPr>
      <w:rPr>
        <w:rFonts w:ascii="Arial" w:hAnsi="Arial" w:hint="default"/>
      </w:rPr>
    </w:lvl>
    <w:lvl w:ilvl="1" w:tplc="6590BE3C">
      <w:numFmt w:val="bullet"/>
      <w:lvlText w:val="•"/>
      <w:lvlJc w:val="left"/>
      <w:pPr>
        <w:tabs>
          <w:tab w:val="num" w:pos="1440"/>
        </w:tabs>
        <w:ind w:left="1440" w:hanging="360"/>
      </w:pPr>
      <w:rPr>
        <w:rFonts w:ascii="Arial" w:hAnsi="Arial" w:hint="default"/>
      </w:rPr>
    </w:lvl>
    <w:lvl w:ilvl="2" w:tplc="948665F2">
      <w:numFmt w:val="bullet"/>
      <w:lvlText w:val="•"/>
      <w:lvlJc w:val="left"/>
      <w:pPr>
        <w:tabs>
          <w:tab w:val="num" w:pos="2160"/>
        </w:tabs>
        <w:ind w:left="2160" w:hanging="360"/>
      </w:pPr>
      <w:rPr>
        <w:rFonts w:ascii="Arial" w:hAnsi="Arial" w:hint="default"/>
      </w:rPr>
    </w:lvl>
    <w:lvl w:ilvl="3" w:tplc="631E05D6">
      <w:numFmt w:val="bullet"/>
      <w:lvlText w:val="•"/>
      <w:lvlJc w:val="left"/>
      <w:pPr>
        <w:tabs>
          <w:tab w:val="num" w:pos="2880"/>
        </w:tabs>
        <w:ind w:left="2880" w:hanging="360"/>
      </w:pPr>
      <w:rPr>
        <w:rFonts w:ascii="Arial" w:hAnsi="Arial" w:hint="default"/>
      </w:rPr>
    </w:lvl>
    <w:lvl w:ilvl="4" w:tplc="467448BA">
      <w:numFmt w:val="bullet"/>
      <w:lvlText w:val="•"/>
      <w:lvlJc w:val="left"/>
      <w:pPr>
        <w:tabs>
          <w:tab w:val="num" w:pos="3600"/>
        </w:tabs>
        <w:ind w:left="3600" w:hanging="360"/>
      </w:pPr>
      <w:rPr>
        <w:rFonts w:ascii="Arial" w:hAnsi="Arial" w:hint="default"/>
      </w:rPr>
    </w:lvl>
    <w:lvl w:ilvl="5" w:tplc="814CD3A0" w:tentative="1">
      <w:start w:val="1"/>
      <w:numFmt w:val="bullet"/>
      <w:lvlText w:val="•"/>
      <w:lvlJc w:val="left"/>
      <w:pPr>
        <w:tabs>
          <w:tab w:val="num" w:pos="4320"/>
        </w:tabs>
        <w:ind w:left="4320" w:hanging="360"/>
      </w:pPr>
      <w:rPr>
        <w:rFonts w:ascii="Arial" w:hAnsi="Arial" w:hint="default"/>
      </w:rPr>
    </w:lvl>
    <w:lvl w:ilvl="6" w:tplc="61DCD31C" w:tentative="1">
      <w:start w:val="1"/>
      <w:numFmt w:val="bullet"/>
      <w:lvlText w:val="•"/>
      <w:lvlJc w:val="left"/>
      <w:pPr>
        <w:tabs>
          <w:tab w:val="num" w:pos="5040"/>
        </w:tabs>
        <w:ind w:left="5040" w:hanging="360"/>
      </w:pPr>
      <w:rPr>
        <w:rFonts w:ascii="Arial" w:hAnsi="Arial" w:hint="default"/>
      </w:rPr>
    </w:lvl>
    <w:lvl w:ilvl="7" w:tplc="9454E1DC" w:tentative="1">
      <w:start w:val="1"/>
      <w:numFmt w:val="bullet"/>
      <w:lvlText w:val="•"/>
      <w:lvlJc w:val="left"/>
      <w:pPr>
        <w:tabs>
          <w:tab w:val="num" w:pos="5760"/>
        </w:tabs>
        <w:ind w:left="5760" w:hanging="360"/>
      </w:pPr>
      <w:rPr>
        <w:rFonts w:ascii="Arial" w:hAnsi="Arial" w:hint="default"/>
      </w:rPr>
    </w:lvl>
    <w:lvl w:ilvl="8" w:tplc="53463BC2" w:tentative="1">
      <w:start w:val="1"/>
      <w:numFmt w:val="bullet"/>
      <w:lvlText w:val="•"/>
      <w:lvlJc w:val="left"/>
      <w:pPr>
        <w:tabs>
          <w:tab w:val="num" w:pos="6480"/>
        </w:tabs>
        <w:ind w:left="6480" w:hanging="360"/>
      </w:pPr>
      <w:rPr>
        <w:rFonts w:ascii="Arial" w:hAnsi="Arial" w:hint="default"/>
      </w:rPr>
    </w:lvl>
  </w:abstractNum>
  <w:abstractNum w:abstractNumId="12">
    <w:nsid w:val="30502A8A"/>
    <w:multiLevelType w:val="hybridMultilevel"/>
    <w:tmpl w:val="56440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CC1731"/>
    <w:multiLevelType w:val="hybridMultilevel"/>
    <w:tmpl w:val="E4B6B21C"/>
    <w:lvl w:ilvl="0" w:tplc="6762AED8">
      <w:start w:val="1"/>
      <w:numFmt w:val="bullet"/>
      <w:lvlText w:val="•"/>
      <w:lvlJc w:val="left"/>
      <w:pPr>
        <w:tabs>
          <w:tab w:val="num" w:pos="720"/>
        </w:tabs>
        <w:ind w:left="720" w:hanging="360"/>
      </w:pPr>
      <w:rPr>
        <w:rFonts w:ascii="Arial" w:hAnsi="Arial" w:hint="default"/>
      </w:rPr>
    </w:lvl>
    <w:lvl w:ilvl="1" w:tplc="2AA09EFC">
      <w:numFmt w:val="bullet"/>
      <w:lvlText w:val="•"/>
      <w:lvlJc w:val="left"/>
      <w:pPr>
        <w:tabs>
          <w:tab w:val="num" w:pos="1440"/>
        </w:tabs>
        <w:ind w:left="1440" w:hanging="360"/>
      </w:pPr>
      <w:rPr>
        <w:rFonts w:ascii="Arial" w:hAnsi="Arial" w:hint="default"/>
      </w:rPr>
    </w:lvl>
    <w:lvl w:ilvl="2" w:tplc="ABDED6D0">
      <w:numFmt w:val="bullet"/>
      <w:lvlText w:val="•"/>
      <w:lvlJc w:val="left"/>
      <w:pPr>
        <w:tabs>
          <w:tab w:val="num" w:pos="2160"/>
        </w:tabs>
        <w:ind w:left="2160" w:hanging="360"/>
      </w:pPr>
      <w:rPr>
        <w:rFonts w:ascii="Arial" w:hAnsi="Arial" w:hint="default"/>
      </w:rPr>
    </w:lvl>
    <w:lvl w:ilvl="3" w:tplc="A074152A" w:tentative="1">
      <w:start w:val="1"/>
      <w:numFmt w:val="bullet"/>
      <w:lvlText w:val="•"/>
      <w:lvlJc w:val="left"/>
      <w:pPr>
        <w:tabs>
          <w:tab w:val="num" w:pos="2880"/>
        </w:tabs>
        <w:ind w:left="2880" w:hanging="360"/>
      </w:pPr>
      <w:rPr>
        <w:rFonts w:ascii="Arial" w:hAnsi="Arial" w:hint="default"/>
      </w:rPr>
    </w:lvl>
    <w:lvl w:ilvl="4" w:tplc="47F2A722" w:tentative="1">
      <w:start w:val="1"/>
      <w:numFmt w:val="bullet"/>
      <w:lvlText w:val="•"/>
      <w:lvlJc w:val="left"/>
      <w:pPr>
        <w:tabs>
          <w:tab w:val="num" w:pos="3600"/>
        </w:tabs>
        <w:ind w:left="3600" w:hanging="360"/>
      </w:pPr>
      <w:rPr>
        <w:rFonts w:ascii="Arial" w:hAnsi="Arial" w:hint="default"/>
      </w:rPr>
    </w:lvl>
    <w:lvl w:ilvl="5" w:tplc="344E0508" w:tentative="1">
      <w:start w:val="1"/>
      <w:numFmt w:val="bullet"/>
      <w:lvlText w:val="•"/>
      <w:lvlJc w:val="left"/>
      <w:pPr>
        <w:tabs>
          <w:tab w:val="num" w:pos="4320"/>
        </w:tabs>
        <w:ind w:left="4320" w:hanging="360"/>
      </w:pPr>
      <w:rPr>
        <w:rFonts w:ascii="Arial" w:hAnsi="Arial" w:hint="default"/>
      </w:rPr>
    </w:lvl>
    <w:lvl w:ilvl="6" w:tplc="4CF4C076" w:tentative="1">
      <w:start w:val="1"/>
      <w:numFmt w:val="bullet"/>
      <w:lvlText w:val="•"/>
      <w:lvlJc w:val="left"/>
      <w:pPr>
        <w:tabs>
          <w:tab w:val="num" w:pos="5040"/>
        </w:tabs>
        <w:ind w:left="5040" w:hanging="360"/>
      </w:pPr>
      <w:rPr>
        <w:rFonts w:ascii="Arial" w:hAnsi="Arial" w:hint="default"/>
      </w:rPr>
    </w:lvl>
    <w:lvl w:ilvl="7" w:tplc="1F0445C0" w:tentative="1">
      <w:start w:val="1"/>
      <w:numFmt w:val="bullet"/>
      <w:lvlText w:val="•"/>
      <w:lvlJc w:val="left"/>
      <w:pPr>
        <w:tabs>
          <w:tab w:val="num" w:pos="5760"/>
        </w:tabs>
        <w:ind w:left="5760" w:hanging="360"/>
      </w:pPr>
      <w:rPr>
        <w:rFonts w:ascii="Arial" w:hAnsi="Arial" w:hint="default"/>
      </w:rPr>
    </w:lvl>
    <w:lvl w:ilvl="8" w:tplc="56AC9142" w:tentative="1">
      <w:start w:val="1"/>
      <w:numFmt w:val="bullet"/>
      <w:lvlText w:val="•"/>
      <w:lvlJc w:val="left"/>
      <w:pPr>
        <w:tabs>
          <w:tab w:val="num" w:pos="6480"/>
        </w:tabs>
        <w:ind w:left="6480" w:hanging="360"/>
      </w:pPr>
      <w:rPr>
        <w:rFonts w:ascii="Arial" w:hAnsi="Arial" w:hint="default"/>
      </w:rPr>
    </w:lvl>
  </w:abstractNum>
  <w:abstractNum w:abstractNumId="16">
    <w:nsid w:val="3EC8511F"/>
    <w:multiLevelType w:val="hybridMultilevel"/>
    <w:tmpl w:val="8D32273C"/>
    <w:lvl w:ilvl="0" w:tplc="9D80D2CE">
      <w:start w:val="1"/>
      <w:numFmt w:val="bullet"/>
      <w:lvlText w:val="•"/>
      <w:lvlJc w:val="left"/>
      <w:pPr>
        <w:tabs>
          <w:tab w:val="num" w:pos="720"/>
        </w:tabs>
        <w:ind w:left="720" w:hanging="360"/>
      </w:pPr>
      <w:rPr>
        <w:rFonts w:ascii="Arial" w:hAnsi="Arial" w:hint="default"/>
      </w:rPr>
    </w:lvl>
    <w:lvl w:ilvl="1" w:tplc="D6AAC440">
      <w:start w:val="1"/>
      <w:numFmt w:val="bullet"/>
      <w:lvlText w:val="•"/>
      <w:lvlJc w:val="left"/>
      <w:pPr>
        <w:tabs>
          <w:tab w:val="num" w:pos="1440"/>
        </w:tabs>
        <w:ind w:left="1440" w:hanging="360"/>
      </w:pPr>
      <w:rPr>
        <w:rFonts w:ascii="Arial" w:hAnsi="Arial" w:hint="default"/>
      </w:rPr>
    </w:lvl>
    <w:lvl w:ilvl="2" w:tplc="5AD063CA">
      <w:start w:val="2995"/>
      <w:numFmt w:val="bullet"/>
      <w:lvlText w:val="•"/>
      <w:lvlJc w:val="left"/>
      <w:pPr>
        <w:tabs>
          <w:tab w:val="num" w:pos="2160"/>
        </w:tabs>
        <w:ind w:left="2160" w:hanging="360"/>
      </w:pPr>
      <w:rPr>
        <w:rFonts w:ascii="Arial" w:hAnsi="Arial" w:hint="default"/>
      </w:rPr>
    </w:lvl>
    <w:lvl w:ilvl="3" w:tplc="941679CC">
      <w:start w:val="2995"/>
      <w:numFmt w:val="bullet"/>
      <w:lvlText w:val="•"/>
      <w:lvlJc w:val="left"/>
      <w:pPr>
        <w:tabs>
          <w:tab w:val="num" w:pos="2880"/>
        </w:tabs>
        <w:ind w:left="2880" w:hanging="360"/>
      </w:pPr>
      <w:rPr>
        <w:rFonts w:ascii="Arial" w:hAnsi="Arial" w:hint="default"/>
      </w:rPr>
    </w:lvl>
    <w:lvl w:ilvl="4" w:tplc="F2704146" w:tentative="1">
      <w:start w:val="1"/>
      <w:numFmt w:val="bullet"/>
      <w:lvlText w:val="•"/>
      <w:lvlJc w:val="left"/>
      <w:pPr>
        <w:tabs>
          <w:tab w:val="num" w:pos="3600"/>
        </w:tabs>
        <w:ind w:left="3600" w:hanging="360"/>
      </w:pPr>
      <w:rPr>
        <w:rFonts w:ascii="Arial" w:hAnsi="Arial" w:hint="default"/>
      </w:rPr>
    </w:lvl>
    <w:lvl w:ilvl="5" w:tplc="96D05560" w:tentative="1">
      <w:start w:val="1"/>
      <w:numFmt w:val="bullet"/>
      <w:lvlText w:val="•"/>
      <w:lvlJc w:val="left"/>
      <w:pPr>
        <w:tabs>
          <w:tab w:val="num" w:pos="4320"/>
        </w:tabs>
        <w:ind w:left="4320" w:hanging="360"/>
      </w:pPr>
      <w:rPr>
        <w:rFonts w:ascii="Arial" w:hAnsi="Arial" w:hint="default"/>
      </w:rPr>
    </w:lvl>
    <w:lvl w:ilvl="6" w:tplc="BFDCE4F8" w:tentative="1">
      <w:start w:val="1"/>
      <w:numFmt w:val="bullet"/>
      <w:lvlText w:val="•"/>
      <w:lvlJc w:val="left"/>
      <w:pPr>
        <w:tabs>
          <w:tab w:val="num" w:pos="5040"/>
        </w:tabs>
        <w:ind w:left="5040" w:hanging="360"/>
      </w:pPr>
      <w:rPr>
        <w:rFonts w:ascii="Arial" w:hAnsi="Arial" w:hint="default"/>
      </w:rPr>
    </w:lvl>
    <w:lvl w:ilvl="7" w:tplc="A326527A" w:tentative="1">
      <w:start w:val="1"/>
      <w:numFmt w:val="bullet"/>
      <w:lvlText w:val="•"/>
      <w:lvlJc w:val="left"/>
      <w:pPr>
        <w:tabs>
          <w:tab w:val="num" w:pos="5760"/>
        </w:tabs>
        <w:ind w:left="5760" w:hanging="360"/>
      </w:pPr>
      <w:rPr>
        <w:rFonts w:ascii="Arial" w:hAnsi="Arial" w:hint="default"/>
      </w:rPr>
    </w:lvl>
    <w:lvl w:ilvl="8" w:tplc="649E6BEE" w:tentative="1">
      <w:start w:val="1"/>
      <w:numFmt w:val="bullet"/>
      <w:lvlText w:val="•"/>
      <w:lvlJc w:val="left"/>
      <w:pPr>
        <w:tabs>
          <w:tab w:val="num" w:pos="6480"/>
        </w:tabs>
        <w:ind w:left="6480" w:hanging="360"/>
      </w:pPr>
      <w:rPr>
        <w:rFonts w:ascii="Arial" w:hAnsi="Arial" w:hint="default"/>
      </w:rPr>
    </w:lvl>
  </w:abstractNum>
  <w:abstractNum w:abstractNumId="17">
    <w:nsid w:val="454A6FBE"/>
    <w:multiLevelType w:val="hybridMultilevel"/>
    <w:tmpl w:val="363CF890"/>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8">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2">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9823E1"/>
    <w:multiLevelType w:val="hybridMultilevel"/>
    <w:tmpl w:val="600C3982"/>
    <w:lvl w:ilvl="0" w:tplc="A87E697E">
      <w:start w:val="1"/>
      <w:numFmt w:val="bullet"/>
      <w:lvlText w:val="•"/>
      <w:lvlJc w:val="left"/>
      <w:pPr>
        <w:tabs>
          <w:tab w:val="num" w:pos="720"/>
        </w:tabs>
        <w:ind w:left="720" w:hanging="360"/>
      </w:pPr>
      <w:rPr>
        <w:rFonts w:ascii="Arial" w:hAnsi="Arial" w:hint="default"/>
      </w:rPr>
    </w:lvl>
    <w:lvl w:ilvl="1" w:tplc="636A74A4">
      <w:numFmt w:val="bullet"/>
      <w:lvlText w:val="•"/>
      <w:lvlJc w:val="left"/>
      <w:pPr>
        <w:tabs>
          <w:tab w:val="num" w:pos="1440"/>
        </w:tabs>
        <w:ind w:left="1440" w:hanging="360"/>
      </w:pPr>
      <w:rPr>
        <w:rFonts w:ascii="Arial" w:hAnsi="Arial" w:hint="default"/>
      </w:rPr>
    </w:lvl>
    <w:lvl w:ilvl="2" w:tplc="279C172C">
      <w:numFmt w:val="bullet"/>
      <w:lvlText w:val="•"/>
      <w:lvlJc w:val="left"/>
      <w:pPr>
        <w:tabs>
          <w:tab w:val="num" w:pos="2160"/>
        </w:tabs>
        <w:ind w:left="2160" w:hanging="360"/>
      </w:pPr>
      <w:rPr>
        <w:rFonts w:ascii="Arial" w:hAnsi="Arial" w:hint="default"/>
      </w:rPr>
    </w:lvl>
    <w:lvl w:ilvl="3" w:tplc="70ECA508" w:tentative="1">
      <w:start w:val="1"/>
      <w:numFmt w:val="bullet"/>
      <w:lvlText w:val="•"/>
      <w:lvlJc w:val="left"/>
      <w:pPr>
        <w:tabs>
          <w:tab w:val="num" w:pos="2880"/>
        </w:tabs>
        <w:ind w:left="2880" w:hanging="360"/>
      </w:pPr>
      <w:rPr>
        <w:rFonts w:ascii="Arial" w:hAnsi="Arial" w:hint="default"/>
      </w:rPr>
    </w:lvl>
    <w:lvl w:ilvl="4" w:tplc="B22E2FF4" w:tentative="1">
      <w:start w:val="1"/>
      <w:numFmt w:val="bullet"/>
      <w:lvlText w:val="•"/>
      <w:lvlJc w:val="left"/>
      <w:pPr>
        <w:tabs>
          <w:tab w:val="num" w:pos="3600"/>
        </w:tabs>
        <w:ind w:left="3600" w:hanging="360"/>
      </w:pPr>
      <w:rPr>
        <w:rFonts w:ascii="Arial" w:hAnsi="Arial" w:hint="default"/>
      </w:rPr>
    </w:lvl>
    <w:lvl w:ilvl="5" w:tplc="0944EE76" w:tentative="1">
      <w:start w:val="1"/>
      <w:numFmt w:val="bullet"/>
      <w:lvlText w:val="•"/>
      <w:lvlJc w:val="left"/>
      <w:pPr>
        <w:tabs>
          <w:tab w:val="num" w:pos="4320"/>
        </w:tabs>
        <w:ind w:left="4320" w:hanging="360"/>
      </w:pPr>
      <w:rPr>
        <w:rFonts w:ascii="Arial" w:hAnsi="Arial" w:hint="default"/>
      </w:rPr>
    </w:lvl>
    <w:lvl w:ilvl="6" w:tplc="D84EA954" w:tentative="1">
      <w:start w:val="1"/>
      <w:numFmt w:val="bullet"/>
      <w:lvlText w:val="•"/>
      <w:lvlJc w:val="left"/>
      <w:pPr>
        <w:tabs>
          <w:tab w:val="num" w:pos="5040"/>
        </w:tabs>
        <w:ind w:left="5040" w:hanging="360"/>
      </w:pPr>
      <w:rPr>
        <w:rFonts w:ascii="Arial" w:hAnsi="Arial" w:hint="default"/>
      </w:rPr>
    </w:lvl>
    <w:lvl w:ilvl="7" w:tplc="943C44E2" w:tentative="1">
      <w:start w:val="1"/>
      <w:numFmt w:val="bullet"/>
      <w:lvlText w:val="•"/>
      <w:lvlJc w:val="left"/>
      <w:pPr>
        <w:tabs>
          <w:tab w:val="num" w:pos="5760"/>
        </w:tabs>
        <w:ind w:left="5760" w:hanging="360"/>
      </w:pPr>
      <w:rPr>
        <w:rFonts w:ascii="Arial" w:hAnsi="Arial" w:hint="default"/>
      </w:rPr>
    </w:lvl>
    <w:lvl w:ilvl="8" w:tplc="1FD22F74"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8">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3"/>
  </w:num>
  <w:num w:numId="4">
    <w:abstractNumId w:val="27"/>
  </w:num>
  <w:num w:numId="5">
    <w:abstractNumId w:val="10"/>
  </w:num>
  <w:num w:numId="6">
    <w:abstractNumId w:val="18"/>
  </w:num>
  <w:num w:numId="7">
    <w:abstractNumId w:val="1"/>
  </w:num>
  <w:num w:numId="8">
    <w:abstractNumId w:val="30"/>
  </w:num>
  <w:num w:numId="9">
    <w:abstractNumId w:val="6"/>
  </w:num>
  <w:num w:numId="10">
    <w:abstractNumId w:val="14"/>
  </w:num>
  <w:num w:numId="11">
    <w:abstractNumId w:val="29"/>
  </w:num>
  <w:num w:numId="12">
    <w:abstractNumId w:val="9"/>
  </w:num>
  <w:num w:numId="13">
    <w:abstractNumId w:val="31"/>
  </w:num>
  <w:num w:numId="14">
    <w:abstractNumId w:val="23"/>
  </w:num>
  <w:num w:numId="15">
    <w:abstractNumId w:val="3"/>
  </w:num>
  <w:num w:numId="16">
    <w:abstractNumId w:val="2"/>
  </w:num>
  <w:num w:numId="17">
    <w:abstractNumId w:val="26"/>
  </w:num>
  <w:num w:numId="18">
    <w:abstractNumId w:val="20"/>
  </w:num>
  <w:num w:numId="19">
    <w:abstractNumId w:val="4"/>
  </w:num>
  <w:num w:numId="20">
    <w:abstractNumId w:val="22"/>
  </w:num>
  <w:num w:numId="21">
    <w:abstractNumId w:val="21"/>
  </w:num>
  <w:num w:numId="22">
    <w:abstractNumId w:val="33"/>
  </w:num>
  <w:num w:numId="23">
    <w:abstractNumId w:val="32"/>
  </w:num>
  <w:num w:numId="24">
    <w:abstractNumId w:val="19"/>
  </w:num>
  <w:num w:numId="25">
    <w:abstractNumId w:val="5"/>
  </w:num>
  <w:num w:numId="26">
    <w:abstractNumId w:val="8"/>
  </w:num>
  <w:num w:numId="27">
    <w:abstractNumId w:val="7"/>
  </w:num>
  <w:num w:numId="28">
    <w:abstractNumId w:val="28"/>
  </w:num>
  <w:num w:numId="29">
    <w:abstractNumId w:val="11"/>
  </w:num>
  <w:num w:numId="30">
    <w:abstractNumId w:val="24"/>
  </w:num>
  <w:num w:numId="31">
    <w:abstractNumId w:val="15"/>
  </w:num>
  <w:num w:numId="32">
    <w:abstractNumId w:val="17"/>
  </w:num>
  <w:num w:numId="33">
    <w:abstractNumId w:val="16"/>
  </w:num>
  <w:num w:numId="34">
    <w:abstractNumId w:val="1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62498"/>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013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6060"/>
    <w:rsid w:val="000868E5"/>
    <w:rsid w:val="00087487"/>
    <w:rsid w:val="0008757D"/>
    <w:rsid w:val="0008760D"/>
    <w:rsid w:val="00090922"/>
    <w:rsid w:val="00090F89"/>
    <w:rsid w:val="000924D0"/>
    <w:rsid w:val="0009369C"/>
    <w:rsid w:val="00093F31"/>
    <w:rsid w:val="00094E92"/>
    <w:rsid w:val="0009508B"/>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DCD"/>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208"/>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5169"/>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44B"/>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805"/>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13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D69"/>
    <w:rsid w:val="00222E3A"/>
    <w:rsid w:val="00223C5E"/>
    <w:rsid w:val="00224F2F"/>
    <w:rsid w:val="00224FA3"/>
    <w:rsid w:val="002274B4"/>
    <w:rsid w:val="00230796"/>
    <w:rsid w:val="00230EC2"/>
    <w:rsid w:val="002315DD"/>
    <w:rsid w:val="00231D7B"/>
    <w:rsid w:val="00231E88"/>
    <w:rsid w:val="0023202A"/>
    <w:rsid w:val="00232229"/>
    <w:rsid w:val="00233DCB"/>
    <w:rsid w:val="00233E6A"/>
    <w:rsid w:val="00234013"/>
    <w:rsid w:val="00234541"/>
    <w:rsid w:val="00235030"/>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0246"/>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C7F02"/>
    <w:rsid w:val="002D0A16"/>
    <w:rsid w:val="002D0D81"/>
    <w:rsid w:val="002D1B8B"/>
    <w:rsid w:val="002D29A3"/>
    <w:rsid w:val="002D31BD"/>
    <w:rsid w:val="002D35F7"/>
    <w:rsid w:val="002D36D9"/>
    <w:rsid w:val="002D3F8C"/>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14B0"/>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A25"/>
    <w:rsid w:val="00323CC3"/>
    <w:rsid w:val="00323EB3"/>
    <w:rsid w:val="00323F57"/>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0DF5"/>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3C0"/>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12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2779"/>
    <w:rsid w:val="004635F6"/>
    <w:rsid w:val="0046478E"/>
    <w:rsid w:val="00465AE7"/>
    <w:rsid w:val="00465D62"/>
    <w:rsid w:val="004660FC"/>
    <w:rsid w:val="004666D8"/>
    <w:rsid w:val="00466B8E"/>
    <w:rsid w:val="00466B9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478"/>
    <w:rsid w:val="004A0FAA"/>
    <w:rsid w:val="004A0FCD"/>
    <w:rsid w:val="004A1251"/>
    <w:rsid w:val="004A12E4"/>
    <w:rsid w:val="004A1994"/>
    <w:rsid w:val="004A1B61"/>
    <w:rsid w:val="004A2203"/>
    <w:rsid w:val="004A3B96"/>
    <w:rsid w:val="004A41E2"/>
    <w:rsid w:val="004A5655"/>
    <w:rsid w:val="004A6474"/>
    <w:rsid w:val="004A6F61"/>
    <w:rsid w:val="004A7649"/>
    <w:rsid w:val="004A7AFB"/>
    <w:rsid w:val="004B1DFF"/>
    <w:rsid w:val="004B2628"/>
    <w:rsid w:val="004B4A1A"/>
    <w:rsid w:val="004B592A"/>
    <w:rsid w:val="004B6F4E"/>
    <w:rsid w:val="004B7107"/>
    <w:rsid w:val="004B7563"/>
    <w:rsid w:val="004B7B3F"/>
    <w:rsid w:val="004C001B"/>
    <w:rsid w:val="004C04B7"/>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2E7"/>
    <w:rsid w:val="00546E92"/>
    <w:rsid w:val="00550479"/>
    <w:rsid w:val="00550D6E"/>
    <w:rsid w:val="00552FD9"/>
    <w:rsid w:val="00553E3E"/>
    <w:rsid w:val="00554745"/>
    <w:rsid w:val="00554F50"/>
    <w:rsid w:val="00555659"/>
    <w:rsid w:val="005560F6"/>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67E59"/>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683"/>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168"/>
    <w:rsid w:val="00586639"/>
    <w:rsid w:val="00586A54"/>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CD"/>
    <w:rsid w:val="005B32D3"/>
    <w:rsid w:val="005B3EE7"/>
    <w:rsid w:val="005B41F7"/>
    <w:rsid w:val="005B433B"/>
    <w:rsid w:val="005B4D76"/>
    <w:rsid w:val="005B517D"/>
    <w:rsid w:val="005B6156"/>
    <w:rsid w:val="005B762A"/>
    <w:rsid w:val="005B7AE7"/>
    <w:rsid w:val="005C25B6"/>
    <w:rsid w:val="005C2AF8"/>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67"/>
    <w:rsid w:val="005F05FD"/>
    <w:rsid w:val="005F0BCA"/>
    <w:rsid w:val="005F22F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28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37ED4"/>
    <w:rsid w:val="006406D5"/>
    <w:rsid w:val="00640A1F"/>
    <w:rsid w:val="00641142"/>
    <w:rsid w:val="00641212"/>
    <w:rsid w:val="006419D8"/>
    <w:rsid w:val="00642216"/>
    <w:rsid w:val="006422C7"/>
    <w:rsid w:val="00643210"/>
    <w:rsid w:val="00643346"/>
    <w:rsid w:val="006433BB"/>
    <w:rsid w:val="0064379A"/>
    <w:rsid w:val="0064464A"/>
    <w:rsid w:val="00644A3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88B"/>
    <w:rsid w:val="00672D98"/>
    <w:rsid w:val="00673F5A"/>
    <w:rsid w:val="006749C5"/>
    <w:rsid w:val="00675018"/>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6DAC"/>
    <w:rsid w:val="0068716B"/>
    <w:rsid w:val="00687B2A"/>
    <w:rsid w:val="00687CF8"/>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8E2"/>
    <w:rsid w:val="00696AF2"/>
    <w:rsid w:val="006976AA"/>
    <w:rsid w:val="00697AA5"/>
    <w:rsid w:val="00697B4E"/>
    <w:rsid w:val="006A0A1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1B13"/>
    <w:rsid w:val="00721F81"/>
    <w:rsid w:val="0072302A"/>
    <w:rsid w:val="007235DC"/>
    <w:rsid w:val="007236A6"/>
    <w:rsid w:val="00723B5F"/>
    <w:rsid w:val="00723BDD"/>
    <w:rsid w:val="00723C2E"/>
    <w:rsid w:val="007246E9"/>
    <w:rsid w:val="00724B55"/>
    <w:rsid w:val="00725843"/>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EC2"/>
    <w:rsid w:val="007650F3"/>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3D13"/>
    <w:rsid w:val="007A4256"/>
    <w:rsid w:val="007A499A"/>
    <w:rsid w:val="007A49EF"/>
    <w:rsid w:val="007A60BB"/>
    <w:rsid w:val="007A7309"/>
    <w:rsid w:val="007A7811"/>
    <w:rsid w:val="007B0509"/>
    <w:rsid w:val="007B0EC2"/>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133"/>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A1"/>
    <w:rsid w:val="007D32B2"/>
    <w:rsid w:val="007D3E76"/>
    <w:rsid w:val="007D41FC"/>
    <w:rsid w:val="007D449F"/>
    <w:rsid w:val="007D4B1C"/>
    <w:rsid w:val="007D55B7"/>
    <w:rsid w:val="007D5AE7"/>
    <w:rsid w:val="007D5EDC"/>
    <w:rsid w:val="007D68E4"/>
    <w:rsid w:val="007D6A69"/>
    <w:rsid w:val="007E026D"/>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E98"/>
    <w:rsid w:val="00800248"/>
    <w:rsid w:val="00800393"/>
    <w:rsid w:val="00801523"/>
    <w:rsid w:val="00801613"/>
    <w:rsid w:val="0080189A"/>
    <w:rsid w:val="00801932"/>
    <w:rsid w:val="0080249D"/>
    <w:rsid w:val="00802B83"/>
    <w:rsid w:val="008036D9"/>
    <w:rsid w:val="00804E0C"/>
    <w:rsid w:val="008054F9"/>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F62"/>
    <w:rsid w:val="00885F67"/>
    <w:rsid w:val="00886B8F"/>
    <w:rsid w:val="00886F38"/>
    <w:rsid w:val="008872DF"/>
    <w:rsid w:val="00887D56"/>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481"/>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A55"/>
    <w:rsid w:val="00926B77"/>
    <w:rsid w:val="00926DB2"/>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77C8C"/>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1D46"/>
    <w:rsid w:val="009E219B"/>
    <w:rsid w:val="009E258F"/>
    <w:rsid w:val="009E2737"/>
    <w:rsid w:val="009E3A61"/>
    <w:rsid w:val="009E40A1"/>
    <w:rsid w:val="009E4BE8"/>
    <w:rsid w:val="009E4C08"/>
    <w:rsid w:val="009E5D5A"/>
    <w:rsid w:val="009E6946"/>
    <w:rsid w:val="009E74A5"/>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B7A"/>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700"/>
    <w:rsid w:val="00A47CBA"/>
    <w:rsid w:val="00A507AA"/>
    <w:rsid w:val="00A508CD"/>
    <w:rsid w:val="00A50EE3"/>
    <w:rsid w:val="00A51572"/>
    <w:rsid w:val="00A51A1A"/>
    <w:rsid w:val="00A51B12"/>
    <w:rsid w:val="00A51BA5"/>
    <w:rsid w:val="00A520FC"/>
    <w:rsid w:val="00A5260F"/>
    <w:rsid w:val="00A52DE3"/>
    <w:rsid w:val="00A52F7E"/>
    <w:rsid w:val="00A53151"/>
    <w:rsid w:val="00A54009"/>
    <w:rsid w:val="00A541B8"/>
    <w:rsid w:val="00A5448A"/>
    <w:rsid w:val="00A5458D"/>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0C15"/>
    <w:rsid w:val="00AA138F"/>
    <w:rsid w:val="00AA243E"/>
    <w:rsid w:val="00AA2981"/>
    <w:rsid w:val="00AA35F2"/>
    <w:rsid w:val="00AA37B4"/>
    <w:rsid w:val="00AA39C4"/>
    <w:rsid w:val="00AA4E0E"/>
    <w:rsid w:val="00AA4E5A"/>
    <w:rsid w:val="00AA6C1B"/>
    <w:rsid w:val="00AA7EE7"/>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AE0"/>
    <w:rsid w:val="00AC3C46"/>
    <w:rsid w:val="00AC42F1"/>
    <w:rsid w:val="00AC60E1"/>
    <w:rsid w:val="00AC6521"/>
    <w:rsid w:val="00AC688D"/>
    <w:rsid w:val="00AC6A9F"/>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645A"/>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4F5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3F6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0F65"/>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37D62"/>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E54"/>
    <w:rsid w:val="00C511D1"/>
    <w:rsid w:val="00C52465"/>
    <w:rsid w:val="00C52C5B"/>
    <w:rsid w:val="00C53339"/>
    <w:rsid w:val="00C53446"/>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60C1"/>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2A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2DF9"/>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37"/>
    <w:rsid w:val="00D32CA5"/>
    <w:rsid w:val="00D33AC1"/>
    <w:rsid w:val="00D35B2F"/>
    <w:rsid w:val="00D36E52"/>
    <w:rsid w:val="00D37A1C"/>
    <w:rsid w:val="00D402E2"/>
    <w:rsid w:val="00D413A7"/>
    <w:rsid w:val="00D41482"/>
    <w:rsid w:val="00D4264C"/>
    <w:rsid w:val="00D43096"/>
    <w:rsid w:val="00D43AEF"/>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63A2"/>
    <w:rsid w:val="00D672B9"/>
    <w:rsid w:val="00D67AF4"/>
    <w:rsid w:val="00D724D0"/>
    <w:rsid w:val="00D7328D"/>
    <w:rsid w:val="00D74FD0"/>
    <w:rsid w:val="00D75C29"/>
    <w:rsid w:val="00D763D4"/>
    <w:rsid w:val="00D774E8"/>
    <w:rsid w:val="00D8015B"/>
    <w:rsid w:val="00D804E9"/>
    <w:rsid w:val="00D807E1"/>
    <w:rsid w:val="00D8137B"/>
    <w:rsid w:val="00D814BF"/>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675"/>
    <w:rsid w:val="00DB4BCB"/>
    <w:rsid w:val="00DB4DF0"/>
    <w:rsid w:val="00DB50C3"/>
    <w:rsid w:val="00DB56D6"/>
    <w:rsid w:val="00DB5BEA"/>
    <w:rsid w:val="00DB7858"/>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006"/>
    <w:rsid w:val="00DF0859"/>
    <w:rsid w:val="00DF1A39"/>
    <w:rsid w:val="00DF20F3"/>
    <w:rsid w:val="00DF2307"/>
    <w:rsid w:val="00DF3F9A"/>
    <w:rsid w:val="00DF46EB"/>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0A55"/>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534A"/>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777B7"/>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3CCA"/>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194"/>
    <w:rsid w:val="00F16DD9"/>
    <w:rsid w:val="00F178A3"/>
    <w:rsid w:val="00F17FBF"/>
    <w:rsid w:val="00F21100"/>
    <w:rsid w:val="00F21D64"/>
    <w:rsid w:val="00F21F6A"/>
    <w:rsid w:val="00F2212C"/>
    <w:rsid w:val="00F2358D"/>
    <w:rsid w:val="00F237B4"/>
    <w:rsid w:val="00F23E40"/>
    <w:rsid w:val="00F243D6"/>
    <w:rsid w:val="00F2694D"/>
    <w:rsid w:val="00F26B9C"/>
    <w:rsid w:val="00F26CF0"/>
    <w:rsid w:val="00F3025F"/>
    <w:rsid w:val="00F3088B"/>
    <w:rsid w:val="00F30D19"/>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5F7"/>
    <w:rsid w:val="00F422D7"/>
    <w:rsid w:val="00F43DC1"/>
    <w:rsid w:val="00F4421C"/>
    <w:rsid w:val="00F44411"/>
    <w:rsid w:val="00F44F8A"/>
    <w:rsid w:val="00F45E2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1EC6"/>
    <w:rsid w:val="00F72C12"/>
    <w:rsid w:val="00F72FDA"/>
    <w:rsid w:val="00F73197"/>
    <w:rsid w:val="00F7326E"/>
    <w:rsid w:val="00F736EE"/>
    <w:rsid w:val="00F7373B"/>
    <w:rsid w:val="00F738DC"/>
    <w:rsid w:val="00F73A27"/>
    <w:rsid w:val="00F73BE3"/>
    <w:rsid w:val="00F740CC"/>
    <w:rsid w:val="00F742D7"/>
    <w:rsid w:val="00F74C9E"/>
    <w:rsid w:val="00F761A9"/>
    <w:rsid w:val="00F7670D"/>
    <w:rsid w:val="00F77910"/>
    <w:rsid w:val="00F77F7B"/>
    <w:rsid w:val="00F8014A"/>
    <w:rsid w:val="00F80B8F"/>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0C1F"/>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3CF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 w:type="paragraph" w:customStyle="1" w:styleId="CharChar1CharCharCharCharCharCharCharCharCharCharCharCharCharCharChar">
    <w:name w:val="Char Char1 Char Char Char Char Char Char Char Char Char Char Char Char Char Char Char"/>
    <w:semiHidden/>
    <w:rsid w:val="00A04B7A"/>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4606076">
      <w:bodyDiv w:val="1"/>
      <w:marLeft w:val="0"/>
      <w:marRight w:val="0"/>
      <w:marTop w:val="0"/>
      <w:marBottom w:val="0"/>
      <w:divBdr>
        <w:top w:val="none" w:sz="0" w:space="0" w:color="auto"/>
        <w:left w:val="none" w:sz="0" w:space="0" w:color="auto"/>
        <w:bottom w:val="none" w:sz="0" w:space="0" w:color="auto"/>
        <w:right w:val="none" w:sz="0" w:space="0" w:color="auto"/>
      </w:divBdr>
      <w:divsChild>
        <w:div w:id="65228010">
          <w:marLeft w:val="1080"/>
          <w:marRight w:val="0"/>
          <w:marTop w:val="100"/>
          <w:marBottom w:val="0"/>
          <w:divBdr>
            <w:top w:val="none" w:sz="0" w:space="0" w:color="auto"/>
            <w:left w:val="none" w:sz="0" w:space="0" w:color="auto"/>
            <w:bottom w:val="none" w:sz="0" w:space="0" w:color="auto"/>
            <w:right w:val="none" w:sz="0" w:space="0" w:color="auto"/>
          </w:divBdr>
        </w:div>
        <w:div w:id="955020471">
          <w:marLeft w:val="1080"/>
          <w:marRight w:val="0"/>
          <w:marTop w:val="100"/>
          <w:marBottom w:val="0"/>
          <w:divBdr>
            <w:top w:val="none" w:sz="0" w:space="0" w:color="auto"/>
            <w:left w:val="none" w:sz="0" w:space="0" w:color="auto"/>
            <w:bottom w:val="none" w:sz="0" w:space="0" w:color="auto"/>
            <w:right w:val="none" w:sz="0" w:space="0" w:color="auto"/>
          </w:divBdr>
        </w:div>
        <w:div w:id="957637723">
          <w:marLeft w:val="1800"/>
          <w:marRight w:val="0"/>
          <w:marTop w:val="100"/>
          <w:marBottom w:val="0"/>
          <w:divBdr>
            <w:top w:val="none" w:sz="0" w:space="0" w:color="auto"/>
            <w:left w:val="none" w:sz="0" w:space="0" w:color="auto"/>
            <w:bottom w:val="none" w:sz="0" w:space="0" w:color="auto"/>
            <w:right w:val="none" w:sz="0" w:space="0" w:color="auto"/>
          </w:divBdr>
        </w:div>
        <w:div w:id="168375214">
          <w:marLeft w:val="1800"/>
          <w:marRight w:val="0"/>
          <w:marTop w:val="100"/>
          <w:marBottom w:val="0"/>
          <w:divBdr>
            <w:top w:val="none" w:sz="0" w:space="0" w:color="auto"/>
            <w:left w:val="none" w:sz="0" w:space="0" w:color="auto"/>
            <w:bottom w:val="none" w:sz="0" w:space="0" w:color="auto"/>
            <w:right w:val="none" w:sz="0" w:space="0" w:color="auto"/>
          </w:divBdr>
        </w:div>
        <w:div w:id="603535356">
          <w:marLeft w:val="2520"/>
          <w:marRight w:val="0"/>
          <w:marTop w:val="100"/>
          <w:marBottom w:val="0"/>
          <w:divBdr>
            <w:top w:val="none" w:sz="0" w:space="0" w:color="auto"/>
            <w:left w:val="none" w:sz="0" w:space="0" w:color="auto"/>
            <w:bottom w:val="none" w:sz="0" w:space="0" w:color="auto"/>
            <w:right w:val="none" w:sz="0" w:space="0" w:color="auto"/>
          </w:divBdr>
        </w:div>
        <w:div w:id="1681348536">
          <w:marLeft w:val="180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60D88-8078-4AE8-A1CB-9BD1F03BA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2610</Words>
  <Characters>14883</Characters>
  <Application>Microsoft Office Word</Application>
  <DocSecurity>0</DocSecurity>
  <PresentationFormat/>
  <Lines>124</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cp:revision>
  <dcterms:created xsi:type="dcterms:W3CDTF">2017-10-02T09:04:00Z</dcterms:created>
  <dcterms:modified xsi:type="dcterms:W3CDTF">2017-10-02T09:04:00Z</dcterms:modified>
</cp:coreProperties>
</file>