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087FA" w14:textId="77A9DE71" w:rsidR="001B0623" w:rsidRPr="006E473F" w:rsidRDefault="001B0623" w:rsidP="001B0623">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9A4D3C">
        <w:rPr>
          <w:b/>
          <w:sz w:val="24"/>
          <w:szCs w:val="24"/>
          <w:lang w:eastAsia="ko-KR"/>
        </w:rPr>
        <w:t xml:space="preserve">Meeting </w:t>
      </w:r>
      <w:r w:rsidR="00E46390">
        <w:rPr>
          <w:b/>
          <w:sz w:val="24"/>
          <w:szCs w:val="24"/>
          <w:lang w:eastAsia="ko-KR"/>
        </w:rPr>
        <w:t>#90bis</w:t>
      </w:r>
      <w:r w:rsidRPr="006E473F">
        <w:rPr>
          <w:rFonts w:hint="eastAsia"/>
          <w:b/>
          <w:sz w:val="24"/>
          <w:szCs w:val="24"/>
          <w:lang w:eastAsia="ko-KR"/>
        </w:rPr>
        <w:tab/>
      </w:r>
      <w:r w:rsidRPr="006E473F">
        <w:rPr>
          <w:rFonts w:hint="eastAsia"/>
          <w:b/>
          <w:i/>
          <w:sz w:val="24"/>
          <w:szCs w:val="24"/>
          <w:lang w:eastAsia="ko-KR"/>
        </w:rPr>
        <w:t>R1-</w:t>
      </w:r>
      <w:r w:rsidR="00711070" w:rsidRPr="006E473F">
        <w:rPr>
          <w:rFonts w:hint="eastAsia"/>
          <w:b/>
          <w:i/>
          <w:noProof/>
          <w:sz w:val="24"/>
          <w:szCs w:val="24"/>
          <w:lang w:eastAsia="ko-KR"/>
        </w:rPr>
        <w:t>1</w:t>
      </w:r>
      <w:r w:rsidR="00711070">
        <w:rPr>
          <w:b/>
          <w:i/>
          <w:noProof/>
          <w:sz w:val="24"/>
          <w:szCs w:val="24"/>
          <w:lang w:eastAsia="ko-KR"/>
        </w:rPr>
        <w:t>717612</w:t>
      </w:r>
    </w:p>
    <w:bookmarkEnd w:id="0"/>
    <w:bookmarkEnd w:id="1"/>
    <w:p w14:paraId="158D572B" w14:textId="0A65CE27" w:rsidR="001B0623" w:rsidRPr="003D6F63" w:rsidRDefault="00E46390" w:rsidP="001B0623">
      <w:pPr>
        <w:tabs>
          <w:tab w:val="center" w:pos="4536"/>
          <w:tab w:val="right" w:pos="9072"/>
        </w:tabs>
        <w:rPr>
          <w:rFonts w:ascii="Arial" w:hAnsi="Arial" w:cs="Arial"/>
          <w:b/>
          <w:bCs/>
          <w:sz w:val="24"/>
          <w:szCs w:val="24"/>
        </w:rPr>
      </w:pPr>
      <w:r>
        <w:rPr>
          <w:rFonts w:ascii="Arial" w:hAnsi="Arial" w:cs="Arial"/>
          <w:b/>
          <w:bCs/>
          <w:sz w:val="24"/>
          <w:szCs w:val="24"/>
        </w:rPr>
        <w:t>Prague</w:t>
      </w:r>
      <w:r w:rsidR="001B0623" w:rsidRPr="003D6F63">
        <w:rPr>
          <w:rFonts w:ascii="Arial" w:hAnsi="Arial" w:cs="Arial"/>
          <w:b/>
          <w:bCs/>
          <w:sz w:val="24"/>
          <w:szCs w:val="24"/>
        </w:rPr>
        <w:t xml:space="preserve">, </w:t>
      </w:r>
      <w:r>
        <w:rPr>
          <w:rFonts w:ascii="Arial" w:hAnsi="Arial" w:cs="Arial"/>
          <w:b/>
          <w:bCs/>
          <w:sz w:val="24"/>
          <w:szCs w:val="24"/>
        </w:rPr>
        <w:t>Czech</w:t>
      </w:r>
      <w:r w:rsidR="001B0623">
        <w:rPr>
          <w:rFonts w:ascii="Arial" w:hAnsi="Arial" w:cs="Arial"/>
          <w:b/>
          <w:bCs/>
          <w:sz w:val="24"/>
          <w:szCs w:val="24"/>
        </w:rPr>
        <w:t>,</w:t>
      </w:r>
      <w:r w:rsidR="001B0623" w:rsidRPr="00614ED4">
        <w:rPr>
          <w:rFonts w:ascii="Arial" w:hAnsi="Arial" w:cs="Arial"/>
          <w:b/>
          <w:bCs/>
          <w:sz w:val="32"/>
          <w:szCs w:val="24"/>
        </w:rPr>
        <w:t xml:space="preserve"> </w:t>
      </w:r>
      <w:r>
        <w:rPr>
          <w:rFonts w:ascii="Arial" w:hAnsi="Arial" w:cs="Arial"/>
          <w:b/>
          <w:bCs/>
          <w:sz w:val="24"/>
          <w:szCs w:val="24"/>
        </w:rPr>
        <w:t>9</w:t>
      </w:r>
      <w:r w:rsidRPr="00E46390">
        <w:rPr>
          <w:rFonts w:ascii="Arial" w:hAnsi="Arial" w:cs="Arial"/>
          <w:b/>
          <w:bCs/>
          <w:sz w:val="24"/>
          <w:szCs w:val="24"/>
          <w:vertAlign w:val="superscript"/>
        </w:rPr>
        <w:t>th</w:t>
      </w:r>
      <w:r w:rsidR="001B0623">
        <w:rPr>
          <w:rFonts w:ascii="Arial" w:hAnsi="Arial" w:cs="Arial"/>
          <w:b/>
          <w:bCs/>
          <w:sz w:val="24"/>
          <w:szCs w:val="24"/>
        </w:rPr>
        <w:t xml:space="preserve"> </w:t>
      </w:r>
      <w:r w:rsidR="00053404">
        <w:rPr>
          <w:rFonts w:ascii="Arial" w:hAnsi="Arial" w:cs="Arial"/>
          <w:b/>
          <w:bCs/>
          <w:sz w:val="24"/>
          <w:szCs w:val="24"/>
        </w:rPr>
        <w:t>–</w:t>
      </w:r>
      <w:r w:rsidR="001B0623" w:rsidRPr="003D6F63">
        <w:rPr>
          <w:rFonts w:ascii="Arial" w:hAnsi="Arial" w:cs="Arial"/>
          <w:b/>
          <w:bCs/>
          <w:sz w:val="24"/>
          <w:szCs w:val="24"/>
        </w:rPr>
        <w:t xml:space="preserve"> </w:t>
      </w:r>
      <w:r>
        <w:rPr>
          <w:rFonts w:ascii="Arial" w:hAnsi="Arial" w:cs="Arial"/>
          <w:b/>
          <w:bCs/>
          <w:sz w:val="24"/>
          <w:szCs w:val="24"/>
        </w:rPr>
        <w:t>13</w:t>
      </w:r>
      <w:r w:rsidRPr="00E46390">
        <w:rPr>
          <w:rFonts w:ascii="Arial" w:hAnsi="Arial" w:cs="Arial"/>
          <w:b/>
          <w:bCs/>
          <w:sz w:val="24"/>
          <w:szCs w:val="24"/>
          <w:vertAlign w:val="superscript"/>
        </w:rPr>
        <w:t>th</w:t>
      </w:r>
      <w:r w:rsidR="001B0623" w:rsidRPr="003D6F63">
        <w:rPr>
          <w:rFonts w:ascii="Arial" w:hAnsi="Arial" w:cs="Arial"/>
          <w:b/>
          <w:bCs/>
          <w:sz w:val="24"/>
          <w:szCs w:val="24"/>
        </w:rPr>
        <w:t xml:space="preserve"> </w:t>
      </w:r>
      <w:r>
        <w:rPr>
          <w:rFonts w:ascii="Arial" w:hAnsi="Arial" w:cs="Arial"/>
          <w:b/>
          <w:bCs/>
          <w:sz w:val="24"/>
          <w:szCs w:val="24"/>
        </w:rPr>
        <w:t>October</w:t>
      </w:r>
      <w:r w:rsidR="001B0623" w:rsidRPr="003D6F63">
        <w:rPr>
          <w:rFonts w:ascii="Arial" w:hAnsi="Arial" w:cs="Arial"/>
          <w:b/>
          <w:bCs/>
          <w:sz w:val="24"/>
          <w:szCs w:val="24"/>
        </w:rPr>
        <w:t xml:space="preserve"> 201</w:t>
      </w:r>
      <w:r w:rsidR="001B0623">
        <w:rPr>
          <w:rFonts w:ascii="Arial" w:hAnsi="Arial" w:cs="Arial"/>
          <w:b/>
          <w:bCs/>
          <w:sz w:val="24"/>
          <w:szCs w:val="24"/>
        </w:rPr>
        <w:t>7</w:t>
      </w:r>
    </w:p>
    <w:p w14:paraId="35436E35" w14:textId="4AE2154D"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E46390">
        <w:rPr>
          <w:rFonts w:ascii="Arial" w:hAnsi="Arial"/>
          <w:sz w:val="24"/>
          <w:lang w:eastAsia="ko-KR"/>
        </w:rPr>
        <w:t>7</w:t>
      </w:r>
      <w:r w:rsidR="007C59CF">
        <w:rPr>
          <w:rFonts w:ascii="Arial" w:hAnsi="Arial"/>
          <w:sz w:val="24"/>
          <w:lang w:eastAsia="ko-KR"/>
        </w:rPr>
        <w:t>.2.2.</w:t>
      </w:r>
      <w:r w:rsidR="008A2580">
        <w:rPr>
          <w:rFonts w:ascii="Arial" w:hAnsi="Arial"/>
          <w:sz w:val="24"/>
          <w:lang w:eastAsia="ko-KR"/>
        </w:rPr>
        <w:t>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E8AD8A3" w:rsidR="0072162A" w:rsidRPr="001B0623"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1B0623">
        <w:rPr>
          <w:rFonts w:ascii="Arial" w:hAnsi="Arial"/>
          <w:sz w:val="24"/>
        </w:rPr>
        <w:t>Discussion on beam indication for PDSCH</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11FB5395" w:rsidR="0092185C" w:rsidRDefault="009748AC" w:rsidP="006565F2">
      <w:pPr>
        <w:pStyle w:val="0LG"/>
      </w:pPr>
      <w:r>
        <w:t xml:space="preserve">Pertinent </w:t>
      </w:r>
      <w:r w:rsidR="0092185C">
        <w:t>agreement</w:t>
      </w:r>
      <w:r>
        <w:t>s</w:t>
      </w:r>
      <w:r w:rsidR="0092185C">
        <w:t xml:space="preserve"> </w:t>
      </w:r>
      <w:r>
        <w:t xml:space="preserve">made on </w:t>
      </w:r>
      <w:r w:rsidR="00D20A21">
        <w:t xml:space="preserve">beam </w:t>
      </w:r>
      <w:r w:rsidR="00944583">
        <w:t>indication on data channel</w:t>
      </w:r>
      <w:r>
        <w:t xml:space="preserve"> in RAN1</w:t>
      </w:r>
      <w:r w:rsidR="00F30B81">
        <w:t xml:space="preserve"> </w:t>
      </w:r>
      <w:r w:rsidR="00A53A42">
        <w:t>#88</w:t>
      </w:r>
      <w:r w:rsidR="00944583">
        <w:t>[1</w:t>
      </w:r>
      <w:r w:rsidR="008F42F8">
        <w:t>]</w:t>
      </w:r>
      <w:r w:rsidR="00D87E23">
        <w:t>,</w:t>
      </w:r>
      <w:r w:rsidR="008F42F8">
        <w:t xml:space="preserve"> #88bis [</w:t>
      </w:r>
      <w:r w:rsidR="00944583">
        <w:t>2</w:t>
      </w:r>
      <w:r w:rsidR="008F42F8">
        <w:t>]</w:t>
      </w:r>
      <w:r w:rsidR="00D87E23">
        <w:t xml:space="preserve"> and NR#3[3]</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7D19F5E1" w14:textId="77777777" w:rsidR="00D87E23" w:rsidRPr="00BC682A" w:rsidRDefault="00D87E23" w:rsidP="00D87E23">
            <w:pPr>
              <w:numPr>
                <w:ilvl w:val="0"/>
                <w:numId w:val="6"/>
              </w:numPr>
              <w:spacing w:after="0"/>
            </w:pPr>
            <w:r w:rsidRPr="00BC682A">
              <w:rPr>
                <w:bCs/>
              </w:rPr>
              <w:t>For QCL indication for PDSCH</w:t>
            </w:r>
            <w:r w:rsidRPr="00BC682A">
              <w:t>:</w:t>
            </w:r>
          </w:p>
          <w:p w14:paraId="67FAB26B" w14:textId="77777777" w:rsidR="00D87E23" w:rsidRPr="00FA3C94" w:rsidRDefault="00D87E23" w:rsidP="00D87E23">
            <w:pPr>
              <w:numPr>
                <w:ilvl w:val="1"/>
                <w:numId w:val="6"/>
              </w:numPr>
              <w:spacing w:after="0"/>
            </w:pPr>
            <w:r w:rsidRPr="00FA3C94">
              <w:t>When TCI states are used for QCL indication, the UE receives an N-bit TCI field in DCI</w:t>
            </w:r>
          </w:p>
          <w:p w14:paraId="179BB27A" w14:textId="77777777" w:rsidR="00D87E23" w:rsidRPr="00FA3C94" w:rsidRDefault="00D87E23" w:rsidP="00D87E23">
            <w:pPr>
              <w:numPr>
                <w:ilvl w:val="2"/>
                <w:numId w:val="6"/>
              </w:numPr>
              <w:spacing w:after="0"/>
            </w:pPr>
            <w:r w:rsidRPr="00FA3C94">
              <w:t>The UE assumes that the PDSCH DMRS is QCL with the DL RS(s) in the RS Set corresponding to the signaled TCI state</w:t>
            </w:r>
          </w:p>
          <w:p w14:paraId="4B1AB29C" w14:textId="77777777" w:rsidR="00D87E23" w:rsidRPr="00FA3C94" w:rsidRDefault="00D87E23" w:rsidP="00D87E23">
            <w:pPr>
              <w:numPr>
                <w:ilvl w:val="3"/>
                <w:numId w:val="6"/>
              </w:numPr>
              <w:spacing w:after="0"/>
            </w:pPr>
            <w:r w:rsidRPr="00FA3C94">
              <w:t>FFS: whether or not a QCL type is configured, configuration details are for further study</w:t>
            </w:r>
          </w:p>
          <w:p w14:paraId="5A42DEAA" w14:textId="77777777" w:rsidR="00D87E23" w:rsidRPr="00FA3C94" w:rsidRDefault="00D87E23" w:rsidP="00D87E23">
            <w:pPr>
              <w:numPr>
                <w:ilvl w:val="1"/>
                <w:numId w:val="6"/>
              </w:numPr>
              <w:spacing w:after="0"/>
            </w:pPr>
            <w:r w:rsidRPr="00FA3C94">
              <w:t xml:space="preserve"> Whether or not the TCI field is always present in a given DL-related DCI is FFS</w:t>
            </w:r>
          </w:p>
          <w:p w14:paraId="52651159" w14:textId="77777777" w:rsidR="00D87E23" w:rsidRPr="00FA3C94" w:rsidRDefault="00D87E23" w:rsidP="00D87E23">
            <w:pPr>
              <w:numPr>
                <w:ilvl w:val="1"/>
                <w:numId w:val="6"/>
              </w:numPr>
              <w:spacing w:after="0"/>
            </w:pPr>
            <w:r w:rsidRPr="00FA3C94">
              <w:t>FFS: Whether or not the TCI field is in the same DCI as that containing the PDSCH scheduling assignment</w:t>
            </w:r>
          </w:p>
          <w:p w14:paraId="0A576B43" w14:textId="77777777" w:rsidR="00D87E23" w:rsidRPr="00FA3C94" w:rsidRDefault="00D87E23" w:rsidP="00D87E23">
            <w:pPr>
              <w:numPr>
                <w:ilvl w:val="0"/>
                <w:numId w:val="6"/>
              </w:numPr>
              <w:spacing w:after="0"/>
            </w:pPr>
            <w:r w:rsidRPr="00FA3C94">
              <w:t>FFS: Timing between when the UE receives a QCL configuration/indication and the first time that the QCL assumption may be applied for demodulation of PDSCH or PDCCH</w:t>
            </w:r>
          </w:p>
          <w:p w14:paraId="6947857A" w14:textId="77777777" w:rsidR="00944583" w:rsidRPr="00437129" w:rsidRDefault="00944583" w:rsidP="00D87E23">
            <w:pPr>
              <w:numPr>
                <w:ilvl w:val="0"/>
                <w:numId w:val="6"/>
              </w:numPr>
              <w:spacing w:after="0"/>
              <w:rPr>
                <w:rFonts w:eastAsia="MS Mincho"/>
                <w:i/>
              </w:rPr>
            </w:pPr>
            <w:r w:rsidRPr="00437129">
              <w:rPr>
                <w:rFonts w:eastAsia="MS Mincho"/>
                <w:i/>
              </w:rPr>
              <w:t xml:space="preserve">For reception of unicast DL data channel, support indication of spatial QCL assumption between </w:t>
            </w:r>
            <w:r w:rsidRPr="00437129">
              <w:rPr>
                <w:rFonts w:eastAsia="MS Mincho" w:hint="eastAsia"/>
                <w:i/>
              </w:rPr>
              <w:t xml:space="preserve">DL </w:t>
            </w:r>
            <w:r w:rsidRPr="00437129">
              <w:rPr>
                <w:rFonts w:eastAsia="MS Mincho"/>
                <w:i/>
              </w:rPr>
              <w:t>RS antenna port(s) and DMRS antenna port(s) of DL data channel: Information indicating the RS antenna port(s) is indicated via DCI (downlink grants)</w:t>
            </w:r>
          </w:p>
          <w:p w14:paraId="77D88045" w14:textId="77777777" w:rsidR="00944583" w:rsidRPr="00437129" w:rsidRDefault="00944583" w:rsidP="00D87E23">
            <w:pPr>
              <w:numPr>
                <w:ilvl w:val="1"/>
                <w:numId w:val="6"/>
              </w:numPr>
              <w:spacing w:after="0"/>
              <w:rPr>
                <w:rFonts w:eastAsia="MS Mincho"/>
                <w:i/>
                <w:lang w:eastAsia="ja-JP"/>
              </w:rPr>
            </w:pPr>
            <w:r w:rsidRPr="00437129">
              <w:rPr>
                <w:rFonts w:eastAsia="MS Mincho"/>
                <w:i/>
                <w:lang w:eastAsia="ja-JP"/>
              </w:rPr>
              <w:t xml:space="preserve">The information indicates the RS antenna port(s) which is QCL-ed with DMRS antenna port(s) </w:t>
            </w:r>
          </w:p>
          <w:p w14:paraId="47BDC6EF" w14:textId="77777777" w:rsidR="00944583" w:rsidRPr="00437129" w:rsidRDefault="00944583" w:rsidP="00D87E23">
            <w:pPr>
              <w:numPr>
                <w:ilvl w:val="2"/>
                <w:numId w:val="6"/>
              </w:numPr>
              <w:spacing w:after="0"/>
              <w:rPr>
                <w:rFonts w:eastAsia="MS Mincho"/>
                <w:i/>
                <w:lang w:eastAsia="ja-JP"/>
              </w:rPr>
            </w:pPr>
            <w:r w:rsidRPr="00437129">
              <w:rPr>
                <w:rFonts w:eastAsia="MS Mincho"/>
                <w:i/>
                <w:lang w:eastAsia="ja-JP"/>
              </w:rPr>
              <w:t>FFS: Indication details</w:t>
            </w:r>
          </w:p>
          <w:p w14:paraId="5685A001" w14:textId="77777777" w:rsidR="00944583" w:rsidRPr="00437129" w:rsidRDefault="00944583" w:rsidP="00D87E23">
            <w:pPr>
              <w:numPr>
                <w:ilvl w:val="3"/>
                <w:numId w:val="6"/>
              </w:numPr>
              <w:spacing w:after="0"/>
              <w:rPr>
                <w:rFonts w:eastAsia="MS Mincho"/>
                <w:i/>
                <w:lang w:eastAsia="ja-JP"/>
              </w:rPr>
            </w:pPr>
            <w:r w:rsidRPr="00437129">
              <w:rPr>
                <w:rFonts w:eastAsia="MS Mincho"/>
                <w:i/>
                <w:lang w:eastAsia="ja-JP"/>
              </w:rPr>
              <w:t xml:space="preserve">E.g. explicit indication of RS port/resource ID, or implicitly derived </w:t>
            </w:r>
          </w:p>
          <w:p w14:paraId="5F5836C1" w14:textId="77777777" w:rsidR="00944583" w:rsidRPr="00437129" w:rsidRDefault="00944583" w:rsidP="00D87E23">
            <w:pPr>
              <w:numPr>
                <w:ilvl w:val="1"/>
                <w:numId w:val="6"/>
              </w:numPr>
              <w:spacing w:after="0"/>
              <w:rPr>
                <w:rFonts w:eastAsia="MS Mincho"/>
                <w:i/>
                <w:lang w:eastAsia="ja-JP"/>
              </w:rPr>
            </w:pPr>
            <w:r w:rsidRPr="00437129">
              <w:rPr>
                <w:rFonts w:eastAsia="MS Mincho"/>
                <w:i/>
                <w:lang w:eastAsia="ja-JP"/>
              </w:rPr>
              <w:t>FFS when the indication is applied (e.g., the indication is assumed only for the scheduled PDSCH or until next indication; when the above information is included, if there should be a scheduling/beam switch offset, etc.)</w:t>
            </w:r>
          </w:p>
          <w:p w14:paraId="563975A2" w14:textId="77777777" w:rsidR="00944583" w:rsidRPr="00437129" w:rsidRDefault="00944583" w:rsidP="00D87E23">
            <w:pPr>
              <w:numPr>
                <w:ilvl w:val="1"/>
                <w:numId w:val="6"/>
              </w:numPr>
              <w:spacing w:after="0"/>
              <w:rPr>
                <w:rFonts w:eastAsia="MS Mincho"/>
                <w:i/>
                <w:lang w:eastAsia="ja-JP"/>
              </w:rPr>
            </w:pPr>
            <w:r w:rsidRPr="00437129">
              <w:rPr>
                <w:rFonts w:eastAsia="MS Mincho"/>
                <w:i/>
                <w:lang w:eastAsia="ja-JP"/>
              </w:rPr>
              <w:t>FFS: Beam indication for receiving fall back unicast PDSCH (if supported)</w:t>
            </w:r>
          </w:p>
          <w:p w14:paraId="702A1E1B" w14:textId="77777777" w:rsidR="00A53166" w:rsidRPr="00437129" w:rsidRDefault="00944583" w:rsidP="00D87E23">
            <w:pPr>
              <w:numPr>
                <w:ilvl w:val="1"/>
                <w:numId w:val="6"/>
              </w:numPr>
              <w:spacing w:after="0"/>
              <w:rPr>
                <w:rFonts w:eastAsia="MS Mincho"/>
                <w:b/>
                <w:bCs/>
                <w:i/>
                <w:u w:val="single"/>
                <w:lang w:val="en-US" w:eastAsia="ja-JP"/>
              </w:rPr>
            </w:pPr>
            <w:r w:rsidRPr="00437129">
              <w:rPr>
                <w:rFonts w:eastAsia="MS Mincho"/>
                <w:i/>
                <w:lang w:eastAsia="ja-JP"/>
              </w:rPr>
              <w:t>Note: related signalling is UE-specific</w:t>
            </w:r>
          </w:p>
          <w:p w14:paraId="1AD1E32D" w14:textId="77777777" w:rsidR="00944583" w:rsidRPr="00437129" w:rsidRDefault="00944583" w:rsidP="00D87E23">
            <w:pPr>
              <w:numPr>
                <w:ilvl w:val="0"/>
                <w:numId w:val="6"/>
              </w:numPr>
              <w:spacing w:after="0"/>
              <w:rPr>
                <w:rFonts w:eastAsia="MS Mincho"/>
                <w:i/>
                <w:lang w:eastAsia="ja-JP"/>
              </w:rPr>
            </w:pPr>
            <w:r w:rsidRPr="00437129">
              <w:rPr>
                <w:rFonts w:eastAsia="MS Mincho"/>
                <w:i/>
                <w:lang w:eastAsia="ja-JP"/>
              </w:rPr>
              <w:t>For reception of DL data channel, study further at least the following:</w:t>
            </w:r>
          </w:p>
          <w:p w14:paraId="01050873" w14:textId="77777777" w:rsidR="00944583" w:rsidRPr="00437129" w:rsidRDefault="00944583" w:rsidP="00D87E23">
            <w:pPr>
              <w:numPr>
                <w:ilvl w:val="1"/>
                <w:numId w:val="6"/>
              </w:numPr>
              <w:spacing w:after="0"/>
              <w:rPr>
                <w:rFonts w:eastAsia="MS Mincho"/>
                <w:i/>
                <w:lang w:eastAsia="ja-JP"/>
              </w:rPr>
            </w:pPr>
            <w:r w:rsidRPr="00437129">
              <w:rPr>
                <w:rFonts w:eastAsia="MS Mincho"/>
                <w:i/>
                <w:lang w:eastAsia="ja-JP"/>
              </w:rPr>
              <w:t>Whether or not have an effective window of spatial QCL assumption</w:t>
            </w:r>
          </w:p>
          <w:p w14:paraId="3921C1C0" w14:textId="77777777" w:rsidR="00944583" w:rsidRPr="00437129" w:rsidRDefault="00944583" w:rsidP="00D87E23">
            <w:pPr>
              <w:numPr>
                <w:ilvl w:val="1"/>
                <w:numId w:val="6"/>
              </w:numPr>
              <w:spacing w:after="0"/>
              <w:rPr>
                <w:rFonts w:eastAsia="MS Mincho"/>
                <w:i/>
                <w:lang w:eastAsia="ja-JP"/>
              </w:rPr>
            </w:pPr>
            <w:r w:rsidRPr="00437129">
              <w:rPr>
                <w:rFonts w:eastAsia="MS Mincho"/>
                <w:i/>
                <w:lang w:eastAsia="ja-JP"/>
              </w:rPr>
              <w:t xml:space="preserve">Interaction between higher layer signaling (if supported) and DCI indication </w:t>
            </w:r>
          </w:p>
          <w:p w14:paraId="5F12AF67" w14:textId="77777777" w:rsidR="00944583" w:rsidRPr="00437129" w:rsidRDefault="00944583" w:rsidP="00D87E23">
            <w:pPr>
              <w:numPr>
                <w:ilvl w:val="2"/>
                <w:numId w:val="6"/>
              </w:numPr>
              <w:spacing w:after="0"/>
              <w:rPr>
                <w:rFonts w:eastAsia="MS Mincho"/>
                <w:i/>
                <w:lang w:eastAsia="ja-JP"/>
              </w:rPr>
            </w:pPr>
            <w:r w:rsidRPr="00437129">
              <w:rPr>
                <w:rFonts w:eastAsia="MS Mincho"/>
                <w:i/>
                <w:lang w:eastAsia="ja-JP"/>
              </w:rPr>
              <w:t xml:space="preserve"> FFS the signaling details for higher layer and DCI based approaches (e.g., the corresponding information field in DCI, etc.)</w:t>
            </w:r>
          </w:p>
          <w:p w14:paraId="6ADFE0C0" w14:textId="77777777" w:rsidR="00944583" w:rsidRPr="00437129" w:rsidRDefault="00944583" w:rsidP="00D87E23">
            <w:pPr>
              <w:numPr>
                <w:ilvl w:val="1"/>
                <w:numId w:val="6"/>
              </w:numPr>
              <w:spacing w:after="0"/>
              <w:rPr>
                <w:rFonts w:eastAsia="MS Mincho"/>
                <w:i/>
                <w:lang w:eastAsia="ja-JP"/>
              </w:rPr>
            </w:pPr>
            <w:r w:rsidRPr="00437129">
              <w:rPr>
                <w:rFonts w:eastAsia="MS Mincho"/>
                <w:i/>
                <w:lang w:eastAsia="ja-JP"/>
              </w:rPr>
              <w:t>Interaction between beam management and PDSCH transmission</w:t>
            </w:r>
          </w:p>
          <w:p w14:paraId="29BE19E4" w14:textId="77777777" w:rsidR="00944583" w:rsidRPr="00437129" w:rsidRDefault="00944583" w:rsidP="00D87E23">
            <w:pPr>
              <w:numPr>
                <w:ilvl w:val="1"/>
                <w:numId w:val="6"/>
              </w:numPr>
              <w:spacing w:after="0"/>
              <w:rPr>
                <w:rFonts w:eastAsia="MS Mincho"/>
                <w:i/>
                <w:lang w:eastAsia="ja-JP"/>
              </w:rPr>
            </w:pPr>
            <w:r w:rsidRPr="00437129">
              <w:rPr>
                <w:rFonts w:eastAsia="MS Mincho"/>
                <w:i/>
                <w:lang w:eastAsia="ja-JP"/>
              </w:rPr>
              <w:t>Whether or not to have a default behavior (e.g., due to DCI miss detection), and if so the default behavior</w:t>
            </w:r>
          </w:p>
          <w:p w14:paraId="66332C2D" w14:textId="38EEA4CC" w:rsidR="00944583" w:rsidRPr="00944583" w:rsidRDefault="00944583" w:rsidP="00D87E23">
            <w:pPr>
              <w:numPr>
                <w:ilvl w:val="1"/>
                <w:numId w:val="6"/>
              </w:numPr>
              <w:spacing w:after="0"/>
              <w:rPr>
                <w:rFonts w:eastAsia="MS Mincho"/>
                <w:b/>
                <w:bCs/>
                <w:u w:val="single"/>
                <w:lang w:eastAsia="ja-JP"/>
              </w:rPr>
            </w:pPr>
            <w:r w:rsidRPr="00437129">
              <w:rPr>
                <w:rFonts w:eastAsia="MS Mincho"/>
                <w:i/>
                <w:lang w:eastAsia="ja-JP"/>
              </w:rPr>
              <w:t>Beam switching time, DCI decoding time, etc.</w:t>
            </w:r>
          </w:p>
        </w:tc>
      </w:tr>
    </w:tbl>
    <w:p w14:paraId="3FCAC4DF" w14:textId="77777777" w:rsidR="009367BF" w:rsidRDefault="009367BF" w:rsidP="0016262C">
      <w:pPr>
        <w:pStyle w:val="maintext"/>
        <w:ind w:firstLineChars="0" w:firstLine="0"/>
      </w:pPr>
    </w:p>
    <w:p w14:paraId="0E435427" w14:textId="198A8F9C" w:rsidR="00275AB1" w:rsidRDefault="006835DC" w:rsidP="006565F2">
      <w:pPr>
        <w:pStyle w:val="0LG"/>
      </w:pPr>
      <w:r>
        <w:t xml:space="preserve">In this contribution, we present our views on </w:t>
      </w:r>
      <w:r w:rsidR="00E0671C">
        <w:t>beam indication for downlink data channel</w:t>
      </w:r>
      <w:r>
        <w:t>.</w:t>
      </w:r>
      <w:r w:rsidR="00053404">
        <w:t xml:space="preserve"> This contribution is </w:t>
      </w:r>
      <w:r w:rsidR="00436710">
        <w:t>revised</w:t>
      </w:r>
      <w:r w:rsidR="00053404">
        <w:t xml:space="preserve"> </w:t>
      </w:r>
      <w:r w:rsidR="00436710">
        <w:t xml:space="preserve">from </w:t>
      </w:r>
      <w:r w:rsidR="00053404">
        <w:t>R1-171</w:t>
      </w:r>
      <w:r w:rsidR="00E46390">
        <w:t>5961</w:t>
      </w:r>
      <w:r w:rsidR="00053404">
        <w:t>.</w:t>
      </w:r>
      <w:r>
        <w:t xml:space="preserve"> </w:t>
      </w:r>
    </w:p>
    <w:p w14:paraId="3F377303" w14:textId="45C939A3" w:rsidR="00622A9C" w:rsidRDefault="00622A9C" w:rsidP="00622A9C">
      <w:pPr>
        <w:pStyle w:val="Heading1"/>
        <w:tabs>
          <w:tab w:val="num" w:pos="0"/>
        </w:tabs>
        <w:ind w:left="799" w:hanging="799"/>
        <w:rPr>
          <w:sz w:val="28"/>
          <w:lang w:val="en-US"/>
        </w:rPr>
      </w:pPr>
      <w:r>
        <w:rPr>
          <w:sz w:val="28"/>
          <w:lang w:val="en-US"/>
        </w:rPr>
        <w:t>TCI field in DCI for PDSCH</w:t>
      </w:r>
    </w:p>
    <w:p w14:paraId="6235BF9C" w14:textId="233E3FAD" w:rsidR="00622A9C" w:rsidRDefault="00622A9C" w:rsidP="000F0268">
      <w:pPr>
        <w:pStyle w:val="0LG"/>
      </w:pPr>
      <w:r>
        <w:t xml:space="preserve">The beam indication to a UE-specific PDSCH is signaled through a DCI. One question for the signaling TCI filed is whether we need to always signal one TCI field in a DCI for PDSCH. In our view, at least for the purpose of spatial QCL indication, including one TCI field in every DCI for PDSCH is not necessary. One reason for that is the beam selection is not expected to change so dynamically and quickly that we need to indicate the beam for in every DCI. </w:t>
      </w:r>
      <w:r w:rsidR="009D78D9">
        <w:t xml:space="preserve">Another reason </w:t>
      </w:r>
      <w:r w:rsidR="009D78D9">
        <w:lastRenderedPageBreak/>
        <w:t>is some UE might not have Rx analog beam sweeping capability or the UE only implement one fix Rx analog beam. Such UE does not need any spatial QCL indication for PDSCH transmission and PDCCH transmission because those UE does not need to select Rx beam.</w:t>
      </w:r>
      <w:r>
        <w:t xml:space="preserve">  </w:t>
      </w:r>
    </w:p>
    <w:p w14:paraId="599C46C6" w14:textId="6E4053E4" w:rsidR="009D78D9" w:rsidRDefault="009D78D9" w:rsidP="000F0268">
      <w:pPr>
        <w:pStyle w:val="0LG"/>
        <w:ind w:firstLine="400"/>
        <w:rPr>
          <w:i/>
        </w:rPr>
      </w:pPr>
      <w:r w:rsidRPr="00436402">
        <w:rPr>
          <w:b/>
          <w:u w:val="single"/>
        </w:rPr>
        <w:t>Proposal 1</w:t>
      </w:r>
      <w:r w:rsidRPr="00436402">
        <w:t>:</w:t>
      </w:r>
      <w:r w:rsidRPr="00905BFF">
        <w:rPr>
          <w:i/>
        </w:rPr>
        <w:t xml:space="preserve"> </w:t>
      </w:r>
      <w:r>
        <w:rPr>
          <w:i/>
        </w:rPr>
        <w:t>TCI field is not always present in given DL related DCI for the purpose of beam indication.</w:t>
      </w:r>
    </w:p>
    <w:p w14:paraId="34DF455E" w14:textId="26599752" w:rsidR="0079231B" w:rsidRDefault="00DC43B5" w:rsidP="000F0268">
      <w:pPr>
        <w:pStyle w:val="0LG"/>
        <w:ind w:firstLine="400"/>
      </w:pPr>
      <w:r>
        <w:t>To assist the gNB to make proper configuration of TCI for one UE, the gNB needs to know if the UE needs beam indication, i.e., if the UE support Rx analog beam sweeping. We can ask the UE to report such information to NW. Another use case of such reporting is that the gNB can use it to properly configure CSI-RS resources beam management. Based on the number of Rx analog beam sweeping at the UE side, the gNB can configure proper number of CSI-RS resources for procedure P3. If one UE does not have Rx beam sweeping capability, the gNB does not need to configure CSI-RS resources for P3.</w:t>
      </w:r>
    </w:p>
    <w:p w14:paraId="1A6752C3" w14:textId="738C1B14" w:rsidR="009B412E" w:rsidRDefault="009B412E" w:rsidP="009B412E">
      <w:pPr>
        <w:pStyle w:val="0LG"/>
        <w:ind w:firstLine="400"/>
        <w:rPr>
          <w:i/>
        </w:rPr>
      </w:pPr>
      <w:r w:rsidRPr="00436402">
        <w:rPr>
          <w:b/>
          <w:u w:val="single"/>
        </w:rPr>
        <w:t xml:space="preserve">Proposal </w:t>
      </w:r>
      <w:r w:rsidR="004B3E03">
        <w:rPr>
          <w:b/>
          <w:u w:val="single"/>
        </w:rPr>
        <w:t>2</w:t>
      </w:r>
      <w:r w:rsidRPr="00436402">
        <w:t>:</w:t>
      </w:r>
      <w:r w:rsidRPr="00905BFF">
        <w:rPr>
          <w:i/>
        </w:rPr>
        <w:t xml:space="preserve"> </w:t>
      </w:r>
      <w:r>
        <w:rPr>
          <w:i/>
        </w:rPr>
        <w:t>NR supports UE to report whether beam indication for UE-specific PDSCH is needed or not.</w:t>
      </w:r>
    </w:p>
    <w:p w14:paraId="3B5DCF13" w14:textId="120BAF7C" w:rsidR="00DC43B5" w:rsidRDefault="00DC43B5" w:rsidP="00622A9C">
      <w:pPr>
        <w:pStyle w:val="Heading1"/>
        <w:tabs>
          <w:tab w:val="num" w:pos="0"/>
        </w:tabs>
        <w:ind w:left="799" w:hanging="799"/>
        <w:rPr>
          <w:sz w:val="28"/>
          <w:lang w:val="en-US"/>
        </w:rPr>
      </w:pPr>
      <w:r>
        <w:rPr>
          <w:sz w:val="28"/>
          <w:lang w:val="en-US"/>
        </w:rPr>
        <w:t>DCI decoding issue for TCI</w:t>
      </w:r>
    </w:p>
    <w:p w14:paraId="4E9F0C5B" w14:textId="04D6574D" w:rsidR="002B5D4B" w:rsidRDefault="002B5D4B" w:rsidP="000F0268">
      <w:pPr>
        <w:pStyle w:val="0LG"/>
      </w:pPr>
      <w:r>
        <w:t xml:space="preserve">When one PDSCH scheduling assignment DCI carries one TCI field that provide the beam indication to the PDSCH scheduled by the same DCI, there exist a concern on the timing between TCI decoding and PDSCH starting position. Due to analog beamforming, the receiver needs to finish TCI decoding and figure out the receiver analog beam based on the decoded TCI field </w:t>
      </w:r>
      <w:r w:rsidRPr="000F0268">
        <w:rPr>
          <w:b/>
          <w:u w:val="single"/>
        </w:rPr>
        <w:t>before</w:t>
      </w:r>
      <w:r>
        <w:t xml:space="preserve"> the starting OFDM symbol of the corresponding PDSCH allocation. </w:t>
      </w:r>
      <w:r w:rsidR="0060337A">
        <w:t xml:space="preserve">Otherwise, the first few symbols of the PDSCH allocation would be buffered improperly and thus the data decoding is impaired. Furthermore, the DMRS generally transmitted on the first few symbols of one PDSCH allocation. That issue could totally impair the reception of DMRS symbol. </w:t>
      </w:r>
    </w:p>
    <w:p w14:paraId="2DDFCD5C" w14:textId="0925F48B" w:rsidR="0060337A" w:rsidRDefault="0060337A" w:rsidP="000F0268">
      <w:pPr>
        <w:pStyle w:val="0LG"/>
      </w:pPr>
      <w:r>
        <w:t>If the downlink assignment is cross-slot scheduling, such issue can be released due to the sufficient time gap between the scheduling DCI transmitted at slot n and PDSCH at slot n+m. But if the downlink assignment is same-slot scheduling, the issue could be severe.</w:t>
      </w:r>
      <w:r w:rsidR="00D70CD3">
        <w:t xml:space="preserve"> An example is illustrated in Figure 1. A DCI at slot n schedules a PDSCH at the same slot to UE A. </w:t>
      </w:r>
      <w:r w:rsidR="00A11A6A">
        <w:t xml:space="preserve">DCI is sent on symbols 0 and 1 and the PDSCH starts at symbol 2. </w:t>
      </w:r>
      <w:r w:rsidR="00E644C5">
        <w:t>The UE A can only finish the DCI decoding and obtaining the TCI and QCL information at symbol 3. Therefore, the UE A can only apply the proper Rx beam starting from symbol 4.</w:t>
      </w:r>
      <w:r w:rsidR="00722C51">
        <w:t xml:space="preserve"> The UE A meets difficulty </w:t>
      </w:r>
      <w:r w:rsidR="00140752">
        <w:t>of buffering symbols 2 and 3 for the PDSCH allocation.</w:t>
      </w:r>
    </w:p>
    <w:p w14:paraId="7F50EFE8" w14:textId="74B39CC0" w:rsidR="0060337A" w:rsidRDefault="0083704B" w:rsidP="000F0268">
      <w:pPr>
        <w:pStyle w:val="0LG"/>
        <w:jc w:val="center"/>
      </w:pPr>
      <w:r w:rsidRPr="0083704B">
        <w:rPr>
          <w:noProof/>
          <w:lang w:eastAsia="zh-CN"/>
        </w:rPr>
        <w:drawing>
          <wp:inline distT="0" distB="0" distL="0" distR="0" wp14:anchorId="29915D33" wp14:editId="48B13349">
            <wp:extent cx="2741250" cy="2360334"/>
            <wp:effectExtent l="0" t="0" r="2540" b="190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2741250" cy="2360334"/>
                    </a:xfrm>
                    <a:prstGeom prst="rect">
                      <a:avLst/>
                    </a:prstGeom>
                  </pic:spPr>
                </pic:pic>
              </a:graphicData>
            </a:graphic>
          </wp:inline>
        </w:drawing>
      </w:r>
    </w:p>
    <w:p w14:paraId="4006915B" w14:textId="7DBCC3D7" w:rsidR="0060337A" w:rsidRPr="000F0268" w:rsidRDefault="0060337A" w:rsidP="000F0268">
      <w:pPr>
        <w:pStyle w:val="0LG"/>
        <w:jc w:val="center"/>
        <w:rPr>
          <w:b/>
        </w:rPr>
      </w:pPr>
      <w:r w:rsidRPr="000F0268">
        <w:rPr>
          <w:b/>
        </w:rPr>
        <w:t>Figure 1</w:t>
      </w:r>
    </w:p>
    <w:p w14:paraId="0F409D9E" w14:textId="77777777" w:rsidR="0049194D" w:rsidRDefault="0049194D" w:rsidP="0049194D">
      <w:pPr>
        <w:pStyle w:val="0LG"/>
        <w:ind w:firstLine="400"/>
        <w:rPr>
          <w:i/>
        </w:rPr>
      </w:pPr>
      <w:r w:rsidRPr="00011AF3">
        <w:rPr>
          <w:u w:val="single"/>
        </w:rPr>
        <w:t>Observation 1</w:t>
      </w:r>
      <w:r w:rsidRPr="00011AF3">
        <w:t>:</w:t>
      </w:r>
      <w:r w:rsidRPr="00905BFF">
        <w:rPr>
          <w:i/>
        </w:rPr>
        <w:t xml:space="preserve"> </w:t>
      </w:r>
      <w:r>
        <w:rPr>
          <w:i/>
        </w:rPr>
        <w:t xml:space="preserve">The UE with analog beamforming should know the Rx beam direction before the starting OFDM symbol of one PDSCH allocation. DCI decoding latency and UE Rx analog beam switching latency should be considered in the design of beam indication through DCI. </w:t>
      </w:r>
    </w:p>
    <w:p w14:paraId="18DDDA48" w14:textId="00F8524F" w:rsidR="00DC43B5" w:rsidRDefault="008003B5" w:rsidP="000F0268">
      <w:pPr>
        <w:pStyle w:val="0LG"/>
      </w:pPr>
      <w:r>
        <w:lastRenderedPageBreak/>
        <w:t xml:space="preserve">One solution to resolve this issue is to use cross-slot scheduling. The DCI carrying TCI field for the scheduled PDSCH can only schedule PDSCH to different slots. However, that might impose big limitation to the system by avoiding same-slot scheduling. Another solution to resolve this issue is to use the scheduling offset. The gNB can configure enough time gap between scheduling DCI and the corresponding scheduled PDSCH so that the UE can finish DCI decoding and obtain the TCI and spatial QCL information before the starting symbol of scheduled PDSCH. This solution can remove the limitation of no same-slot scheduling. However, to assist gNB to configure proper time offset, the gNB needs to know how much time the UE needs for DCI decoding. Different UE can have different decoding capability. </w:t>
      </w:r>
      <w:r w:rsidR="0049194D">
        <w:t>The UE can report such capability to help the gNB to make proper configuration for each UE.</w:t>
      </w:r>
    </w:p>
    <w:p w14:paraId="5EDD0373" w14:textId="77777777" w:rsidR="0049194D" w:rsidRDefault="0049194D" w:rsidP="0049194D">
      <w:pPr>
        <w:pStyle w:val="0LG"/>
        <w:ind w:firstLine="400"/>
        <w:rPr>
          <w:i/>
        </w:rPr>
      </w:pPr>
      <w:r w:rsidRPr="00011AF3">
        <w:rPr>
          <w:u w:val="single"/>
        </w:rPr>
        <w:t>Observation 2</w:t>
      </w:r>
      <w:r w:rsidRPr="00011AF3">
        <w:t>:</w:t>
      </w:r>
      <w:r w:rsidRPr="00905BFF">
        <w:rPr>
          <w:i/>
        </w:rPr>
        <w:t xml:space="preserve"> </w:t>
      </w:r>
      <w:r>
        <w:rPr>
          <w:i/>
        </w:rPr>
        <w:t>Using each DCI to indicate the spatial QCL assumption for the corresponding PDSCH allocation impose challenge on UE’s DCI decoding latency. Scheduling offset and cross-slot scheduling can resolve the issue but limit the implementation and scheduling flexibility.</w:t>
      </w:r>
    </w:p>
    <w:p w14:paraId="2EBBEA23" w14:textId="1E063FED" w:rsidR="0049194D" w:rsidRDefault="0049194D" w:rsidP="0049194D">
      <w:pPr>
        <w:pStyle w:val="0LG"/>
        <w:ind w:firstLine="400"/>
        <w:rPr>
          <w:i/>
        </w:rPr>
      </w:pPr>
      <w:r w:rsidRPr="00436402">
        <w:rPr>
          <w:b/>
          <w:u w:val="single"/>
        </w:rPr>
        <w:t xml:space="preserve">Proposal </w:t>
      </w:r>
      <w:r w:rsidR="004B3E03">
        <w:rPr>
          <w:b/>
          <w:u w:val="single"/>
        </w:rPr>
        <w:t>3</w:t>
      </w:r>
      <w:r w:rsidRPr="00436402">
        <w:t>:</w:t>
      </w:r>
      <w:r w:rsidRPr="00905BFF">
        <w:rPr>
          <w:i/>
        </w:rPr>
        <w:t xml:space="preserve"> </w:t>
      </w:r>
      <w:r>
        <w:rPr>
          <w:i/>
        </w:rPr>
        <w:t>NR supports UE to report the time length that it needs to decode the DCI and obtain the spatial QCL information as part of the UE capability.</w:t>
      </w:r>
    </w:p>
    <w:p w14:paraId="5F5F0BF7" w14:textId="6AEEFD83" w:rsidR="00622A9C" w:rsidRDefault="00FC1ED2" w:rsidP="00622A9C">
      <w:pPr>
        <w:pStyle w:val="Heading1"/>
        <w:tabs>
          <w:tab w:val="num" w:pos="0"/>
        </w:tabs>
        <w:ind w:left="799" w:hanging="799"/>
        <w:rPr>
          <w:sz w:val="28"/>
          <w:lang w:val="en-US"/>
        </w:rPr>
      </w:pPr>
      <w:r>
        <w:rPr>
          <w:sz w:val="28"/>
          <w:lang w:val="en-US"/>
        </w:rPr>
        <w:t xml:space="preserve">Discussion on </w:t>
      </w:r>
      <w:r w:rsidR="00622A9C">
        <w:rPr>
          <w:sz w:val="28"/>
          <w:lang w:val="en-US"/>
        </w:rPr>
        <w:t xml:space="preserve">Timing </w:t>
      </w:r>
      <w:r>
        <w:rPr>
          <w:sz w:val="28"/>
          <w:lang w:val="en-US"/>
        </w:rPr>
        <w:t xml:space="preserve">between TCI signaling and </w:t>
      </w:r>
      <w:r w:rsidR="00622A9C">
        <w:rPr>
          <w:sz w:val="28"/>
          <w:lang w:val="en-US"/>
        </w:rPr>
        <w:t>PDSCH</w:t>
      </w:r>
    </w:p>
    <w:p w14:paraId="7316468D" w14:textId="43DA3113" w:rsidR="00820530" w:rsidRPr="006565F2" w:rsidRDefault="008142FC" w:rsidP="006565F2">
      <w:pPr>
        <w:pStyle w:val="0LG"/>
      </w:pPr>
      <w:r w:rsidRPr="006565F2">
        <w:t>In t</w:t>
      </w:r>
      <w:r w:rsidR="00147F8D" w:rsidRPr="006565F2">
        <w:t xml:space="preserve">his section, we are going to discuss a few alternatives for </w:t>
      </w:r>
      <w:r w:rsidRPr="006565F2">
        <w:t xml:space="preserve">the design of beam indication through </w:t>
      </w:r>
      <w:r w:rsidR="00147F8D" w:rsidRPr="006565F2">
        <w:t>DCI</w:t>
      </w:r>
      <w:r w:rsidRPr="006565F2">
        <w:t xml:space="preserve"> signaling</w:t>
      </w:r>
      <w:r w:rsidR="00147F8D" w:rsidRPr="006565F2">
        <w:t xml:space="preserve"> for PDSCH</w:t>
      </w:r>
      <w:r w:rsidRPr="006565F2">
        <w:t>.</w:t>
      </w:r>
      <w:r w:rsidR="00147F8D" w:rsidRPr="006565F2">
        <w:t xml:space="preserve"> </w:t>
      </w:r>
    </w:p>
    <w:p w14:paraId="0D083C77" w14:textId="24997122" w:rsidR="00147F8D" w:rsidRPr="006565F2" w:rsidRDefault="009A7A8F" w:rsidP="006565F2">
      <w:pPr>
        <w:pStyle w:val="0LG"/>
      </w:pPr>
      <w:r>
        <w:t>A first option</w:t>
      </w:r>
      <w:r w:rsidR="005108EC" w:rsidRPr="006565F2">
        <w:t xml:space="preserve"> </w:t>
      </w:r>
      <w:r w:rsidR="00341603" w:rsidRPr="006565F2">
        <w:t xml:space="preserve">is </w:t>
      </w:r>
      <w:r w:rsidR="005108EC" w:rsidRPr="006565F2">
        <w:t>that</w:t>
      </w:r>
      <w:r w:rsidR="00F211B6" w:rsidRPr="006565F2">
        <w:t xml:space="preserve"> </w:t>
      </w:r>
      <w:r w:rsidR="00E07FAA" w:rsidRPr="006565F2">
        <w:t xml:space="preserve">each </w:t>
      </w:r>
      <w:r w:rsidR="00341603" w:rsidRPr="006565F2">
        <w:t xml:space="preserve">DCI </w:t>
      </w:r>
      <w:r w:rsidR="005108EC" w:rsidRPr="006565F2">
        <w:t>can</w:t>
      </w:r>
      <w:r w:rsidR="00F211B6" w:rsidRPr="006565F2">
        <w:t xml:space="preserve"> indicate</w:t>
      </w:r>
      <w:r w:rsidR="00341603" w:rsidRPr="006565F2">
        <w:t xml:space="preserve"> the spatial QCL assumption for the PDSCH that scheduled by the same DCI.</w:t>
      </w:r>
      <w:r w:rsidR="009047A5" w:rsidRPr="006565F2">
        <w:t xml:space="preserve"> If the PDSCH is scheduled through cross-slot scheduling, the UE can have enough time to decode the DCI and then obtain the Rx beam information before the starting OFDM time of scheduled PDSCH. </w:t>
      </w:r>
      <w:r w:rsidR="005108EC" w:rsidRPr="006565F2">
        <w:t>But, i</w:t>
      </w:r>
      <w:r w:rsidR="009047A5" w:rsidRPr="006565F2">
        <w:t xml:space="preserve">f the DCI and corresponding scheduled PDSCH are in the same slot, the UE might </w:t>
      </w:r>
      <w:r w:rsidR="000350EC" w:rsidRPr="006565F2">
        <w:t>not be able to</w:t>
      </w:r>
      <w:r w:rsidR="009047A5" w:rsidRPr="006565F2">
        <w:t xml:space="preserve"> finish decoding DCI and </w:t>
      </w:r>
      <w:r w:rsidR="000350EC" w:rsidRPr="006565F2">
        <w:t>obtain</w:t>
      </w:r>
      <w:r w:rsidR="009047A5" w:rsidRPr="006565F2">
        <w:t xml:space="preserve"> the Rx beam information before the starting OFDM symbol of PDSCH. Examples are shown in Figure 1. The DCI in slot m for UE B schedules PDSCH transmission in slot m+l. The UE B can finish DCI decoding and obtain the Rx beam information before the starting time of scheduled PDSCH at slot m+l. The DCI for UE A schedules a PDSCH at the same slot n. </w:t>
      </w:r>
      <w:r w:rsidR="00F211B6" w:rsidRPr="006565F2">
        <w:t>The UE A may not be able to finish DCI decoding and obtain the indicated Rx beam information before the starting OFDM symbol of scheduled PDSCH.</w:t>
      </w:r>
      <w:r w:rsidR="00A86B1E" w:rsidRPr="006565F2">
        <w:t xml:space="preserve"> Then the UE A meets difficulty to buffer the first few OFDM symbols of the PDSCH allocation. The first OFDM symbols in one PDSCH allocation contain the DMRS symbols. Improperly buffered DMRS symbols would affect the decoding of whole PDSCH allocation.</w:t>
      </w:r>
    </w:p>
    <w:p w14:paraId="1028B843" w14:textId="1D84AD47" w:rsidR="00E33766" w:rsidRDefault="00E920BC" w:rsidP="00E920BC">
      <w:pPr>
        <w:pStyle w:val="0LG"/>
        <w:ind w:firstLine="400"/>
        <w:jc w:val="center"/>
      </w:pPr>
      <w:r w:rsidRPr="00E920BC">
        <w:rPr>
          <w:noProof/>
          <w:lang w:eastAsia="zh-CN"/>
        </w:rPr>
        <w:drawing>
          <wp:inline distT="0" distB="0" distL="0" distR="0" wp14:anchorId="05F84C72" wp14:editId="7DE999DF">
            <wp:extent cx="4512129" cy="1981516"/>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4522143" cy="1985914"/>
                    </a:xfrm>
                    <a:prstGeom prst="rect">
                      <a:avLst/>
                    </a:prstGeom>
                  </pic:spPr>
                </pic:pic>
              </a:graphicData>
            </a:graphic>
          </wp:inline>
        </w:drawing>
      </w:r>
    </w:p>
    <w:p w14:paraId="5D54530B" w14:textId="190A5C99" w:rsidR="00E33766" w:rsidRPr="00E33766" w:rsidRDefault="00E33766" w:rsidP="00E33766">
      <w:pPr>
        <w:pStyle w:val="0LG"/>
        <w:ind w:firstLine="400"/>
        <w:jc w:val="center"/>
        <w:rPr>
          <w:b/>
        </w:rPr>
      </w:pPr>
      <w:r w:rsidRPr="00E33766">
        <w:rPr>
          <w:b/>
        </w:rPr>
        <w:t>Figure 1</w:t>
      </w:r>
    </w:p>
    <w:p w14:paraId="3E22961C" w14:textId="317453C3" w:rsidR="00E87F59" w:rsidRPr="006565F2" w:rsidRDefault="00BA46A1" w:rsidP="006565F2">
      <w:pPr>
        <w:pStyle w:val="0LG"/>
      </w:pPr>
      <w:r w:rsidRPr="006565F2">
        <w:t>C</w:t>
      </w:r>
      <w:r w:rsidR="00E87F59" w:rsidRPr="006565F2">
        <w:t>onfigur</w:t>
      </w:r>
      <w:r w:rsidRPr="006565F2">
        <w:t>ing</w:t>
      </w:r>
      <w:r w:rsidR="00E87F59" w:rsidRPr="006565F2">
        <w:t xml:space="preserve"> a scheduling offset (a few OFDM symbols) between CORSET and the PDSCH can resolve the issue for the case of same-slot scheduling. However, that would impose limitation </w:t>
      </w:r>
      <w:r w:rsidR="00667492" w:rsidRPr="006565F2">
        <w:t>on</w:t>
      </w:r>
      <w:r w:rsidR="00E87F59" w:rsidRPr="006565F2">
        <w:t xml:space="preserve"> the scheduling flexibility and </w:t>
      </w:r>
      <w:r w:rsidR="00667492" w:rsidRPr="006565F2">
        <w:t>result in</w:t>
      </w:r>
      <w:r w:rsidR="00E87F59" w:rsidRPr="006565F2">
        <w:t xml:space="preserve"> waste </w:t>
      </w:r>
      <w:r w:rsidR="00667492" w:rsidRPr="006565F2">
        <w:t xml:space="preserve">of </w:t>
      </w:r>
      <w:r w:rsidR="00E87F59" w:rsidRPr="006565F2">
        <w:t xml:space="preserve">time-frequency resource. For those UEs that cannot obtain the Rx beam information from DCI in short time, the TRP could only implement cross-slot scheduling. In summary, using </w:t>
      </w:r>
      <w:r w:rsidR="00E07FAA" w:rsidRPr="006565F2">
        <w:t xml:space="preserve">each </w:t>
      </w:r>
      <w:r w:rsidR="00E87F59" w:rsidRPr="006565F2">
        <w:t xml:space="preserve">DCI to indicate beam for corresponding scheduled </w:t>
      </w:r>
      <w:r w:rsidR="00E87F59" w:rsidRPr="006565F2">
        <w:lastRenderedPageBreak/>
        <w:t xml:space="preserve">PDSCH could impose great limitation on system implementation and scheduling flexibility. Furthermore, the beam applied to PDSCH is not expected to change </w:t>
      </w:r>
      <w:r w:rsidR="00E07FAA" w:rsidRPr="006565F2">
        <w:t>every slot. The necessity of using each DCI to indicate beam for corresponding scheduled PDSCH does not have sufficient justification.</w:t>
      </w:r>
    </w:p>
    <w:p w14:paraId="0C8FE169" w14:textId="5A1C232D" w:rsidR="009D53D0" w:rsidRPr="006565F2" w:rsidRDefault="003A4CC6" w:rsidP="006565F2">
      <w:pPr>
        <w:pStyle w:val="0LG"/>
      </w:pPr>
      <w:r w:rsidRPr="006565F2">
        <w:t>The second alternative is to indicate the Rx beam information to PDSCH through different methods for the case</w:t>
      </w:r>
      <w:r w:rsidR="00251C77" w:rsidRPr="006565F2">
        <w:t>s</w:t>
      </w:r>
      <w:r w:rsidRPr="006565F2">
        <w:t xml:space="preserve"> of same-slot schedul</w:t>
      </w:r>
      <w:r w:rsidR="00F807AE" w:rsidRPr="006565F2">
        <w:t xml:space="preserve">ing and cross-slot scheduling. </w:t>
      </w:r>
      <w:r w:rsidR="00E920BC" w:rsidRPr="006565F2">
        <w:t xml:space="preserve">When the DCI and its corresponding scheduled PDSCH are at two different slot, </w:t>
      </w:r>
      <w:r w:rsidRPr="006565F2">
        <w:t>the DCI indicate</w:t>
      </w:r>
      <w:r w:rsidR="00E920BC" w:rsidRPr="006565F2">
        <w:t>s</w:t>
      </w:r>
      <w:r w:rsidRPr="006565F2">
        <w:t xml:space="preserve"> dynamically the spatial QCL assumption for the corresponding PDSCH scheduled by the same DCI. </w:t>
      </w:r>
      <w:r w:rsidR="00E920BC" w:rsidRPr="006565F2">
        <w:t xml:space="preserve">When the DCI and its corresponding scheduled PDSCH are at the same slot, the beam indication for the PDSCH is not indicated </w:t>
      </w:r>
      <w:r w:rsidR="00F21F60" w:rsidRPr="006565F2">
        <w:t>through</w:t>
      </w:r>
      <w:r w:rsidR="00E920BC" w:rsidRPr="006565F2">
        <w:t xml:space="preserve"> </w:t>
      </w:r>
      <w:r w:rsidR="00F21F60" w:rsidRPr="006565F2">
        <w:t xml:space="preserve">the corresponding </w:t>
      </w:r>
      <w:r w:rsidR="00E920BC" w:rsidRPr="006565F2">
        <w:t xml:space="preserve">DCI. One option is the UE can use the same Rx beam to receive PDSCH as to receive the CORESET. Another option is that the UE can use the Rx beam configured by some high layer signaling, e.g., MAC-CE signaling. The third option is that the UE can use the Rx beam </w:t>
      </w:r>
      <w:r w:rsidR="009D53D0" w:rsidRPr="006565F2">
        <w:t>indicated by one previous DCI containing beam indication, e.g., the last DCI with beam indication. Examples are shown in Figure 2. A DCI at slot n schedules a PDSCH at slot m. The DCI at slot n indicates the spatial QCL assumption for the PDSCH allocated at slot m. A DCI at slot o schedules a PDSCH at the same slot</w:t>
      </w:r>
      <w:r w:rsidR="001258FD" w:rsidRPr="006565F2">
        <w:t xml:space="preserve"> </w:t>
      </w:r>
      <w:r w:rsidR="001258FD" w:rsidRPr="006565F2">
        <w:rPr>
          <w:rFonts w:hint="eastAsia"/>
        </w:rPr>
        <w:t>o</w:t>
      </w:r>
      <w:r w:rsidR="009D53D0" w:rsidRPr="006565F2">
        <w:t>. To buffer the PDSCH part at slot o, the UE can use the one of the</w:t>
      </w:r>
      <w:r w:rsidR="001258FD" w:rsidRPr="006565F2">
        <w:t xml:space="preserve"> following choice for Rx beam: (1</w:t>
      </w:r>
      <w:r w:rsidR="001258FD" w:rsidRPr="006565F2">
        <w:rPr>
          <w:rFonts w:hint="eastAsia"/>
        </w:rPr>
        <w:t xml:space="preserve">) </w:t>
      </w:r>
      <w:r w:rsidR="009D53D0" w:rsidRPr="006565F2">
        <w:t xml:space="preserve">Rx beam configured by some high layer signaling; </w:t>
      </w:r>
      <w:r w:rsidR="001258FD" w:rsidRPr="006565F2">
        <w:t xml:space="preserve">(2) </w:t>
      </w:r>
      <w:r w:rsidR="009D53D0" w:rsidRPr="006565F2">
        <w:t xml:space="preserve">Rx beam indicated by DCI sent at slot n; </w:t>
      </w:r>
      <w:r w:rsidR="001258FD" w:rsidRPr="006565F2">
        <w:t xml:space="preserve">or (3) </w:t>
      </w:r>
      <w:r w:rsidR="009D53D0" w:rsidRPr="006565F2">
        <w:t xml:space="preserve">Rx beam to receive the CORESET at slot o. </w:t>
      </w:r>
    </w:p>
    <w:p w14:paraId="58818E5D" w14:textId="6831251E" w:rsidR="003A4CC6" w:rsidRDefault="009D53D0" w:rsidP="00575941">
      <w:pPr>
        <w:pStyle w:val="0LG"/>
        <w:ind w:firstLine="400"/>
        <w:jc w:val="center"/>
        <w:rPr>
          <w:rFonts w:eastAsia="SimSun"/>
          <w:lang w:eastAsia="zh-CN"/>
        </w:rPr>
      </w:pPr>
      <w:r w:rsidRPr="009D53D0">
        <w:rPr>
          <w:rFonts w:eastAsia="SimSun"/>
          <w:noProof/>
          <w:lang w:eastAsia="zh-CN"/>
        </w:rPr>
        <w:drawing>
          <wp:inline distT="0" distB="0" distL="0" distR="0" wp14:anchorId="787DAE76" wp14:editId="0BEAF61C">
            <wp:extent cx="5796643" cy="64527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5939897" cy="661222"/>
                    </a:xfrm>
                    <a:prstGeom prst="rect">
                      <a:avLst/>
                    </a:prstGeom>
                  </pic:spPr>
                </pic:pic>
              </a:graphicData>
            </a:graphic>
          </wp:inline>
        </w:drawing>
      </w:r>
    </w:p>
    <w:p w14:paraId="3ACBC515" w14:textId="36549916" w:rsidR="009D53D0" w:rsidRPr="009D53D0" w:rsidRDefault="009D53D0" w:rsidP="009D53D0">
      <w:pPr>
        <w:pStyle w:val="0LG"/>
        <w:ind w:firstLine="402"/>
        <w:jc w:val="center"/>
        <w:rPr>
          <w:rFonts w:eastAsia="SimSun"/>
          <w:b/>
          <w:lang w:eastAsia="zh-CN"/>
        </w:rPr>
      </w:pPr>
      <w:r w:rsidRPr="009D53D0">
        <w:rPr>
          <w:rFonts w:eastAsia="SimSun"/>
          <w:b/>
          <w:lang w:eastAsia="zh-CN"/>
        </w:rPr>
        <w:t>Figure 2</w:t>
      </w:r>
    </w:p>
    <w:p w14:paraId="2A29B809" w14:textId="3B13DAB7" w:rsidR="00157C77" w:rsidRPr="006565F2" w:rsidRDefault="00157C77" w:rsidP="006565F2">
      <w:pPr>
        <w:pStyle w:val="0LG"/>
      </w:pPr>
      <w:r w:rsidRPr="006565F2">
        <w:t xml:space="preserve">The third alternatives is to indicate the Rx beam information through DCI semi-statically. </w:t>
      </w:r>
      <w:r w:rsidR="00951996" w:rsidRPr="006565F2">
        <w:t xml:space="preserve">The spatial </w:t>
      </w:r>
      <w:r w:rsidR="00FF5B7F" w:rsidRPr="006565F2">
        <w:t xml:space="preserve">QCL </w:t>
      </w:r>
      <w:r w:rsidR="00951996" w:rsidRPr="006565F2">
        <w:t xml:space="preserve">assumption indicated in one DCI sent at slot n will be used by the UE to receive all the scheduled PDSCH starting from slot n+m (m should be ≥ 0) </w:t>
      </w:r>
      <w:r w:rsidR="001906A9" w:rsidRPr="006565F2">
        <w:t>until a</w:t>
      </w:r>
      <w:r w:rsidR="00C135C5" w:rsidRPr="006565F2">
        <w:t xml:space="preserve"> new DCI with beam indication is received</w:t>
      </w:r>
      <w:r w:rsidR="001906A9" w:rsidRPr="006565F2">
        <w:t xml:space="preserve">. TRP can also configure a timer for each beam indication </w:t>
      </w:r>
      <w:r w:rsidR="00301F7B" w:rsidRPr="006565F2">
        <w:t>signaled through</w:t>
      </w:r>
      <w:r w:rsidR="001906A9" w:rsidRPr="006565F2">
        <w:t xml:space="preserve"> DCI. The UE can </w:t>
      </w:r>
      <w:r w:rsidR="00994010" w:rsidRPr="006565F2">
        <w:t xml:space="preserve">use one indicated Rx beam to </w:t>
      </w:r>
      <w:r w:rsidR="001906A9" w:rsidRPr="006565F2">
        <w:t xml:space="preserve">receive all the scheduled PDSCH starting from slot n+m until the timer is expired or a new </w:t>
      </w:r>
      <w:r w:rsidR="00994010" w:rsidRPr="006565F2">
        <w:t xml:space="preserve">DCI with </w:t>
      </w:r>
      <w:r w:rsidR="001906A9" w:rsidRPr="006565F2">
        <w:t xml:space="preserve">beam indication is received. </w:t>
      </w:r>
      <w:r w:rsidR="006B7549" w:rsidRPr="006565F2">
        <w:t xml:space="preserve">If the timer is expired and no new beam indication is received, the UE can use one Rx beam configured by some high layer to receive the PDSCH allocation. </w:t>
      </w:r>
    </w:p>
    <w:p w14:paraId="570C575D" w14:textId="69C8ED92" w:rsidR="00246116" w:rsidRDefault="00B20284" w:rsidP="00B20284">
      <w:pPr>
        <w:pStyle w:val="0LG"/>
        <w:ind w:firstLine="400"/>
        <w:rPr>
          <w:i/>
        </w:rPr>
      </w:pPr>
      <w:r w:rsidRPr="00436402">
        <w:rPr>
          <w:b/>
          <w:u w:val="single"/>
        </w:rPr>
        <w:t xml:space="preserve">Proposal </w:t>
      </w:r>
      <w:r w:rsidR="004B3E03">
        <w:rPr>
          <w:b/>
          <w:u w:val="single"/>
        </w:rPr>
        <w:t>4</w:t>
      </w:r>
      <w:r w:rsidRPr="00436402">
        <w:t>:</w:t>
      </w:r>
      <w:r w:rsidRPr="00905BFF">
        <w:rPr>
          <w:i/>
        </w:rPr>
        <w:t xml:space="preserve"> </w:t>
      </w:r>
      <w:r w:rsidR="00246116">
        <w:rPr>
          <w:i/>
        </w:rPr>
        <w:t xml:space="preserve">NR supports spatial QCL indication </w:t>
      </w:r>
      <w:r w:rsidR="007C737F">
        <w:rPr>
          <w:i/>
        </w:rPr>
        <w:t xml:space="preserve">for PDSCH </w:t>
      </w:r>
      <w:r w:rsidR="00246116">
        <w:rPr>
          <w:i/>
        </w:rPr>
        <w:t>as follows:</w:t>
      </w:r>
    </w:p>
    <w:p w14:paraId="644320B2" w14:textId="452AB285" w:rsidR="00246116" w:rsidRDefault="00246116" w:rsidP="00B20284">
      <w:pPr>
        <w:pStyle w:val="0LG"/>
        <w:numPr>
          <w:ilvl w:val="0"/>
          <w:numId w:val="15"/>
        </w:numPr>
        <w:rPr>
          <w:i/>
        </w:rPr>
      </w:pPr>
      <w:r>
        <w:rPr>
          <w:i/>
        </w:rPr>
        <w:t>For cross-slot scheduling, the spatial QCL configuration for scheduled PDSCH is signaled through by the TCI field in the same assignment DCI.</w:t>
      </w:r>
    </w:p>
    <w:p w14:paraId="0D754F49" w14:textId="1553E54D" w:rsidR="00B20284" w:rsidRDefault="00246116">
      <w:pPr>
        <w:pStyle w:val="0LG"/>
        <w:numPr>
          <w:ilvl w:val="0"/>
          <w:numId w:val="15"/>
        </w:numPr>
        <w:rPr>
          <w:i/>
        </w:rPr>
      </w:pPr>
      <w:r>
        <w:rPr>
          <w:i/>
        </w:rPr>
        <w:t xml:space="preserve">For same-slot scheduling, the spatial QCL configuration for the scheduled PDSCH is configured by other method, </w:t>
      </w:r>
      <w:r w:rsidR="00602CA9">
        <w:rPr>
          <w:i/>
        </w:rPr>
        <w:t>for example</w:t>
      </w:r>
      <w:r w:rsidR="00B20AC4">
        <w:rPr>
          <w:i/>
        </w:rPr>
        <w:t>, using the spatial QCL configuration of CORESET where the assignment DCI is detected,</w:t>
      </w:r>
      <w:r w:rsidR="00602CA9">
        <w:rPr>
          <w:i/>
        </w:rPr>
        <w:t xml:space="preserve"> configur</w:t>
      </w:r>
      <w:r w:rsidR="00B20AC4">
        <w:rPr>
          <w:i/>
        </w:rPr>
        <w:t>ing by high layer signaling</w:t>
      </w:r>
      <w:r w:rsidR="00602CA9">
        <w:rPr>
          <w:i/>
        </w:rPr>
        <w:t>.</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17591719" w:rsidR="00475682" w:rsidRDefault="00E468B7" w:rsidP="006565F2">
      <w:pPr>
        <w:pStyle w:val="0LG"/>
        <w:rPr>
          <w:i/>
        </w:rPr>
      </w:pPr>
      <w:r>
        <w:t>In this contribution, Samsung’s view</w:t>
      </w:r>
      <w:r w:rsidR="006C2E72">
        <w:t xml:space="preserve"> on</w:t>
      </w:r>
      <w:r w:rsidR="00581586">
        <w:t xml:space="preserve"> </w:t>
      </w:r>
      <w:r w:rsidR="005E6193">
        <w:t>beam indication</w:t>
      </w:r>
      <w:r w:rsidR="00B20284">
        <w:t xml:space="preserve"> for PDSCH</w:t>
      </w:r>
      <w:r w:rsidR="006F51DE">
        <w:t xml:space="preserve"> in</w:t>
      </w:r>
      <w:r>
        <w:t xml:space="preserve"> new </w:t>
      </w:r>
      <w:r w:rsidR="0062531F">
        <w:t>radio</w:t>
      </w:r>
      <w:r>
        <w:t xml:space="preserve"> interface (NR) is presented.</w:t>
      </w:r>
      <w:r w:rsidR="00CE21E1">
        <w:t xml:space="preserve"> </w:t>
      </w:r>
      <w:r w:rsidR="006C2E72">
        <w:t xml:space="preserve">The following </w:t>
      </w:r>
      <w:r w:rsidR="005E3577" w:rsidRPr="00011AF3">
        <w:rPr>
          <w:u w:val="single"/>
        </w:rPr>
        <w:t>observations</w:t>
      </w:r>
      <w:r w:rsidR="005E3577">
        <w:t xml:space="preserve"> and </w:t>
      </w:r>
      <w:r w:rsidR="007352A5" w:rsidRPr="007D7950">
        <w:rPr>
          <w:b/>
          <w:u w:val="single"/>
        </w:rPr>
        <w:t>proposal</w:t>
      </w:r>
      <w:r w:rsidR="00A41C85" w:rsidRPr="007D7950">
        <w:rPr>
          <w:b/>
          <w:u w:val="single"/>
        </w:rPr>
        <w:t>s</w:t>
      </w:r>
      <w:r w:rsidR="00CE21E1" w:rsidRPr="007D7950">
        <w:t xml:space="preserve"> </w:t>
      </w:r>
      <w:r w:rsidR="006C2E72" w:rsidRPr="007D7950">
        <w:t>are made</w:t>
      </w:r>
      <w:r w:rsidR="00AC76CF" w:rsidRPr="007D7950">
        <w:rPr>
          <w:i/>
        </w:rPr>
        <w:t>:</w:t>
      </w:r>
    </w:p>
    <w:p w14:paraId="0F3C5DA0" w14:textId="77777777" w:rsidR="00BE5474" w:rsidRDefault="00BE5474" w:rsidP="00BE5474">
      <w:pPr>
        <w:pStyle w:val="0LG"/>
        <w:ind w:firstLine="400"/>
        <w:rPr>
          <w:i/>
        </w:rPr>
      </w:pPr>
      <w:r w:rsidRPr="00011AF3">
        <w:rPr>
          <w:u w:val="single"/>
        </w:rPr>
        <w:t>Observation 1</w:t>
      </w:r>
      <w:r w:rsidRPr="00011AF3">
        <w:t>:</w:t>
      </w:r>
      <w:r w:rsidRPr="00905BFF">
        <w:rPr>
          <w:i/>
        </w:rPr>
        <w:t xml:space="preserve"> </w:t>
      </w:r>
      <w:r>
        <w:rPr>
          <w:i/>
        </w:rPr>
        <w:t xml:space="preserve">The UE with analog beamforming should know the Rx beam direction before the starting OFDM symbol of one PDSCH allocation. DCI decoding latency and UE Rx analog beam switching latency should be considered in the design of beam indication through DCI. </w:t>
      </w:r>
    </w:p>
    <w:p w14:paraId="54BC91E6" w14:textId="77777777" w:rsidR="00BE5474" w:rsidRDefault="00BE5474" w:rsidP="00BE5474">
      <w:pPr>
        <w:pStyle w:val="0LG"/>
        <w:ind w:firstLine="400"/>
        <w:rPr>
          <w:i/>
        </w:rPr>
      </w:pPr>
      <w:r w:rsidRPr="00011AF3">
        <w:rPr>
          <w:u w:val="single"/>
        </w:rPr>
        <w:t>Observation 2</w:t>
      </w:r>
      <w:r w:rsidRPr="00011AF3">
        <w:t>:</w:t>
      </w:r>
      <w:r w:rsidRPr="00905BFF">
        <w:rPr>
          <w:i/>
        </w:rPr>
        <w:t xml:space="preserve"> </w:t>
      </w:r>
      <w:r>
        <w:rPr>
          <w:i/>
        </w:rPr>
        <w:t>Using each DCI to indicate the spatial QCL assumption for the corresponding PDSCH allocation impose challenge on UE’s DCI decoding latency. Scheduling offset and cross-slot scheduling can resolve the issue but limit the implementation and scheduling flexibility.</w:t>
      </w:r>
    </w:p>
    <w:p w14:paraId="5A62E5D7" w14:textId="77777777" w:rsidR="004B3E03" w:rsidRDefault="004B3E03" w:rsidP="004B3E03">
      <w:pPr>
        <w:pStyle w:val="0LG"/>
        <w:ind w:firstLine="400"/>
        <w:rPr>
          <w:i/>
        </w:rPr>
      </w:pPr>
      <w:r w:rsidRPr="00436402">
        <w:rPr>
          <w:b/>
          <w:u w:val="single"/>
        </w:rPr>
        <w:lastRenderedPageBreak/>
        <w:t>Proposal 1</w:t>
      </w:r>
      <w:r w:rsidRPr="00436402">
        <w:t>:</w:t>
      </w:r>
      <w:r w:rsidRPr="00905BFF">
        <w:rPr>
          <w:i/>
        </w:rPr>
        <w:t xml:space="preserve"> </w:t>
      </w:r>
      <w:r>
        <w:rPr>
          <w:i/>
        </w:rPr>
        <w:t>TCI field is not always present in given DL related DCI for the purpose of beam indication.</w:t>
      </w:r>
    </w:p>
    <w:p w14:paraId="01CFC3F3" w14:textId="77777777" w:rsidR="004B3E03" w:rsidRDefault="004B3E03" w:rsidP="004B3E03">
      <w:pPr>
        <w:pStyle w:val="0LG"/>
        <w:ind w:firstLine="400"/>
        <w:rPr>
          <w:i/>
        </w:rPr>
      </w:pPr>
      <w:r w:rsidRPr="00436402">
        <w:rPr>
          <w:b/>
          <w:u w:val="single"/>
        </w:rPr>
        <w:t xml:space="preserve">Proposal </w:t>
      </w:r>
      <w:r>
        <w:rPr>
          <w:b/>
          <w:u w:val="single"/>
        </w:rPr>
        <w:t>2</w:t>
      </w:r>
      <w:r w:rsidRPr="00436402">
        <w:t>:</w:t>
      </w:r>
      <w:r w:rsidRPr="00905BFF">
        <w:rPr>
          <w:i/>
        </w:rPr>
        <w:t xml:space="preserve"> </w:t>
      </w:r>
      <w:r>
        <w:rPr>
          <w:i/>
        </w:rPr>
        <w:t>NR supports UE to report whether beam indication for UE-specific PDSCH is needed or not.</w:t>
      </w:r>
    </w:p>
    <w:p w14:paraId="143DCC95" w14:textId="77777777" w:rsidR="004B3E03" w:rsidRDefault="004B3E03" w:rsidP="004B3E03">
      <w:pPr>
        <w:pStyle w:val="0LG"/>
        <w:ind w:firstLine="400"/>
        <w:rPr>
          <w:i/>
        </w:rPr>
      </w:pPr>
      <w:r w:rsidRPr="00436402">
        <w:rPr>
          <w:b/>
          <w:u w:val="single"/>
        </w:rPr>
        <w:t xml:space="preserve">Proposal </w:t>
      </w:r>
      <w:r>
        <w:rPr>
          <w:b/>
          <w:u w:val="single"/>
        </w:rPr>
        <w:t>3</w:t>
      </w:r>
      <w:r w:rsidRPr="00436402">
        <w:t>:</w:t>
      </w:r>
      <w:r w:rsidRPr="00905BFF">
        <w:rPr>
          <w:i/>
        </w:rPr>
        <w:t xml:space="preserve"> </w:t>
      </w:r>
      <w:r>
        <w:rPr>
          <w:i/>
        </w:rPr>
        <w:t>NR supports UE to report the time length that it needs to decode the DCI and obtain the spatial QCL information as part of the UE capability.</w:t>
      </w:r>
    </w:p>
    <w:p w14:paraId="401B141E" w14:textId="77777777" w:rsidR="00617A98" w:rsidRDefault="00617A98" w:rsidP="00617A98">
      <w:pPr>
        <w:pStyle w:val="0LG"/>
        <w:ind w:firstLine="400"/>
        <w:rPr>
          <w:i/>
        </w:rPr>
      </w:pPr>
      <w:r w:rsidRPr="00436402">
        <w:rPr>
          <w:b/>
          <w:u w:val="single"/>
        </w:rPr>
        <w:t xml:space="preserve">Proposal </w:t>
      </w:r>
      <w:r>
        <w:rPr>
          <w:b/>
          <w:u w:val="single"/>
        </w:rPr>
        <w:t>4</w:t>
      </w:r>
      <w:r w:rsidRPr="00436402">
        <w:t>:</w:t>
      </w:r>
      <w:r w:rsidRPr="00905BFF">
        <w:rPr>
          <w:i/>
        </w:rPr>
        <w:t xml:space="preserve"> </w:t>
      </w:r>
      <w:r>
        <w:rPr>
          <w:i/>
        </w:rPr>
        <w:t>NR supports spatial QCL indication for PDSCH as follows:</w:t>
      </w:r>
    </w:p>
    <w:p w14:paraId="69DF8715" w14:textId="77777777" w:rsidR="00617A98" w:rsidRDefault="00617A98" w:rsidP="00617A98">
      <w:pPr>
        <w:pStyle w:val="0LG"/>
        <w:numPr>
          <w:ilvl w:val="0"/>
          <w:numId w:val="15"/>
        </w:numPr>
        <w:rPr>
          <w:i/>
        </w:rPr>
      </w:pPr>
      <w:r>
        <w:rPr>
          <w:i/>
        </w:rPr>
        <w:t>For cross-slot scheduling, the spatial QCL configuration for scheduled PDSCH is signaled through by the TCI field in the same assignment DCI.</w:t>
      </w:r>
    </w:p>
    <w:p w14:paraId="3F4E15B5" w14:textId="0DF53F04" w:rsidR="00617A98" w:rsidRDefault="00617A98" w:rsidP="00617A98">
      <w:pPr>
        <w:pStyle w:val="0LG"/>
        <w:numPr>
          <w:ilvl w:val="0"/>
          <w:numId w:val="15"/>
        </w:numPr>
        <w:rPr>
          <w:i/>
        </w:rPr>
      </w:pPr>
      <w:r>
        <w:rPr>
          <w:i/>
        </w:rPr>
        <w:t>For same-slot scheduling, the spatial QCL configuration for the scheduled PDSCH is configured by other method, for example</w:t>
      </w:r>
      <w:r w:rsidR="00365A76">
        <w:rPr>
          <w:i/>
        </w:rPr>
        <w:t>,</w:t>
      </w:r>
      <w:r>
        <w:rPr>
          <w:i/>
        </w:rPr>
        <w:t xml:space="preserve"> </w:t>
      </w:r>
      <w:r w:rsidR="00B20AC4">
        <w:rPr>
          <w:i/>
        </w:rPr>
        <w:t xml:space="preserve">using </w:t>
      </w:r>
      <w:r>
        <w:rPr>
          <w:i/>
        </w:rPr>
        <w:t>spatial QCL configuration for the</w:t>
      </w:r>
      <w:r w:rsidR="00365A76">
        <w:rPr>
          <w:i/>
        </w:rPr>
        <w:t xml:space="preserve"> CORSET where the</w:t>
      </w:r>
      <w:r>
        <w:rPr>
          <w:i/>
        </w:rPr>
        <w:t xml:space="preserve"> corresponding </w:t>
      </w:r>
      <w:r w:rsidR="00365A76">
        <w:rPr>
          <w:i/>
        </w:rPr>
        <w:t xml:space="preserve">assignment </w:t>
      </w:r>
      <w:r>
        <w:rPr>
          <w:i/>
        </w:rPr>
        <w:t>DCI</w:t>
      </w:r>
      <w:r w:rsidR="00365A76">
        <w:rPr>
          <w:i/>
        </w:rPr>
        <w:t xml:space="preserve"> is detect, configuring by high layer signaling,</w:t>
      </w:r>
      <w:r>
        <w:rPr>
          <w:i/>
        </w:rPr>
        <w:t>.</w:t>
      </w: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7E508ED3" w14:textId="06468B66" w:rsidR="00D82664" w:rsidRDefault="002A59EB" w:rsidP="00E044D2">
      <w:pPr>
        <w:pStyle w:val="2222"/>
        <w:numPr>
          <w:ilvl w:val="0"/>
          <w:numId w:val="5"/>
        </w:numPr>
        <w:spacing w:after="120" w:line="288" w:lineRule="auto"/>
        <w:ind w:left="357" w:firstLineChars="0" w:hanging="357"/>
        <w:rPr>
          <w:rFonts w:cs="Times New Roman"/>
          <w:lang w:eastAsia="ko-KR"/>
        </w:rPr>
      </w:pPr>
      <w:r w:rsidRPr="002A59EB">
        <w:rPr>
          <w:rFonts w:cs="Times New Roman"/>
          <w:lang w:eastAsia="ko-KR"/>
        </w:rPr>
        <w:t>3GPP, RAN1#88</w:t>
      </w:r>
      <w:r>
        <w:rPr>
          <w:rFonts w:cs="Times New Roman"/>
          <w:lang w:eastAsia="ko-KR"/>
        </w:rPr>
        <w:t>bis</w:t>
      </w:r>
      <w:r w:rsidRPr="002A59EB">
        <w:rPr>
          <w:rFonts w:cs="Times New Roman"/>
          <w:lang w:eastAsia="ko-KR"/>
        </w:rPr>
        <w:t>, Chairman’s Notes</w:t>
      </w:r>
    </w:p>
    <w:p w14:paraId="71C23CFD" w14:textId="23FFBCF2" w:rsidR="00D87E23" w:rsidRPr="002A59EB" w:rsidRDefault="00D87E23" w:rsidP="00B1194D">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 NR#3, Chairman’s Notes</w:t>
      </w:r>
    </w:p>
    <w:sectPr w:rsidR="00D87E23" w:rsidRPr="002A59EB"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66C91" w14:textId="77777777" w:rsidR="00320CF8" w:rsidRDefault="00320CF8">
      <w:r>
        <w:separator/>
      </w:r>
    </w:p>
  </w:endnote>
  <w:endnote w:type="continuationSeparator" w:id="0">
    <w:p w14:paraId="6427CF63" w14:textId="77777777" w:rsidR="00320CF8" w:rsidRDefault="0032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EC406" w14:textId="77777777" w:rsidR="00320CF8" w:rsidRDefault="00320CF8">
      <w:r>
        <w:separator/>
      </w:r>
    </w:p>
  </w:footnote>
  <w:footnote w:type="continuationSeparator" w:id="0">
    <w:p w14:paraId="257D3263" w14:textId="77777777" w:rsidR="00320CF8" w:rsidRDefault="00320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0D5EE5"/>
    <w:multiLevelType w:val="hybridMultilevel"/>
    <w:tmpl w:val="97E4AEA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764DCD"/>
    <w:multiLevelType w:val="hybridMultilevel"/>
    <w:tmpl w:val="CE426322"/>
    <w:lvl w:ilvl="0" w:tplc="93BC3BFE">
      <w:start w:val="1"/>
      <w:numFmt w:val="bullet"/>
      <w:lvlText w:val="•"/>
      <w:lvlJc w:val="left"/>
      <w:pPr>
        <w:tabs>
          <w:tab w:val="num" w:pos="720"/>
        </w:tabs>
        <w:ind w:left="720" w:hanging="360"/>
      </w:pPr>
      <w:rPr>
        <w:rFonts w:ascii="Arial" w:hAnsi="Arial" w:hint="default"/>
      </w:rPr>
    </w:lvl>
    <w:lvl w:ilvl="1" w:tplc="06D6C304">
      <w:start w:val="1"/>
      <w:numFmt w:val="bullet"/>
      <w:lvlText w:val="•"/>
      <w:lvlJc w:val="left"/>
      <w:pPr>
        <w:tabs>
          <w:tab w:val="num" w:pos="1440"/>
        </w:tabs>
        <w:ind w:left="1440" w:hanging="360"/>
      </w:pPr>
      <w:rPr>
        <w:rFonts w:ascii="Arial" w:hAnsi="Arial" w:hint="default"/>
      </w:rPr>
    </w:lvl>
    <w:lvl w:ilvl="2" w:tplc="00980382">
      <w:start w:val="157"/>
      <w:numFmt w:val="bullet"/>
      <w:lvlText w:val="•"/>
      <w:lvlJc w:val="left"/>
      <w:pPr>
        <w:tabs>
          <w:tab w:val="num" w:pos="2160"/>
        </w:tabs>
        <w:ind w:left="2160" w:hanging="360"/>
      </w:pPr>
      <w:rPr>
        <w:rFonts w:ascii="Arial" w:hAnsi="Arial" w:hint="default"/>
      </w:rPr>
    </w:lvl>
    <w:lvl w:ilvl="3" w:tplc="E54AF892" w:tentative="1">
      <w:start w:val="1"/>
      <w:numFmt w:val="bullet"/>
      <w:lvlText w:val="•"/>
      <w:lvlJc w:val="left"/>
      <w:pPr>
        <w:tabs>
          <w:tab w:val="num" w:pos="2880"/>
        </w:tabs>
        <w:ind w:left="2880" w:hanging="360"/>
      </w:pPr>
      <w:rPr>
        <w:rFonts w:ascii="Arial" w:hAnsi="Arial" w:hint="default"/>
      </w:rPr>
    </w:lvl>
    <w:lvl w:ilvl="4" w:tplc="9A486818" w:tentative="1">
      <w:start w:val="1"/>
      <w:numFmt w:val="bullet"/>
      <w:lvlText w:val="•"/>
      <w:lvlJc w:val="left"/>
      <w:pPr>
        <w:tabs>
          <w:tab w:val="num" w:pos="3600"/>
        </w:tabs>
        <w:ind w:left="3600" w:hanging="360"/>
      </w:pPr>
      <w:rPr>
        <w:rFonts w:ascii="Arial" w:hAnsi="Arial" w:hint="default"/>
      </w:rPr>
    </w:lvl>
    <w:lvl w:ilvl="5" w:tplc="DCD21532" w:tentative="1">
      <w:start w:val="1"/>
      <w:numFmt w:val="bullet"/>
      <w:lvlText w:val="•"/>
      <w:lvlJc w:val="left"/>
      <w:pPr>
        <w:tabs>
          <w:tab w:val="num" w:pos="4320"/>
        </w:tabs>
        <w:ind w:left="4320" w:hanging="360"/>
      </w:pPr>
      <w:rPr>
        <w:rFonts w:ascii="Arial" w:hAnsi="Arial" w:hint="default"/>
      </w:rPr>
    </w:lvl>
    <w:lvl w:ilvl="6" w:tplc="6CD6B6AA" w:tentative="1">
      <w:start w:val="1"/>
      <w:numFmt w:val="bullet"/>
      <w:lvlText w:val="•"/>
      <w:lvlJc w:val="left"/>
      <w:pPr>
        <w:tabs>
          <w:tab w:val="num" w:pos="5040"/>
        </w:tabs>
        <w:ind w:left="5040" w:hanging="360"/>
      </w:pPr>
      <w:rPr>
        <w:rFonts w:ascii="Arial" w:hAnsi="Arial" w:hint="default"/>
      </w:rPr>
    </w:lvl>
    <w:lvl w:ilvl="7" w:tplc="2572EFC2" w:tentative="1">
      <w:start w:val="1"/>
      <w:numFmt w:val="bullet"/>
      <w:lvlText w:val="•"/>
      <w:lvlJc w:val="left"/>
      <w:pPr>
        <w:tabs>
          <w:tab w:val="num" w:pos="5760"/>
        </w:tabs>
        <w:ind w:left="5760" w:hanging="360"/>
      </w:pPr>
      <w:rPr>
        <w:rFonts w:ascii="Arial" w:hAnsi="Arial" w:hint="default"/>
      </w:rPr>
    </w:lvl>
    <w:lvl w:ilvl="8" w:tplc="6E2ADD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C81384"/>
    <w:multiLevelType w:val="hybridMultilevel"/>
    <w:tmpl w:val="E0B046C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7A50EF9"/>
    <w:multiLevelType w:val="hybridMultilevel"/>
    <w:tmpl w:val="28967D8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4816529"/>
    <w:multiLevelType w:val="hybridMultilevel"/>
    <w:tmpl w:val="2170511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4D55A1"/>
    <w:multiLevelType w:val="hybridMultilevel"/>
    <w:tmpl w:val="93F4790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3"/>
  </w:num>
  <w:num w:numId="2">
    <w:abstractNumId w:val="4"/>
  </w:num>
  <w:num w:numId="3">
    <w:abstractNumId w:val="9"/>
  </w:num>
  <w:num w:numId="4">
    <w:abstractNumId w:val="13"/>
  </w:num>
  <w:num w:numId="5">
    <w:abstractNumId w:val="1"/>
  </w:num>
  <w:num w:numId="6">
    <w:abstractNumId w:val="12"/>
  </w:num>
  <w:num w:numId="7">
    <w:abstractNumId w:val="5"/>
  </w:num>
  <w:num w:numId="8">
    <w:abstractNumId w:val="6"/>
  </w:num>
  <w:num w:numId="9">
    <w:abstractNumId w:val="8"/>
  </w:num>
  <w:num w:numId="10">
    <w:abstractNumId w:val="10"/>
  </w:num>
  <w:num w:numId="11">
    <w:abstractNumId w:val="15"/>
  </w:num>
  <w:num w:numId="12">
    <w:abstractNumId w:val="11"/>
  </w:num>
  <w:num w:numId="13">
    <w:abstractNumId w:val="0"/>
  </w:num>
  <w:num w:numId="14">
    <w:abstractNumId w:val="7"/>
  </w:num>
  <w:num w:numId="15">
    <w:abstractNumId w:val="2"/>
  </w:num>
  <w:num w:numId="1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AF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50EC"/>
    <w:rsid w:val="00035116"/>
    <w:rsid w:val="000375ED"/>
    <w:rsid w:val="0004152C"/>
    <w:rsid w:val="00045082"/>
    <w:rsid w:val="00046AB8"/>
    <w:rsid w:val="00046EDE"/>
    <w:rsid w:val="000470E3"/>
    <w:rsid w:val="0005019A"/>
    <w:rsid w:val="00051AFF"/>
    <w:rsid w:val="00052776"/>
    <w:rsid w:val="00053404"/>
    <w:rsid w:val="00053930"/>
    <w:rsid w:val="000543C0"/>
    <w:rsid w:val="000551A1"/>
    <w:rsid w:val="00055EC9"/>
    <w:rsid w:val="00056B06"/>
    <w:rsid w:val="00057250"/>
    <w:rsid w:val="00057CB5"/>
    <w:rsid w:val="00060151"/>
    <w:rsid w:val="00061F2D"/>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272"/>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4D8E"/>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268"/>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0EB"/>
    <w:rsid w:val="0011620F"/>
    <w:rsid w:val="001173EB"/>
    <w:rsid w:val="00117580"/>
    <w:rsid w:val="00117B15"/>
    <w:rsid w:val="00117EB7"/>
    <w:rsid w:val="00120B93"/>
    <w:rsid w:val="00121508"/>
    <w:rsid w:val="0012156A"/>
    <w:rsid w:val="00121AC2"/>
    <w:rsid w:val="0012303A"/>
    <w:rsid w:val="00123B51"/>
    <w:rsid w:val="0012437D"/>
    <w:rsid w:val="001258F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752"/>
    <w:rsid w:val="00140E28"/>
    <w:rsid w:val="0014343A"/>
    <w:rsid w:val="00143869"/>
    <w:rsid w:val="001447EC"/>
    <w:rsid w:val="00144F57"/>
    <w:rsid w:val="00146DE6"/>
    <w:rsid w:val="001471E4"/>
    <w:rsid w:val="00147305"/>
    <w:rsid w:val="00147F8D"/>
    <w:rsid w:val="001503B7"/>
    <w:rsid w:val="0015445A"/>
    <w:rsid w:val="00157C77"/>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8E1"/>
    <w:rsid w:val="00174F9E"/>
    <w:rsid w:val="00176B67"/>
    <w:rsid w:val="00180AD4"/>
    <w:rsid w:val="00181899"/>
    <w:rsid w:val="001824F5"/>
    <w:rsid w:val="00182E06"/>
    <w:rsid w:val="001837DE"/>
    <w:rsid w:val="00184848"/>
    <w:rsid w:val="001850D6"/>
    <w:rsid w:val="001869B8"/>
    <w:rsid w:val="001906A9"/>
    <w:rsid w:val="001911AC"/>
    <w:rsid w:val="0019161B"/>
    <w:rsid w:val="00192E87"/>
    <w:rsid w:val="001930B3"/>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0623"/>
    <w:rsid w:val="001B1FAD"/>
    <w:rsid w:val="001B620C"/>
    <w:rsid w:val="001B6417"/>
    <w:rsid w:val="001B6F87"/>
    <w:rsid w:val="001B7B86"/>
    <w:rsid w:val="001C06AA"/>
    <w:rsid w:val="001C3694"/>
    <w:rsid w:val="001C46E4"/>
    <w:rsid w:val="001C64AB"/>
    <w:rsid w:val="001C6890"/>
    <w:rsid w:val="001C70D6"/>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5959"/>
    <w:rsid w:val="001E6796"/>
    <w:rsid w:val="001F1669"/>
    <w:rsid w:val="001F2638"/>
    <w:rsid w:val="001F3815"/>
    <w:rsid w:val="001F3BD8"/>
    <w:rsid w:val="001F4519"/>
    <w:rsid w:val="001F5199"/>
    <w:rsid w:val="001F696F"/>
    <w:rsid w:val="001F6F91"/>
    <w:rsid w:val="001F7B02"/>
    <w:rsid w:val="001F7C2B"/>
    <w:rsid w:val="00200C8A"/>
    <w:rsid w:val="00202049"/>
    <w:rsid w:val="00202279"/>
    <w:rsid w:val="00202BE0"/>
    <w:rsid w:val="00203159"/>
    <w:rsid w:val="002044FD"/>
    <w:rsid w:val="00205935"/>
    <w:rsid w:val="00205DF1"/>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F6B"/>
    <w:rsid w:val="00227520"/>
    <w:rsid w:val="00227E85"/>
    <w:rsid w:val="002302CD"/>
    <w:rsid w:val="00230F97"/>
    <w:rsid w:val="00233868"/>
    <w:rsid w:val="00234252"/>
    <w:rsid w:val="00235271"/>
    <w:rsid w:val="002354CF"/>
    <w:rsid w:val="00235759"/>
    <w:rsid w:val="00236BA6"/>
    <w:rsid w:val="0023789F"/>
    <w:rsid w:val="00237EB6"/>
    <w:rsid w:val="0024012A"/>
    <w:rsid w:val="00240808"/>
    <w:rsid w:val="002413DA"/>
    <w:rsid w:val="00242798"/>
    <w:rsid w:val="002428B8"/>
    <w:rsid w:val="00242921"/>
    <w:rsid w:val="00244188"/>
    <w:rsid w:val="00244EF2"/>
    <w:rsid w:val="002456A8"/>
    <w:rsid w:val="00245C3D"/>
    <w:rsid w:val="00246116"/>
    <w:rsid w:val="002469F1"/>
    <w:rsid w:val="0024758D"/>
    <w:rsid w:val="00251C77"/>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67C"/>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17"/>
    <w:rsid w:val="002A0C8F"/>
    <w:rsid w:val="002A1E47"/>
    <w:rsid w:val="002A23C9"/>
    <w:rsid w:val="002A3A3D"/>
    <w:rsid w:val="002A54D6"/>
    <w:rsid w:val="002A59EB"/>
    <w:rsid w:val="002A5F63"/>
    <w:rsid w:val="002A74D6"/>
    <w:rsid w:val="002B3B3B"/>
    <w:rsid w:val="002B4C6E"/>
    <w:rsid w:val="002B52C6"/>
    <w:rsid w:val="002B57DB"/>
    <w:rsid w:val="002B5D4B"/>
    <w:rsid w:val="002B6BDA"/>
    <w:rsid w:val="002B71B0"/>
    <w:rsid w:val="002C0B30"/>
    <w:rsid w:val="002C0D28"/>
    <w:rsid w:val="002C0FCF"/>
    <w:rsid w:val="002C1230"/>
    <w:rsid w:val="002C256F"/>
    <w:rsid w:val="002C3F5C"/>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306"/>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1F7B"/>
    <w:rsid w:val="0030336D"/>
    <w:rsid w:val="00303FBB"/>
    <w:rsid w:val="003052A7"/>
    <w:rsid w:val="003065FD"/>
    <w:rsid w:val="00306629"/>
    <w:rsid w:val="00306776"/>
    <w:rsid w:val="0030779C"/>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0CF8"/>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603"/>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5A09"/>
    <w:rsid w:val="003562E1"/>
    <w:rsid w:val="003565C8"/>
    <w:rsid w:val="00360211"/>
    <w:rsid w:val="00360AF9"/>
    <w:rsid w:val="00361538"/>
    <w:rsid w:val="00361D72"/>
    <w:rsid w:val="003626DE"/>
    <w:rsid w:val="00362D53"/>
    <w:rsid w:val="00362DB7"/>
    <w:rsid w:val="00363312"/>
    <w:rsid w:val="003636D3"/>
    <w:rsid w:val="00363F8E"/>
    <w:rsid w:val="00364A48"/>
    <w:rsid w:val="00364A9A"/>
    <w:rsid w:val="00365A76"/>
    <w:rsid w:val="00367444"/>
    <w:rsid w:val="00367C76"/>
    <w:rsid w:val="00367F5B"/>
    <w:rsid w:val="003704C4"/>
    <w:rsid w:val="00370619"/>
    <w:rsid w:val="00371ABC"/>
    <w:rsid w:val="0037239C"/>
    <w:rsid w:val="003738D9"/>
    <w:rsid w:val="003739C4"/>
    <w:rsid w:val="00373FE3"/>
    <w:rsid w:val="00374656"/>
    <w:rsid w:val="003776F7"/>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63B1"/>
    <w:rsid w:val="00397077"/>
    <w:rsid w:val="003976FE"/>
    <w:rsid w:val="00397F57"/>
    <w:rsid w:val="003A29BF"/>
    <w:rsid w:val="003A4806"/>
    <w:rsid w:val="003A4CC6"/>
    <w:rsid w:val="003A4D7A"/>
    <w:rsid w:val="003A5945"/>
    <w:rsid w:val="003A69C3"/>
    <w:rsid w:val="003A730C"/>
    <w:rsid w:val="003B0AC6"/>
    <w:rsid w:val="003B1DDD"/>
    <w:rsid w:val="003B2B5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619"/>
    <w:rsid w:val="00401F93"/>
    <w:rsid w:val="0040329D"/>
    <w:rsid w:val="00404B4A"/>
    <w:rsid w:val="00405213"/>
    <w:rsid w:val="0040633D"/>
    <w:rsid w:val="004107E6"/>
    <w:rsid w:val="00420853"/>
    <w:rsid w:val="00420EB0"/>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1661"/>
    <w:rsid w:val="00432B9B"/>
    <w:rsid w:val="00432D00"/>
    <w:rsid w:val="00433489"/>
    <w:rsid w:val="004351C1"/>
    <w:rsid w:val="00436402"/>
    <w:rsid w:val="00436710"/>
    <w:rsid w:val="00436AEE"/>
    <w:rsid w:val="00437129"/>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194D"/>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E03"/>
    <w:rsid w:val="004B3FBF"/>
    <w:rsid w:val="004B461B"/>
    <w:rsid w:val="004B4C96"/>
    <w:rsid w:val="004C1AC1"/>
    <w:rsid w:val="004C2115"/>
    <w:rsid w:val="004C21C6"/>
    <w:rsid w:val="004C2C9F"/>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2FE2"/>
    <w:rsid w:val="004F4940"/>
    <w:rsid w:val="005004C0"/>
    <w:rsid w:val="00501E42"/>
    <w:rsid w:val="00503993"/>
    <w:rsid w:val="00503F9D"/>
    <w:rsid w:val="00507091"/>
    <w:rsid w:val="005074C4"/>
    <w:rsid w:val="005079CC"/>
    <w:rsid w:val="005108EC"/>
    <w:rsid w:val="005109A0"/>
    <w:rsid w:val="00510DC0"/>
    <w:rsid w:val="005115DF"/>
    <w:rsid w:val="005134DC"/>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13F8"/>
    <w:rsid w:val="0053211B"/>
    <w:rsid w:val="00533D37"/>
    <w:rsid w:val="00533E3A"/>
    <w:rsid w:val="00534DF6"/>
    <w:rsid w:val="00535E8C"/>
    <w:rsid w:val="00537F42"/>
    <w:rsid w:val="00540BAC"/>
    <w:rsid w:val="00541207"/>
    <w:rsid w:val="00541FC2"/>
    <w:rsid w:val="00542041"/>
    <w:rsid w:val="005434F9"/>
    <w:rsid w:val="0054367D"/>
    <w:rsid w:val="0054509C"/>
    <w:rsid w:val="0054620D"/>
    <w:rsid w:val="005464F6"/>
    <w:rsid w:val="00546A0F"/>
    <w:rsid w:val="0055167A"/>
    <w:rsid w:val="00552919"/>
    <w:rsid w:val="00553AF5"/>
    <w:rsid w:val="00555F2F"/>
    <w:rsid w:val="00557A7B"/>
    <w:rsid w:val="00557FD9"/>
    <w:rsid w:val="00564637"/>
    <w:rsid w:val="00565CAE"/>
    <w:rsid w:val="00567B39"/>
    <w:rsid w:val="00570B8D"/>
    <w:rsid w:val="00572E2F"/>
    <w:rsid w:val="00573EA3"/>
    <w:rsid w:val="005742D7"/>
    <w:rsid w:val="005744E6"/>
    <w:rsid w:val="00574D57"/>
    <w:rsid w:val="005750FD"/>
    <w:rsid w:val="00575276"/>
    <w:rsid w:val="00575941"/>
    <w:rsid w:val="00575F1B"/>
    <w:rsid w:val="00576688"/>
    <w:rsid w:val="00576ADB"/>
    <w:rsid w:val="00576F91"/>
    <w:rsid w:val="005808CD"/>
    <w:rsid w:val="00580AC5"/>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0D76"/>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14CF"/>
    <w:rsid w:val="005D2F66"/>
    <w:rsid w:val="005D3C4F"/>
    <w:rsid w:val="005D46FD"/>
    <w:rsid w:val="005D4952"/>
    <w:rsid w:val="005D545E"/>
    <w:rsid w:val="005D547F"/>
    <w:rsid w:val="005D6069"/>
    <w:rsid w:val="005D7BC7"/>
    <w:rsid w:val="005E2034"/>
    <w:rsid w:val="005E3577"/>
    <w:rsid w:val="005E4013"/>
    <w:rsid w:val="005E52D7"/>
    <w:rsid w:val="005E5807"/>
    <w:rsid w:val="005E58B6"/>
    <w:rsid w:val="005E6193"/>
    <w:rsid w:val="005F1FBE"/>
    <w:rsid w:val="005F4E6B"/>
    <w:rsid w:val="005F514C"/>
    <w:rsid w:val="005F5BAD"/>
    <w:rsid w:val="005F7EE3"/>
    <w:rsid w:val="00600C24"/>
    <w:rsid w:val="00600CDE"/>
    <w:rsid w:val="00601AD2"/>
    <w:rsid w:val="00601EA9"/>
    <w:rsid w:val="0060297E"/>
    <w:rsid w:val="00602CA9"/>
    <w:rsid w:val="00603253"/>
    <w:rsid w:val="0060337A"/>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302"/>
    <w:rsid w:val="00617606"/>
    <w:rsid w:val="006178E4"/>
    <w:rsid w:val="00617A98"/>
    <w:rsid w:val="00620436"/>
    <w:rsid w:val="00620B19"/>
    <w:rsid w:val="00621018"/>
    <w:rsid w:val="0062196D"/>
    <w:rsid w:val="00622275"/>
    <w:rsid w:val="00622A9C"/>
    <w:rsid w:val="0062531F"/>
    <w:rsid w:val="006255CB"/>
    <w:rsid w:val="00626A4C"/>
    <w:rsid w:val="00627509"/>
    <w:rsid w:val="0062793A"/>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5F2"/>
    <w:rsid w:val="00656CD5"/>
    <w:rsid w:val="00657F0C"/>
    <w:rsid w:val="006608B5"/>
    <w:rsid w:val="00660ECE"/>
    <w:rsid w:val="006610EE"/>
    <w:rsid w:val="006626E0"/>
    <w:rsid w:val="00662EA7"/>
    <w:rsid w:val="00662FB7"/>
    <w:rsid w:val="006634B8"/>
    <w:rsid w:val="00663E62"/>
    <w:rsid w:val="0066425A"/>
    <w:rsid w:val="006663DD"/>
    <w:rsid w:val="006666D6"/>
    <w:rsid w:val="00667492"/>
    <w:rsid w:val="006676C8"/>
    <w:rsid w:val="006678AE"/>
    <w:rsid w:val="00670DB1"/>
    <w:rsid w:val="00670F1B"/>
    <w:rsid w:val="006710BE"/>
    <w:rsid w:val="006749A6"/>
    <w:rsid w:val="00675513"/>
    <w:rsid w:val="00680617"/>
    <w:rsid w:val="00680FE3"/>
    <w:rsid w:val="0068111B"/>
    <w:rsid w:val="006811C4"/>
    <w:rsid w:val="0068173F"/>
    <w:rsid w:val="006826A1"/>
    <w:rsid w:val="006826B6"/>
    <w:rsid w:val="0068316D"/>
    <w:rsid w:val="00683595"/>
    <w:rsid w:val="006835DC"/>
    <w:rsid w:val="00684B10"/>
    <w:rsid w:val="00685BF2"/>
    <w:rsid w:val="00687367"/>
    <w:rsid w:val="00690293"/>
    <w:rsid w:val="00690437"/>
    <w:rsid w:val="00690631"/>
    <w:rsid w:val="006918CE"/>
    <w:rsid w:val="0069233F"/>
    <w:rsid w:val="00694BC6"/>
    <w:rsid w:val="00696206"/>
    <w:rsid w:val="00696404"/>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49"/>
    <w:rsid w:val="006B7556"/>
    <w:rsid w:val="006C02D8"/>
    <w:rsid w:val="006C0965"/>
    <w:rsid w:val="006C292A"/>
    <w:rsid w:val="006C2CEB"/>
    <w:rsid w:val="006C2E72"/>
    <w:rsid w:val="006C2EBB"/>
    <w:rsid w:val="006C4640"/>
    <w:rsid w:val="006D0769"/>
    <w:rsid w:val="006D17F0"/>
    <w:rsid w:val="006D206D"/>
    <w:rsid w:val="006D2E11"/>
    <w:rsid w:val="006D2ED0"/>
    <w:rsid w:val="006D3491"/>
    <w:rsid w:val="006D3D85"/>
    <w:rsid w:val="006D5197"/>
    <w:rsid w:val="006D5F10"/>
    <w:rsid w:val="006D60A8"/>
    <w:rsid w:val="006D6D52"/>
    <w:rsid w:val="006D6F16"/>
    <w:rsid w:val="006D716D"/>
    <w:rsid w:val="006D75D9"/>
    <w:rsid w:val="006D7619"/>
    <w:rsid w:val="006E0232"/>
    <w:rsid w:val="006E02D0"/>
    <w:rsid w:val="006E1EC6"/>
    <w:rsid w:val="006E479E"/>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25DE"/>
    <w:rsid w:val="0070274F"/>
    <w:rsid w:val="00705B9C"/>
    <w:rsid w:val="00706011"/>
    <w:rsid w:val="00706905"/>
    <w:rsid w:val="007069B1"/>
    <w:rsid w:val="00707D33"/>
    <w:rsid w:val="0071081E"/>
    <w:rsid w:val="00711070"/>
    <w:rsid w:val="007110E6"/>
    <w:rsid w:val="00711976"/>
    <w:rsid w:val="007130BE"/>
    <w:rsid w:val="00713F3B"/>
    <w:rsid w:val="00714030"/>
    <w:rsid w:val="007155D3"/>
    <w:rsid w:val="007177ED"/>
    <w:rsid w:val="0072161A"/>
    <w:rsid w:val="0072162A"/>
    <w:rsid w:val="0072166D"/>
    <w:rsid w:val="007217AF"/>
    <w:rsid w:val="00721B2F"/>
    <w:rsid w:val="00722C51"/>
    <w:rsid w:val="007238F8"/>
    <w:rsid w:val="00724CD6"/>
    <w:rsid w:val="007254FC"/>
    <w:rsid w:val="00725549"/>
    <w:rsid w:val="00727363"/>
    <w:rsid w:val="007321FF"/>
    <w:rsid w:val="007325B4"/>
    <w:rsid w:val="00732EEB"/>
    <w:rsid w:val="007348B5"/>
    <w:rsid w:val="007352A5"/>
    <w:rsid w:val="00735463"/>
    <w:rsid w:val="00737F4D"/>
    <w:rsid w:val="00741B82"/>
    <w:rsid w:val="007436E4"/>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87BF3"/>
    <w:rsid w:val="007901FD"/>
    <w:rsid w:val="007902B1"/>
    <w:rsid w:val="0079133C"/>
    <w:rsid w:val="00791704"/>
    <w:rsid w:val="00791981"/>
    <w:rsid w:val="00792004"/>
    <w:rsid w:val="0079231B"/>
    <w:rsid w:val="00792B38"/>
    <w:rsid w:val="00793519"/>
    <w:rsid w:val="00794412"/>
    <w:rsid w:val="00796D8A"/>
    <w:rsid w:val="007973AE"/>
    <w:rsid w:val="00797420"/>
    <w:rsid w:val="00797B10"/>
    <w:rsid w:val="007A1DFB"/>
    <w:rsid w:val="007A2CF0"/>
    <w:rsid w:val="007A3DB5"/>
    <w:rsid w:val="007B00A2"/>
    <w:rsid w:val="007B19CC"/>
    <w:rsid w:val="007B299C"/>
    <w:rsid w:val="007B2A97"/>
    <w:rsid w:val="007B3281"/>
    <w:rsid w:val="007B3ED7"/>
    <w:rsid w:val="007B49B4"/>
    <w:rsid w:val="007B6146"/>
    <w:rsid w:val="007C1FEB"/>
    <w:rsid w:val="007C25EB"/>
    <w:rsid w:val="007C3EDE"/>
    <w:rsid w:val="007C5842"/>
    <w:rsid w:val="007C59CF"/>
    <w:rsid w:val="007C6231"/>
    <w:rsid w:val="007C737F"/>
    <w:rsid w:val="007C7CD0"/>
    <w:rsid w:val="007D3572"/>
    <w:rsid w:val="007D3B92"/>
    <w:rsid w:val="007D5A9F"/>
    <w:rsid w:val="007D7950"/>
    <w:rsid w:val="007D7A62"/>
    <w:rsid w:val="007E1D9C"/>
    <w:rsid w:val="007E42C7"/>
    <w:rsid w:val="007E57D0"/>
    <w:rsid w:val="007E63F4"/>
    <w:rsid w:val="007E70F4"/>
    <w:rsid w:val="007E7FB0"/>
    <w:rsid w:val="007F400E"/>
    <w:rsid w:val="007F75CB"/>
    <w:rsid w:val="007F76E5"/>
    <w:rsid w:val="007F780D"/>
    <w:rsid w:val="008003B5"/>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2FC"/>
    <w:rsid w:val="00814AD0"/>
    <w:rsid w:val="00814EE4"/>
    <w:rsid w:val="00815694"/>
    <w:rsid w:val="008163FD"/>
    <w:rsid w:val="008166DC"/>
    <w:rsid w:val="00816BFA"/>
    <w:rsid w:val="00817B73"/>
    <w:rsid w:val="00820530"/>
    <w:rsid w:val="00822B88"/>
    <w:rsid w:val="00822F8F"/>
    <w:rsid w:val="00824242"/>
    <w:rsid w:val="0082540F"/>
    <w:rsid w:val="00825973"/>
    <w:rsid w:val="008266A5"/>
    <w:rsid w:val="008272E0"/>
    <w:rsid w:val="00830131"/>
    <w:rsid w:val="00830BDE"/>
    <w:rsid w:val="008311C7"/>
    <w:rsid w:val="00831200"/>
    <w:rsid w:val="00831893"/>
    <w:rsid w:val="00832381"/>
    <w:rsid w:val="008336AB"/>
    <w:rsid w:val="00833EE5"/>
    <w:rsid w:val="00833F5E"/>
    <w:rsid w:val="00834AA4"/>
    <w:rsid w:val="00835CD4"/>
    <w:rsid w:val="0083669C"/>
    <w:rsid w:val="0083704B"/>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28AF"/>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4B46"/>
    <w:rsid w:val="008957DF"/>
    <w:rsid w:val="00895A0D"/>
    <w:rsid w:val="00895E5D"/>
    <w:rsid w:val="008A026C"/>
    <w:rsid w:val="008A0BE1"/>
    <w:rsid w:val="008A12CF"/>
    <w:rsid w:val="008A2580"/>
    <w:rsid w:val="008A3312"/>
    <w:rsid w:val="008A4260"/>
    <w:rsid w:val="008A4B3A"/>
    <w:rsid w:val="008A4D2F"/>
    <w:rsid w:val="008A4E83"/>
    <w:rsid w:val="008A53B1"/>
    <w:rsid w:val="008A60FF"/>
    <w:rsid w:val="008A6641"/>
    <w:rsid w:val="008A7736"/>
    <w:rsid w:val="008B1CCC"/>
    <w:rsid w:val="008B2920"/>
    <w:rsid w:val="008B2BB1"/>
    <w:rsid w:val="008B494B"/>
    <w:rsid w:val="008B4A57"/>
    <w:rsid w:val="008B52CB"/>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F2B67"/>
    <w:rsid w:val="008F301F"/>
    <w:rsid w:val="008F36EC"/>
    <w:rsid w:val="008F3F16"/>
    <w:rsid w:val="008F42F8"/>
    <w:rsid w:val="008F55A4"/>
    <w:rsid w:val="008F5976"/>
    <w:rsid w:val="008F6B64"/>
    <w:rsid w:val="00901A1C"/>
    <w:rsid w:val="00902F8A"/>
    <w:rsid w:val="009038A9"/>
    <w:rsid w:val="009047A5"/>
    <w:rsid w:val="00904908"/>
    <w:rsid w:val="00905BFF"/>
    <w:rsid w:val="00905C62"/>
    <w:rsid w:val="009078A9"/>
    <w:rsid w:val="00907CE5"/>
    <w:rsid w:val="009103AF"/>
    <w:rsid w:val="00910FC9"/>
    <w:rsid w:val="009112F8"/>
    <w:rsid w:val="00911CDE"/>
    <w:rsid w:val="0091365E"/>
    <w:rsid w:val="00914D24"/>
    <w:rsid w:val="009170D7"/>
    <w:rsid w:val="00917BD8"/>
    <w:rsid w:val="0092003A"/>
    <w:rsid w:val="009209EC"/>
    <w:rsid w:val="00920B07"/>
    <w:rsid w:val="0092185C"/>
    <w:rsid w:val="00921C98"/>
    <w:rsid w:val="00922230"/>
    <w:rsid w:val="0092441A"/>
    <w:rsid w:val="00924E19"/>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583"/>
    <w:rsid w:val="009446EA"/>
    <w:rsid w:val="00947445"/>
    <w:rsid w:val="009502CE"/>
    <w:rsid w:val="00951996"/>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8"/>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8B4"/>
    <w:rsid w:val="00992D1F"/>
    <w:rsid w:val="00993AA0"/>
    <w:rsid w:val="00994010"/>
    <w:rsid w:val="00995128"/>
    <w:rsid w:val="0099527E"/>
    <w:rsid w:val="00996D1C"/>
    <w:rsid w:val="009973E8"/>
    <w:rsid w:val="009A067C"/>
    <w:rsid w:val="009A20C6"/>
    <w:rsid w:val="009A3197"/>
    <w:rsid w:val="009A4121"/>
    <w:rsid w:val="009A4D3C"/>
    <w:rsid w:val="009A546A"/>
    <w:rsid w:val="009A752C"/>
    <w:rsid w:val="009A7A8F"/>
    <w:rsid w:val="009A7AD0"/>
    <w:rsid w:val="009B02B7"/>
    <w:rsid w:val="009B18F1"/>
    <w:rsid w:val="009B245D"/>
    <w:rsid w:val="009B37A5"/>
    <w:rsid w:val="009B3F18"/>
    <w:rsid w:val="009B40B4"/>
    <w:rsid w:val="009B412E"/>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53D0"/>
    <w:rsid w:val="009D6F2A"/>
    <w:rsid w:val="009D78D9"/>
    <w:rsid w:val="009E2872"/>
    <w:rsid w:val="009E4A14"/>
    <w:rsid w:val="009E5586"/>
    <w:rsid w:val="009E76CC"/>
    <w:rsid w:val="009F0226"/>
    <w:rsid w:val="009F0D5B"/>
    <w:rsid w:val="009F1A2B"/>
    <w:rsid w:val="009F307D"/>
    <w:rsid w:val="009F34AE"/>
    <w:rsid w:val="009F4359"/>
    <w:rsid w:val="009F451D"/>
    <w:rsid w:val="009F5246"/>
    <w:rsid w:val="009F5B4F"/>
    <w:rsid w:val="009F723F"/>
    <w:rsid w:val="00A02436"/>
    <w:rsid w:val="00A02D0F"/>
    <w:rsid w:val="00A0774C"/>
    <w:rsid w:val="00A109F3"/>
    <w:rsid w:val="00A11A6A"/>
    <w:rsid w:val="00A11BF8"/>
    <w:rsid w:val="00A12A90"/>
    <w:rsid w:val="00A13993"/>
    <w:rsid w:val="00A14A77"/>
    <w:rsid w:val="00A14BE0"/>
    <w:rsid w:val="00A16523"/>
    <w:rsid w:val="00A17773"/>
    <w:rsid w:val="00A207CA"/>
    <w:rsid w:val="00A21216"/>
    <w:rsid w:val="00A232AC"/>
    <w:rsid w:val="00A24124"/>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256"/>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3127"/>
    <w:rsid w:val="00A83669"/>
    <w:rsid w:val="00A84179"/>
    <w:rsid w:val="00A846F3"/>
    <w:rsid w:val="00A84E99"/>
    <w:rsid w:val="00A85F48"/>
    <w:rsid w:val="00A86177"/>
    <w:rsid w:val="00A86B1E"/>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B2F"/>
    <w:rsid w:val="00AB6DF8"/>
    <w:rsid w:val="00AC2ABA"/>
    <w:rsid w:val="00AC2E8C"/>
    <w:rsid w:val="00AC3BC2"/>
    <w:rsid w:val="00AC4104"/>
    <w:rsid w:val="00AC5EAD"/>
    <w:rsid w:val="00AC5F5B"/>
    <w:rsid w:val="00AC7214"/>
    <w:rsid w:val="00AC76CF"/>
    <w:rsid w:val="00AD058B"/>
    <w:rsid w:val="00AD0B7D"/>
    <w:rsid w:val="00AD0FDB"/>
    <w:rsid w:val="00AD157D"/>
    <w:rsid w:val="00AD28A9"/>
    <w:rsid w:val="00AD3DB5"/>
    <w:rsid w:val="00AD46C9"/>
    <w:rsid w:val="00AD481A"/>
    <w:rsid w:val="00AD568E"/>
    <w:rsid w:val="00AD5F6E"/>
    <w:rsid w:val="00AD5F7B"/>
    <w:rsid w:val="00AD6148"/>
    <w:rsid w:val="00AD6CA7"/>
    <w:rsid w:val="00AD70F9"/>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4D91"/>
    <w:rsid w:val="00B16D4B"/>
    <w:rsid w:val="00B17653"/>
    <w:rsid w:val="00B17AD6"/>
    <w:rsid w:val="00B20284"/>
    <w:rsid w:val="00B202C2"/>
    <w:rsid w:val="00B202CD"/>
    <w:rsid w:val="00B202F1"/>
    <w:rsid w:val="00B205A5"/>
    <w:rsid w:val="00B205C5"/>
    <w:rsid w:val="00B2075D"/>
    <w:rsid w:val="00B20AC4"/>
    <w:rsid w:val="00B2265E"/>
    <w:rsid w:val="00B22C7A"/>
    <w:rsid w:val="00B239F3"/>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4797C"/>
    <w:rsid w:val="00B51895"/>
    <w:rsid w:val="00B53455"/>
    <w:rsid w:val="00B53B8E"/>
    <w:rsid w:val="00B5712A"/>
    <w:rsid w:val="00B608DB"/>
    <w:rsid w:val="00B60F97"/>
    <w:rsid w:val="00B60FD5"/>
    <w:rsid w:val="00B618A3"/>
    <w:rsid w:val="00B61D56"/>
    <w:rsid w:val="00B61F3B"/>
    <w:rsid w:val="00B6315E"/>
    <w:rsid w:val="00B63A0B"/>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46A1"/>
    <w:rsid w:val="00BA5A0C"/>
    <w:rsid w:val="00BB01E7"/>
    <w:rsid w:val="00BB0244"/>
    <w:rsid w:val="00BB2980"/>
    <w:rsid w:val="00BB308A"/>
    <w:rsid w:val="00BB3744"/>
    <w:rsid w:val="00BB3C1A"/>
    <w:rsid w:val="00BB4764"/>
    <w:rsid w:val="00BB51CF"/>
    <w:rsid w:val="00BB53C4"/>
    <w:rsid w:val="00BB5910"/>
    <w:rsid w:val="00BB69E5"/>
    <w:rsid w:val="00BB6A0E"/>
    <w:rsid w:val="00BB6B48"/>
    <w:rsid w:val="00BB6FEA"/>
    <w:rsid w:val="00BB77F4"/>
    <w:rsid w:val="00BC0784"/>
    <w:rsid w:val="00BC0C41"/>
    <w:rsid w:val="00BC0DC6"/>
    <w:rsid w:val="00BC0E07"/>
    <w:rsid w:val="00BC1E15"/>
    <w:rsid w:val="00BC2F28"/>
    <w:rsid w:val="00BC5ECA"/>
    <w:rsid w:val="00BC6B61"/>
    <w:rsid w:val="00BD00FA"/>
    <w:rsid w:val="00BD0BD5"/>
    <w:rsid w:val="00BD123B"/>
    <w:rsid w:val="00BD215F"/>
    <w:rsid w:val="00BD33B2"/>
    <w:rsid w:val="00BD4462"/>
    <w:rsid w:val="00BD51A9"/>
    <w:rsid w:val="00BD7DAB"/>
    <w:rsid w:val="00BE00E5"/>
    <w:rsid w:val="00BE1A0A"/>
    <w:rsid w:val="00BE25BC"/>
    <w:rsid w:val="00BE2BF8"/>
    <w:rsid w:val="00BE3569"/>
    <w:rsid w:val="00BE389E"/>
    <w:rsid w:val="00BE398D"/>
    <w:rsid w:val="00BE3D38"/>
    <w:rsid w:val="00BE447E"/>
    <w:rsid w:val="00BE5030"/>
    <w:rsid w:val="00BE5474"/>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5C5"/>
    <w:rsid w:val="00C13880"/>
    <w:rsid w:val="00C143AD"/>
    <w:rsid w:val="00C15BD0"/>
    <w:rsid w:val="00C1692E"/>
    <w:rsid w:val="00C17342"/>
    <w:rsid w:val="00C20C78"/>
    <w:rsid w:val="00C215D0"/>
    <w:rsid w:val="00C23070"/>
    <w:rsid w:val="00C23104"/>
    <w:rsid w:val="00C232F1"/>
    <w:rsid w:val="00C23A68"/>
    <w:rsid w:val="00C23C48"/>
    <w:rsid w:val="00C258C4"/>
    <w:rsid w:val="00C2617F"/>
    <w:rsid w:val="00C27490"/>
    <w:rsid w:val="00C311DA"/>
    <w:rsid w:val="00C316CD"/>
    <w:rsid w:val="00C32284"/>
    <w:rsid w:val="00C323F8"/>
    <w:rsid w:val="00C328DB"/>
    <w:rsid w:val="00C32AC2"/>
    <w:rsid w:val="00C33BE7"/>
    <w:rsid w:val="00C359D2"/>
    <w:rsid w:val="00C42ED0"/>
    <w:rsid w:val="00C4312D"/>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5AEB"/>
    <w:rsid w:val="00C8628A"/>
    <w:rsid w:val="00C865CD"/>
    <w:rsid w:val="00C865E0"/>
    <w:rsid w:val="00C877FD"/>
    <w:rsid w:val="00C87E29"/>
    <w:rsid w:val="00C87FCF"/>
    <w:rsid w:val="00C91DD7"/>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7374"/>
    <w:rsid w:val="00CB79AA"/>
    <w:rsid w:val="00CB7DB8"/>
    <w:rsid w:val="00CC05AF"/>
    <w:rsid w:val="00CC109A"/>
    <w:rsid w:val="00CC1560"/>
    <w:rsid w:val="00CC27A1"/>
    <w:rsid w:val="00CC29CE"/>
    <w:rsid w:val="00CC2B16"/>
    <w:rsid w:val="00CC2D87"/>
    <w:rsid w:val="00CC2EC6"/>
    <w:rsid w:val="00CC423C"/>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5563"/>
    <w:rsid w:val="00D06D97"/>
    <w:rsid w:val="00D07B94"/>
    <w:rsid w:val="00D07EC2"/>
    <w:rsid w:val="00D10778"/>
    <w:rsid w:val="00D10AB6"/>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463"/>
    <w:rsid w:val="00D348E4"/>
    <w:rsid w:val="00D40DAB"/>
    <w:rsid w:val="00D41470"/>
    <w:rsid w:val="00D4171F"/>
    <w:rsid w:val="00D42985"/>
    <w:rsid w:val="00D4350A"/>
    <w:rsid w:val="00D4517A"/>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35B9"/>
    <w:rsid w:val="00D64992"/>
    <w:rsid w:val="00D65BEE"/>
    <w:rsid w:val="00D66AA4"/>
    <w:rsid w:val="00D675D0"/>
    <w:rsid w:val="00D701A1"/>
    <w:rsid w:val="00D70CD3"/>
    <w:rsid w:val="00D71842"/>
    <w:rsid w:val="00D72E1A"/>
    <w:rsid w:val="00D74EF6"/>
    <w:rsid w:val="00D779F0"/>
    <w:rsid w:val="00D8023F"/>
    <w:rsid w:val="00D820D1"/>
    <w:rsid w:val="00D82664"/>
    <w:rsid w:val="00D82B0E"/>
    <w:rsid w:val="00D84E2B"/>
    <w:rsid w:val="00D87747"/>
    <w:rsid w:val="00D87CA4"/>
    <w:rsid w:val="00D87E23"/>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A7B3F"/>
    <w:rsid w:val="00DB11AA"/>
    <w:rsid w:val="00DB11F4"/>
    <w:rsid w:val="00DB14D9"/>
    <w:rsid w:val="00DB18A3"/>
    <w:rsid w:val="00DB20BE"/>
    <w:rsid w:val="00DB3288"/>
    <w:rsid w:val="00DC0010"/>
    <w:rsid w:val="00DC1896"/>
    <w:rsid w:val="00DC19D1"/>
    <w:rsid w:val="00DC1A29"/>
    <w:rsid w:val="00DC1D4C"/>
    <w:rsid w:val="00DC3F52"/>
    <w:rsid w:val="00DC4267"/>
    <w:rsid w:val="00DC43B5"/>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61E"/>
    <w:rsid w:val="00E04943"/>
    <w:rsid w:val="00E052E0"/>
    <w:rsid w:val="00E063DF"/>
    <w:rsid w:val="00E0671C"/>
    <w:rsid w:val="00E07A6B"/>
    <w:rsid w:val="00E07FAA"/>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766"/>
    <w:rsid w:val="00E3384C"/>
    <w:rsid w:val="00E34E86"/>
    <w:rsid w:val="00E35478"/>
    <w:rsid w:val="00E359CA"/>
    <w:rsid w:val="00E3673D"/>
    <w:rsid w:val="00E37559"/>
    <w:rsid w:val="00E41835"/>
    <w:rsid w:val="00E42776"/>
    <w:rsid w:val="00E43372"/>
    <w:rsid w:val="00E4454D"/>
    <w:rsid w:val="00E45144"/>
    <w:rsid w:val="00E45DD4"/>
    <w:rsid w:val="00E45E67"/>
    <w:rsid w:val="00E46390"/>
    <w:rsid w:val="00E46774"/>
    <w:rsid w:val="00E468B7"/>
    <w:rsid w:val="00E50821"/>
    <w:rsid w:val="00E519FE"/>
    <w:rsid w:val="00E5332E"/>
    <w:rsid w:val="00E53541"/>
    <w:rsid w:val="00E53C61"/>
    <w:rsid w:val="00E53E59"/>
    <w:rsid w:val="00E53E98"/>
    <w:rsid w:val="00E541F4"/>
    <w:rsid w:val="00E54ADA"/>
    <w:rsid w:val="00E550A8"/>
    <w:rsid w:val="00E554E5"/>
    <w:rsid w:val="00E55EFF"/>
    <w:rsid w:val="00E56BE9"/>
    <w:rsid w:val="00E60466"/>
    <w:rsid w:val="00E604F7"/>
    <w:rsid w:val="00E60523"/>
    <w:rsid w:val="00E60C67"/>
    <w:rsid w:val="00E60D4C"/>
    <w:rsid w:val="00E61418"/>
    <w:rsid w:val="00E628D6"/>
    <w:rsid w:val="00E63323"/>
    <w:rsid w:val="00E644C5"/>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3365"/>
    <w:rsid w:val="00E84296"/>
    <w:rsid w:val="00E84B03"/>
    <w:rsid w:val="00E8614A"/>
    <w:rsid w:val="00E86E31"/>
    <w:rsid w:val="00E87A93"/>
    <w:rsid w:val="00E87B10"/>
    <w:rsid w:val="00E87F59"/>
    <w:rsid w:val="00E902AB"/>
    <w:rsid w:val="00E90745"/>
    <w:rsid w:val="00E90C53"/>
    <w:rsid w:val="00E90F78"/>
    <w:rsid w:val="00E91A36"/>
    <w:rsid w:val="00E91DF8"/>
    <w:rsid w:val="00E920BC"/>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6955"/>
    <w:rsid w:val="00F173FD"/>
    <w:rsid w:val="00F2058B"/>
    <w:rsid w:val="00F20DB4"/>
    <w:rsid w:val="00F20EB3"/>
    <w:rsid w:val="00F211B6"/>
    <w:rsid w:val="00F212BA"/>
    <w:rsid w:val="00F21F60"/>
    <w:rsid w:val="00F229F9"/>
    <w:rsid w:val="00F22D61"/>
    <w:rsid w:val="00F23324"/>
    <w:rsid w:val="00F2372B"/>
    <w:rsid w:val="00F25153"/>
    <w:rsid w:val="00F2776C"/>
    <w:rsid w:val="00F27C7B"/>
    <w:rsid w:val="00F30825"/>
    <w:rsid w:val="00F30B81"/>
    <w:rsid w:val="00F30B86"/>
    <w:rsid w:val="00F30EB2"/>
    <w:rsid w:val="00F3162C"/>
    <w:rsid w:val="00F32027"/>
    <w:rsid w:val="00F32A82"/>
    <w:rsid w:val="00F32FFD"/>
    <w:rsid w:val="00F34BD1"/>
    <w:rsid w:val="00F36611"/>
    <w:rsid w:val="00F370D1"/>
    <w:rsid w:val="00F43034"/>
    <w:rsid w:val="00F43252"/>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7AE"/>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1ED2"/>
    <w:rsid w:val="00FC2BA3"/>
    <w:rsid w:val="00FC455B"/>
    <w:rsid w:val="00FC6C75"/>
    <w:rsid w:val="00FC71D7"/>
    <w:rsid w:val="00FC79E0"/>
    <w:rsid w:val="00FD023C"/>
    <w:rsid w:val="00FD0D5B"/>
    <w:rsid w:val="00FD1195"/>
    <w:rsid w:val="00FD194D"/>
    <w:rsid w:val="00FD204D"/>
    <w:rsid w:val="00FD2879"/>
    <w:rsid w:val="00FD3250"/>
    <w:rsid w:val="00FD3BD9"/>
    <w:rsid w:val="00FD73F6"/>
    <w:rsid w:val="00FD7DAF"/>
    <w:rsid w:val="00FE085B"/>
    <w:rsid w:val="00FE11A8"/>
    <w:rsid w:val="00FE1F6A"/>
    <w:rsid w:val="00FE4248"/>
    <w:rsid w:val="00FE5C15"/>
    <w:rsid w:val="00FF1CBB"/>
    <w:rsid w:val="00FF1FA5"/>
    <w:rsid w:val="00FF29BA"/>
    <w:rsid w:val="00FF2AE9"/>
    <w:rsid w:val="00FF2B38"/>
    <w:rsid w:val="00FF34ED"/>
    <w:rsid w:val="00FF4078"/>
    <w:rsid w:val="00FF4697"/>
    <w:rsid w:val="00FF4ADC"/>
    <w:rsid w:val="00FF4D8E"/>
    <w:rsid w:val="00FF563D"/>
    <w:rsid w:val="00FF56D7"/>
    <w:rsid w:val="00FF5999"/>
    <w:rsid w:val="00FF5B4C"/>
    <w:rsid w:val="00FF5B7F"/>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E06F934-81D2-43EE-91E6-842578C76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557FD9"/>
    <w:pPr>
      <w:spacing w:after="100" w:afterAutospacing="1" w:line="288" w:lineRule="auto"/>
      <w:ind w:firstLineChars="0" w:firstLine="360"/>
    </w:pPr>
    <w:rPr>
      <w:lang w:val="en-US"/>
    </w:rPr>
  </w:style>
  <w:style w:type="character" w:customStyle="1" w:styleId="0LGChar">
    <w:name w:val="0LG Char"/>
    <w:basedOn w:val="maintextChar"/>
    <w:link w:val="0LG"/>
    <w:rsid w:val="00557FD9"/>
    <w:rPr>
      <w:rFonts w:eastAsia="Malgun Gothic" w:cs="Batang"/>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2674A-6273-4A2F-A8D4-7F9EE302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5</Pages>
  <Words>1996</Words>
  <Characters>11379</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98</cp:revision>
  <cp:lastPrinted>2012-03-15T10:36:00Z</cp:lastPrinted>
  <dcterms:created xsi:type="dcterms:W3CDTF">2017-05-04T15:40:00Z</dcterms:created>
  <dcterms:modified xsi:type="dcterms:W3CDTF">2017-10-02T21:31:00Z</dcterms:modified>
</cp:coreProperties>
</file>