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247613B2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02134D">
        <w:rPr>
          <w:rFonts w:ascii="Arial" w:hAnsi="Arial" w:cs="Arial"/>
          <w:b/>
          <w:bCs/>
          <w:sz w:val="22"/>
          <w:szCs w:val="22"/>
          <w:lang w:val="en-AU"/>
        </w:rPr>
        <w:t>0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CF4630">
        <w:rPr>
          <w:rFonts w:ascii="Arial" w:hAnsi="Arial" w:cs="Arial"/>
          <w:b/>
          <w:bCs/>
          <w:sz w:val="22"/>
          <w:szCs w:val="22"/>
          <w:lang w:val="en-AU"/>
        </w:rPr>
        <w:t>17</w:t>
      </w:r>
      <w:r w:rsidR="00DF4B6B">
        <w:rPr>
          <w:rFonts w:ascii="Arial" w:hAnsi="Arial" w:cs="Arial"/>
          <w:b/>
          <w:bCs/>
          <w:sz w:val="22"/>
          <w:szCs w:val="22"/>
          <w:lang w:val="en-AU"/>
        </w:rPr>
        <w:t>17219</w:t>
      </w:r>
    </w:p>
    <w:p w14:paraId="47832D48" w14:textId="50AA1C54" w:rsidR="00AA147A" w:rsidRPr="000F158A" w:rsidRDefault="006B080A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6B080A">
        <w:rPr>
          <w:rFonts w:ascii="Arial" w:hAnsi="Arial" w:cs="Arial"/>
          <w:b/>
          <w:bCs/>
          <w:sz w:val="22"/>
          <w:szCs w:val="22"/>
          <w:lang w:val="en-AU"/>
        </w:rPr>
        <w:t>Prague, Czech Republic,</w:t>
      </w:r>
      <w:r w:rsidR="00073C11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9C66DE" w:rsidRPr="009C66D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 xml:space="preserve">– 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13</w:t>
      </w:r>
      <w:r w:rsidR="009C66DE" w:rsidRPr="009C66D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 xml:space="preserve"> October 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>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25BF2A5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495A05">
        <w:rPr>
          <w:rFonts w:ascii="Arial" w:hAnsi="Arial" w:cs="Arial"/>
          <w:b/>
          <w:bCs/>
          <w:lang w:val="en-AU"/>
        </w:rPr>
        <w:t>7.1</w:t>
      </w:r>
      <w:r w:rsidR="00A539E3">
        <w:rPr>
          <w:rFonts w:ascii="Arial" w:hAnsi="Arial" w:cs="Arial"/>
          <w:b/>
          <w:bCs/>
          <w:lang w:val="en-AU"/>
        </w:rPr>
        <w:t>.3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78BC05AB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495A05" w:rsidRPr="00495A05">
        <w:rPr>
          <w:rFonts w:ascii="Arial" w:hAnsi="Arial" w:cs="Arial"/>
          <w:b/>
          <w:bCs/>
          <w:lang w:val="en-AU"/>
        </w:rPr>
        <w:t>Dis</w:t>
      </w:r>
      <w:r w:rsidR="00495A05">
        <w:rPr>
          <w:rFonts w:ascii="Arial" w:hAnsi="Arial" w:cs="Arial"/>
          <w:b/>
          <w:bCs/>
          <w:lang w:val="en-AU"/>
        </w:rPr>
        <w:t>c</w:t>
      </w:r>
      <w:r w:rsidR="00495A05" w:rsidRPr="00495A05">
        <w:rPr>
          <w:rFonts w:ascii="Arial" w:hAnsi="Arial" w:cs="Arial"/>
          <w:b/>
          <w:bCs/>
          <w:lang w:val="en-AU"/>
        </w:rPr>
        <w:t>ussion on NR paging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555F88EB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A general agreement on </w:t>
      </w:r>
      <w:r w:rsidRPr="004C42C9">
        <w:rPr>
          <w:bCs/>
          <w:sz w:val="22"/>
          <w:szCs w:val="22"/>
          <w:lang w:val="en-AU" w:eastAsia="en-AU"/>
        </w:rPr>
        <w:t xml:space="preserve">beam sweeping overhead for paging transmission </w:t>
      </w:r>
      <w:r>
        <w:rPr>
          <w:bCs/>
          <w:sz w:val="22"/>
          <w:szCs w:val="22"/>
          <w:lang w:val="en-AU" w:eastAsia="en-AU"/>
        </w:rPr>
        <w:t xml:space="preserve">was made in RAN1#90 as below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_Ref494187510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</w:t>
      </w:r>
      <w:r w:rsidR="00DA5DAD">
        <w:rPr>
          <w:bCs/>
          <w:sz w:val="22"/>
          <w:szCs w:val="22"/>
          <w:lang w:val="en-AU" w:eastAsia="en-AU"/>
        </w:rPr>
        <w:t xml:space="preserve"> </w:t>
      </w:r>
      <w:r w:rsidR="00BD7709" w:rsidRPr="00BD7709">
        <w:rPr>
          <w:bCs/>
          <w:sz w:val="22"/>
          <w:szCs w:val="22"/>
          <w:lang w:val="en-AU" w:eastAsia="en-AU"/>
        </w:rPr>
        <w:t xml:space="preserve"> </w:t>
      </w:r>
    </w:p>
    <w:p w14:paraId="290FD509" w14:textId="77777777" w:rsidR="004C42C9" w:rsidRP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4C42C9" w:rsidRPr="004C42C9" w14:paraId="2A3544C4" w14:textId="77777777" w:rsidTr="006612EE">
        <w:tc>
          <w:tcPr>
            <w:tcW w:w="9307" w:type="dxa"/>
            <w:shd w:val="clear" w:color="auto" w:fill="auto"/>
          </w:tcPr>
          <w:p w14:paraId="539C6307" w14:textId="77777777" w:rsidR="004C42C9" w:rsidRPr="004C42C9" w:rsidRDefault="004C42C9" w:rsidP="006612EE">
            <w:pPr>
              <w:rPr>
                <w:rFonts w:eastAsia="MS Mincho"/>
                <w:b/>
                <w:sz w:val="22"/>
                <w:szCs w:val="22"/>
                <w:highlight w:val="yellow"/>
                <w:u w:val="single"/>
                <w:lang w:eastAsia="ja-JP"/>
              </w:rPr>
            </w:pPr>
            <w:r w:rsidRPr="004C42C9">
              <w:rPr>
                <w:rFonts w:eastAsia="MS Mincho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318FE58D" w14:textId="77777777" w:rsidR="004C42C9" w:rsidRPr="004C42C9" w:rsidRDefault="004C42C9" w:rsidP="00E323C1">
            <w:pPr>
              <w:numPr>
                <w:ilvl w:val="0"/>
                <w:numId w:val="3"/>
              </w:num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>Paging mechanism should be decided for Rel-15, where the issue of beam sweeping overhead for paging transmission should be considered, especially for high frequency band with up to 64 SS</w:t>
            </w:r>
            <w:r w:rsidRPr="004C42C9">
              <w:rPr>
                <w:rFonts w:eastAsia="MS Mincho" w:hint="eastAsia"/>
                <w:sz w:val="22"/>
                <w:szCs w:val="22"/>
                <w:lang w:eastAsia="ja-JP"/>
              </w:rPr>
              <w:t>-</w:t>
            </w:r>
            <w:r w:rsidRPr="004C42C9">
              <w:rPr>
                <w:rFonts w:eastAsia="MS Mincho"/>
                <w:sz w:val="22"/>
                <w:szCs w:val="22"/>
                <w:lang w:eastAsia="ja-JP"/>
              </w:rPr>
              <w:t>block beam</w:t>
            </w:r>
            <w:r w:rsidRPr="004C42C9">
              <w:rPr>
                <w:rFonts w:eastAsia="MS Mincho" w:hint="eastAsia"/>
                <w:sz w:val="22"/>
                <w:szCs w:val="22"/>
                <w:lang w:eastAsia="ja-JP"/>
              </w:rPr>
              <w:t>s</w:t>
            </w:r>
          </w:p>
          <w:p w14:paraId="78661C2C" w14:textId="77777777" w:rsidR="004C42C9" w:rsidRPr="004C42C9" w:rsidRDefault="004C42C9" w:rsidP="00E323C1">
            <w:pPr>
              <w:numPr>
                <w:ilvl w:val="1"/>
                <w:numId w:val="3"/>
              </w:num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>E.g., paging occasion design with beam sweeping</w:t>
            </w:r>
          </w:p>
          <w:p w14:paraId="0053CEE8" w14:textId="77777777" w:rsidR="004C42C9" w:rsidRPr="004C42C9" w:rsidRDefault="004C42C9" w:rsidP="00E323C1">
            <w:pPr>
              <w:numPr>
                <w:ilvl w:val="1"/>
                <w:numId w:val="3"/>
              </w:num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 xml:space="preserve">E.g., techniques to reducing the paging sweeping beams </w:t>
            </w:r>
          </w:p>
        </w:tc>
      </w:tr>
    </w:tbl>
    <w:p w14:paraId="5F6C8964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p w14:paraId="61DFBA56" w14:textId="563FA49C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Further, it was agreed to down select among the following options in </w:t>
      </w:r>
      <w:r w:rsidRPr="004C42C9">
        <w:rPr>
          <w:bCs/>
          <w:sz w:val="22"/>
          <w:szCs w:val="22"/>
          <w:lang w:val="en-AU" w:eastAsia="en-AU"/>
        </w:rPr>
        <w:t>RA</w:t>
      </w:r>
      <w:r>
        <w:rPr>
          <w:bCs/>
          <w:sz w:val="22"/>
          <w:szCs w:val="22"/>
          <w:lang w:val="en-AU" w:eastAsia="en-AU"/>
        </w:rPr>
        <w:t xml:space="preserve">N1 NR Ad Hoc #3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_Ref494187610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[2]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</w:t>
      </w:r>
    </w:p>
    <w:p w14:paraId="2D093B96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4C42C9" w:rsidRPr="004C42C9" w14:paraId="0FBE9384" w14:textId="77777777" w:rsidTr="006612EE">
        <w:tc>
          <w:tcPr>
            <w:tcW w:w="9307" w:type="dxa"/>
            <w:shd w:val="clear" w:color="auto" w:fill="auto"/>
          </w:tcPr>
          <w:p w14:paraId="17277D36" w14:textId="196B5401" w:rsidR="004C42C9" w:rsidRPr="004C42C9" w:rsidRDefault="004C42C9" w:rsidP="004C42C9">
            <w:pPr>
              <w:rPr>
                <w:sz w:val="22"/>
                <w:szCs w:val="22"/>
                <w:lang w:eastAsia="x-none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 xml:space="preserve"> </w:t>
            </w:r>
            <w:r w:rsidRPr="004C42C9">
              <w:rPr>
                <w:sz w:val="22"/>
                <w:szCs w:val="22"/>
                <w:highlight w:val="green"/>
                <w:lang w:eastAsia="x-none"/>
              </w:rPr>
              <w:t xml:space="preserve"> Agreements:</w:t>
            </w:r>
          </w:p>
          <w:p w14:paraId="60FB4EC4" w14:textId="77777777" w:rsidR="004C42C9" w:rsidRPr="004C42C9" w:rsidRDefault="004C42C9" w:rsidP="00E323C1">
            <w:pPr>
              <w:numPr>
                <w:ilvl w:val="0"/>
                <w:numId w:val="4"/>
              </w:numPr>
              <w:tabs>
                <w:tab w:val="left" w:pos="72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For paging, RAN1 to down-select from the following options</w:t>
            </w:r>
          </w:p>
          <w:p w14:paraId="2409A05A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Option 1: Paging DCI followed by Paging Message</w:t>
            </w:r>
          </w:p>
          <w:p w14:paraId="20596CCC" w14:textId="77777777" w:rsidR="004C42C9" w:rsidRPr="004C42C9" w:rsidRDefault="004C42C9" w:rsidP="00E323C1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Note: These do not imply that they are consecutive</w:t>
            </w:r>
          </w:p>
          <w:p w14:paraId="21AF8842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Option 2: Paging group indicator triggering UE feedback and Paging DCI followed by Paging Message</w:t>
            </w:r>
          </w:p>
          <w:p w14:paraId="660AFDA7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Option 3: Paging group indicator and Paging DCI followed by Paging Message</w:t>
            </w:r>
          </w:p>
          <w:p w14:paraId="4EB1D9EA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 xml:space="preserve">Option 4: Paging DCI indicates use of Option 1 or 2. </w:t>
            </w:r>
          </w:p>
          <w:p w14:paraId="1801D594" w14:textId="77777777" w:rsidR="004C42C9" w:rsidRPr="004C42C9" w:rsidRDefault="004C42C9" w:rsidP="00E323C1">
            <w:pPr>
              <w:numPr>
                <w:ilvl w:val="0"/>
                <w:numId w:val="6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 xml:space="preserve">RAN1 to send LS to RAN2 on whether Paging DCI and Paging Message can be in the same or different POs, including the above options. LS to be drafted in </w:t>
            </w:r>
            <w:r w:rsidRPr="004C42C9">
              <w:rPr>
                <w:b/>
                <w:sz w:val="22"/>
                <w:szCs w:val="22"/>
                <w:lang w:eastAsia="x-none"/>
              </w:rPr>
              <w:t xml:space="preserve">R1-1716912, </w:t>
            </w:r>
            <w:r w:rsidRPr="004C42C9">
              <w:rPr>
                <w:sz w:val="22"/>
                <w:szCs w:val="22"/>
                <w:lang w:eastAsia="x-none"/>
              </w:rPr>
              <w:t xml:space="preserve">which is agreed in </w:t>
            </w:r>
            <w:r w:rsidRPr="004C42C9">
              <w:rPr>
                <w:sz w:val="22"/>
                <w:szCs w:val="22"/>
                <w:highlight w:val="green"/>
                <w:lang w:eastAsia="x-none"/>
              </w:rPr>
              <w:t>R1-1716918</w:t>
            </w:r>
          </w:p>
          <w:p w14:paraId="34287934" w14:textId="1D2DD758" w:rsidR="004C42C9" w:rsidRPr="004C42C9" w:rsidRDefault="004C42C9" w:rsidP="004C42C9">
            <w:p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629ADA93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p w14:paraId="74589680" w14:textId="7D9BF6EA" w:rsidR="00485A9A" w:rsidRDefault="004C42C9" w:rsidP="00BD7709">
      <w:pPr>
        <w:jc w:val="both"/>
      </w:pPr>
      <w:r>
        <w:rPr>
          <w:bCs/>
          <w:sz w:val="22"/>
          <w:szCs w:val="22"/>
          <w:lang w:val="en-AU" w:eastAsia="en-AU"/>
        </w:rPr>
        <w:t xml:space="preserve">In this contribution, we discuss about beam sweeping overhead reduction and option to choose. </w:t>
      </w:r>
      <w:r w:rsidR="00BD7709" w:rsidRPr="00BD7709">
        <w:rPr>
          <w:bCs/>
          <w:sz w:val="22"/>
          <w:szCs w:val="22"/>
          <w:lang w:val="en-AU" w:eastAsia="en-AU"/>
        </w:rPr>
        <w:t xml:space="preserve">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219F045D" w14:textId="6888A4E7" w:rsidR="00520184" w:rsidRDefault="00520184" w:rsidP="00155340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In LTE, </w:t>
      </w:r>
      <w:r w:rsidR="00BF6818">
        <w:rPr>
          <w:bCs/>
          <w:sz w:val="22"/>
          <w:szCs w:val="22"/>
          <w:lang w:val="en-AU" w:eastAsia="en-AU"/>
        </w:rPr>
        <w:t>the network initiates connection set up with an idle UE</w:t>
      </w:r>
      <w:r>
        <w:rPr>
          <w:bCs/>
          <w:sz w:val="22"/>
          <w:szCs w:val="22"/>
          <w:lang w:val="en-AU" w:eastAsia="en-AU"/>
        </w:rPr>
        <w:t xml:space="preserve"> by transmitting a </w:t>
      </w:r>
      <w:r w:rsidR="00BF6818">
        <w:rPr>
          <w:bCs/>
          <w:sz w:val="22"/>
          <w:szCs w:val="22"/>
          <w:lang w:val="en-AU" w:eastAsia="en-AU"/>
        </w:rPr>
        <w:t>paging message across multiple cells</w:t>
      </w:r>
      <w:r w:rsidR="00B3470B">
        <w:rPr>
          <w:bCs/>
          <w:sz w:val="22"/>
          <w:szCs w:val="22"/>
          <w:lang w:val="en-AU" w:eastAsia="en-AU"/>
        </w:rPr>
        <w:t xml:space="preserve"> within a </w:t>
      </w:r>
      <w:r>
        <w:rPr>
          <w:bCs/>
          <w:sz w:val="22"/>
          <w:szCs w:val="22"/>
          <w:lang w:val="en-AU" w:eastAsia="en-AU"/>
        </w:rPr>
        <w:t>tracking area as the exact location of an idle UE is not known. The paging message is carried in PDSCH while its assignment</w:t>
      </w:r>
      <w:r w:rsidR="00B3470B">
        <w:rPr>
          <w:bCs/>
          <w:sz w:val="22"/>
          <w:szCs w:val="22"/>
          <w:lang w:val="en-AU" w:eastAsia="en-AU"/>
        </w:rPr>
        <w:t xml:space="preserve"> or indicator</w:t>
      </w:r>
      <w:r>
        <w:rPr>
          <w:bCs/>
          <w:sz w:val="22"/>
          <w:szCs w:val="22"/>
          <w:lang w:val="en-AU" w:eastAsia="en-AU"/>
        </w:rPr>
        <w:t xml:space="preserve"> is carried in PDCCH. </w:t>
      </w:r>
      <w:r w:rsidR="00BF6818">
        <w:rPr>
          <w:bCs/>
          <w:sz w:val="22"/>
          <w:szCs w:val="22"/>
          <w:lang w:val="en-AU" w:eastAsia="en-AU"/>
        </w:rPr>
        <w:t xml:space="preserve"> </w:t>
      </w:r>
      <w:r>
        <w:rPr>
          <w:bCs/>
          <w:sz w:val="22"/>
          <w:szCs w:val="22"/>
          <w:lang w:val="en-AU" w:eastAsia="en-AU"/>
        </w:rPr>
        <w:t xml:space="preserve">The idle UEs monitor </w:t>
      </w:r>
      <w:r w:rsidRPr="00BF6355">
        <w:rPr>
          <w:bCs/>
          <w:sz w:val="22"/>
          <w:szCs w:val="22"/>
          <w:lang w:val="en-AU" w:eastAsia="en-AU"/>
        </w:rPr>
        <w:t>L1/L2 co</w:t>
      </w:r>
      <w:r>
        <w:rPr>
          <w:bCs/>
          <w:sz w:val="22"/>
          <w:szCs w:val="22"/>
          <w:lang w:val="en-AU" w:eastAsia="en-AU"/>
        </w:rPr>
        <w:t xml:space="preserve">ntrol channels (e.g. PDCCHs) for paging signals by waking up at regular and predefined intervals. </w:t>
      </w:r>
      <w:r w:rsidR="009F52D8">
        <w:rPr>
          <w:bCs/>
          <w:sz w:val="22"/>
          <w:szCs w:val="22"/>
          <w:lang w:val="en-AU" w:eastAsia="en-AU"/>
        </w:rPr>
        <w:t>Upon waking up, i</w:t>
      </w:r>
      <w:r>
        <w:rPr>
          <w:bCs/>
          <w:sz w:val="22"/>
          <w:szCs w:val="22"/>
          <w:lang w:val="en-AU" w:eastAsia="en-AU"/>
        </w:rPr>
        <w:t xml:space="preserve">f a UE detects that its group is being addressed in PDCCH, then it goes on to decode PDSCH to see whether it contains its unique ID. </w:t>
      </w:r>
    </w:p>
    <w:p w14:paraId="645FD35E" w14:textId="5D2B26BB" w:rsidR="00F51465" w:rsidRDefault="009F52D8" w:rsidP="00155340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If we apply the same method </w:t>
      </w:r>
      <w:r w:rsidR="00B3470B">
        <w:rPr>
          <w:bCs/>
          <w:sz w:val="22"/>
          <w:szCs w:val="22"/>
          <w:lang w:val="en-AU" w:eastAsia="en-AU"/>
        </w:rPr>
        <w:t>as</w:t>
      </w:r>
      <w:r>
        <w:rPr>
          <w:bCs/>
          <w:sz w:val="22"/>
          <w:szCs w:val="22"/>
          <w:lang w:val="en-AU" w:eastAsia="en-AU"/>
        </w:rPr>
        <w:t xml:space="preserve"> </w:t>
      </w:r>
      <w:r w:rsidRPr="009F52D8">
        <w:rPr>
          <w:bCs/>
          <w:sz w:val="22"/>
          <w:szCs w:val="22"/>
          <w:lang w:val="en-AU" w:eastAsia="en-AU"/>
        </w:rPr>
        <w:t>LTE paging procedure</w:t>
      </w:r>
      <w:r>
        <w:rPr>
          <w:bCs/>
          <w:sz w:val="22"/>
          <w:szCs w:val="22"/>
          <w:lang w:val="en-AU" w:eastAsia="en-AU"/>
        </w:rPr>
        <w:t xml:space="preserve"> in NR multi-beam operation</w:t>
      </w:r>
      <w:r w:rsidRPr="009F52D8">
        <w:rPr>
          <w:bCs/>
          <w:sz w:val="22"/>
          <w:szCs w:val="22"/>
          <w:lang w:val="en-AU" w:eastAsia="en-AU"/>
        </w:rPr>
        <w:t xml:space="preserve">, the paging message </w:t>
      </w:r>
      <w:r>
        <w:rPr>
          <w:bCs/>
          <w:sz w:val="22"/>
          <w:szCs w:val="22"/>
          <w:lang w:val="en-AU" w:eastAsia="en-AU"/>
        </w:rPr>
        <w:t xml:space="preserve">needs to be </w:t>
      </w:r>
      <w:r w:rsidR="00F51465">
        <w:rPr>
          <w:bCs/>
          <w:sz w:val="22"/>
          <w:szCs w:val="22"/>
          <w:lang w:val="en-AU" w:eastAsia="en-AU"/>
        </w:rPr>
        <w:t>swept</w:t>
      </w:r>
      <w:r w:rsidRPr="009F52D8">
        <w:rPr>
          <w:bCs/>
          <w:sz w:val="22"/>
          <w:szCs w:val="22"/>
          <w:lang w:val="en-AU" w:eastAsia="en-AU"/>
        </w:rPr>
        <w:t xml:space="preserve"> on every beam</w:t>
      </w:r>
      <w:r w:rsidR="0004325B">
        <w:rPr>
          <w:bCs/>
          <w:sz w:val="22"/>
          <w:szCs w:val="22"/>
          <w:lang w:val="en-AU" w:eastAsia="en-AU"/>
        </w:rPr>
        <w:t xml:space="preserve">, potentially up </w:t>
      </w:r>
      <w:r w:rsidRPr="009F52D8">
        <w:rPr>
          <w:bCs/>
          <w:sz w:val="22"/>
          <w:szCs w:val="22"/>
          <w:lang w:val="en-AU" w:eastAsia="en-AU"/>
        </w:rPr>
        <w:t>64 beams</w:t>
      </w:r>
      <w:r w:rsidR="0004325B">
        <w:rPr>
          <w:bCs/>
          <w:sz w:val="22"/>
          <w:szCs w:val="22"/>
          <w:lang w:val="en-AU" w:eastAsia="en-AU"/>
        </w:rPr>
        <w:t xml:space="preserve">, and </w:t>
      </w:r>
      <w:r w:rsidRPr="009F52D8">
        <w:rPr>
          <w:bCs/>
          <w:sz w:val="22"/>
          <w:szCs w:val="22"/>
          <w:lang w:val="en-AU" w:eastAsia="en-AU"/>
        </w:rPr>
        <w:t>across multiple TRPs of m</w:t>
      </w:r>
      <w:r w:rsidR="00441F22">
        <w:rPr>
          <w:bCs/>
          <w:sz w:val="22"/>
          <w:szCs w:val="22"/>
          <w:lang w:val="en-AU" w:eastAsia="en-AU"/>
        </w:rPr>
        <w:t xml:space="preserve">ultiple cells by all gNBs in the so called </w:t>
      </w:r>
      <w:r w:rsidRPr="009F52D8">
        <w:rPr>
          <w:bCs/>
          <w:sz w:val="22"/>
          <w:szCs w:val="22"/>
          <w:lang w:val="en-AU" w:eastAsia="en-AU"/>
        </w:rPr>
        <w:t>tracking area.</w:t>
      </w:r>
      <w:r w:rsidR="00441F22">
        <w:rPr>
          <w:bCs/>
          <w:sz w:val="22"/>
          <w:szCs w:val="22"/>
          <w:lang w:val="en-AU" w:eastAsia="en-AU"/>
        </w:rPr>
        <w:t xml:space="preserve">  </w:t>
      </w:r>
    </w:p>
    <w:p w14:paraId="3E88D2B1" w14:textId="506DADDD" w:rsidR="00F51465" w:rsidRPr="00BD7709" w:rsidRDefault="00F51465" w:rsidP="00F51465">
      <w:pPr>
        <w:spacing w:before="240" w:after="60"/>
        <w:jc w:val="both"/>
        <w:rPr>
          <w:b/>
          <w:i/>
          <w:sz w:val="22"/>
          <w:lang w:val="en-AU"/>
        </w:rPr>
      </w:pPr>
      <w:r>
        <w:rPr>
          <w:b/>
          <w:bCs/>
          <w:i/>
          <w:sz w:val="22"/>
          <w:szCs w:val="22"/>
          <w:lang w:val="en-AU" w:eastAsia="en-AU"/>
        </w:rPr>
        <w:t>Observation</w:t>
      </w:r>
      <w:r w:rsidRPr="00BD7709">
        <w:rPr>
          <w:b/>
          <w:bCs/>
          <w:i/>
          <w:sz w:val="22"/>
          <w:szCs w:val="22"/>
          <w:lang w:val="en-AU" w:eastAsia="en-AU"/>
        </w:rPr>
        <w:t xml:space="preserve"> 1:</w:t>
      </w:r>
      <w:r w:rsidRPr="00F51465">
        <w:t xml:space="preserve"> </w:t>
      </w:r>
      <w:r>
        <w:rPr>
          <w:b/>
          <w:bCs/>
          <w:i/>
          <w:sz w:val="22"/>
          <w:szCs w:val="22"/>
          <w:lang w:val="en-AU" w:eastAsia="en-AU"/>
        </w:rPr>
        <w:t>S</w:t>
      </w:r>
      <w:r w:rsidRPr="00F51465">
        <w:rPr>
          <w:b/>
          <w:bCs/>
          <w:i/>
          <w:sz w:val="22"/>
          <w:szCs w:val="22"/>
          <w:lang w:val="en-AU" w:eastAsia="en-AU"/>
        </w:rPr>
        <w:t xml:space="preserve">traight forward extension of LTE </w:t>
      </w:r>
      <w:r>
        <w:rPr>
          <w:b/>
          <w:bCs/>
          <w:i/>
          <w:sz w:val="22"/>
          <w:szCs w:val="22"/>
          <w:lang w:val="en-AU" w:eastAsia="en-AU"/>
        </w:rPr>
        <w:t xml:space="preserve">paging </w:t>
      </w:r>
      <w:r w:rsidRPr="00F51465">
        <w:rPr>
          <w:b/>
          <w:bCs/>
          <w:i/>
          <w:sz w:val="22"/>
          <w:szCs w:val="22"/>
          <w:lang w:val="en-AU" w:eastAsia="en-AU"/>
        </w:rPr>
        <w:t xml:space="preserve">approach </w:t>
      </w:r>
      <w:r>
        <w:rPr>
          <w:b/>
          <w:bCs/>
          <w:i/>
          <w:sz w:val="22"/>
          <w:szCs w:val="22"/>
          <w:lang w:val="en-AU" w:eastAsia="en-AU"/>
        </w:rPr>
        <w:t xml:space="preserve">in NR multi-beam operation </w:t>
      </w:r>
      <w:r w:rsidRPr="00F51465">
        <w:rPr>
          <w:b/>
          <w:bCs/>
          <w:i/>
          <w:sz w:val="22"/>
          <w:szCs w:val="22"/>
          <w:lang w:val="en-AU" w:eastAsia="en-AU"/>
        </w:rPr>
        <w:t xml:space="preserve">certainly generates significant radio signal overhead and may not be efficient in terms of scared radio </w:t>
      </w:r>
      <w:r w:rsidRPr="00F51465">
        <w:rPr>
          <w:b/>
          <w:bCs/>
          <w:i/>
          <w:sz w:val="22"/>
          <w:szCs w:val="22"/>
          <w:lang w:val="en-AU" w:eastAsia="en-AU"/>
        </w:rPr>
        <w:lastRenderedPageBreak/>
        <w:t>resources</w:t>
      </w:r>
      <w:r w:rsidR="00B3470B">
        <w:rPr>
          <w:b/>
          <w:bCs/>
          <w:i/>
          <w:sz w:val="22"/>
          <w:szCs w:val="22"/>
          <w:lang w:val="en-AU" w:eastAsia="en-AU"/>
        </w:rPr>
        <w:t>. Furthermo</w:t>
      </w:r>
      <w:r w:rsidR="001D2D0B">
        <w:rPr>
          <w:b/>
          <w:bCs/>
          <w:i/>
          <w:sz w:val="22"/>
          <w:szCs w:val="22"/>
          <w:lang w:val="en-AU" w:eastAsia="en-AU"/>
        </w:rPr>
        <w:t>re, beam sweeping on paging indi</w:t>
      </w:r>
      <w:r w:rsidR="00B3470B">
        <w:rPr>
          <w:b/>
          <w:bCs/>
          <w:i/>
          <w:sz w:val="22"/>
          <w:szCs w:val="22"/>
          <w:lang w:val="en-AU" w:eastAsia="en-AU"/>
        </w:rPr>
        <w:t xml:space="preserve">cator and paging </w:t>
      </w:r>
      <w:r w:rsidR="001D2D0B">
        <w:rPr>
          <w:b/>
          <w:bCs/>
          <w:i/>
          <w:sz w:val="22"/>
          <w:szCs w:val="22"/>
          <w:lang w:val="en-AU" w:eastAsia="en-AU"/>
        </w:rPr>
        <w:t>messages</w:t>
      </w:r>
      <w:r w:rsidR="00B3470B">
        <w:rPr>
          <w:b/>
          <w:bCs/>
          <w:i/>
          <w:sz w:val="22"/>
          <w:szCs w:val="22"/>
          <w:lang w:val="en-AU" w:eastAsia="en-AU"/>
        </w:rPr>
        <w:t xml:space="preserve"> may cause undesirable interference</w:t>
      </w:r>
      <w:r w:rsidR="001D2D0B">
        <w:rPr>
          <w:b/>
          <w:bCs/>
          <w:i/>
          <w:sz w:val="22"/>
          <w:szCs w:val="22"/>
          <w:lang w:val="en-AU" w:eastAsia="en-AU"/>
        </w:rPr>
        <w:t>.</w:t>
      </w:r>
    </w:p>
    <w:p w14:paraId="45E0CDC6" w14:textId="75765AD8" w:rsidR="00504333" w:rsidRDefault="00504333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Therefore techniques</w:t>
      </w:r>
      <w:r w:rsidR="00F51465">
        <w:rPr>
          <w:bCs/>
          <w:sz w:val="22"/>
          <w:szCs w:val="22"/>
          <w:lang w:val="en-AU" w:eastAsia="en-AU"/>
        </w:rPr>
        <w:t xml:space="preserve"> for</w:t>
      </w:r>
      <w:r w:rsidR="00F51465" w:rsidRPr="00F51465">
        <w:rPr>
          <w:bCs/>
          <w:sz w:val="22"/>
          <w:szCs w:val="22"/>
          <w:lang w:val="en-AU" w:eastAsia="en-AU"/>
        </w:rPr>
        <w:t xml:space="preserve"> reducing the paging </w:t>
      </w:r>
      <w:r>
        <w:rPr>
          <w:bCs/>
          <w:sz w:val="22"/>
          <w:szCs w:val="22"/>
          <w:lang w:val="en-AU" w:eastAsia="en-AU"/>
        </w:rPr>
        <w:t xml:space="preserve">overhead need to be considered. </w:t>
      </w:r>
      <w:r w:rsidR="003B6888">
        <w:rPr>
          <w:bCs/>
          <w:sz w:val="22"/>
          <w:szCs w:val="22"/>
          <w:lang w:val="en-AU" w:eastAsia="en-AU"/>
        </w:rPr>
        <w:t>Paging overhead can be reduced if p</w:t>
      </w:r>
      <w:r w:rsidR="003B6888" w:rsidRPr="003B6888">
        <w:rPr>
          <w:bCs/>
          <w:sz w:val="22"/>
          <w:szCs w:val="22"/>
          <w:lang w:val="en-AU" w:eastAsia="en-AU"/>
        </w:rPr>
        <w:t xml:space="preserve">aging </w:t>
      </w:r>
      <w:r w:rsidR="00B3470B">
        <w:rPr>
          <w:bCs/>
          <w:sz w:val="22"/>
          <w:szCs w:val="22"/>
          <w:lang w:val="en-AU" w:eastAsia="en-AU"/>
        </w:rPr>
        <w:t xml:space="preserve">signals </w:t>
      </w:r>
      <w:r w:rsidR="003B6888" w:rsidRPr="003B6888">
        <w:rPr>
          <w:bCs/>
          <w:sz w:val="22"/>
          <w:szCs w:val="22"/>
          <w:lang w:val="en-AU" w:eastAsia="en-AU"/>
        </w:rPr>
        <w:t xml:space="preserve">transmission for the UE </w:t>
      </w:r>
      <w:r w:rsidR="003B6888">
        <w:rPr>
          <w:bCs/>
          <w:sz w:val="22"/>
          <w:szCs w:val="22"/>
          <w:lang w:val="en-AU" w:eastAsia="en-AU"/>
        </w:rPr>
        <w:t xml:space="preserve">is </w:t>
      </w:r>
      <w:r w:rsidR="003B6888" w:rsidRPr="003B6888">
        <w:rPr>
          <w:bCs/>
          <w:sz w:val="22"/>
          <w:szCs w:val="22"/>
          <w:lang w:val="en-AU" w:eastAsia="en-AU"/>
        </w:rPr>
        <w:t xml:space="preserve">performed only on specific </w:t>
      </w:r>
      <w:r w:rsidR="003B6888">
        <w:rPr>
          <w:bCs/>
          <w:sz w:val="22"/>
          <w:szCs w:val="22"/>
          <w:lang w:val="en-AU" w:eastAsia="en-AU"/>
        </w:rPr>
        <w:t>beam</w:t>
      </w:r>
      <w:r w:rsidR="00B3470B">
        <w:rPr>
          <w:bCs/>
          <w:sz w:val="22"/>
          <w:szCs w:val="22"/>
          <w:lang w:val="en-AU" w:eastAsia="en-AU"/>
        </w:rPr>
        <w:t>(s)</w:t>
      </w:r>
      <w:r w:rsidR="003B6888">
        <w:rPr>
          <w:bCs/>
          <w:sz w:val="22"/>
          <w:szCs w:val="22"/>
          <w:lang w:val="en-AU" w:eastAsia="en-AU"/>
        </w:rPr>
        <w:t>/TPR</w:t>
      </w:r>
      <w:r w:rsidR="00B3470B">
        <w:rPr>
          <w:bCs/>
          <w:sz w:val="22"/>
          <w:szCs w:val="22"/>
          <w:lang w:val="en-AU" w:eastAsia="en-AU"/>
        </w:rPr>
        <w:t>(s)</w:t>
      </w:r>
      <w:r w:rsidR="003B6888">
        <w:rPr>
          <w:bCs/>
          <w:sz w:val="22"/>
          <w:szCs w:val="22"/>
          <w:lang w:val="en-AU" w:eastAsia="en-AU"/>
        </w:rPr>
        <w:t>/cell</w:t>
      </w:r>
      <w:r w:rsidR="00DA58EC">
        <w:rPr>
          <w:bCs/>
          <w:sz w:val="22"/>
          <w:szCs w:val="22"/>
          <w:lang w:val="en-AU" w:eastAsia="en-AU"/>
        </w:rPr>
        <w:t>(s)</w:t>
      </w:r>
      <w:r w:rsidR="003B6888">
        <w:rPr>
          <w:bCs/>
          <w:sz w:val="22"/>
          <w:szCs w:val="22"/>
          <w:lang w:val="en-AU" w:eastAsia="en-AU"/>
        </w:rPr>
        <w:t xml:space="preserve">. Option 2 from </w:t>
      </w:r>
      <w:r w:rsidR="00602510" w:rsidRPr="004C42C9">
        <w:rPr>
          <w:bCs/>
          <w:sz w:val="22"/>
          <w:szCs w:val="22"/>
          <w:lang w:val="en-AU" w:eastAsia="en-AU"/>
        </w:rPr>
        <w:t>RA</w:t>
      </w:r>
      <w:r w:rsidR="00602510">
        <w:rPr>
          <w:bCs/>
          <w:sz w:val="22"/>
          <w:szCs w:val="22"/>
          <w:lang w:val="en-AU" w:eastAsia="en-AU"/>
        </w:rPr>
        <w:t xml:space="preserve">N1 NR Ad Hoc #3 </w:t>
      </w:r>
      <w:r w:rsidR="00602510">
        <w:rPr>
          <w:bCs/>
          <w:sz w:val="22"/>
          <w:szCs w:val="22"/>
          <w:lang w:val="en-AU" w:eastAsia="en-AU"/>
        </w:rPr>
        <w:fldChar w:fldCharType="begin"/>
      </w:r>
      <w:r w:rsidR="00602510">
        <w:rPr>
          <w:bCs/>
          <w:sz w:val="22"/>
          <w:szCs w:val="22"/>
          <w:lang w:val="en-AU" w:eastAsia="en-AU"/>
        </w:rPr>
        <w:instrText xml:space="preserve"> REF _Ref494187610 \r \h </w:instrText>
      </w:r>
      <w:r w:rsidR="00602510">
        <w:rPr>
          <w:bCs/>
          <w:sz w:val="22"/>
          <w:szCs w:val="22"/>
          <w:lang w:val="en-AU" w:eastAsia="en-AU"/>
        </w:rPr>
      </w:r>
      <w:r w:rsidR="00602510">
        <w:rPr>
          <w:bCs/>
          <w:sz w:val="22"/>
          <w:szCs w:val="22"/>
          <w:lang w:val="en-AU" w:eastAsia="en-AU"/>
        </w:rPr>
        <w:fldChar w:fldCharType="separate"/>
      </w:r>
      <w:r w:rsidR="00602510">
        <w:rPr>
          <w:bCs/>
          <w:sz w:val="22"/>
          <w:szCs w:val="22"/>
          <w:lang w:val="en-AU" w:eastAsia="en-AU"/>
        </w:rPr>
        <w:t>[2]</w:t>
      </w:r>
      <w:r w:rsidR="00602510">
        <w:rPr>
          <w:bCs/>
          <w:sz w:val="22"/>
          <w:szCs w:val="22"/>
          <w:lang w:val="en-AU" w:eastAsia="en-AU"/>
        </w:rPr>
        <w:fldChar w:fldCharType="end"/>
      </w:r>
      <w:r w:rsidR="00602510">
        <w:rPr>
          <w:bCs/>
          <w:sz w:val="22"/>
          <w:szCs w:val="22"/>
          <w:lang w:val="en-AU" w:eastAsia="en-AU"/>
        </w:rPr>
        <w:t xml:space="preserve"> considers paging indicator triggered UE feedback which can be useful </w:t>
      </w:r>
      <w:r w:rsidR="00FD3B9D">
        <w:rPr>
          <w:bCs/>
          <w:sz w:val="22"/>
          <w:szCs w:val="22"/>
          <w:lang w:val="en-AU" w:eastAsia="en-AU"/>
        </w:rPr>
        <w:t xml:space="preserve">for </w:t>
      </w:r>
      <w:r w:rsidR="003B6888">
        <w:rPr>
          <w:bCs/>
          <w:sz w:val="22"/>
          <w:szCs w:val="22"/>
          <w:lang w:val="en-AU" w:eastAsia="en-AU"/>
        </w:rPr>
        <w:t>targeted paging</w:t>
      </w:r>
      <w:r w:rsidR="00602510">
        <w:rPr>
          <w:bCs/>
          <w:sz w:val="22"/>
          <w:szCs w:val="22"/>
          <w:lang w:val="en-AU" w:eastAsia="en-AU"/>
        </w:rPr>
        <w:t>. In general</w:t>
      </w:r>
      <w:r w:rsidR="003B6888">
        <w:rPr>
          <w:bCs/>
          <w:sz w:val="22"/>
          <w:szCs w:val="22"/>
          <w:lang w:val="en-AU" w:eastAsia="en-AU"/>
        </w:rPr>
        <w:t xml:space="preserve">, UE </w:t>
      </w:r>
      <w:r>
        <w:rPr>
          <w:bCs/>
          <w:sz w:val="22"/>
          <w:szCs w:val="22"/>
          <w:lang w:val="en-AU" w:eastAsia="en-AU"/>
        </w:rPr>
        <w:t>beam reporting which is FFS from RAN1#88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_Ref494191619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[3]</w:t>
      </w:r>
      <w:r>
        <w:rPr>
          <w:bCs/>
          <w:sz w:val="22"/>
          <w:szCs w:val="22"/>
          <w:lang w:val="en-AU" w:eastAsia="en-AU"/>
        </w:rPr>
        <w:fldChar w:fldCharType="end"/>
      </w:r>
      <w:r w:rsidR="003B6888">
        <w:rPr>
          <w:bCs/>
          <w:sz w:val="22"/>
          <w:szCs w:val="22"/>
          <w:lang w:val="en-AU" w:eastAsia="en-AU"/>
        </w:rPr>
        <w:t xml:space="preserve"> must be supported</w:t>
      </w:r>
      <w:r w:rsidR="00602510">
        <w:rPr>
          <w:bCs/>
          <w:sz w:val="22"/>
          <w:szCs w:val="22"/>
          <w:lang w:val="en-AU" w:eastAsia="en-AU"/>
        </w:rPr>
        <w:t xml:space="preserve"> for targeted paging</w:t>
      </w:r>
      <w:r>
        <w:rPr>
          <w:bCs/>
          <w:sz w:val="22"/>
          <w:szCs w:val="22"/>
          <w:lang w:val="en-AU" w:eastAsia="en-AU"/>
        </w:rPr>
        <w:t xml:space="preserve">. </w:t>
      </w:r>
    </w:p>
    <w:p w14:paraId="3FF8099C" w14:textId="5B79B497" w:rsidR="00AF6121" w:rsidRDefault="00BD7709" w:rsidP="00BD770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</w:t>
      </w:r>
      <w:r w:rsidR="003B6888">
        <w:rPr>
          <w:b/>
          <w:bCs/>
          <w:i/>
          <w:sz w:val="22"/>
          <w:szCs w:val="22"/>
          <w:lang w:val="en-AU" w:eastAsia="en-AU"/>
        </w:rPr>
        <w:t xml:space="preserve"> Support </w:t>
      </w:r>
      <w:r w:rsidR="003B6888" w:rsidRPr="003B6888">
        <w:rPr>
          <w:b/>
          <w:bCs/>
          <w:i/>
          <w:sz w:val="22"/>
          <w:szCs w:val="22"/>
          <w:lang w:val="en-AU" w:eastAsia="en-AU"/>
        </w:rPr>
        <w:t>UE feedback/ beam reporting</w:t>
      </w:r>
      <w:r w:rsidR="00B3470B">
        <w:rPr>
          <w:b/>
          <w:bCs/>
          <w:i/>
          <w:sz w:val="22"/>
          <w:szCs w:val="22"/>
          <w:lang w:val="en-AU" w:eastAsia="en-AU"/>
        </w:rPr>
        <w:t xml:space="preserve"> where limited or full </w:t>
      </w:r>
      <w:r w:rsidR="00B3470B" w:rsidRPr="003B6888">
        <w:rPr>
          <w:b/>
          <w:bCs/>
          <w:i/>
          <w:sz w:val="22"/>
          <w:szCs w:val="22"/>
          <w:lang w:val="en-AU" w:eastAsia="en-AU"/>
        </w:rPr>
        <w:t>UE feedback/ beam reporting</w:t>
      </w:r>
      <w:r w:rsidR="00B3470B">
        <w:rPr>
          <w:b/>
          <w:bCs/>
          <w:i/>
          <w:sz w:val="22"/>
          <w:szCs w:val="22"/>
          <w:lang w:val="en-AU" w:eastAsia="en-AU"/>
        </w:rPr>
        <w:t xml:space="preserve"> is FFS</w:t>
      </w:r>
    </w:p>
    <w:p w14:paraId="7A18564B" w14:textId="77777777" w:rsidR="00602510" w:rsidRPr="00BD7709" w:rsidRDefault="00602510" w:rsidP="00BD7709">
      <w:pPr>
        <w:spacing w:before="240" w:after="60"/>
        <w:jc w:val="both"/>
        <w:rPr>
          <w:b/>
          <w:i/>
          <w:sz w:val="22"/>
          <w:lang w:val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64EF07A" w14:textId="60F329B1" w:rsidR="00BD7709" w:rsidRPr="00D63DAD" w:rsidRDefault="00BD7709" w:rsidP="00BD7709">
      <w:pPr>
        <w:pStyle w:val="paratdoc"/>
        <w:rPr>
          <w:b/>
          <w:i/>
          <w:noProof/>
        </w:rPr>
      </w:pPr>
      <w:r w:rsidRPr="00FF0902">
        <w:t xml:space="preserve">In summary, we </w:t>
      </w:r>
      <w:r>
        <w:t xml:space="preserve">discussed </w:t>
      </w:r>
      <w:r w:rsidR="00CD5DA3">
        <w:rPr>
          <w:bCs w:val="0"/>
        </w:rPr>
        <w:t>overhead reduction</w:t>
      </w:r>
      <w:r w:rsidR="00602510">
        <w:rPr>
          <w:bCs w:val="0"/>
        </w:rPr>
        <w:t xml:space="preserve"> and targeted paging and observe and propose the following</w:t>
      </w:r>
      <w:r>
        <w:t>:</w:t>
      </w:r>
    </w:p>
    <w:p w14:paraId="123C6246" w14:textId="77777777" w:rsidR="00141A0E" w:rsidRPr="00BD7709" w:rsidRDefault="00141A0E" w:rsidP="00141A0E">
      <w:pPr>
        <w:spacing w:before="240" w:after="60"/>
        <w:jc w:val="both"/>
        <w:rPr>
          <w:b/>
          <w:i/>
          <w:sz w:val="22"/>
          <w:lang w:val="en-AU"/>
        </w:rPr>
      </w:pPr>
      <w:r>
        <w:rPr>
          <w:b/>
          <w:bCs/>
          <w:i/>
          <w:sz w:val="22"/>
          <w:szCs w:val="22"/>
          <w:lang w:val="en-AU" w:eastAsia="en-AU"/>
        </w:rPr>
        <w:t>Observation</w:t>
      </w:r>
      <w:r w:rsidRPr="00BD7709">
        <w:rPr>
          <w:b/>
          <w:bCs/>
          <w:i/>
          <w:sz w:val="22"/>
          <w:szCs w:val="22"/>
          <w:lang w:val="en-AU" w:eastAsia="en-AU"/>
        </w:rPr>
        <w:t xml:space="preserve"> 1:</w:t>
      </w:r>
      <w:r w:rsidRPr="00F51465">
        <w:t xml:space="preserve"> </w:t>
      </w:r>
      <w:r>
        <w:rPr>
          <w:b/>
          <w:bCs/>
          <w:i/>
          <w:sz w:val="22"/>
          <w:szCs w:val="22"/>
          <w:lang w:val="en-AU" w:eastAsia="en-AU"/>
        </w:rPr>
        <w:t>S</w:t>
      </w:r>
      <w:r w:rsidRPr="00F51465">
        <w:rPr>
          <w:b/>
          <w:bCs/>
          <w:i/>
          <w:sz w:val="22"/>
          <w:szCs w:val="22"/>
          <w:lang w:val="en-AU" w:eastAsia="en-AU"/>
        </w:rPr>
        <w:t xml:space="preserve">traight forward extension of LTE </w:t>
      </w:r>
      <w:r>
        <w:rPr>
          <w:b/>
          <w:bCs/>
          <w:i/>
          <w:sz w:val="22"/>
          <w:szCs w:val="22"/>
          <w:lang w:val="en-AU" w:eastAsia="en-AU"/>
        </w:rPr>
        <w:t xml:space="preserve">paging </w:t>
      </w:r>
      <w:r w:rsidRPr="00F51465">
        <w:rPr>
          <w:b/>
          <w:bCs/>
          <w:i/>
          <w:sz w:val="22"/>
          <w:szCs w:val="22"/>
          <w:lang w:val="en-AU" w:eastAsia="en-AU"/>
        </w:rPr>
        <w:t xml:space="preserve">approach </w:t>
      </w:r>
      <w:r>
        <w:rPr>
          <w:b/>
          <w:bCs/>
          <w:i/>
          <w:sz w:val="22"/>
          <w:szCs w:val="22"/>
          <w:lang w:val="en-AU" w:eastAsia="en-AU"/>
        </w:rPr>
        <w:t xml:space="preserve">in NR multi-beam operation </w:t>
      </w:r>
      <w:r w:rsidRPr="00F51465">
        <w:rPr>
          <w:b/>
          <w:bCs/>
          <w:i/>
          <w:sz w:val="22"/>
          <w:szCs w:val="22"/>
          <w:lang w:val="en-AU" w:eastAsia="en-AU"/>
        </w:rPr>
        <w:t>certainly generates significant radio signal overhead and may not be efficient in terms of scared radio resources</w:t>
      </w:r>
      <w:r>
        <w:rPr>
          <w:b/>
          <w:bCs/>
          <w:i/>
          <w:sz w:val="22"/>
          <w:szCs w:val="22"/>
          <w:lang w:val="en-AU" w:eastAsia="en-AU"/>
        </w:rPr>
        <w:t>. Furthermore, beam sweeping on paging indicator and paging messages may cause undesirable interference.</w:t>
      </w:r>
    </w:p>
    <w:p w14:paraId="665CA503" w14:textId="0B335E14" w:rsidR="00141A0E" w:rsidRDefault="00141A0E" w:rsidP="00141A0E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</w:t>
      </w:r>
      <w:r>
        <w:rPr>
          <w:b/>
          <w:bCs/>
          <w:i/>
          <w:sz w:val="22"/>
          <w:szCs w:val="22"/>
          <w:lang w:val="en-AU" w:eastAsia="en-AU"/>
        </w:rPr>
        <w:t xml:space="preserve"> Support </w:t>
      </w:r>
      <w:r w:rsidRPr="003B6888">
        <w:rPr>
          <w:b/>
          <w:bCs/>
          <w:i/>
          <w:sz w:val="22"/>
          <w:szCs w:val="22"/>
          <w:lang w:val="en-AU" w:eastAsia="en-AU"/>
        </w:rPr>
        <w:t>UE feedback/ beam reporting</w:t>
      </w:r>
      <w:r>
        <w:rPr>
          <w:b/>
          <w:bCs/>
          <w:i/>
          <w:sz w:val="22"/>
          <w:szCs w:val="22"/>
          <w:lang w:val="en-AU" w:eastAsia="en-AU"/>
        </w:rPr>
        <w:t xml:space="preserve"> where limited or full </w:t>
      </w:r>
      <w:r w:rsidRPr="003B6888">
        <w:rPr>
          <w:b/>
          <w:bCs/>
          <w:i/>
          <w:sz w:val="22"/>
          <w:szCs w:val="22"/>
          <w:lang w:val="en-AU" w:eastAsia="en-AU"/>
        </w:rPr>
        <w:t>UE feedback/ beam reporting</w:t>
      </w:r>
      <w:r>
        <w:rPr>
          <w:b/>
          <w:bCs/>
          <w:i/>
          <w:sz w:val="22"/>
          <w:szCs w:val="22"/>
          <w:lang w:val="en-AU" w:eastAsia="en-AU"/>
        </w:rPr>
        <w:t xml:space="preserve"> is FFS.</w:t>
      </w:r>
    </w:p>
    <w:p w14:paraId="01DCFDAB" w14:textId="77777777" w:rsidR="00602510" w:rsidRDefault="00602510" w:rsidP="00602510">
      <w:pPr>
        <w:spacing w:before="240" w:after="60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2AAFC0D6" w14:textId="53C430FE" w:rsidR="00EC5D7C" w:rsidRPr="00EC5D7C" w:rsidRDefault="00504333" w:rsidP="00E323C1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1" w:name="_Ref494187510"/>
      <w:r>
        <w:rPr>
          <w:rFonts w:ascii="Times New Roman" w:hAnsi="Times New Roman"/>
        </w:rPr>
        <w:t>RAN1 Chairman’s Notes, RAN1#</w:t>
      </w:r>
      <w:r w:rsidR="00EC5D7C" w:rsidRPr="00EC5D7C">
        <w:rPr>
          <w:rFonts w:ascii="Times New Roman" w:hAnsi="Times New Roman"/>
        </w:rPr>
        <w:t>90, Prague, Czech Republic, 21</w:t>
      </w:r>
      <w:r w:rsidR="00EC5D7C" w:rsidRPr="00EC5D7C">
        <w:rPr>
          <w:rFonts w:ascii="Times New Roman" w:hAnsi="Times New Roman"/>
          <w:vertAlign w:val="superscript"/>
        </w:rPr>
        <w:t>st</w:t>
      </w:r>
      <w:r w:rsidR="00EC5D7C">
        <w:rPr>
          <w:rFonts w:ascii="Times New Roman" w:hAnsi="Times New Roman"/>
        </w:rPr>
        <w:t xml:space="preserve"> </w:t>
      </w:r>
      <w:r w:rsidR="00EC5D7C" w:rsidRPr="00EC5D7C">
        <w:rPr>
          <w:rFonts w:ascii="Times New Roman" w:hAnsi="Times New Roman"/>
        </w:rPr>
        <w:t xml:space="preserve"> – 25</w:t>
      </w:r>
      <w:r w:rsidR="00EC5D7C" w:rsidRPr="00EC5D7C">
        <w:rPr>
          <w:rFonts w:ascii="Times New Roman" w:hAnsi="Times New Roman"/>
          <w:vertAlign w:val="superscript"/>
        </w:rPr>
        <w:t>th</w:t>
      </w:r>
      <w:r w:rsidR="00EC5D7C">
        <w:rPr>
          <w:rFonts w:ascii="Times New Roman" w:hAnsi="Times New Roman"/>
        </w:rPr>
        <w:t xml:space="preserve"> </w:t>
      </w:r>
      <w:r w:rsidR="00EC5D7C" w:rsidRPr="00EC5D7C">
        <w:rPr>
          <w:rFonts w:ascii="Times New Roman" w:hAnsi="Times New Roman"/>
        </w:rPr>
        <w:t xml:space="preserve"> August 2017</w:t>
      </w:r>
      <w:bookmarkEnd w:id="1"/>
    </w:p>
    <w:p w14:paraId="41655D53" w14:textId="24F18136" w:rsidR="00BD7709" w:rsidRDefault="00EC5D7C" w:rsidP="00E323C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2" w:name="_Ref494187610"/>
      <w:r w:rsidRPr="00EC5D7C">
        <w:rPr>
          <w:rFonts w:ascii="Times New Roman" w:hAnsi="Times New Roman"/>
        </w:rPr>
        <w:t>RAN1 Chairman’s Notes, RAN1 NR Ad-Hoc#3, Nagoya, Japan, 18</w:t>
      </w:r>
      <w:r w:rsidRPr="00EC5D7C">
        <w:rPr>
          <w:rFonts w:ascii="Times New Roman" w:hAnsi="Times New Roman"/>
          <w:vertAlign w:val="superscript"/>
        </w:rPr>
        <w:t>th</w:t>
      </w:r>
      <w:r w:rsidRPr="00EC5D7C">
        <w:rPr>
          <w:rFonts w:ascii="Times New Roman" w:hAnsi="Times New Roman"/>
        </w:rPr>
        <w:t xml:space="preserve">  – 21</w:t>
      </w:r>
      <w:r w:rsidRPr="00EC5D7C">
        <w:rPr>
          <w:rFonts w:ascii="Times New Roman" w:hAnsi="Times New Roman"/>
          <w:vertAlign w:val="superscript"/>
        </w:rPr>
        <w:t>st</w:t>
      </w:r>
      <w:r w:rsidRPr="00EC5D7C">
        <w:rPr>
          <w:rFonts w:ascii="Times New Roman" w:hAnsi="Times New Roman"/>
        </w:rPr>
        <w:t xml:space="preserve">  September 2017</w:t>
      </w:r>
      <w:bookmarkEnd w:id="2"/>
    </w:p>
    <w:p w14:paraId="2B0A14E2" w14:textId="517F459E" w:rsidR="00504333" w:rsidRPr="00504333" w:rsidRDefault="00504333" w:rsidP="00E323C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3" w:name="_Ref494191619"/>
      <w:r w:rsidRPr="00504333">
        <w:rPr>
          <w:rFonts w:ascii="Times New Roman" w:hAnsi="Times New Roman"/>
        </w:rPr>
        <w:t xml:space="preserve">RAN1 Chairman’s Notes, </w:t>
      </w:r>
      <w:r>
        <w:rPr>
          <w:rFonts w:ascii="Times New Roman" w:hAnsi="Times New Roman"/>
        </w:rPr>
        <w:t>RAN1#</w:t>
      </w:r>
      <w:r w:rsidRPr="00504333">
        <w:rPr>
          <w:rFonts w:ascii="Times New Roman" w:hAnsi="Times New Roman"/>
        </w:rPr>
        <w:t>88, Athens, Greece, 13</w:t>
      </w:r>
      <w:r w:rsidRPr="00504333">
        <w:rPr>
          <w:rFonts w:ascii="Times New Roman" w:hAnsi="Times New Roman"/>
          <w:vertAlign w:val="superscript"/>
        </w:rPr>
        <w:t>th</w:t>
      </w:r>
      <w:r w:rsidRPr="00504333">
        <w:rPr>
          <w:rFonts w:ascii="Times New Roman" w:hAnsi="Times New Roman"/>
        </w:rPr>
        <w:t xml:space="preserve">  – 17</w:t>
      </w:r>
      <w:r w:rsidRPr="00504333">
        <w:rPr>
          <w:rFonts w:ascii="Times New Roman" w:hAnsi="Times New Roman"/>
          <w:vertAlign w:val="superscript"/>
        </w:rPr>
        <w:t>th</w:t>
      </w:r>
      <w:r w:rsidRPr="00504333">
        <w:rPr>
          <w:rFonts w:ascii="Times New Roman" w:hAnsi="Times New Roman"/>
        </w:rPr>
        <w:t xml:space="preserve">  February 2017</w:t>
      </w:r>
      <w:bookmarkEnd w:id="3"/>
    </w:p>
    <w:sectPr w:rsidR="00504333" w:rsidRPr="00504333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3A713" w14:textId="77777777" w:rsidR="00701D98" w:rsidRDefault="00701D98" w:rsidP="00537E71">
      <w:r>
        <w:separator/>
      </w:r>
    </w:p>
  </w:endnote>
  <w:endnote w:type="continuationSeparator" w:id="0">
    <w:p w14:paraId="2289CF5B" w14:textId="77777777" w:rsidR="00701D98" w:rsidRDefault="00701D98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59AAC5AB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010CA1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02510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42E64" w14:textId="77777777" w:rsidR="00701D98" w:rsidRDefault="00701D98" w:rsidP="00537E71">
      <w:r>
        <w:separator/>
      </w:r>
    </w:p>
  </w:footnote>
  <w:footnote w:type="continuationSeparator" w:id="0">
    <w:p w14:paraId="7AEB628A" w14:textId="77777777" w:rsidR="00701D98" w:rsidRDefault="00701D98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0CA1"/>
    <w:rsid w:val="00012286"/>
    <w:rsid w:val="00012620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325B"/>
    <w:rsid w:val="00043263"/>
    <w:rsid w:val="000479BC"/>
    <w:rsid w:val="00052C53"/>
    <w:rsid w:val="00056F51"/>
    <w:rsid w:val="000572A3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1A0E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D2D0B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0907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1913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888"/>
    <w:rsid w:val="003B6D6D"/>
    <w:rsid w:val="003B7C3E"/>
    <w:rsid w:val="003C0FE0"/>
    <w:rsid w:val="003C538C"/>
    <w:rsid w:val="003C60FC"/>
    <w:rsid w:val="003D010A"/>
    <w:rsid w:val="003D487D"/>
    <w:rsid w:val="003D4FFC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1F22"/>
    <w:rsid w:val="004452EF"/>
    <w:rsid w:val="004465CF"/>
    <w:rsid w:val="0046112B"/>
    <w:rsid w:val="00461676"/>
    <w:rsid w:val="0047170C"/>
    <w:rsid w:val="00471FA6"/>
    <w:rsid w:val="00473DF7"/>
    <w:rsid w:val="00476B40"/>
    <w:rsid w:val="0048169B"/>
    <w:rsid w:val="004841C9"/>
    <w:rsid w:val="00485A9A"/>
    <w:rsid w:val="00495A05"/>
    <w:rsid w:val="00495CC7"/>
    <w:rsid w:val="00496F96"/>
    <w:rsid w:val="004A5493"/>
    <w:rsid w:val="004A6506"/>
    <w:rsid w:val="004A6EE2"/>
    <w:rsid w:val="004B17E5"/>
    <w:rsid w:val="004B6A7A"/>
    <w:rsid w:val="004C0F81"/>
    <w:rsid w:val="004C42C9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4333"/>
    <w:rsid w:val="0050791A"/>
    <w:rsid w:val="00511D2A"/>
    <w:rsid w:val="00514E2C"/>
    <w:rsid w:val="00515512"/>
    <w:rsid w:val="00517078"/>
    <w:rsid w:val="00517524"/>
    <w:rsid w:val="0052018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931"/>
    <w:rsid w:val="005678B7"/>
    <w:rsid w:val="00574529"/>
    <w:rsid w:val="0057595B"/>
    <w:rsid w:val="00583A6D"/>
    <w:rsid w:val="00587632"/>
    <w:rsid w:val="005903BF"/>
    <w:rsid w:val="005953E6"/>
    <w:rsid w:val="005A222E"/>
    <w:rsid w:val="005A3645"/>
    <w:rsid w:val="005B0DEC"/>
    <w:rsid w:val="005B41D7"/>
    <w:rsid w:val="005C28FA"/>
    <w:rsid w:val="005C62C8"/>
    <w:rsid w:val="005C7E01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510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01D98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596B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56D5C"/>
    <w:rsid w:val="0096234D"/>
    <w:rsid w:val="009668DF"/>
    <w:rsid w:val="0096755B"/>
    <w:rsid w:val="00971CD8"/>
    <w:rsid w:val="00971CF9"/>
    <w:rsid w:val="00976EBF"/>
    <w:rsid w:val="009847A4"/>
    <w:rsid w:val="00986B6A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66DE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52D8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470B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867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BF6355"/>
    <w:rsid w:val="00BF6818"/>
    <w:rsid w:val="00C016C8"/>
    <w:rsid w:val="00C02C61"/>
    <w:rsid w:val="00C0524E"/>
    <w:rsid w:val="00C05E80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D5DA3"/>
    <w:rsid w:val="00CE1398"/>
    <w:rsid w:val="00CE4079"/>
    <w:rsid w:val="00CE4349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5553"/>
    <w:rsid w:val="00D66A93"/>
    <w:rsid w:val="00D82A50"/>
    <w:rsid w:val="00DA1493"/>
    <w:rsid w:val="00DA2C94"/>
    <w:rsid w:val="00DA5423"/>
    <w:rsid w:val="00DA58EC"/>
    <w:rsid w:val="00DA5DAD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4B6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268A2"/>
    <w:rsid w:val="00E323C1"/>
    <w:rsid w:val="00E34024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5D7C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1465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D3B9D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2534B-46ED-4C16-BBF8-4D39E341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24</cp:revision>
  <cp:lastPrinted>2016-09-16T03:38:00Z</cp:lastPrinted>
  <dcterms:created xsi:type="dcterms:W3CDTF">2017-09-25T22:54:00Z</dcterms:created>
  <dcterms:modified xsi:type="dcterms:W3CDTF">2017-09-29T10:50:00Z</dcterms:modified>
</cp:coreProperties>
</file>