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E6B" w:rsidRPr="002E5E6B" w:rsidRDefault="002E5E6B" w:rsidP="002E5E6B">
      <w:pPr>
        <w:widowControl w:val="0"/>
        <w:tabs>
          <w:tab w:val="left" w:pos="1375"/>
        </w:tabs>
        <w:autoSpaceDE w:val="0"/>
        <w:autoSpaceDN w:val="0"/>
        <w:spacing w:line="240" w:lineRule="auto"/>
        <w:outlineLvl w:val="0"/>
        <w:rPr>
          <w:rFonts w:ascii="Arial" w:eastAsia="宋体" w:hAnsi="Arial" w:cs="Arial"/>
          <w:b/>
          <w:bCs/>
          <w:sz w:val="22"/>
          <w:lang w:val="en-GB"/>
        </w:rPr>
      </w:pPr>
      <w:r w:rsidRPr="002E5E6B">
        <w:rPr>
          <w:rFonts w:ascii="Arial" w:eastAsia="宋体" w:hAnsi="Arial" w:cs="Arial"/>
          <w:b/>
          <w:bCs/>
          <w:sz w:val="22"/>
          <w:lang w:val="en-GB"/>
        </w:rPr>
        <w:t xml:space="preserve">3GPP TSG RAN WG1 Meeting </w:t>
      </w:r>
      <w:r w:rsidR="00441B40">
        <w:rPr>
          <w:rFonts w:ascii="Arial" w:eastAsia="宋体" w:hAnsi="Arial" w:cs="Arial" w:hint="eastAsia"/>
          <w:b/>
          <w:bCs/>
          <w:sz w:val="22"/>
          <w:lang w:val="en-GB"/>
        </w:rPr>
        <w:t>#9</w:t>
      </w:r>
      <w:r w:rsidR="00256A35">
        <w:rPr>
          <w:rFonts w:ascii="Arial" w:eastAsia="宋体" w:hAnsi="Arial" w:cs="Arial" w:hint="eastAsia"/>
          <w:b/>
          <w:bCs/>
          <w:sz w:val="22"/>
          <w:lang w:val="en-GB"/>
        </w:rPr>
        <w:t>0bis</w:t>
      </w:r>
      <w:r w:rsidRPr="002E5E6B">
        <w:rPr>
          <w:rFonts w:ascii="Arial" w:eastAsia="宋体" w:hAnsi="Arial" w:cs="Arial" w:hint="eastAsia"/>
          <w:b/>
          <w:bCs/>
          <w:sz w:val="22"/>
          <w:lang w:val="en-GB"/>
        </w:rPr>
        <w:t xml:space="preserve">                                    </w:t>
      </w:r>
      <w:r w:rsidRPr="002E5E6B">
        <w:rPr>
          <w:rFonts w:ascii="Arial" w:eastAsia="宋体" w:hAnsi="Arial" w:cs="Arial"/>
          <w:b/>
          <w:bCs/>
          <w:sz w:val="22"/>
          <w:lang w:val="en-GB"/>
        </w:rPr>
        <w:t>R1-</w:t>
      </w:r>
      <w:r w:rsidR="00441B40" w:rsidRPr="002E5E6B">
        <w:rPr>
          <w:rFonts w:ascii="Arial" w:eastAsia="宋体" w:hAnsi="Arial" w:cs="Arial"/>
          <w:b/>
          <w:bCs/>
          <w:sz w:val="22"/>
          <w:lang w:val="en-GB"/>
        </w:rPr>
        <w:t>17</w:t>
      </w:r>
      <w:r w:rsidR="001A1E04">
        <w:rPr>
          <w:rFonts w:ascii="Arial" w:eastAsia="宋体" w:hAnsi="Arial" w:cs="Arial" w:hint="eastAsia"/>
          <w:b/>
          <w:bCs/>
          <w:sz w:val="22"/>
          <w:lang w:val="en-GB"/>
        </w:rPr>
        <w:t>17030</w:t>
      </w:r>
    </w:p>
    <w:p w:rsidR="00361696" w:rsidRPr="00361696" w:rsidRDefault="00F01DF9" w:rsidP="00361696">
      <w:pPr>
        <w:widowControl w:val="0"/>
        <w:tabs>
          <w:tab w:val="left" w:pos="1375"/>
        </w:tabs>
        <w:autoSpaceDE w:val="0"/>
        <w:autoSpaceDN w:val="0"/>
        <w:spacing w:line="240" w:lineRule="auto"/>
        <w:outlineLvl w:val="0"/>
        <w:rPr>
          <w:rFonts w:ascii="Arial" w:eastAsia="宋体" w:hAnsi="Arial" w:cs="Arial"/>
          <w:b/>
          <w:bCs/>
          <w:sz w:val="22"/>
          <w:lang w:val="en-GB"/>
        </w:rPr>
      </w:pPr>
      <w:r>
        <w:rPr>
          <w:rFonts w:ascii="Arial" w:eastAsia="宋体" w:hAnsi="Arial" w:cs="Arial"/>
          <w:b/>
          <w:bCs/>
          <w:sz w:val="22"/>
          <w:lang w:val="en-GB"/>
        </w:rPr>
        <w:t>Prague, Czech Republic</w:t>
      </w:r>
      <w:r w:rsidR="00361696" w:rsidRPr="00361696">
        <w:rPr>
          <w:rFonts w:ascii="Arial" w:eastAsia="宋体" w:hAnsi="Arial" w:cs="Arial"/>
          <w:b/>
          <w:bCs/>
          <w:sz w:val="22"/>
          <w:lang w:val="en-GB"/>
        </w:rPr>
        <w:t>, 9th – 13th</w:t>
      </w:r>
      <w:r w:rsidR="00361696" w:rsidRPr="00361696">
        <w:rPr>
          <w:rFonts w:ascii="Arial" w:eastAsia="宋体" w:hAnsi="Arial" w:cs="Arial" w:hint="eastAsia"/>
          <w:b/>
          <w:bCs/>
          <w:sz w:val="22"/>
          <w:lang w:val="en-GB"/>
        </w:rPr>
        <w:t xml:space="preserve">, </w:t>
      </w:r>
      <w:r w:rsidR="00361696" w:rsidRPr="00361696">
        <w:rPr>
          <w:rFonts w:ascii="Arial" w:eastAsia="宋体" w:hAnsi="Arial" w:cs="Arial"/>
          <w:b/>
          <w:bCs/>
          <w:sz w:val="22"/>
          <w:lang w:val="en-GB"/>
        </w:rPr>
        <w:t>October 201</w:t>
      </w:r>
      <w:r w:rsidR="00361696" w:rsidRPr="00361696">
        <w:rPr>
          <w:rFonts w:ascii="Arial" w:eastAsia="宋体" w:hAnsi="Arial" w:cs="Arial" w:hint="eastAsia"/>
          <w:b/>
          <w:bCs/>
          <w:sz w:val="22"/>
          <w:lang w:val="en-GB"/>
        </w:rPr>
        <w:t>7</w:t>
      </w:r>
    </w:p>
    <w:p w:rsidR="00CC4742" w:rsidRPr="00361696" w:rsidRDefault="00CC4742" w:rsidP="006F4C14">
      <w:pPr>
        <w:widowControl w:val="0"/>
        <w:tabs>
          <w:tab w:val="left" w:pos="1701"/>
        </w:tabs>
        <w:autoSpaceDE w:val="0"/>
        <w:autoSpaceDN w:val="0"/>
        <w:spacing w:line="240" w:lineRule="auto"/>
        <w:rPr>
          <w:rFonts w:ascii="Arial" w:hAnsi="Arial" w:cs="Arial"/>
          <w:b/>
          <w:bCs/>
          <w:sz w:val="22"/>
        </w:rPr>
      </w:pPr>
    </w:p>
    <w:p w:rsidR="00A569A4" w:rsidRPr="00525CF4" w:rsidRDefault="00A569A4" w:rsidP="001C12F2">
      <w:pPr>
        <w:widowControl w:val="0"/>
        <w:tabs>
          <w:tab w:val="left" w:pos="1701"/>
        </w:tabs>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1C12F2">
        <w:rPr>
          <w:rFonts w:ascii="Arial" w:hAnsi="Arial" w:cs="Arial" w:hint="eastAsia"/>
          <w:b/>
          <w:bCs/>
          <w:sz w:val="22"/>
          <w:lang w:val="en-GB"/>
        </w:rPr>
        <w:t xml:space="preserve">     </w:t>
      </w:r>
      <w:r w:rsidR="001C12F2">
        <w:rPr>
          <w:rFonts w:ascii="Arial" w:hAnsi="Arial" w:cs="Arial"/>
          <w:b/>
          <w:bCs/>
          <w:sz w:val="22"/>
          <w:lang w:val="en-GB"/>
        </w:rPr>
        <w:tab/>
      </w:r>
      <w:r w:rsidRPr="00525CF4">
        <w:rPr>
          <w:rFonts w:ascii="Arial" w:hAnsi="Arial" w:cs="Arial"/>
          <w:b/>
          <w:bCs/>
          <w:sz w:val="22"/>
          <w:lang w:val="en-GB"/>
        </w:rPr>
        <w:t>ZTE</w:t>
      </w:r>
      <w:r w:rsidR="0056393B">
        <w:rPr>
          <w:rFonts w:ascii="Arial" w:hAnsi="Arial" w:cs="Arial"/>
          <w:b/>
          <w:bCs/>
          <w:sz w:val="22"/>
          <w:lang w:val="en-GB"/>
        </w:rPr>
        <w:t>, Sanechips</w:t>
      </w:r>
    </w:p>
    <w:p w:rsidR="00A569A4" w:rsidRPr="009403D3" w:rsidRDefault="00A569A4" w:rsidP="001C12F2">
      <w:pPr>
        <w:widowControl w:val="0"/>
        <w:tabs>
          <w:tab w:val="left" w:pos="1701"/>
        </w:tabs>
        <w:autoSpaceDE w:val="0"/>
        <w:autoSpaceDN w:val="0"/>
        <w:spacing w:line="240" w:lineRule="auto"/>
        <w:rPr>
          <w:rFonts w:ascii="Arial" w:hAnsi="Arial" w:cs="Arial"/>
          <w:b/>
          <w:bCs/>
          <w:sz w:val="22"/>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1C12F2">
        <w:rPr>
          <w:rFonts w:ascii="Arial" w:hAnsi="Arial" w:cs="Arial"/>
          <w:b/>
          <w:bCs/>
          <w:sz w:val="22"/>
          <w:lang w:val="en-GB"/>
        </w:rPr>
        <w:tab/>
      </w:r>
      <w:r w:rsidR="000E2D49" w:rsidRPr="000E2D49">
        <w:rPr>
          <w:rFonts w:ascii="Arial" w:hAnsi="Arial" w:cs="Arial"/>
          <w:b/>
          <w:bCs/>
          <w:sz w:val="22"/>
          <w:lang w:val="en-GB"/>
        </w:rPr>
        <w:t xml:space="preserve">Remaining details </w:t>
      </w:r>
      <w:r w:rsidR="000E2D49">
        <w:rPr>
          <w:rFonts w:ascii="Arial" w:hAnsi="Arial" w:cs="Arial" w:hint="eastAsia"/>
          <w:b/>
          <w:bCs/>
          <w:sz w:val="22"/>
          <w:lang w:val="en-GB"/>
        </w:rPr>
        <w:t>of Synchronization Signal Design</w:t>
      </w:r>
    </w:p>
    <w:p w:rsidR="00A569A4" w:rsidRPr="00525CF4" w:rsidRDefault="00A569A4" w:rsidP="001C12F2">
      <w:pPr>
        <w:widowControl w:val="0"/>
        <w:tabs>
          <w:tab w:val="left" w:pos="1701"/>
        </w:tabs>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1C12F2" w:rsidRPr="00A934CA">
        <w:rPr>
          <w:rFonts w:ascii="Arial" w:hAnsi="Arial" w:cs="Arial"/>
          <w:b/>
          <w:bCs/>
          <w:sz w:val="22"/>
          <w:lang w:val="en-GB"/>
        </w:rPr>
        <w:tab/>
      </w:r>
      <w:r w:rsidR="00361696">
        <w:rPr>
          <w:rFonts w:ascii="Arial" w:hAnsi="Arial" w:cs="Arial" w:hint="eastAsia"/>
          <w:b/>
          <w:bCs/>
          <w:sz w:val="22"/>
          <w:lang w:val="en-GB"/>
        </w:rPr>
        <w:t>7</w:t>
      </w:r>
      <w:r w:rsidR="000E3FBD" w:rsidRPr="00A934CA">
        <w:rPr>
          <w:rFonts w:ascii="Arial" w:hAnsi="Arial" w:cs="Arial"/>
          <w:b/>
          <w:bCs/>
          <w:sz w:val="22"/>
          <w:lang w:val="en-GB"/>
        </w:rPr>
        <w:t>.1.</w:t>
      </w:r>
      <w:r w:rsidR="00755C03">
        <w:rPr>
          <w:rFonts w:ascii="Arial" w:hAnsi="Arial" w:cs="Arial" w:hint="eastAsia"/>
          <w:b/>
          <w:bCs/>
          <w:sz w:val="22"/>
          <w:lang w:val="en-GB"/>
        </w:rPr>
        <w:t>1</w:t>
      </w:r>
    </w:p>
    <w:p w:rsidR="00A569A4" w:rsidRPr="00525CF4" w:rsidRDefault="00A569A4" w:rsidP="001C12F2">
      <w:pPr>
        <w:pBdr>
          <w:bottom w:val="single" w:sz="4" w:space="1" w:color="auto"/>
        </w:pBdr>
        <w:tabs>
          <w:tab w:val="left" w:pos="1701"/>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w:t>
      </w:r>
      <w:r w:rsidR="001C12F2">
        <w:rPr>
          <w:rFonts w:ascii="Arial" w:hAnsi="Arial" w:cs="Arial"/>
          <w:b/>
          <w:sz w:val="22"/>
        </w:rPr>
        <w:tab/>
      </w:r>
      <w:r w:rsidR="00B87244">
        <w:rPr>
          <w:rFonts w:ascii="Arial" w:hAnsi="Arial" w:cs="Arial"/>
          <w:b/>
          <w:sz w:val="22"/>
        </w:rPr>
        <w:t>Discussion</w:t>
      </w:r>
      <w:r w:rsidR="00247311">
        <w:rPr>
          <w:rFonts w:ascii="Arial" w:hAnsi="Arial" w:cs="Arial"/>
          <w:b/>
          <w:sz w:val="22"/>
        </w:rPr>
        <w:t xml:space="preserve"> and Decision</w:t>
      </w:r>
    </w:p>
    <w:p w:rsidR="00326B92" w:rsidRDefault="000E3FBD" w:rsidP="00577F3D">
      <w:pPr>
        <w:pStyle w:val="Heading1"/>
        <w:pBdr>
          <w:top w:val="none" w:sz="0" w:space="0" w:color="auto"/>
        </w:pBdr>
      </w:pPr>
      <w:bookmarkStart w:id="2" w:name="OLE_LINK57"/>
      <w:bookmarkStart w:id="3" w:name="OLE_LINK58"/>
      <w:r>
        <w:t>Introduction</w:t>
      </w:r>
      <w:bookmarkEnd w:id="2"/>
      <w:bookmarkEnd w:id="3"/>
    </w:p>
    <w:p w:rsidR="00A15633" w:rsidRPr="00AE4A3E" w:rsidRDefault="005204FD" w:rsidP="00A15633">
      <w:pPr>
        <w:adjustRightInd/>
        <w:snapToGrid w:val="0"/>
        <w:spacing w:before="120" w:after="120" w:line="240" w:lineRule="auto"/>
        <w:jc w:val="both"/>
        <w:rPr>
          <w:sz w:val="21"/>
          <w:szCs w:val="21"/>
        </w:rPr>
      </w:pPr>
      <w:bookmarkStart w:id="4" w:name="OLE_LINK98"/>
      <w:bookmarkStart w:id="5" w:name="OLE_LINK99"/>
      <w:r w:rsidRPr="00AE4A3E">
        <w:rPr>
          <w:sz w:val="21"/>
          <w:szCs w:val="21"/>
        </w:rPr>
        <w:t>During RAN1#</w:t>
      </w:r>
      <w:r w:rsidR="00441B40" w:rsidRPr="00AE4A3E">
        <w:rPr>
          <w:rFonts w:hint="eastAsia"/>
          <w:sz w:val="21"/>
          <w:szCs w:val="21"/>
        </w:rPr>
        <w:t>NR3</w:t>
      </w:r>
      <w:r w:rsidR="00A0638C" w:rsidRPr="00AE4A3E">
        <w:rPr>
          <w:rFonts w:hint="eastAsia"/>
          <w:sz w:val="21"/>
          <w:szCs w:val="21"/>
        </w:rPr>
        <w:t xml:space="preserve"> meeting, the follow agreements and working assumption</w:t>
      </w:r>
      <w:r w:rsidR="000B1E3F" w:rsidRPr="00AE4A3E">
        <w:rPr>
          <w:rFonts w:hint="eastAsia"/>
          <w:sz w:val="21"/>
          <w:szCs w:val="21"/>
        </w:rPr>
        <w:t xml:space="preserve"> on indication scheme of actual transmitted SS/PBCH block positions</w:t>
      </w:r>
      <w:r w:rsidR="00A0638C" w:rsidRPr="00AE4A3E">
        <w:rPr>
          <w:rFonts w:hint="eastAsia"/>
          <w:sz w:val="21"/>
          <w:szCs w:val="21"/>
        </w:rPr>
        <w:t xml:space="preserve"> have been made</w:t>
      </w:r>
      <w:r w:rsidR="00441B40" w:rsidRPr="00AE4A3E">
        <w:rPr>
          <w:rFonts w:hint="eastAsia"/>
          <w:sz w:val="21"/>
          <w:szCs w:val="21"/>
        </w:rPr>
        <w:t xml:space="preserve"> </w:t>
      </w:r>
      <w:r w:rsidRPr="00AE4A3E">
        <w:rPr>
          <w:rFonts w:hint="eastAsia"/>
          <w:sz w:val="21"/>
          <w:szCs w:val="21"/>
        </w:rPr>
        <w:t>[</w:t>
      </w:r>
      <w:r w:rsidR="00296339" w:rsidRPr="00AE4A3E">
        <w:rPr>
          <w:rFonts w:hint="eastAsia"/>
          <w:sz w:val="21"/>
          <w:szCs w:val="21"/>
        </w:rPr>
        <w:t>1</w:t>
      </w:r>
      <w:r w:rsidRPr="00AE4A3E">
        <w:rPr>
          <w:rFonts w:hint="eastAsia"/>
          <w:sz w:val="21"/>
          <w:szCs w:val="21"/>
        </w:rPr>
        <w:t>]</w:t>
      </w:r>
      <w:r w:rsidR="00296339" w:rsidRPr="00AE4A3E">
        <w:rPr>
          <w:rFonts w:hint="eastAsia"/>
          <w:sz w:val="21"/>
          <w:szCs w:val="21"/>
        </w:rPr>
        <w:t xml:space="preserve">. </w:t>
      </w:r>
    </w:p>
    <w:tbl>
      <w:tblPr>
        <w:tblStyle w:val="TableGrid"/>
        <w:tblW w:w="9072" w:type="dxa"/>
        <w:tblInd w:w="108" w:type="dxa"/>
        <w:tblLook w:val="04A0"/>
      </w:tblPr>
      <w:tblGrid>
        <w:gridCol w:w="9072"/>
      </w:tblGrid>
      <w:tr w:rsidR="00EB32C5" w:rsidTr="00452D8A">
        <w:tc>
          <w:tcPr>
            <w:tcW w:w="9072" w:type="dxa"/>
          </w:tcPr>
          <w:p w:rsidR="00441B40" w:rsidRPr="00C25285" w:rsidRDefault="00441B40" w:rsidP="00441B40">
            <w:pPr>
              <w:tabs>
                <w:tab w:val="left" w:pos="720"/>
              </w:tabs>
              <w:rPr>
                <w:szCs w:val="20"/>
              </w:rPr>
            </w:pPr>
            <w:r w:rsidRPr="00C25285">
              <w:rPr>
                <w:szCs w:val="20"/>
                <w:highlight w:val="green"/>
              </w:rPr>
              <w:t>Agreements:</w:t>
            </w:r>
          </w:p>
          <w:p w:rsidR="00441B40" w:rsidRPr="00C25285" w:rsidRDefault="00441B40" w:rsidP="00D858CF">
            <w:pPr>
              <w:numPr>
                <w:ilvl w:val="0"/>
                <w:numId w:val="13"/>
              </w:numPr>
              <w:adjustRightInd/>
              <w:spacing w:line="240" w:lineRule="auto"/>
              <w:rPr>
                <w:szCs w:val="20"/>
              </w:rPr>
            </w:pPr>
            <w:r w:rsidRPr="00C25285">
              <w:rPr>
                <w:szCs w:val="20"/>
              </w:rPr>
              <w:t>For rate matching purpose</w:t>
            </w:r>
          </w:p>
          <w:p w:rsidR="00441B40" w:rsidRPr="00C25285" w:rsidRDefault="00441B40" w:rsidP="00D858CF">
            <w:pPr>
              <w:numPr>
                <w:ilvl w:val="1"/>
                <w:numId w:val="13"/>
              </w:numPr>
              <w:adjustRightInd/>
              <w:spacing w:line="240" w:lineRule="auto"/>
              <w:rPr>
                <w:szCs w:val="20"/>
              </w:rPr>
            </w:pPr>
            <w:r w:rsidRPr="00C25285">
              <w:rPr>
                <w:szCs w:val="20"/>
              </w:rPr>
              <w:t>For UE specific PDSCH and UE specific CORESET</w:t>
            </w:r>
          </w:p>
          <w:p w:rsidR="00441B40" w:rsidRPr="00C25285" w:rsidRDefault="00441B40" w:rsidP="00D858CF">
            <w:pPr>
              <w:numPr>
                <w:ilvl w:val="2"/>
                <w:numId w:val="13"/>
              </w:numPr>
              <w:adjustRightInd/>
              <w:spacing w:line="240" w:lineRule="auto"/>
              <w:rPr>
                <w:szCs w:val="20"/>
              </w:rPr>
            </w:pPr>
            <w:r w:rsidRPr="00C25285">
              <w:rPr>
                <w:szCs w:val="20"/>
              </w:rPr>
              <w:t xml:space="preserve">If the UE has received no bitmap through RRC </w:t>
            </w:r>
            <w:proofErr w:type="spellStart"/>
            <w:r w:rsidRPr="00C25285">
              <w:rPr>
                <w:szCs w:val="20"/>
              </w:rPr>
              <w:t>signalling</w:t>
            </w:r>
            <w:proofErr w:type="spellEnd"/>
            <w:r w:rsidRPr="00C25285">
              <w:rPr>
                <w:szCs w:val="20"/>
              </w:rPr>
              <w:t xml:space="preserve">, the UE assumes SS/PBCH block transmission according to the </w:t>
            </w:r>
            <w:proofErr w:type="spellStart"/>
            <w:r w:rsidRPr="00C25285">
              <w:rPr>
                <w:szCs w:val="20"/>
              </w:rPr>
              <w:t>signalling</w:t>
            </w:r>
            <w:proofErr w:type="spellEnd"/>
            <w:r w:rsidRPr="00C25285">
              <w:rPr>
                <w:szCs w:val="20"/>
              </w:rPr>
              <w:t xml:space="preserve"> in RMSI </w:t>
            </w:r>
          </w:p>
          <w:p w:rsidR="00441B40" w:rsidRPr="00C25285" w:rsidRDefault="00441B40" w:rsidP="00D858CF">
            <w:pPr>
              <w:numPr>
                <w:ilvl w:val="2"/>
                <w:numId w:val="13"/>
              </w:numPr>
              <w:adjustRightInd/>
              <w:spacing w:line="240" w:lineRule="auto"/>
              <w:rPr>
                <w:szCs w:val="20"/>
              </w:rPr>
            </w:pPr>
            <w:r w:rsidRPr="00C25285">
              <w:rPr>
                <w:szCs w:val="20"/>
              </w:rPr>
              <w:t xml:space="preserve">If the UE has received a bitmap through RRC </w:t>
            </w:r>
            <w:proofErr w:type="spellStart"/>
            <w:r w:rsidRPr="00C25285">
              <w:rPr>
                <w:szCs w:val="20"/>
              </w:rPr>
              <w:t>signalling</w:t>
            </w:r>
            <w:proofErr w:type="spellEnd"/>
            <w:r w:rsidRPr="00C25285">
              <w:rPr>
                <w:szCs w:val="20"/>
              </w:rPr>
              <w:t xml:space="preserve">, the UE assumes SS/PBCH block transmission according to the bitmap in RRC based </w:t>
            </w:r>
            <w:proofErr w:type="spellStart"/>
            <w:r w:rsidRPr="00C25285">
              <w:rPr>
                <w:szCs w:val="20"/>
              </w:rPr>
              <w:t>signalling</w:t>
            </w:r>
            <w:proofErr w:type="spellEnd"/>
            <w:r w:rsidRPr="00C25285">
              <w:rPr>
                <w:szCs w:val="20"/>
              </w:rPr>
              <w:t xml:space="preserve"> </w:t>
            </w:r>
          </w:p>
          <w:p w:rsidR="00441B40" w:rsidRPr="00C25285" w:rsidRDefault="00441B40" w:rsidP="00D858CF">
            <w:pPr>
              <w:numPr>
                <w:ilvl w:val="1"/>
                <w:numId w:val="13"/>
              </w:numPr>
              <w:adjustRightInd/>
              <w:spacing w:line="240" w:lineRule="auto"/>
              <w:rPr>
                <w:szCs w:val="20"/>
              </w:rPr>
            </w:pPr>
            <w:r w:rsidRPr="00C25285">
              <w:rPr>
                <w:szCs w:val="20"/>
              </w:rPr>
              <w:t>For PDSCH carrying RMSI and the corresponding PDCCH CORESET, the UE assumes that no SS block is transmitted in the allocated resources</w:t>
            </w:r>
          </w:p>
          <w:p w:rsidR="00441B40" w:rsidRPr="00C25285" w:rsidRDefault="00441B40" w:rsidP="00D858CF">
            <w:pPr>
              <w:numPr>
                <w:ilvl w:val="1"/>
                <w:numId w:val="13"/>
              </w:numPr>
              <w:adjustRightInd/>
              <w:spacing w:line="240" w:lineRule="auto"/>
              <w:rPr>
                <w:szCs w:val="20"/>
              </w:rPr>
            </w:pPr>
            <w:r w:rsidRPr="00C25285">
              <w:rPr>
                <w:szCs w:val="20"/>
                <w:highlight w:val="darkYellow"/>
              </w:rPr>
              <w:t>Working assumption:</w:t>
            </w:r>
            <w:r w:rsidRPr="00C25285">
              <w:rPr>
                <w:szCs w:val="20"/>
              </w:rPr>
              <w:t xml:space="preserve"> For other channels, the UE assumes SS/PBCH block transmission according to the </w:t>
            </w:r>
            <w:proofErr w:type="spellStart"/>
            <w:r w:rsidRPr="00C25285">
              <w:rPr>
                <w:szCs w:val="20"/>
              </w:rPr>
              <w:t>signalling</w:t>
            </w:r>
            <w:proofErr w:type="spellEnd"/>
            <w:r w:rsidRPr="00C25285">
              <w:rPr>
                <w:szCs w:val="20"/>
              </w:rPr>
              <w:t xml:space="preserve"> in RMSI</w:t>
            </w:r>
          </w:p>
          <w:p w:rsidR="00441B40" w:rsidRPr="00C25285" w:rsidRDefault="00441B40" w:rsidP="00D858CF">
            <w:pPr>
              <w:numPr>
                <w:ilvl w:val="2"/>
                <w:numId w:val="13"/>
              </w:numPr>
              <w:adjustRightInd/>
              <w:spacing w:line="240" w:lineRule="auto"/>
              <w:rPr>
                <w:szCs w:val="20"/>
              </w:rPr>
            </w:pPr>
            <w:r w:rsidRPr="00C25285">
              <w:rPr>
                <w:szCs w:val="20"/>
              </w:rPr>
              <w:t>FFS: Confirm for each channel</w:t>
            </w:r>
          </w:p>
          <w:p w:rsidR="00441B40" w:rsidRPr="00C25285" w:rsidRDefault="00441B40" w:rsidP="00D858CF">
            <w:pPr>
              <w:numPr>
                <w:ilvl w:val="2"/>
                <w:numId w:val="13"/>
              </w:numPr>
              <w:adjustRightInd/>
              <w:spacing w:line="240" w:lineRule="auto"/>
              <w:rPr>
                <w:szCs w:val="20"/>
              </w:rPr>
            </w:pPr>
            <w:r w:rsidRPr="00C25285">
              <w:rPr>
                <w:szCs w:val="20"/>
              </w:rPr>
              <w:t xml:space="preserve">The </w:t>
            </w:r>
            <w:proofErr w:type="spellStart"/>
            <w:r w:rsidRPr="00C25285">
              <w:rPr>
                <w:szCs w:val="20"/>
              </w:rPr>
              <w:t>signalling</w:t>
            </w:r>
            <w:proofErr w:type="spellEnd"/>
            <w:r w:rsidRPr="00C25285">
              <w:rPr>
                <w:szCs w:val="20"/>
              </w:rPr>
              <w:t xml:space="preserve"> in RMSI is only for the associated SS/PBCH block</w:t>
            </w:r>
          </w:p>
          <w:p w:rsidR="00441B40" w:rsidRDefault="00441B40" w:rsidP="00D858CF">
            <w:pPr>
              <w:numPr>
                <w:ilvl w:val="0"/>
                <w:numId w:val="13"/>
              </w:numPr>
              <w:adjustRightInd/>
              <w:spacing w:line="240" w:lineRule="auto"/>
              <w:rPr>
                <w:szCs w:val="20"/>
              </w:rPr>
            </w:pPr>
            <w:r w:rsidRPr="00C25285">
              <w:rPr>
                <w:szCs w:val="20"/>
              </w:rPr>
              <w:t xml:space="preserve">FFS: Other uses of the </w:t>
            </w:r>
            <w:proofErr w:type="spellStart"/>
            <w:r w:rsidRPr="00C25285">
              <w:rPr>
                <w:szCs w:val="20"/>
              </w:rPr>
              <w:t>signalled</w:t>
            </w:r>
            <w:proofErr w:type="spellEnd"/>
            <w:r w:rsidRPr="00C25285">
              <w:rPr>
                <w:szCs w:val="20"/>
              </w:rPr>
              <w:t xml:space="preserve"> SS/PBCH block indication in RMSI and/or RRC</w:t>
            </w:r>
          </w:p>
          <w:p w:rsidR="00441B40" w:rsidRPr="00786A27" w:rsidRDefault="00441B40" w:rsidP="00441B40">
            <w:pPr>
              <w:rPr>
                <w:szCs w:val="20"/>
              </w:rPr>
            </w:pPr>
            <w:r w:rsidRPr="00786A27">
              <w:rPr>
                <w:szCs w:val="20"/>
                <w:highlight w:val="green"/>
              </w:rPr>
              <w:t>Agreements:</w:t>
            </w:r>
          </w:p>
          <w:p w:rsidR="00441B40" w:rsidRPr="00786A27" w:rsidRDefault="00441B40" w:rsidP="00D858CF">
            <w:pPr>
              <w:numPr>
                <w:ilvl w:val="0"/>
                <w:numId w:val="14"/>
              </w:numPr>
              <w:adjustRightInd/>
              <w:spacing w:line="240" w:lineRule="auto"/>
              <w:rPr>
                <w:szCs w:val="20"/>
              </w:rPr>
            </w:pPr>
            <w:r w:rsidRPr="00786A27">
              <w:rPr>
                <w:szCs w:val="20"/>
              </w:rPr>
              <w:t xml:space="preserve">Confirm working assumption of: </w:t>
            </w:r>
          </w:p>
          <w:p w:rsidR="00441B40" w:rsidRPr="00786A27" w:rsidRDefault="00441B40" w:rsidP="00D858CF">
            <w:pPr>
              <w:numPr>
                <w:ilvl w:val="1"/>
                <w:numId w:val="14"/>
              </w:numPr>
              <w:adjustRightInd/>
              <w:spacing w:line="240" w:lineRule="auto"/>
              <w:rPr>
                <w:szCs w:val="20"/>
              </w:rPr>
            </w:pPr>
            <w:r w:rsidRPr="005B5DC1">
              <w:rPr>
                <w:rFonts w:eastAsia="MS Mincho"/>
                <w:szCs w:val="20"/>
                <w:lang w:eastAsia="ja-JP"/>
              </w:rPr>
              <w:t>UE-specific RRC signaling with full bitmap</w:t>
            </w:r>
            <w:r w:rsidRPr="00786A27">
              <w:rPr>
                <w:rFonts w:eastAsia="MS Mincho"/>
                <w:szCs w:val="20"/>
                <w:lang w:eastAsia="ja-JP"/>
              </w:rPr>
              <w:t xml:space="preserve"> </w:t>
            </w:r>
            <w:r w:rsidRPr="00786A27">
              <w:rPr>
                <w:rFonts w:eastAsia="MS Mincho" w:hint="eastAsia"/>
                <w:szCs w:val="20"/>
                <w:lang w:eastAsia="ja-JP"/>
              </w:rPr>
              <w:t>can be</w:t>
            </w:r>
            <w:r w:rsidRPr="00786A27">
              <w:rPr>
                <w:rFonts w:eastAsia="MS Mincho"/>
                <w:szCs w:val="20"/>
                <w:lang w:eastAsia="ja-JP"/>
              </w:rPr>
              <w:t xml:space="preserve"> used for indicating the actually transmitted SS blocks for both sub6GHz and over6GHz cases</w:t>
            </w:r>
          </w:p>
          <w:p w:rsidR="00441B40" w:rsidRPr="00786A27" w:rsidRDefault="00441B40" w:rsidP="00D858CF">
            <w:pPr>
              <w:numPr>
                <w:ilvl w:val="1"/>
                <w:numId w:val="14"/>
              </w:numPr>
              <w:adjustRightInd/>
              <w:spacing w:line="240" w:lineRule="auto"/>
              <w:rPr>
                <w:szCs w:val="20"/>
              </w:rPr>
            </w:pPr>
            <w:r w:rsidRPr="00786A27">
              <w:rPr>
                <w:rFonts w:eastAsia="MS Mincho" w:hint="eastAsia"/>
                <w:szCs w:val="20"/>
                <w:lang w:eastAsia="ja-JP"/>
              </w:rPr>
              <w:t>T</w:t>
            </w:r>
            <w:r w:rsidRPr="00786A27">
              <w:rPr>
                <w:rFonts w:eastAsia="MS Mincho"/>
                <w:szCs w:val="20"/>
                <w:lang w:eastAsia="ja-JP"/>
              </w:rPr>
              <w:t>he</w:t>
            </w:r>
            <w:r w:rsidRPr="00786A27">
              <w:rPr>
                <w:rFonts w:eastAsia="MS Mincho" w:hint="eastAsia"/>
                <w:szCs w:val="20"/>
                <w:lang w:eastAsia="ja-JP"/>
              </w:rPr>
              <w:t xml:space="preserve"> actually transmitted SS blocks is indicated in RMSI </w:t>
            </w:r>
            <w:r w:rsidRPr="00786A27">
              <w:rPr>
                <w:rFonts w:eastAsia="MS Mincho"/>
                <w:szCs w:val="20"/>
                <w:lang w:eastAsia="ja-JP"/>
              </w:rPr>
              <w:t>for both sub6GHz and over6GHz cases</w:t>
            </w:r>
          </w:p>
          <w:p w:rsidR="00441B40" w:rsidRPr="00786A27" w:rsidRDefault="00441B40" w:rsidP="00D858CF">
            <w:pPr>
              <w:numPr>
                <w:ilvl w:val="2"/>
                <w:numId w:val="14"/>
              </w:numPr>
              <w:adjustRightInd/>
              <w:spacing w:line="240" w:lineRule="auto"/>
              <w:rPr>
                <w:rFonts w:eastAsia="MS Mincho"/>
                <w:szCs w:val="20"/>
                <w:lang w:eastAsia="ja-JP"/>
              </w:rPr>
            </w:pPr>
            <w:r w:rsidRPr="00786A27">
              <w:rPr>
                <w:rFonts w:eastAsia="MS Mincho" w:hint="eastAsia"/>
                <w:szCs w:val="20"/>
                <w:lang w:eastAsia="ja-JP"/>
              </w:rPr>
              <w:t>Indication is in compressed form in above 6 GHz case</w:t>
            </w:r>
          </w:p>
          <w:p w:rsidR="00441B40" w:rsidRPr="00786A27" w:rsidRDefault="00441B40" w:rsidP="00D858CF">
            <w:pPr>
              <w:numPr>
                <w:ilvl w:val="1"/>
                <w:numId w:val="14"/>
              </w:numPr>
              <w:adjustRightInd/>
              <w:spacing w:line="240" w:lineRule="auto"/>
              <w:rPr>
                <w:rFonts w:eastAsia="MS Mincho"/>
                <w:szCs w:val="20"/>
                <w:lang w:eastAsia="ja-JP"/>
              </w:rPr>
            </w:pPr>
            <w:r w:rsidRPr="00786A27">
              <w:rPr>
                <w:rFonts w:eastAsia="MS Mincho" w:hint="eastAsia"/>
                <w:szCs w:val="20"/>
                <w:lang w:eastAsia="ja-JP"/>
              </w:rPr>
              <w:t>Indicated resources are reserved for actually transmitted SS blocks</w:t>
            </w:r>
          </w:p>
          <w:p w:rsidR="00441B40" w:rsidRPr="00786A27" w:rsidRDefault="00441B40" w:rsidP="00D858CF">
            <w:pPr>
              <w:numPr>
                <w:ilvl w:val="2"/>
                <w:numId w:val="14"/>
              </w:numPr>
              <w:adjustRightInd/>
              <w:spacing w:line="240" w:lineRule="auto"/>
              <w:rPr>
                <w:rFonts w:eastAsia="MS Mincho"/>
                <w:szCs w:val="20"/>
                <w:lang w:eastAsia="ja-JP"/>
              </w:rPr>
            </w:pPr>
            <w:r w:rsidRPr="00786A27">
              <w:rPr>
                <w:rFonts w:eastAsia="MS Mincho"/>
                <w:szCs w:val="20"/>
                <w:lang w:eastAsia="ja-JP"/>
              </w:rPr>
              <w:t>Data channels are rate matched around actually transmitted SS blocks</w:t>
            </w:r>
          </w:p>
          <w:p w:rsidR="00441B40" w:rsidRPr="00733794" w:rsidRDefault="00441B40" w:rsidP="00441B40">
            <w:pPr>
              <w:rPr>
                <w:rFonts w:eastAsia="MS Mincho"/>
                <w:szCs w:val="20"/>
                <w:highlight w:val="darkYellow"/>
                <w:lang w:eastAsia="ja-JP"/>
              </w:rPr>
            </w:pPr>
            <w:r w:rsidRPr="00733794">
              <w:rPr>
                <w:rFonts w:eastAsia="MS Mincho"/>
                <w:szCs w:val="20"/>
                <w:highlight w:val="darkYellow"/>
                <w:lang w:eastAsia="ja-JP"/>
              </w:rPr>
              <w:t>Working assumption:</w:t>
            </w:r>
          </w:p>
          <w:p w:rsidR="00441B40" w:rsidRPr="00733794" w:rsidRDefault="00441B40" w:rsidP="00D858CF">
            <w:pPr>
              <w:numPr>
                <w:ilvl w:val="0"/>
                <w:numId w:val="14"/>
              </w:numPr>
              <w:adjustRightInd/>
              <w:spacing w:line="240" w:lineRule="auto"/>
              <w:rPr>
                <w:szCs w:val="20"/>
              </w:rPr>
            </w:pPr>
            <w:r w:rsidRPr="00733794">
              <w:rPr>
                <w:szCs w:val="20"/>
              </w:rPr>
              <w:t>For</w:t>
            </w:r>
            <w:r w:rsidRPr="00733794">
              <w:rPr>
                <w:rFonts w:eastAsia="MS Mincho"/>
                <w:szCs w:val="20"/>
                <w:lang w:eastAsia="ja-JP"/>
              </w:rPr>
              <w:t xml:space="preserve"> </w:t>
            </w:r>
            <w:r w:rsidRPr="00733794">
              <w:rPr>
                <w:rFonts w:eastAsia="MS Mincho" w:hint="eastAsia"/>
                <w:szCs w:val="20"/>
                <w:lang w:eastAsia="ja-JP"/>
              </w:rPr>
              <w:t>indication in RMSI</w:t>
            </w:r>
            <w:r w:rsidRPr="00733794">
              <w:rPr>
                <w:szCs w:val="20"/>
              </w:rPr>
              <w:t>:</w:t>
            </w:r>
          </w:p>
          <w:p w:rsidR="00441B40" w:rsidRPr="00733794" w:rsidRDefault="00441B40" w:rsidP="00D858CF">
            <w:pPr>
              <w:numPr>
                <w:ilvl w:val="1"/>
                <w:numId w:val="14"/>
              </w:numPr>
              <w:adjustRightInd/>
              <w:spacing w:line="240" w:lineRule="auto"/>
              <w:rPr>
                <w:szCs w:val="20"/>
              </w:rPr>
            </w:pPr>
            <w:r w:rsidRPr="00733794">
              <w:rPr>
                <w:szCs w:val="20"/>
              </w:rPr>
              <w:t>Alt.1: Group-Bitmap(8 bits) + Bitmap in Group (8 bits)</w:t>
            </w:r>
          </w:p>
          <w:p w:rsidR="00441B40" w:rsidRPr="00733794" w:rsidRDefault="00441B40" w:rsidP="00D858CF">
            <w:pPr>
              <w:numPr>
                <w:ilvl w:val="2"/>
                <w:numId w:val="14"/>
              </w:numPr>
              <w:adjustRightInd/>
              <w:spacing w:line="240" w:lineRule="auto"/>
              <w:rPr>
                <w:rFonts w:eastAsia="MS Mincho"/>
                <w:szCs w:val="20"/>
                <w:lang w:eastAsia="ja-JP"/>
              </w:rPr>
            </w:pPr>
            <w:r w:rsidRPr="00733794">
              <w:rPr>
                <w:rFonts w:eastAsia="MS Mincho"/>
                <w:szCs w:val="20"/>
                <w:lang w:eastAsia="ja-JP"/>
              </w:rPr>
              <w:t>A Group is defined as consecutive SS/PBCH blocks</w:t>
            </w:r>
          </w:p>
          <w:p w:rsidR="00441B40" w:rsidRPr="00733794" w:rsidRDefault="00441B40" w:rsidP="00D858CF">
            <w:pPr>
              <w:numPr>
                <w:ilvl w:val="2"/>
                <w:numId w:val="14"/>
              </w:numPr>
              <w:adjustRightInd/>
              <w:spacing w:line="240" w:lineRule="auto"/>
              <w:rPr>
                <w:szCs w:val="20"/>
              </w:rPr>
            </w:pPr>
            <w:r w:rsidRPr="00733794">
              <w:rPr>
                <w:rFonts w:eastAsia="MS Mincho"/>
                <w:szCs w:val="20"/>
                <w:lang w:eastAsia="ja-JP"/>
              </w:rPr>
              <w:t>Bitmap in Group can indicate which SS/PBCH block is actually transmitted within a Group, where each Group has the same pattern of SS/PBCH block transmission, and Group-Bitmap can indicate which Group is actually transmitted</w:t>
            </w:r>
          </w:p>
          <w:p w:rsidR="002E5E6B" w:rsidRPr="002E5E6B" w:rsidRDefault="002E5E6B" w:rsidP="00441B40">
            <w:pPr>
              <w:rPr>
                <w:rFonts w:eastAsia="MS Mincho"/>
                <w:szCs w:val="20"/>
                <w:lang w:eastAsia="ja-JP"/>
              </w:rPr>
            </w:pPr>
          </w:p>
        </w:tc>
      </w:tr>
    </w:tbl>
    <w:p w:rsidR="004F130A" w:rsidRPr="00AE4A3E" w:rsidRDefault="00D53781" w:rsidP="00296339">
      <w:pPr>
        <w:adjustRightInd/>
        <w:snapToGrid w:val="0"/>
        <w:spacing w:before="120" w:after="120" w:line="240" w:lineRule="auto"/>
        <w:jc w:val="both"/>
        <w:rPr>
          <w:sz w:val="21"/>
          <w:szCs w:val="21"/>
        </w:rPr>
      </w:pPr>
      <w:r w:rsidRPr="00AE4A3E">
        <w:rPr>
          <w:rFonts w:hint="eastAsia"/>
          <w:sz w:val="21"/>
          <w:szCs w:val="21"/>
        </w:rPr>
        <w:lastRenderedPageBreak/>
        <w:t>In t</w:t>
      </w:r>
      <w:r w:rsidRPr="00AE4A3E">
        <w:rPr>
          <w:sz w:val="21"/>
          <w:szCs w:val="21"/>
        </w:rPr>
        <w:t>his contribution</w:t>
      </w:r>
      <w:r w:rsidRPr="00AE4A3E">
        <w:rPr>
          <w:rFonts w:hint="eastAsia"/>
          <w:sz w:val="21"/>
          <w:szCs w:val="21"/>
        </w:rPr>
        <w:t>,</w:t>
      </w:r>
      <w:r w:rsidRPr="00AE4A3E">
        <w:rPr>
          <w:sz w:val="21"/>
          <w:szCs w:val="21"/>
        </w:rPr>
        <w:t xml:space="preserve"> </w:t>
      </w:r>
      <w:r w:rsidR="00016390" w:rsidRPr="00AE4A3E">
        <w:rPr>
          <w:rFonts w:hint="eastAsia"/>
          <w:sz w:val="21"/>
          <w:szCs w:val="21"/>
        </w:rPr>
        <w:t>we focus on</w:t>
      </w:r>
      <w:bookmarkEnd w:id="4"/>
      <w:bookmarkEnd w:id="5"/>
      <w:r w:rsidR="00944D88" w:rsidRPr="00AE4A3E">
        <w:rPr>
          <w:rFonts w:hint="eastAsia"/>
          <w:sz w:val="21"/>
          <w:szCs w:val="21"/>
        </w:rPr>
        <w:t xml:space="preserve"> </w:t>
      </w:r>
      <w:r w:rsidR="000E2D49" w:rsidRPr="00AE4A3E">
        <w:rPr>
          <w:rFonts w:hint="eastAsia"/>
          <w:sz w:val="21"/>
          <w:szCs w:val="21"/>
        </w:rPr>
        <w:t>r</w:t>
      </w:r>
      <w:r w:rsidR="000E2D49" w:rsidRPr="00AE4A3E">
        <w:rPr>
          <w:sz w:val="21"/>
          <w:szCs w:val="21"/>
        </w:rPr>
        <w:t xml:space="preserve">emaining details </w:t>
      </w:r>
      <w:r w:rsidR="000E2D49" w:rsidRPr="00AE4A3E">
        <w:rPr>
          <w:rFonts w:hint="eastAsia"/>
          <w:sz w:val="21"/>
          <w:szCs w:val="21"/>
        </w:rPr>
        <w:t xml:space="preserve">of </w:t>
      </w:r>
      <w:r w:rsidR="00A21BA9" w:rsidRPr="00AE4A3E">
        <w:rPr>
          <w:rFonts w:hint="eastAsia"/>
          <w:sz w:val="21"/>
          <w:szCs w:val="21"/>
        </w:rPr>
        <w:t>s</w:t>
      </w:r>
      <w:r w:rsidR="000E2D49" w:rsidRPr="00AE4A3E">
        <w:rPr>
          <w:rFonts w:hint="eastAsia"/>
          <w:sz w:val="21"/>
          <w:szCs w:val="21"/>
        </w:rPr>
        <w:t xml:space="preserve">ynchronization </w:t>
      </w:r>
      <w:r w:rsidR="00A21BA9" w:rsidRPr="00AE4A3E">
        <w:rPr>
          <w:rFonts w:hint="eastAsia"/>
          <w:sz w:val="21"/>
          <w:szCs w:val="21"/>
        </w:rPr>
        <w:t>s</w:t>
      </w:r>
      <w:r w:rsidR="000E2D49" w:rsidRPr="00AE4A3E">
        <w:rPr>
          <w:rFonts w:hint="eastAsia"/>
          <w:sz w:val="21"/>
          <w:szCs w:val="21"/>
        </w:rPr>
        <w:t xml:space="preserve">ignal </w:t>
      </w:r>
      <w:r w:rsidR="00A21BA9" w:rsidRPr="00AE4A3E">
        <w:rPr>
          <w:rFonts w:hint="eastAsia"/>
          <w:sz w:val="21"/>
          <w:szCs w:val="21"/>
        </w:rPr>
        <w:t>d</w:t>
      </w:r>
      <w:r w:rsidR="000E2D49" w:rsidRPr="00AE4A3E">
        <w:rPr>
          <w:rFonts w:hint="eastAsia"/>
          <w:sz w:val="21"/>
          <w:szCs w:val="21"/>
        </w:rPr>
        <w:t>esign</w:t>
      </w:r>
      <w:r w:rsidR="00A21BA9" w:rsidRPr="00AE4A3E">
        <w:rPr>
          <w:rFonts w:hint="eastAsia"/>
          <w:sz w:val="21"/>
          <w:szCs w:val="21"/>
        </w:rPr>
        <w:t>.</w:t>
      </w:r>
      <w:r w:rsidR="000E2D49" w:rsidRPr="00AE4A3E">
        <w:rPr>
          <w:rFonts w:hint="eastAsia"/>
          <w:sz w:val="21"/>
          <w:szCs w:val="21"/>
        </w:rPr>
        <w:t xml:space="preserve"> </w:t>
      </w:r>
      <w:r w:rsidR="00A21BA9" w:rsidRPr="00AE4A3E">
        <w:rPr>
          <w:rFonts w:hint="eastAsia"/>
          <w:sz w:val="21"/>
          <w:szCs w:val="21"/>
        </w:rPr>
        <w:t>I</w:t>
      </w:r>
      <w:r w:rsidR="00A21BA9" w:rsidRPr="00AE4A3E">
        <w:rPr>
          <w:sz w:val="21"/>
          <w:szCs w:val="21"/>
        </w:rPr>
        <w:t>n particular</w:t>
      </w:r>
      <w:r w:rsidR="00A21BA9" w:rsidRPr="00AE4A3E">
        <w:rPr>
          <w:rFonts w:hint="eastAsia"/>
          <w:sz w:val="21"/>
          <w:szCs w:val="21"/>
        </w:rPr>
        <w:t xml:space="preserve">, the </w:t>
      </w:r>
      <w:r w:rsidR="000B1E3F" w:rsidRPr="00AE4A3E">
        <w:rPr>
          <w:rFonts w:hint="eastAsia"/>
          <w:sz w:val="21"/>
          <w:szCs w:val="21"/>
        </w:rPr>
        <w:t xml:space="preserve">use case for indicating of actual transmitted SS/PBCH block positions by both RMSI and UE-specific RRC </w:t>
      </w:r>
      <w:r w:rsidR="000B1E3F" w:rsidRPr="00AE4A3E">
        <w:rPr>
          <w:sz w:val="21"/>
          <w:szCs w:val="21"/>
        </w:rPr>
        <w:t>signaling</w:t>
      </w:r>
      <w:r w:rsidR="00A21BA9" w:rsidRPr="00AE4A3E">
        <w:rPr>
          <w:rFonts w:hint="eastAsia"/>
          <w:sz w:val="21"/>
          <w:szCs w:val="21"/>
        </w:rPr>
        <w:t xml:space="preserve"> will be discussed,</w:t>
      </w:r>
      <w:r w:rsidR="000B1E3F" w:rsidRPr="00AE4A3E">
        <w:rPr>
          <w:rFonts w:hint="eastAsia"/>
          <w:sz w:val="21"/>
          <w:szCs w:val="21"/>
        </w:rPr>
        <w:t xml:space="preserve"> </w:t>
      </w:r>
      <w:r w:rsidR="00A21BA9" w:rsidRPr="00AE4A3E">
        <w:rPr>
          <w:rFonts w:hint="eastAsia"/>
          <w:sz w:val="21"/>
          <w:szCs w:val="21"/>
        </w:rPr>
        <w:t>a</w:t>
      </w:r>
      <w:r w:rsidR="000B1E3F" w:rsidRPr="00AE4A3E">
        <w:rPr>
          <w:rFonts w:hint="eastAsia"/>
          <w:sz w:val="21"/>
          <w:szCs w:val="21"/>
        </w:rPr>
        <w:t>nd a</w:t>
      </w:r>
      <w:r w:rsidR="000B1E3F" w:rsidRPr="00AE4A3E">
        <w:rPr>
          <w:sz w:val="21"/>
          <w:szCs w:val="21"/>
        </w:rPr>
        <w:t>ssociation between RMSI and SS</w:t>
      </w:r>
      <w:r w:rsidR="000B1E3F" w:rsidRPr="00AE4A3E">
        <w:rPr>
          <w:rFonts w:hint="eastAsia"/>
          <w:sz w:val="21"/>
          <w:szCs w:val="21"/>
        </w:rPr>
        <w:t>/PBCH</w:t>
      </w:r>
      <w:r w:rsidR="000B1E3F" w:rsidRPr="00AE4A3E">
        <w:rPr>
          <w:sz w:val="21"/>
          <w:szCs w:val="21"/>
        </w:rPr>
        <w:t xml:space="preserve"> Blocks in frequency domain in wideband operation</w:t>
      </w:r>
      <w:r w:rsidR="000B1E3F" w:rsidRPr="00AE4A3E">
        <w:rPr>
          <w:rFonts w:hint="eastAsia"/>
          <w:sz w:val="21"/>
          <w:szCs w:val="21"/>
        </w:rPr>
        <w:t xml:space="preserve"> will also be </w:t>
      </w:r>
      <w:r w:rsidR="000B1E3F" w:rsidRPr="00AE4A3E">
        <w:rPr>
          <w:sz w:val="21"/>
          <w:szCs w:val="21"/>
        </w:rPr>
        <w:t>analyze</w:t>
      </w:r>
      <w:r w:rsidR="000B1E3F" w:rsidRPr="00AE4A3E">
        <w:rPr>
          <w:rFonts w:hint="eastAsia"/>
          <w:sz w:val="21"/>
          <w:szCs w:val="21"/>
        </w:rPr>
        <w:t>d</w:t>
      </w:r>
      <w:r w:rsidR="003D7272" w:rsidRPr="00AE4A3E">
        <w:rPr>
          <w:rFonts w:hint="eastAsia"/>
          <w:sz w:val="21"/>
          <w:szCs w:val="21"/>
        </w:rPr>
        <w:t xml:space="preserve">. </w:t>
      </w:r>
    </w:p>
    <w:p w:rsidR="00944D88" w:rsidRDefault="00944D88" w:rsidP="00577F3D">
      <w:pPr>
        <w:pStyle w:val="Heading1"/>
        <w:pBdr>
          <w:top w:val="none" w:sz="0" w:space="0" w:color="auto"/>
        </w:pBdr>
        <w:rPr>
          <w:lang w:eastAsia="zh-CN"/>
        </w:rPr>
      </w:pPr>
      <w:bookmarkStart w:id="6" w:name="OLE_LINK5"/>
      <w:bookmarkStart w:id="7" w:name="OLE_LINK6"/>
      <w:bookmarkStart w:id="8" w:name="OLE_LINK50"/>
      <w:r>
        <w:rPr>
          <w:rFonts w:hint="eastAsia"/>
          <w:lang w:eastAsia="zh-CN"/>
        </w:rPr>
        <w:t>Actual</w:t>
      </w:r>
      <w:r w:rsidR="000A689A">
        <w:rPr>
          <w:lang w:eastAsia="zh-CN"/>
        </w:rPr>
        <w:t>ly</w:t>
      </w:r>
      <w:r>
        <w:rPr>
          <w:rFonts w:hint="eastAsia"/>
          <w:lang w:eastAsia="zh-CN"/>
        </w:rPr>
        <w:t xml:space="preserve"> transmitted SS/PBCH block position </w:t>
      </w:r>
      <w:r w:rsidRPr="00733794">
        <w:rPr>
          <w:rFonts w:eastAsia="MS Mincho" w:hint="eastAsia"/>
          <w:lang w:eastAsia="ja-JP"/>
        </w:rPr>
        <w:t>indication in RMSI</w:t>
      </w:r>
    </w:p>
    <w:p w:rsidR="00944D88" w:rsidRPr="00AE4A3E" w:rsidRDefault="00944D88" w:rsidP="00944D88">
      <w:pPr>
        <w:adjustRightInd/>
        <w:snapToGrid w:val="0"/>
        <w:spacing w:before="120" w:after="120" w:line="240" w:lineRule="auto"/>
        <w:jc w:val="both"/>
        <w:rPr>
          <w:sz w:val="21"/>
          <w:szCs w:val="21"/>
        </w:rPr>
      </w:pPr>
      <w:r w:rsidRPr="00AE4A3E">
        <w:rPr>
          <w:rFonts w:hint="eastAsia"/>
          <w:sz w:val="21"/>
          <w:szCs w:val="21"/>
        </w:rPr>
        <w:t xml:space="preserve">For the current working assumption on actual transmitted SS/PBCH block position indication </w:t>
      </w:r>
      <w:r w:rsidR="00A66B2B" w:rsidRPr="00AE4A3E">
        <w:rPr>
          <w:rFonts w:hint="eastAsia"/>
          <w:sz w:val="21"/>
          <w:szCs w:val="21"/>
        </w:rPr>
        <w:t xml:space="preserve">of above 6GHz frequency range </w:t>
      </w:r>
      <w:r w:rsidRPr="00AE4A3E">
        <w:rPr>
          <w:rFonts w:hint="eastAsia"/>
          <w:sz w:val="21"/>
          <w:szCs w:val="21"/>
        </w:rPr>
        <w:t xml:space="preserve">in RMSI, </w:t>
      </w:r>
      <w:r w:rsidR="00A66B2B" w:rsidRPr="00AE4A3E">
        <w:rPr>
          <w:rFonts w:hint="eastAsia"/>
          <w:sz w:val="21"/>
          <w:szCs w:val="21"/>
        </w:rPr>
        <w:t xml:space="preserve">two levels of bitmap were introduced. For the case every 8 </w:t>
      </w:r>
      <w:r w:rsidR="00A66B2B" w:rsidRPr="00AE4A3E">
        <w:rPr>
          <w:sz w:val="21"/>
          <w:szCs w:val="21"/>
        </w:rPr>
        <w:t>SS/PBCH blocks</w:t>
      </w:r>
      <w:r w:rsidR="00A66B2B" w:rsidRPr="00AE4A3E">
        <w:rPr>
          <w:rFonts w:hint="eastAsia"/>
          <w:sz w:val="21"/>
          <w:szCs w:val="21"/>
        </w:rPr>
        <w:t xml:space="preserve"> grouped into one group, the signaling overhead can be reduced to 16bits </w:t>
      </w:r>
      <w:r w:rsidR="00A66B2B" w:rsidRPr="00AE4A3E">
        <w:rPr>
          <w:sz w:val="21"/>
          <w:szCs w:val="21"/>
        </w:rPr>
        <w:t>at the expense of</w:t>
      </w:r>
      <w:r w:rsidR="00A66B2B" w:rsidRPr="00AE4A3E">
        <w:rPr>
          <w:rFonts w:hint="eastAsia"/>
          <w:sz w:val="21"/>
          <w:szCs w:val="21"/>
        </w:rPr>
        <w:t xml:space="preserve"> flexibility of actual transmitted SS/PBCH blocks selection.</w:t>
      </w:r>
      <w:r w:rsidR="00361696" w:rsidRPr="00AE4A3E">
        <w:rPr>
          <w:rFonts w:hint="eastAsia"/>
          <w:sz w:val="21"/>
          <w:szCs w:val="21"/>
        </w:rPr>
        <w:t xml:space="preserve"> </w:t>
      </w:r>
      <w:r w:rsidR="00242CB2" w:rsidRPr="00AE4A3E">
        <w:rPr>
          <w:rFonts w:hint="eastAsia"/>
          <w:sz w:val="21"/>
          <w:szCs w:val="21"/>
        </w:rPr>
        <w:t xml:space="preserve">As discussed in our </w:t>
      </w:r>
      <w:r w:rsidR="00242CB2" w:rsidRPr="00AE4A3E">
        <w:rPr>
          <w:sz w:val="21"/>
          <w:szCs w:val="21"/>
        </w:rPr>
        <w:t>companion</w:t>
      </w:r>
      <w:r w:rsidR="00242CB2" w:rsidRPr="00AE4A3E">
        <w:rPr>
          <w:rFonts w:hint="eastAsia"/>
          <w:sz w:val="21"/>
          <w:szCs w:val="21"/>
        </w:rPr>
        <w:t xml:space="preserve"> contribution</w:t>
      </w:r>
      <w:r w:rsidR="006D4935">
        <w:rPr>
          <w:sz w:val="21"/>
          <w:szCs w:val="21"/>
        </w:rPr>
        <w:t xml:space="preserve"> </w:t>
      </w:r>
      <w:r w:rsidR="00242CB2" w:rsidRPr="00AE4A3E">
        <w:rPr>
          <w:rFonts w:hint="eastAsia"/>
          <w:sz w:val="21"/>
          <w:szCs w:val="21"/>
        </w:rPr>
        <w:t>[</w:t>
      </w:r>
      <w:r w:rsidR="004E221B">
        <w:rPr>
          <w:rFonts w:hint="eastAsia"/>
          <w:sz w:val="21"/>
          <w:szCs w:val="21"/>
        </w:rPr>
        <w:t>2</w:t>
      </w:r>
      <w:r w:rsidR="00242CB2" w:rsidRPr="00AE4A3E">
        <w:rPr>
          <w:rFonts w:hint="eastAsia"/>
          <w:sz w:val="21"/>
          <w:szCs w:val="21"/>
        </w:rPr>
        <w:t>], the same actual transmitted SS/PBCH block positions should be kept at least within each 80ms NR-PBCH TTI</w:t>
      </w:r>
      <w:r w:rsidR="00242CB2" w:rsidRPr="00AE4A3E">
        <w:rPr>
          <w:sz w:val="21"/>
          <w:szCs w:val="21"/>
        </w:rPr>
        <w:t xml:space="preserve"> </w:t>
      </w:r>
      <w:r w:rsidR="00242CB2" w:rsidRPr="00AE4A3E">
        <w:rPr>
          <w:rFonts w:hint="eastAsia"/>
          <w:sz w:val="21"/>
          <w:szCs w:val="21"/>
        </w:rPr>
        <w:t xml:space="preserve">for potential combination reception. So it seems that the flexibility of actual transmitted SS/PBCH blocks selection is </w:t>
      </w:r>
      <w:r w:rsidR="00242CB2" w:rsidRPr="00AE4A3E">
        <w:rPr>
          <w:sz w:val="21"/>
          <w:szCs w:val="21"/>
        </w:rPr>
        <w:t>insignificant</w:t>
      </w:r>
      <w:r w:rsidR="00242CB2" w:rsidRPr="00AE4A3E">
        <w:rPr>
          <w:rFonts w:hint="eastAsia"/>
          <w:sz w:val="21"/>
          <w:szCs w:val="21"/>
        </w:rPr>
        <w:t xml:space="preserve">. We can confirm the WA made in the last meeting. </w:t>
      </w:r>
    </w:p>
    <w:p w:rsidR="00242CB2" w:rsidRPr="00AE4A3E" w:rsidRDefault="00242CB2" w:rsidP="00944D88">
      <w:pPr>
        <w:adjustRightInd/>
        <w:snapToGrid w:val="0"/>
        <w:spacing w:before="120" w:after="120" w:line="240" w:lineRule="auto"/>
        <w:jc w:val="both"/>
        <w:rPr>
          <w:b/>
          <w:i/>
          <w:sz w:val="21"/>
          <w:szCs w:val="21"/>
        </w:rPr>
      </w:pPr>
      <w:r w:rsidRPr="00AE4A3E">
        <w:rPr>
          <w:rFonts w:hint="eastAsia"/>
          <w:b/>
          <w:i/>
          <w:sz w:val="21"/>
          <w:szCs w:val="21"/>
          <w:u w:val="single"/>
        </w:rPr>
        <w:t>Prop</w:t>
      </w:r>
      <w:r w:rsidR="00166BE6" w:rsidRPr="00AE4A3E">
        <w:rPr>
          <w:rFonts w:hint="eastAsia"/>
          <w:b/>
          <w:i/>
          <w:sz w:val="21"/>
          <w:szCs w:val="21"/>
          <w:u w:val="single"/>
        </w:rPr>
        <w:t>osal 1</w:t>
      </w:r>
      <w:r w:rsidR="00166BE6" w:rsidRPr="00AE4A3E">
        <w:rPr>
          <w:rFonts w:hint="eastAsia"/>
          <w:b/>
          <w:i/>
          <w:sz w:val="21"/>
          <w:szCs w:val="21"/>
        </w:rPr>
        <w:t xml:space="preserve">: Confirm the working assumption on actual transmitted SS/PBCH block position indication of above 6GHz frequency range in RMSI: </w:t>
      </w:r>
    </w:p>
    <w:p w:rsidR="00242CB2" w:rsidRPr="00AE4A3E" w:rsidRDefault="00166BE6" w:rsidP="00D858CF">
      <w:pPr>
        <w:pStyle w:val="ListParagraph"/>
        <w:numPr>
          <w:ilvl w:val="0"/>
          <w:numId w:val="15"/>
        </w:numPr>
        <w:adjustRightInd/>
        <w:spacing w:line="240" w:lineRule="auto"/>
        <w:ind w:firstLineChars="0"/>
        <w:jc w:val="both"/>
        <w:rPr>
          <w:b/>
          <w:i/>
          <w:sz w:val="21"/>
          <w:szCs w:val="21"/>
        </w:rPr>
      </w:pPr>
      <w:r w:rsidRPr="00AE4A3E">
        <w:rPr>
          <w:rFonts w:hint="eastAsia"/>
          <w:b/>
          <w:i/>
          <w:sz w:val="21"/>
          <w:szCs w:val="21"/>
        </w:rPr>
        <w:t>NR support</w:t>
      </w:r>
      <w:r w:rsidR="006D4935">
        <w:rPr>
          <w:b/>
          <w:i/>
          <w:sz w:val="21"/>
          <w:szCs w:val="21"/>
        </w:rPr>
        <w:t>s</w:t>
      </w:r>
      <w:r w:rsidRPr="00AE4A3E">
        <w:rPr>
          <w:rFonts w:hint="eastAsia"/>
          <w:b/>
          <w:i/>
          <w:sz w:val="21"/>
          <w:szCs w:val="21"/>
        </w:rPr>
        <w:t xml:space="preserve"> the scheme of '</w:t>
      </w:r>
      <w:r w:rsidRPr="00AE4A3E">
        <w:rPr>
          <w:b/>
          <w:i/>
          <w:sz w:val="21"/>
          <w:szCs w:val="21"/>
        </w:rPr>
        <w:t>Group-</w:t>
      </w:r>
      <w:proofErr w:type="gramStart"/>
      <w:r w:rsidRPr="00AE4A3E">
        <w:rPr>
          <w:b/>
          <w:i/>
          <w:sz w:val="21"/>
          <w:szCs w:val="21"/>
        </w:rPr>
        <w:t>Bitmap(</w:t>
      </w:r>
      <w:proofErr w:type="gramEnd"/>
      <w:r w:rsidRPr="00AE4A3E">
        <w:rPr>
          <w:b/>
          <w:i/>
          <w:sz w:val="21"/>
          <w:szCs w:val="21"/>
        </w:rPr>
        <w:t>8 bits) + Bitmap in Group (8 bits)</w:t>
      </w:r>
      <w:r w:rsidRPr="00AE4A3E">
        <w:rPr>
          <w:rFonts w:hint="eastAsia"/>
          <w:b/>
          <w:i/>
          <w:sz w:val="21"/>
          <w:szCs w:val="21"/>
        </w:rPr>
        <w:t>' f</w:t>
      </w:r>
      <w:r w:rsidR="00242CB2" w:rsidRPr="00AE4A3E">
        <w:rPr>
          <w:b/>
          <w:i/>
          <w:sz w:val="21"/>
          <w:szCs w:val="21"/>
        </w:rPr>
        <w:t>or</w:t>
      </w:r>
      <w:r w:rsidR="00242CB2" w:rsidRPr="00AE4A3E">
        <w:rPr>
          <w:rFonts w:eastAsia="MS Mincho"/>
          <w:b/>
          <w:i/>
          <w:sz w:val="21"/>
          <w:szCs w:val="21"/>
          <w:lang w:eastAsia="ja-JP"/>
        </w:rPr>
        <w:t xml:space="preserve"> </w:t>
      </w:r>
      <w:r w:rsidRPr="00AE4A3E">
        <w:rPr>
          <w:rFonts w:hint="eastAsia"/>
          <w:b/>
          <w:i/>
          <w:sz w:val="21"/>
          <w:szCs w:val="21"/>
        </w:rPr>
        <w:t>actual transmitted SS/PBCH block position</w:t>
      </w:r>
      <w:r w:rsidRPr="00AE4A3E">
        <w:rPr>
          <w:rFonts w:eastAsia="MS Mincho" w:hint="eastAsia"/>
          <w:b/>
          <w:i/>
          <w:sz w:val="21"/>
          <w:szCs w:val="21"/>
          <w:lang w:eastAsia="ja-JP"/>
        </w:rPr>
        <w:t xml:space="preserve"> </w:t>
      </w:r>
      <w:r w:rsidR="00242CB2" w:rsidRPr="00AE4A3E">
        <w:rPr>
          <w:rFonts w:eastAsia="MS Mincho" w:hint="eastAsia"/>
          <w:b/>
          <w:i/>
          <w:sz w:val="21"/>
          <w:szCs w:val="21"/>
          <w:lang w:eastAsia="ja-JP"/>
        </w:rPr>
        <w:t>indication</w:t>
      </w:r>
      <w:r w:rsidRPr="00AE4A3E">
        <w:rPr>
          <w:rFonts w:hint="eastAsia"/>
          <w:b/>
          <w:i/>
          <w:sz w:val="21"/>
          <w:szCs w:val="21"/>
        </w:rPr>
        <w:t xml:space="preserve"> </w:t>
      </w:r>
      <w:r w:rsidR="00242CB2" w:rsidRPr="00AE4A3E">
        <w:rPr>
          <w:rFonts w:eastAsia="MS Mincho" w:hint="eastAsia"/>
          <w:b/>
          <w:i/>
          <w:sz w:val="21"/>
          <w:szCs w:val="21"/>
          <w:lang w:eastAsia="ja-JP"/>
        </w:rPr>
        <w:t>in RMSI</w:t>
      </w:r>
      <w:r w:rsidRPr="00AE4A3E">
        <w:rPr>
          <w:rFonts w:hint="eastAsia"/>
          <w:b/>
          <w:i/>
          <w:sz w:val="21"/>
          <w:szCs w:val="21"/>
        </w:rPr>
        <w:t xml:space="preserve"> for above 6GHz frequency range.</w:t>
      </w:r>
    </w:p>
    <w:p w:rsidR="00A15633" w:rsidRDefault="00944D88" w:rsidP="00577F3D">
      <w:pPr>
        <w:pStyle w:val="Heading1"/>
        <w:pBdr>
          <w:top w:val="none" w:sz="0" w:space="0" w:color="auto"/>
        </w:pBdr>
        <w:rPr>
          <w:lang w:eastAsia="zh-CN"/>
        </w:rPr>
      </w:pPr>
      <w:r>
        <w:rPr>
          <w:rFonts w:hint="eastAsia"/>
          <w:lang w:eastAsia="zh-CN"/>
        </w:rPr>
        <w:t>Use case for i</w:t>
      </w:r>
      <w:r w:rsidR="00A15633">
        <w:rPr>
          <w:rFonts w:hint="eastAsia"/>
        </w:rPr>
        <w:t>ndicati</w:t>
      </w:r>
      <w:r>
        <w:rPr>
          <w:rFonts w:hint="eastAsia"/>
          <w:lang w:eastAsia="zh-CN"/>
        </w:rPr>
        <w:t>ng</w:t>
      </w:r>
      <w:r w:rsidR="00A15633">
        <w:rPr>
          <w:rFonts w:hint="eastAsia"/>
        </w:rPr>
        <w:t xml:space="preserve"> of actual transmitted SS</w:t>
      </w:r>
      <w:r w:rsidR="00D42B30">
        <w:rPr>
          <w:rFonts w:hint="eastAsia"/>
          <w:lang w:eastAsia="zh-CN"/>
        </w:rPr>
        <w:t>/PBCH</w:t>
      </w:r>
      <w:r w:rsidR="00A15633">
        <w:rPr>
          <w:rFonts w:hint="eastAsia"/>
        </w:rPr>
        <w:t xml:space="preserve"> block </w:t>
      </w:r>
      <w:r w:rsidR="005228B8">
        <w:rPr>
          <w:rFonts w:hint="eastAsia"/>
        </w:rPr>
        <w:t>position</w:t>
      </w:r>
      <w:r w:rsidR="00A15633">
        <w:rPr>
          <w:rFonts w:hint="eastAsia"/>
        </w:rPr>
        <w:t>s</w:t>
      </w:r>
      <w:bookmarkEnd w:id="6"/>
      <w:bookmarkEnd w:id="7"/>
      <w:r w:rsidR="00F97908">
        <w:rPr>
          <w:rFonts w:hint="eastAsia"/>
          <w:lang w:eastAsia="zh-CN"/>
        </w:rPr>
        <w:t xml:space="preserve"> by both RMSI and UE-specific RRC </w:t>
      </w:r>
      <w:r w:rsidR="00F97908">
        <w:rPr>
          <w:lang w:eastAsia="zh-CN"/>
        </w:rPr>
        <w:t>signalling</w:t>
      </w:r>
    </w:p>
    <w:p w:rsidR="00A334C0" w:rsidRPr="00AE4A3E" w:rsidRDefault="00A334C0" w:rsidP="00A334C0">
      <w:pPr>
        <w:adjustRightInd/>
        <w:snapToGrid w:val="0"/>
        <w:spacing w:before="120" w:after="120" w:line="240" w:lineRule="auto"/>
        <w:jc w:val="both"/>
        <w:rPr>
          <w:sz w:val="21"/>
          <w:szCs w:val="21"/>
        </w:rPr>
      </w:pPr>
      <w:r w:rsidRPr="00AE4A3E">
        <w:rPr>
          <w:rFonts w:hint="eastAsia"/>
          <w:sz w:val="21"/>
          <w:szCs w:val="21"/>
        </w:rPr>
        <w:t>As the current agreement and working assumption on actual transmitted SS/PBCH block position indication in RMSI and UE-specific RRC signaling. Two different schemes have been adopted for above 6GHz range:</w:t>
      </w:r>
    </w:p>
    <w:p w:rsidR="00A334C0" w:rsidRPr="00AE4A3E" w:rsidRDefault="00A334C0" w:rsidP="00D858CF">
      <w:pPr>
        <w:numPr>
          <w:ilvl w:val="1"/>
          <w:numId w:val="14"/>
        </w:numPr>
        <w:adjustRightInd/>
        <w:spacing w:line="240" w:lineRule="auto"/>
        <w:ind w:left="851" w:hanging="426"/>
        <w:rPr>
          <w:sz w:val="21"/>
          <w:szCs w:val="21"/>
        </w:rPr>
      </w:pPr>
      <w:r w:rsidRPr="00AE4A3E">
        <w:rPr>
          <w:rFonts w:eastAsia="MS Mincho"/>
          <w:sz w:val="21"/>
          <w:szCs w:val="21"/>
          <w:lang w:eastAsia="ja-JP"/>
        </w:rPr>
        <w:t>UE-specific RRC signaling with full bitmap</w:t>
      </w:r>
      <w:r w:rsidR="00AD6FF4" w:rsidRPr="00AE4A3E">
        <w:rPr>
          <w:rFonts w:hint="eastAsia"/>
          <w:sz w:val="21"/>
          <w:szCs w:val="21"/>
        </w:rPr>
        <w:t xml:space="preserve"> indication</w:t>
      </w:r>
    </w:p>
    <w:p w:rsidR="00A334C0" w:rsidRPr="00AE4A3E" w:rsidRDefault="00A334C0" w:rsidP="00D858CF">
      <w:pPr>
        <w:numPr>
          <w:ilvl w:val="1"/>
          <w:numId w:val="14"/>
        </w:numPr>
        <w:adjustRightInd/>
        <w:snapToGrid w:val="0"/>
        <w:spacing w:before="120" w:after="120" w:line="240" w:lineRule="auto"/>
        <w:ind w:left="851" w:hanging="426"/>
        <w:jc w:val="both"/>
        <w:rPr>
          <w:rFonts w:eastAsia="MS Mincho"/>
          <w:sz w:val="21"/>
          <w:szCs w:val="21"/>
          <w:lang w:eastAsia="ja-JP"/>
        </w:rPr>
      </w:pPr>
      <w:r w:rsidRPr="00AE4A3E">
        <w:rPr>
          <w:rFonts w:eastAsia="MS Mincho" w:hint="eastAsia"/>
          <w:sz w:val="21"/>
          <w:szCs w:val="21"/>
          <w:lang w:eastAsia="ja-JP"/>
        </w:rPr>
        <w:t>RMSI with a compressed form</w:t>
      </w:r>
      <w:r w:rsidR="00AD6FF4" w:rsidRPr="00AE4A3E">
        <w:rPr>
          <w:rFonts w:hint="eastAsia"/>
          <w:sz w:val="21"/>
          <w:szCs w:val="21"/>
        </w:rPr>
        <w:t xml:space="preserve"> indication</w:t>
      </w:r>
      <w:r w:rsidR="00FB10F9" w:rsidRPr="00AE4A3E">
        <w:rPr>
          <w:rFonts w:eastAsia="MS Mincho" w:hint="eastAsia"/>
          <w:sz w:val="21"/>
          <w:szCs w:val="21"/>
          <w:lang w:eastAsia="ja-JP"/>
        </w:rPr>
        <w:t>(e.g.</w:t>
      </w:r>
      <w:r w:rsidR="00FB10F9" w:rsidRPr="00AE4A3E">
        <w:rPr>
          <w:rFonts w:hint="eastAsia"/>
          <w:sz w:val="21"/>
          <w:szCs w:val="21"/>
        </w:rPr>
        <w:t xml:space="preserve"> the current working assumption:</w:t>
      </w:r>
      <w:r w:rsidR="00FB10F9" w:rsidRPr="00AE4A3E">
        <w:rPr>
          <w:rFonts w:eastAsia="MS Mincho" w:hint="eastAsia"/>
          <w:sz w:val="21"/>
          <w:szCs w:val="21"/>
          <w:lang w:eastAsia="ja-JP"/>
        </w:rPr>
        <w:t xml:space="preserve"> </w:t>
      </w:r>
      <w:r w:rsidR="00FB10F9" w:rsidRPr="00AE4A3E">
        <w:rPr>
          <w:rFonts w:eastAsia="MS Mincho"/>
          <w:sz w:val="21"/>
          <w:szCs w:val="21"/>
          <w:lang w:eastAsia="ja-JP"/>
        </w:rPr>
        <w:t>Group-Bitmap(8 bits) + Bitmap in Group (8 bits)</w:t>
      </w:r>
      <w:r w:rsidR="00FB10F9" w:rsidRPr="00AE4A3E">
        <w:rPr>
          <w:rFonts w:eastAsia="MS Mincho" w:hint="eastAsia"/>
          <w:sz w:val="21"/>
          <w:szCs w:val="21"/>
          <w:lang w:eastAsia="ja-JP"/>
        </w:rPr>
        <w:t>)</w:t>
      </w:r>
    </w:p>
    <w:p w:rsidR="00FB10F9" w:rsidRPr="00AE4A3E" w:rsidRDefault="00C20C83" w:rsidP="00A334C0">
      <w:pPr>
        <w:adjustRightInd/>
        <w:snapToGrid w:val="0"/>
        <w:spacing w:before="120" w:after="120" w:line="240" w:lineRule="auto"/>
        <w:jc w:val="both"/>
        <w:rPr>
          <w:sz w:val="21"/>
          <w:szCs w:val="21"/>
        </w:rPr>
      </w:pPr>
      <w:r w:rsidRPr="00AE4A3E">
        <w:rPr>
          <w:sz w:val="21"/>
          <w:szCs w:val="21"/>
        </w:rPr>
        <w:t xml:space="preserve">An obvious </w:t>
      </w:r>
      <w:r w:rsidRPr="00AE4A3E">
        <w:rPr>
          <w:rFonts w:hint="eastAsia"/>
          <w:sz w:val="21"/>
          <w:szCs w:val="21"/>
        </w:rPr>
        <w:t>issue comes into our mind that</w:t>
      </w:r>
      <w:r w:rsidR="00FB10F9" w:rsidRPr="00AE4A3E">
        <w:rPr>
          <w:rFonts w:hint="eastAsia"/>
          <w:sz w:val="21"/>
          <w:szCs w:val="21"/>
        </w:rPr>
        <w:t xml:space="preserve"> is</w:t>
      </w:r>
      <w:r w:rsidRPr="00AE4A3E">
        <w:rPr>
          <w:rFonts w:hint="eastAsia"/>
          <w:sz w:val="21"/>
          <w:szCs w:val="21"/>
        </w:rPr>
        <w:t xml:space="preserve"> </w:t>
      </w:r>
      <w:r w:rsidR="00FB10F9" w:rsidRPr="00AE4A3E">
        <w:rPr>
          <w:rFonts w:hint="eastAsia"/>
          <w:sz w:val="21"/>
          <w:szCs w:val="21"/>
        </w:rPr>
        <w:t xml:space="preserve">it a same information that indicated by both </w:t>
      </w:r>
      <w:r w:rsidR="00FB10F9" w:rsidRPr="00AE4A3E">
        <w:rPr>
          <w:rFonts w:eastAsia="MS Mincho"/>
          <w:sz w:val="21"/>
          <w:szCs w:val="21"/>
          <w:lang w:eastAsia="ja-JP"/>
        </w:rPr>
        <w:t>UE-specific RRC signaling</w:t>
      </w:r>
      <w:r w:rsidR="00FB10F9" w:rsidRPr="00AE4A3E">
        <w:rPr>
          <w:rFonts w:hint="eastAsia"/>
          <w:sz w:val="21"/>
          <w:szCs w:val="21"/>
        </w:rPr>
        <w:t xml:space="preserve"> and RMSI?</w:t>
      </w:r>
    </w:p>
    <w:p w:rsidR="00A334C0" w:rsidRPr="00AE4A3E" w:rsidRDefault="00FB10F9" w:rsidP="00D858CF">
      <w:pPr>
        <w:pStyle w:val="ListParagraph"/>
        <w:numPr>
          <w:ilvl w:val="0"/>
          <w:numId w:val="16"/>
        </w:numPr>
        <w:adjustRightInd/>
        <w:snapToGrid w:val="0"/>
        <w:spacing w:before="120" w:after="120" w:line="240" w:lineRule="auto"/>
        <w:ind w:firstLineChars="0"/>
        <w:jc w:val="both"/>
        <w:rPr>
          <w:sz w:val="21"/>
          <w:szCs w:val="21"/>
        </w:rPr>
      </w:pPr>
      <w:r w:rsidRPr="00AE4A3E">
        <w:rPr>
          <w:rFonts w:hint="eastAsia"/>
          <w:sz w:val="21"/>
          <w:szCs w:val="21"/>
        </w:rPr>
        <w:t xml:space="preserve">If yes, it means full flexibility of actual transmitted SS/PBCH blocks selection should be support as a full bitmap scheme is needed in UE-specific RRC signaling. And how this information can be indicated correctly by a compressed form in RMSI? </w:t>
      </w:r>
      <w:r w:rsidR="00057516">
        <w:rPr>
          <w:sz w:val="21"/>
          <w:szCs w:val="21"/>
        </w:rPr>
        <w:t>O</w:t>
      </w:r>
      <w:r w:rsidRPr="00AE4A3E">
        <w:rPr>
          <w:rFonts w:hint="eastAsia"/>
          <w:sz w:val="21"/>
          <w:szCs w:val="21"/>
        </w:rPr>
        <w:t xml:space="preserve">r if the information of actual transmitted SS/PBCH block positions can be indicated by a compressed form in RMSI, why the full bitmap scheme is needed in UE-specific RRC signaling? A same scheme will enough for indicating the same information as that in RMSI. </w:t>
      </w:r>
    </w:p>
    <w:p w:rsidR="00AD6FF4" w:rsidRPr="00AE4A3E" w:rsidRDefault="00FB10F9" w:rsidP="00D858CF">
      <w:pPr>
        <w:pStyle w:val="ListParagraph"/>
        <w:numPr>
          <w:ilvl w:val="0"/>
          <w:numId w:val="16"/>
        </w:numPr>
        <w:adjustRightInd/>
        <w:snapToGrid w:val="0"/>
        <w:spacing w:before="120" w:after="120" w:line="240" w:lineRule="auto"/>
        <w:ind w:firstLineChars="0"/>
        <w:jc w:val="both"/>
        <w:rPr>
          <w:sz w:val="21"/>
          <w:szCs w:val="21"/>
        </w:rPr>
      </w:pPr>
      <w:r w:rsidRPr="00AE4A3E">
        <w:rPr>
          <w:rFonts w:hint="eastAsia"/>
          <w:sz w:val="21"/>
          <w:szCs w:val="21"/>
        </w:rPr>
        <w:t xml:space="preserve">If no, we </w:t>
      </w:r>
      <w:r w:rsidR="00AD6FF4" w:rsidRPr="00AE4A3E">
        <w:rPr>
          <w:rFonts w:hint="eastAsia"/>
          <w:sz w:val="21"/>
          <w:szCs w:val="21"/>
        </w:rPr>
        <w:t>should</w:t>
      </w:r>
      <w:r w:rsidRPr="00AE4A3E">
        <w:rPr>
          <w:rFonts w:hint="eastAsia"/>
          <w:sz w:val="21"/>
          <w:szCs w:val="21"/>
        </w:rPr>
        <w:t xml:space="preserve"> further consider what </w:t>
      </w:r>
      <w:r w:rsidR="00AD6FF4" w:rsidRPr="00AE4A3E">
        <w:rPr>
          <w:rFonts w:hint="eastAsia"/>
          <w:sz w:val="21"/>
          <w:szCs w:val="21"/>
        </w:rPr>
        <w:t xml:space="preserve">kinds of </w:t>
      </w:r>
      <w:r w:rsidRPr="00AE4A3E">
        <w:rPr>
          <w:rFonts w:hint="eastAsia"/>
          <w:sz w:val="21"/>
          <w:szCs w:val="21"/>
        </w:rPr>
        <w:t xml:space="preserve">information </w:t>
      </w:r>
      <w:r w:rsidR="00AD6FF4" w:rsidRPr="00AE4A3E">
        <w:rPr>
          <w:rFonts w:hint="eastAsia"/>
          <w:sz w:val="21"/>
          <w:szCs w:val="21"/>
        </w:rPr>
        <w:t xml:space="preserve">are indicted by RMSI and UE-specific RRC signaling </w:t>
      </w:r>
      <w:r w:rsidR="00AD6FF4" w:rsidRPr="00AE4A3E">
        <w:rPr>
          <w:sz w:val="21"/>
          <w:szCs w:val="21"/>
        </w:rPr>
        <w:t>respectively</w:t>
      </w:r>
      <w:r w:rsidR="00AD6FF4" w:rsidRPr="00AE4A3E">
        <w:rPr>
          <w:rFonts w:hint="eastAsia"/>
          <w:sz w:val="21"/>
          <w:szCs w:val="21"/>
        </w:rPr>
        <w:t xml:space="preserve">? And what is the requirement for indicating different information of actual transmitted SS/PBCH block positions? </w:t>
      </w:r>
    </w:p>
    <w:p w:rsidR="00891F04" w:rsidRPr="00AE4A3E" w:rsidRDefault="00891F04" w:rsidP="00F01DF9">
      <w:pPr>
        <w:adjustRightInd/>
        <w:snapToGrid w:val="0"/>
        <w:spacing w:afterLines="50" w:line="240" w:lineRule="auto"/>
        <w:jc w:val="both"/>
        <w:rPr>
          <w:b/>
          <w:i/>
          <w:sz w:val="21"/>
          <w:szCs w:val="21"/>
        </w:rPr>
      </w:pPr>
      <w:r>
        <w:rPr>
          <w:rFonts w:hint="eastAsia"/>
          <w:b/>
          <w:i/>
          <w:sz w:val="21"/>
          <w:szCs w:val="21"/>
          <w:u w:val="single"/>
        </w:rPr>
        <w:t>Observation</w:t>
      </w:r>
      <w:r w:rsidRPr="00AE4A3E">
        <w:rPr>
          <w:rFonts w:hint="eastAsia"/>
          <w:b/>
          <w:i/>
          <w:sz w:val="21"/>
          <w:szCs w:val="21"/>
          <w:u w:val="single"/>
        </w:rPr>
        <w:t xml:space="preserve"> </w:t>
      </w:r>
      <w:r>
        <w:rPr>
          <w:rFonts w:hint="eastAsia"/>
          <w:b/>
          <w:i/>
          <w:sz w:val="21"/>
          <w:szCs w:val="21"/>
          <w:u w:val="single"/>
        </w:rPr>
        <w:t>1</w:t>
      </w:r>
      <w:r w:rsidRPr="00AE4A3E">
        <w:rPr>
          <w:rFonts w:hint="eastAsia"/>
          <w:b/>
          <w:i/>
          <w:sz w:val="21"/>
          <w:szCs w:val="21"/>
        </w:rPr>
        <w:t xml:space="preserve">: The following issues should be </w:t>
      </w:r>
      <w:r w:rsidRPr="00AE4A3E">
        <w:rPr>
          <w:b/>
          <w:i/>
          <w:sz w:val="21"/>
          <w:szCs w:val="21"/>
        </w:rPr>
        <w:t>clarif</w:t>
      </w:r>
      <w:r w:rsidRPr="00AE4A3E">
        <w:rPr>
          <w:rFonts w:hint="eastAsia"/>
          <w:b/>
          <w:i/>
          <w:sz w:val="21"/>
          <w:szCs w:val="21"/>
        </w:rPr>
        <w:t xml:space="preserve">ied and considered further on actual transmitted SS/PBCH block positions indication: </w:t>
      </w:r>
    </w:p>
    <w:p w:rsidR="00891F04" w:rsidRDefault="00891F04" w:rsidP="00F01DF9">
      <w:pPr>
        <w:pStyle w:val="ListParagraph"/>
        <w:numPr>
          <w:ilvl w:val="0"/>
          <w:numId w:val="15"/>
        </w:numPr>
        <w:adjustRightInd/>
        <w:spacing w:afterLines="50" w:line="240" w:lineRule="auto"/>
        <w:ind w:firstLineChars="0"/>
        <w:jc w:val="both"/>
        <w:rPr>
          <w:b/>
          <w:i/>
          <w:szCs w:val="20"/>
        </w:rPr>
      </w:pPr>
      <w:r w:rsidRPr="00AE4A3E">
        <w:rPr>
          <w:rFonts w:hint="eastAsia"/>
          <w:b/>
          <w:i/>
          <w:szCs w:val="20"/>
        </w:rPr>
        <w:t xml:space="preserve">The information indicated by both </w:t>
      </w:r>
      <w:r w:rsidRPr="00AE4A3E">
        <w:rPr>
          <w:b/>
          <w:i/>
          <w:szCs w:val="20"/>
        </w:rPr>
        <w:t>UE-specific RRC signaling</w:t>
      </w:r>
      <w:r w:rsidRPr="00AE4A3E">
        <w:rPr>
          <w:rFonts w:hint="eastAsia"/>
          <w:b/>
          <w:i/>
          <w:szCs w:val="20"/>
        </w:rPr>
        <w:t xml:space="preserve"> and RMSI is same or not?</w:t>
      </w:r>
    </w:p>
    <w:p w:rsidR="00891F04" w:rsidRDefault="00891F04" w:rsidP="00F01DF9">
      <w:pPr>
        <w:pStyle w:val="ListParagraph"/>
        <w:numPr>
          <w:ilvl w:val="0"/>
          <w:numId w:val="15"/>
        </w:numPr>
        <w:adjustRightInd/>
        <w:spacing w:afterLines="50" w:line="240" w:lineRule="auto"/>
        <w:ind w:firstLineChars="0"/>
        <w:jc w:val="both"/>
        <w:rPr>
          <w:b/>
          <w:i/>
          <w:szCs w:val="20"/>
        </w:rPr>
      </w:pPr>
      <w:r w:rsidRPr="00AE4A3E">
        <w:rPr>
          <w:rFonts w:hint="eastAsia"/>
          <w:b/>
          <w:i/>
          <w:szCs w:val="20"/>
        </w:rPr>
        <w:lastRenderedPageBreak/>
        <w:t xml:space="preserve">Use case for indicating of actual transmitted SS/PBCH block positions by both RMSI and UE-specific RRC </w:t>
      </w:r>
      <w:r w:rsidRPr="00AE4A3E">
        <w:rPr>
          <w:b/>
          <w:i/>
          <w:szCs w:val="20"/>
        </w:rPr>
        <w:t>signaling</w:t>
      </w:r>
      <w:r w:rsidRPr="00AE4A3E">
        <w:rPr>
          <w:rFonts w:hint="eastAsia"/>
          <w:b/>
          <w:i/>
          <w:szCs w:val="20"/>
        </w:rPr>
        <w:t xml:space="preserve"> should be further considered by NR.</w:t>
      </w:r>
    </w:p>
    <w:p w:rsidR="009749D2" w:rsidRDefault="00891F04" w:rsidP="00AD6FF4">
      <w:pPr>
        <w:adjustRightInd/>
        <w:snapToGrid w:val="0"/>
        <w:spacing w:before="120" w:after="120" w:line="240" w:lineRule="auto"/>
        <w:jc w:val="both"/>
        <w:rPr>
          <w:sz w:val="21"/>
          <w:szCs w:val="21"/>
        </w:rPr>
      </w:pPr>
      <w:r w:rsidRPr="00AE4A3E">
        <w:rPr>
          <w:rFonts w:hint="eastAsia"/>
          <w:sz w:val="21"/>
          <w:szCs w:val="21"/>
        </w:rPr>
        <w:t xml:space="preserve">For </w:t>
      </w:r>
      <w:r>
        <w:rPr>
          <w:rFonts w:hint="eastAsia"/>
          <w:sz w:val="21"/>
          <w:szCs w:val="21"/>
        </w:rPr>
        <w:t>the above issues</w:t>
      </w:r>
      <w:r w:rsidRPr="00AE4A3E">
        <w:rPr>
          <w:rFonts w:hint="eastAsia"/>
          <w:sz w:val="21"/>
          <w:szCs w:val="21"/>
        </w:rPr>
        <w:t>, we think the following use case can be considered.</w:t>
      </w:r>
      <w:r>
        <w:rPr>
          <w:rFonts w:hint="eastAsia"/>
          <w:sz w:val="21"/>
          <w:szCs w:val="21"/>
        </w:rPr>
        <w:t xml:space="preserve"> </w:t>
      </w:r>
    </w:p>
    <w:p w:rsidR="00AD6FF4" w:rsidRPr="00AE4A3E" w:rsidRDefault="00AD6FF4" w:rsidP="00AD6FF4">
      <w:pPr>
        <w:adjustRightInd/>
        <w:snapToGrid w:val="0"/>
        <w:spacing w:before="120" w:after="120" w:line="240" w:lineRule="auto"/>
        <w:jc w:val="both"/>
        <w:rPr>
          <w:sz w:val="21"/>
          <w:szCs w:val="21"/>
        </w:rPr>
      </w:pPr>
      <w:r w:rsidRPr="00AE4A3E">
        <w:rPr>
          <w:rFonts w:hint="eastAsia"/>
          <w:sz w:val="21"/>
          <w:szCs w:val="21"/>
        </w:rPr>
        <w:t>In a multi-TRPs cell, 'cell-level actual transmitted SS/PBCH block(C-SSB)' and 'TRP-level actual transmitted SS/PBCH block</w:t>
      </w:r>
      <w:r w:rsidR="00376792">
        <w:rPr>
          <w:sz w:val="21"/>
          <w:szCs w:val="21"/>
        </w:rPr>
        <w:t xml:space="preserve"> </w:t>
      </w:r>
      <w:r w:rsidRPr="00AE4A3E">
        <w:rPr>
          <w:rFonts w:hint="eastAsia"/>
          <w:sz w:val="21"/>
          <w:szCs w:val="21"/>
        </w:rPr>
        <w:t>(T-SSB)' can be defined. Different TRPs in one cell can select different SS/PBCH block resource for actually tran</w:t>
      </w:r>
      <w:r w:rsidRPr="000E06C0">
        <w:rPr>
          <w:rFonts w:hint="eastAsia"/>
          <w:sz w:val="21"/>
          <w:szCs w:val="21"/>
        </w:rPr>
        <w:t xml:space="preserve">smitted, we can call it 'T-SSB'. </w:t>
      </w:r>
      <w:r w:rsidR="00E02AED" w:rsidRPr="000E06C0">
        <w:rPr>
          <w:sz w:val="21"/>
          <w:szCs w:val="21"/>
        </w:rPr>
        <w:t xml:space="preserve">The relationship between 'C-SSB' and 'T-SSB' can be understood as follows: 'C-SSB' gives full information which SS/PBCH blocks are </w:t>
      </w:r>
      <w:proofErr w:type="gramStart"/>
      <w:r w:rsidR="00E02AED" w:rsidRPr="000E06C0">
        <w:rPr>
          <w:sz w:val="21"/>
          <w:szCs w:val="21"/>
        </w:rPr>
        <w:t>actual</w:t>
      </w:r>
      <w:proofErr w:type="gramEnd"/>
      <w:r w:rsidR="00E02AED" w:rsidRPr="000E06C0">
        <w:rPr>
          <w:sz w:val="21"/>
          <w:szCs w:val="21"/>
        </w:rPr>
        <w:t xml:space="preserve"> transmitted by the cell containing multi-TRPs. From UE </w:t>
      </w:r>
      <w:r w:rsidR="00E02AED" w:rsidRPr="000E06C0">
        <w:rPr>
          <w:szCs w:val="20"/>
        </w:rPr>
        <w:t>perspective, it can only receive the SS/PBCH blocks actual transmitted by its serving TRP.</w:t>
      </w:r>
      <w:r w:rsidR="00E944E7">
        <w:rPr>
          <w:rFonts w:hint="eastAsia"/>
          <w:sz w:val="21"/>
          <w:szCs w:val="21"/>
        </w:rPr>
        <w:t xml:space="preserve"> So</w:t>
      </w:r>
      <w:r w:rsidR="00E944E7" w:rsidRPr="00AE4A3E">
        <w:rPr>
          <w:rFonts w:hint="eastAsia"/>
          <w:sz w:val="21"/>
          <w:szCs w:val="21"/>
        </w:rPr>
        <w:t xml:space="preserve"> </w:t>
      </w:r>
      <w:r w:rsidRPr="00AE4A3E">
        <w:rPr>
          <w:rFonts w:hint="eastAsia"/>
          <w:sz w:val="21"/>
          <w:szCs w:val="21"/>
        </w:rPr>
        <w:t xml:space="preserve">the 'C-SSB' is the </w:t>
      </w:r>
      <w:r w:rsidRPr="00AE4A3E">
        <w:rPr>
          <w:sz w:val="21"/>
          <w:szCs w:val="21"/>
        </w:rPr>
        <w:t>union set</w:t>
      </w:r>
      <w:r w:rsidRPr="00AE4A3E">
        <w:rPr>
          <w:rFonts w:hint="eastAsia"/>
          <w:sz w:val="21"/>
          <w:szCs w:val="21"/>
        </w:rPr>
        <w:t xml:space="preserve"> of 'T-SSB' of all TRPs in the cell. </w:t>
      </w:r>
    </w:p>
    <w:p w:rsidR="00D65A30" w:rsidRPr="00AE4A3E" w:rsidRDefault="00AD6FF4" w:rsidP="00AD6FF4">
      <w:pPr>
        <w:adjustRightInd/>
        <w:snapToGrid w:val="0"/>
        <w:spacing w:before="120" w:after="120" w:line="240" w:lineRule="auto"/>
        <w:jc w:val="both"/>
        <w:rPr>
          <w:sz w:val="21"/>
          <w:szCs w:val="21"/>
        </w:rPr>
      </w:pPr>
      <w:r w:rsidRPr="00AE4A3E">
        <w:rPr>
          <w:rFonts w:eastAsia="MS Mincho" w:hint="eastAsia"/>
          <w:sz w:val="21"/>
          <w:szCs w:val="21"/>
          <w:lang w:eastAsia="ja-JP"/>
        </w:rPr>
        <w:t>RMSI with a compressed form</w:t>
      </w:r>
      <w:r w:rsidRPr="00AE4A3E">
        <w:rPr>
          <w:rFonts w:hint="eastAsia"/>
          <w:sz w:val="21"/>
          <w:szCs w:val="21"/>
        </w:rPr>
        <w:t xml:space="preserve"> indication can be used for indicating 'C-SSB', and </w:t>
      </w:r>
      <w:r w:rsidRPr="00AE4A3E">
        <w:rPr>
          <w:rFonts w:eastAsia="MS Mincho"/>
          <w:sz w:val="21"/>
          <w:szCs w:val="21"/>
          <w:lang w:eastAsia="ja-JP"/>
        </w:rPr>
        <w:t xml:space="preserve">UE-specific RRC signaling with </w:t>
      </w:r>
      <w:r w:rsidRPr="00AE4A3E">
        <w:rPr>
          <w:rFonts w:hint="eastAsia"/>
          <w:sz w:val="21"/>
          <w:szCs w:val="21"/>
        </w:rPr>
        <w:t>'</w:t>
      </w:r>
      <w:r w:rsidRPr="00AE4A3E">
        <w:rPr>
          <w:rFonts w:eastAsia="MS Mincho"/>
          <w:sz w:val="21"/>
          <w:szCs w:val="21"/>
          <w:lang w:eastAsia="ja-JP"/>
        </w:rPr>
        <w:t>full bitmap</w:t>
      </w:r>
      <w:r w:rsidRPr="00AE4A3E">
        <w:rPr>
          <w:rFonts w:hint="eastAsia"/>
          <w:sz w:val="21"/>
          <w:szCs w:val="21"/>
        </w:rPr>
        <w:t>' indication can be used for indicating 'T-SSB'. It is worth noting that</w:t>
      </w:r>
      <w:r w:rsidR="00C24651" w:rsidRPr="00AE4A3E">
        <w:rPr>
          <w:rFonts w:hint="eastAsia"/>
          <w:sz w:val="21"/>
          <w:szCs w:val="21"/>
        </w:rPr>
        <w:t xml:space="preserve"> as the 'T-SSB' is </w:t>
      </w:r>
      <w:r w:rsidR="00A13907">
        <w:rPr>
          <w:rFonts w:hint="eastAsia"/>
          <w:sz w:val="21"/>
          <w:szCs w:val="21"/>
        </w:rPr>
        <w:t xml:space="preserve">always </w:t>
      </w:r>
      <w:r w:rsidR="00C24651" w:rsidRPr="00AE4A3E">
        <w:rPr>
          <w:rFonts w:hint="eastAsia"/>
          <w:sz w:val="21"/>
          <w:szCs w:val="21"/>
        </w:rPr>
        <w:t>a subset of 'C-SSB',</w:t>
      </w:r>
      <w:r w:rsidRPr="00AE4A3E">
        <w:rPr>
          <w:rFonts w:hint="eastAsia"/>
          <w:sz w:val="21"/>
          <w:szCs w:val="21"/>
        </w:rPr>
        <w:t xml:space="preserve"> the </w:t>
      </w:r>
      <w:r w:rsidR="00C24651" w:rsidRPr="00AE4A3E">
        <w:rPr>
          <w:rFonts w:hint="eastAsia"/>
          <w:sz w:val="21"/>
          <w:szCs w:val="21"/>
        </w:rPr>
        <w:t xml:space="preserve">size of </w:t>
      </w:r>
      <w:r w:rsidRPr="00AE4A3E">
        <w:rPr>
          <w:rFonts w:hint="eastAsia"/>
          <w:sz w:val="21"/>
          <w:szCs w:val="21"/>
        </w:rPr>
        <w:t xml:space="preserve">'full bitmap' </w:t>
      </w:r>
      <w:r w:rsidR="00C24651" w:rsidRPr="00AE4A3E">
        <w:rPr>
          <w:rFonts w:hint="eastAsia"/>
          <w:sz w:val="21"/>
          <w:szCs w:val="21"/>
        </w:rPr>
        <w:t xml:space="preserve">in </w:t>
      </w:r>
      <w:r w:rsidR="00C24651" w:rsidRPr="00AE4A3E">
        <w:rPr>
          <w:rFonts w:eastAsia="MS Mincho"/>
          <w:sz w:val="21"/>
          <w:szCs w:val="21"/>
          <w:lang w:eastAsia="ja-JP"/>
        </w:rPr>
        <w:t>UE-specific RRC signaling</w:t>
      </w:r>
      <w:r w:rsidR="00C24651" w:rsidRPr="00AE4A3E">
        <w:rPr>
          <w:rFonts w:hint="eastAsia"/>
          <w:sz w:val="21"/>
          <w:szCs w:val="21"/>
        </w:rPr>
        <w:t xml:space="preserve"> is based on number of 'C-SSB'. </w:t>
      </w:r>
      <w:r w:rsidR="00D65A30" w:rsidRPr="00AE4A3E">
        <w:rPr>
          <w:rFonts w:hint="eastAsia"/>
          <w:sz w:val="21"/>
          <w:szCs w:val="21"/>
        </w:rPr>
        <w:t>Full bitmap with 64 bit</w:t>
      </w:r>
      <w:r w:rsidR="00A13907">
        <w:rPr>
          <w:rFonts w:hint="eastAsia"/>
          <w:sz w:val="21"/>
          <w:szCs w:val="21"/>
        </w:rPr>
        <w:t>s</w:t>
      </w:r>
      <w:r w:rsidR="00D65A30" w:rsidRPr="00AE4A3E">
        <w:rPr>
          <w:rFonts w:hint="eastAsia"/>
          <w:sz w:val="21"/>
          <w:szCs w:val="21"/>
        </w:rPr>
        <w:t xml:space="preserve"> seems to be </w:t>
      </w:r>
      <w:r w:rsidR="00310E5F" w:rsidRPr="00310E5F">
        <w:rPr>
          <w:sz w:val="21"/>
          <w:szCs w:val="21"/>
        </w:rPr>
        <w:t>inefficient</w:t>
      </w:r>
      <w:r w:rsidR="00D65A30" w:rsidRPr="00AE4A3E">
        <w:rPr>
          <w:rFonts w:hint="eastAsia"/>
          <w:sz w:val="21"/>
          <w:szCs w:val="21"/>
        </w:rPr>
        <w:t xml:space="preserve"> signaling overhead. </w:t>
      </w:r>
    </w:p>
    <w:p w:rsidR="00D65A30" w:rsidRPr="00AE4A3E" w:rsidRDefault="00D65A30" w:rsidP="00AD6FF4">
      <w:pPr>
        <w:adjustRightInd/>
        <w:snapToGrid w:val="0"/>
        <w:spacing w:before="120" w:after="120" w:line="240" w:lineRule="auto"/>
        <w:jc w:val="both"/>
        <w:rPr>
          <w:sz w:val="21"/>
          <w:szCs w:val="21"/>
        </w:rPr>
      </w:pPr>
      <w:r w:rsidRPr="00AE4A3E">
        <w:rPr>
          <w:rFonts w:hint="eastAsia"/>
          <w:sz w:val="21"/>
          <w:szCs w:val="21"/>
        </w:rPr>
        <w:t xml:space="preserve">As shown in the following </w:t>
      </w:r>
      <w:r w:rsidRPr="00AE4A3E">
        <w:rPr>
          <w:sz w:val="21"/>
          <w:szCs w:val="21"/>
        </w:rPr>
        <w:t>specific</w:t>
      </w:r>
      <w:r w:rsidRPr="00AE4A3E">
        <w:rPr>
          <w:rFonts w:hint="eastAsia"/>
          <w:sz w:val="21"/>
          <w:szCs w:val="21"/>
        </w:rPr>
        <w:t xml:space="preserve"> example, 'C-SSB' is indicated by 'Group </w:t>
      </w:r>
      <w:proofErr w:type="gramStart"/>
      <w:r w:rsidRPr="00AE4A3E">
        <w:rPr>
          <w:rFonts w:hint="eastAsia"/>
          <w:sz w:val="21"/>
          <w:szCs w:val="21"/>
        </w:rPr>
        <w:t>bitmap(</w:t>
      </w:r>
      <w:proofErr w:type="gramEnd"/>
      <w:r w:rsidRPr="00AE4A3E">
        <w:rPr>
          <w:rFonts w:hint="eastAsia"/>
          <w:sz w:val="21"/>
          <w:szCs w:val="21"/>
        </w:rPr>
        <w:t>11011001) + bitmap in group(10100011)', and 20 SS/PBCH blocks actual transmitted by the cell are shown in figure 1 with grid blocks. Each TRP in the cell will transmit the same information</w:t>
      </w:r>
      <w:r w:rsidR="00376792">
        <w:rPr>
          <w:sz w:val="21"/>
          <w:szCs w:val="21"/>
        </w:rPr>
        <w:t xml:space="preserve"> </w:t>
      </w:r>
      <w:r w:rsidRPr="00AE4A3E">
        <w:rPr>
          <w:rFonts w:hint="eastAsia"/>
          <w:sz w:val="21"/>
          <w:szCs w:val="21"/>
        </w:rPr>
        <w:t xml:space="preserve">(i.e. 11011001 10100011) of 'C-SSB' in their RMSI </w:t>
      </w:r>
      <w:r w:rsidRPr="00AE4A3E">
        <w:rPr>
          <w:sz w:val="21"/>
          <w:szCs w:val="21"/>
        </w:rPr>
        <w:t>respectively</w:t>
      </w:r>
      <w:r w:rsidRPr="00AE4A3E">
        <w:rPr>
          <w:rFonts w:hint="eastAsia"/>
          <w:sz w:val="21"/>
          <w:szCs w:val="21"/>
        </w:rPr>
        <w:t xml:space="preserve">. </w:t>
      </w:r>
    </w:p>
    <w:p w:rsidR="00D65A30" w:rsidRDefault="00D65A30" w:rsidP="00D65A30">
      <w:pPr>
        <w:jc w:val="center"/>
      </w:pPr>
      <w:r>
        <w:object w:dxaOrig="15580" w:dyaOrig="104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1pt;height:294pt" o:ole="">
            <v:imagedata r:id="rId8" o:title=""/>
          </v:shape>
          <o:OLEObject Type="Embed" ProgID="Visio.Drawing.11" ShapeID="_x0000_i1025" DrawAspect="Content" ObjectID="_1568462807" r:id="rId9"/>
        </w:object>
      </w:r>
    </w:p>
    <w:p w:rsidR="00D65A30" w:rsidRPr="00AE4A3E" w:rsidRDefault="00D65A30" w:rsidP="00D65A30">
      <w:pPr>
        <w:jc w:val="center"/>
        <w:rPr>
          <w:b/>
          <w:sz w:val="21"/>
          <w:szCs w:val="21"/>
        </w:rPr>
      </w:pPr>
      <w:r w:rsidRPr="00AE4A3E">
        <w:rPr>
          <w:rFonts w:hint="eastAsia"/>
          <w:b/>
          <w:sz w:val="21"/>
          <w:szCs w:val="21"/>
        </w:rPr>
        <w:t>Figure 1 Cell-level actual transmitted SS/PBCH block indicated in RMSI</w:t>
      </w:r>
    </w:p>
    <w:p w:rsidR="00D65A30" w:rsidRPr="00AE4A3E" w:rsidRDefault="00D65A30" w:rsidP="00D65A30">
      <w:pPr>
        <w:adjustRightInd/>
        <w:snapToGrid w:val="0"/>
        <w:spacing w:before="120" w:after="120" w:line="240" w:lineRule="auto"/>
        <w:jc w:val="both"/>
        <w:rPr>
          <w:sz w:val="21"/>
          <w:szCs w:val="21"/>
        </w:rPr>
      </w:pPr>
      <w:r w:rsidRPr="00AE4A3E">
        <w:rPr>
          <w:rFonts w:hint="eastAsia"/>
          <w:sz w:val="21"/>
          <w:szCs w:val="21"/>
        </w:rPr>
        <w:t>As shown in figure 2, each TRP belonging to the cell</w:t>
      </w:r>
      <w:r w:rsidRPr="00AE4A3E">
        <w:rPr>
          <w:sz w:val="21"/>
          <w:szCs w:val="21"/>
        </w:rPr>
        <w:t>,</w:t>
      </w:r>
      <w:r w:rsidRPr="00AE4A3E">
        <w:rPr>
          <w:rFonts w:hint="eastAsia"/>
          <w:sz w:val="21"/>
          <w:szCs w:val="21"/>
        </w:rPr>
        <w:t xml:space="preserve"> will further indicate 'T-SSB' information actually transmitted by itself in </w:t>
      </w:r>
      <w:r w:rsidRPr="00AE4A3E">
        <w:rPr>
          <w:sz w:val="21"/>
          <w:szCs w:val="21"/>
        </w:rPr>
        <w:t>UE-specific RRC signaling</w:t>
      </w:r>
      <w:r w:rsidRPr="00AE4A3E">
        <w:rPr>
          <w:rFonts w:hint="eastAsia"/>
          <w:sz w:val="21"/>
          <w:szCs w:val="21"/>
        </w:rPr>
        <w:t xml:space="preserve">. A full bitmap within 'C-SSB' will be used for </w:t>
      </w:r>
      <w:r w:rsidRPr="00AE4A3E">
        <w:rPr>
          <w:sz w:val="21"/>
          <w:szCs w:val="21"/>
        </w:rPr>
        <w:t>UE-specific RRC signaling</w:t>
      </w:r>
      <w:r w:rsidRPr="00AE4A3E">
        <w:rPr>
          <w:rFonts w:hint="eastAsia"/>
          <w:sz w:val="21"/>
          <w:szCs w:val="21"/>
        </w:rPr>
        <w:t xml:space="preserve"> indication</w:t>
      </w:r>
      <w:r w:rsidRPr="00AE4A3E">
        <w:rPr>
          <w:sz w:val="21"/>
          <w:szCs w:val="21"/>
        </w:rPr>
        <w:t>.</w:t>
      </w:r>
      <w:r w:rsidR="00073EDB" w:rsidRPr="00AE4A3E">
        <w:rPr>
          <w:rFonts w:hint="eastAsia"/>
          <w:sz w:val="21"/>
          <w:szCs w:val="21"/>
        </w:rPr>
        <w:t xml:space="preserve"> Note that, only </w:t>
      </w:r>
      <w:r w:rsidR="00073EDB" w:rsidRPr="00AE4A3E">
        <w:rPr>
          <w:sz w:val="21"/>
          <w:szCs w:val="21"/>
        </w:rPr>
        <w:t>the SS</w:t>
      </w:r>
      <w:r w:rsidR="00073EDB" w:rsidRPr="00AE4A3E">
        <w:rPr>
          <w:rFonts w:hint="eastAsia"/>
          <w:sz w:val="21"/>
          <w:szCs w:val="21"/>
        </w:rPr>
        <w:t>/P</w:t>
      </w:r>
      <w:r w:rsidR="00073EDB" w:rsidRPr="00AE4A3E">
        <w:rPr>
          <w:sz w:val="21"/>
          <w:szCs w:val="21"/>
        </w:rPr>
        <w:t>B</w:t>
      </w:r>
      <w:r w:rsidR="00073EDB" w:rsidRPr="00AE4A3E">
        <w:rPr>
          <w:rFonts w:hint="eastAsia"/>
          <w:sz w:val="21"/>
          <w:szCs w:val="21"/>
        </w:rPr>
        <w:t>CH block</w:t>
      </w:r>
      <w:r w:rsidR="00073EDB" w:rsidRPr="00AE4A3E">
        <w:rPr>
          <w:sz w:val="21"/>
          <w:szCs w:val="21"/>
        </w:rPr>
        <w:t>s actually transmitted by the cell are shown</w:t>
      </w:r>
      <w:r w:rsidR="00073EDB" w:rsidRPr="00AE4A3E">
        <w:rPr>
          <w:rFonts w:hint="eastAsia"/>
          <w:sz w:val="21"/>
          <w:szCs w:val="21"/>
        </w:rPr>
        <w:t xml:space="preserve"> in the figure</w:t>
      </w:r>
      <w:r w:rsidR="00073EDB" w:rsidRPr="00AE4A3E">
        <w:rPr>
          <w:sz w:val="21"/>
          <w:szCs w:val="21"/>
        </w:rPr>
        <w:t>.</w:t>
      </w:r>
    </w:p>
    <w:p w:rsidR="00D65A30" w:rsidRPr="00AE4A3E" w:rsidRDefault="00413D61" w:rsidP="00D65A30">
      <w:pPr>
        <w:adjustRightInd/>
        <w:snapToGrid w:val="0"/>
        <w:spacing w:before="120" w:after="120" w:line="240" w:lineRule="auto"/>
        <w:jc w:val="both"/>
        <w:rPr>
          <w:sz w:val="21"/>
          <w:szCs w:val="21"/>
        </w:rPr>
      </w:pPr>
      <w:r w:rsidRPr="00AE4A3E">
        <w:rPr>
          <w:rFonts w:hint="eastAsia"/>
          <w:sz w:val="21"/>
          <w:szCs w:val="21"/>
        </w:rPr>
        <w:t>T</w:t>
      </w:r>
      <w:r w:rsidR="00D22BF1" w:rsidRPr="00AE4A3E">
        <w:rPr>
          <w:rFonts w:hint="eastAsia"/>
          <w:sz w:val="21"/>
          <w:szCs w:val="21"/>
        </w:rPr>
        <w:t>ak</w:t>
      </w:r>
      <w:r w:rsidRPr="00AE4A3E">
        <w:rPr>
          <w:rFonts w:hint="eastAsia"/>
          <w:sz w:val="21"/>
          <w:szCs w:val="21"/>
        </w:rPr>
        <w:t>ing</w:t>
      </w:r>
      <w:r w:rsidR="00D22BF1" w:rsidRPr="00AE4A3E">
        <w:rPr>
          <w:rFonts w:hint="eastAsia"/>
          <w:sz w:val="21"/>
          <w:szCs w:val="21"/>
        </w:rPr>
        <w:t xml:space="preserve"> two TRPs in one cell for example, </w:t>
      </w:r>
      <w:r w:rsidR="00D65A30" w:rsidRPr="00AE4A3E">
        <w:rPr>
          <w:rFonts w:hint="eastAsia"/>
          <w:sz w:val="21"/>
          <w:szCs w:val="21"/>
        </w:rPr>
        <w:t xml:space="preserve">20bits bitmap will be needed for </w:t>
      </w:r>
      <w:r w:rsidR="00D65A30" w:rsidRPr="00AE4A3E">
        <w:rPr>
          <w:sz w:val="21"/>
          <w:szCs w:val="21"/>
        </w:rPr>
        <w:t>UE-specific RRC signaling</w:t>
      </w:r>
      <w:r w:rsidR="00D65A30" w:rsidRPr="00AE4A3E">
        <w:rPr>
          <w:rFonts w:hint="eastAsia"/>
          <w:sz w:val="21"/>
          <w:szCs w:val="21"/>
        </w:rPr>
        <w:t xml:space="preserve"> indication as number of 'C-SSB' is 20. Different TRPs may select different 'T-SSB' from the range of 'C-SSB'. For TRP1, the indication information is '01110101101101010111', and </w:t>
      </w:r>
      <w:r w:rsidR="00D65A30" w:rsidRPr="00AE4A3E">
        <w:rPr>
          <w:sz w:val="21"/>
          <w:szCs w:val="21"/>
        </w:rPr>
        <w:t>rate matching</w:t>
      </w:r>
      <w:r w:rsidR="00D65A30" w:rsidRPr="00AE4A3E">
        <w:rPr>
          <w:rFonts w:hint="eastAsia"/>
          <w:sz w:val="21"/>
          <w:szCs w:val="21"/>
        </w:rPr>
        <w:t xml:space="preserve"> will be done by UEs under the service of TRP1 according </w:t>
      </w:r>
      <w:r w:rsidR="00073EDB" w:rsidRPr="00AE4A3E">
        <w:rPr>
          <w:rFonts w:hint="eastAsia"/>
          <w:sz w:val="21"/>
          <w:szCs w:val="21"/>
        </w:rPr>
        <w:t xml:space="preserve">to </w:t>
      </w:r>
      <w:r w:rsidR="00D22BF1" w:rsidRPr="00AE4A3E">
        <w:rPr>
          <w:rFonts w:hint="eastAsia"/>
          <w:sz w:val="21"/>
          <w:szCs w:val="21"/>
        </w:rPr>
        <w:t>UE</w:t>
      </w:r>
      <w:r w:rsidR="00D22BF1" w:rsidRPr="00AE4A3E">
        <w:rPr>
          <w:sz w:val="21"/>
          <w:szCs w:val="21"/>
        </w:rPr>
        <w:t>-specific RRC signaling</w:t>
      </w:r>
      <w:r w:rsidR="00D22BF1" w:rsidRPr="00AE4A3E">
        <w:rPr>
          <w:rFonts w:hint="eastAsia"/>
          <w:sz w:val="21"/>
          <w:szCs w:val="21"/>
        </w:rPr>
        <w:t xml:space="preserve"> indication from TRP1. Similarly, the indication information of TRP2 is '10101110010110101110', and </w:t>
      </w:r>
      <w:r w:rsidR="00D22BF1" w:rsidRPr="00AE4A3E">
        <w:rPr>
          <w:sz w:val="21"/>
          <w:szCs w:val="21"/>
        </w:rPr>
        <w:t>rate matching</w:t>
      </w:r>
      <w:r w:rsidR="00D22BF1" w:rsidRPr="00AE4A3E">
        <w:rPr>
          <w:rFonts w:hint="eastAsia"/>
          <w:sz w:val="21"/>
          <w:szCs w:val="21"/>
        </w:rPr>
        <w:t xml:space="preserve"> will be done by UEs under the service of TRP2 according </w:t>
      </w:r>
      <w:r w:rsidR="00073EDB" w:rsidRPr="00AE4A3E">
        <w:rPr>
          <w:rFonts w:hint="eastAsia"/>
          <w:sz w:val="21"/>
          <w:szCs w:val="21"/>
        </w:rPr>
        <w:t xml:space="preserve">to </w:t>
      </w:r>
      <w:r w:rsidR="00D22BF1" w:rsidRPr="00AE4A3E">
        <w:rPr>
          <w:rFonts w:hint="eastAsia"/>
          <w:sz w:val="21"/>
          <w:szCs w:val="21"/>
        </w:rPr>
        <w:t>UE</w:t>
      </w:r>
      <w:r w:rsidR="00D22BF1" w:rsidRPr="00AE4A3E">
        <w:rPr>
          <w:sz w:val="21"/>
          <w:szCs w:val="21"/>
        </w:rPr>
        <w:t>-specific RRC signaling</w:t>
      </w:r>
      <w:r w:rsidR="00D22BF1" w:rsidRPr="00AE4A3E">
        <w:rPr>
          <w:rFonts w:hint="eastAsia"/>
          <w:sz w:val="21"/>
          <w:szCs w:val="21"/>
        </w:rPr>
        <w:t xml:space="preserve"> indication from TRP2. </w:t>
      </w:r>
      <w:r w:rsidR="00D65A30" w:rsidRPr="00AE4A3E">
        <w:rPr>
          <w:rFonts w:hint="eastAsia"/>
          <w:sz w:val="21"/>
          <w:szCs w:val="21"/>
        </w:rPr>
        <w:t xml:space="preserve"> </w:t>
      </w:r>
    </w:p>
    <w:p w:rsidR="00D65A30" w:rsidRDefault="00AE4A3E" w:rsidP="00D65A30">
      <w:pPr>
        <w:jc w:val="center"/>
      </w:pPr>
      <w:r>
        <w:object w:dxaOrig="16575" w:dyaOrig="4335">
          <v:shape id="_x0000_i1026" type="#_x0000_t75" style="width:450.9pt;height:117.7pt" o:ole="">
            <v:imagedata r:id="rId10" o:title=""/>
          </v:shape>
          <o:OLEObject Type="Embed" ProgID="Visio.Drawing.11" ShapeID="_x0000_i1026" DrawAspect="Content" ObjectID="_1568462808" r:id="rId11"/>
        </w:object>
      </w:r>
    </w:p>
    <w:p w:rsidR="00D65A30" w:rsidRPr="00AE4A3E" w:rsidRDefault="00D65A30" w:rsidP="00D65A30">
      <w:pPr>
        <w:jc w:val="center"/>
        <w:rPr>
          <w:b/>
          <w:sz w:val="21"/>
          <w:szCs w:val="21"/>
          <w:lang w:val="en-GB"/>
        </w:rPr>
      </w:pPr>
      <w:r w:rsidRPr="00AE4A3E">
        <w:rPr>
          <w:rFonts w:hint="eastAsia"/>
          <w:b/>
          <w:sz w:val="21"/>
          <w:szCs w:val="21"/>
        </w:rPr>
        <w:t>Figure 2 TRP-level actual transmitted SS/PBCH block indicated in UE-specific RRC signaling</w:t>
      </w:r>
    </w:p>
    <w:p w:rsidR="00413D61" w:rsidRDefault="00413D61" w:rsidP="00AD6FF4">
      <w:pPr>
        <w:adjustRightInd/>
        <w:snapToGrid w:val="0"/>
        <w:spacing w:before="120" w:after="120" w:line="240" w:lineRule="auto"/>
        <w:jc w:val="both"/>
        <w:rPr>
          <w:sz w:val="21"/>
          <w:szCs w:val="21"/>
        </w:rPr>
      </w:pPr>
      <w:r w:rsidRPr="00AE4A3E">
        <w:rPr>
          <w:sz w:val="21"/>
          <w:szCs w:val="21"/>
        </w:rPr>
        <w:t xml:space="preserve">In this way, only </w:t>
      </w:r>
      <w:r w:rsidRPr="00AE4A3E">
        <w:rPr>
          <w:rFonts w:hint="eastAsia"/>
          <w:sz w:val="21"/>
          <w:szCs w:val="21"/>
        </w:rPr>
        <w:t>20</w:t>
      </w:r>
      <w:r w:rsidRPr="00AE4A3E">
        <w:rPr>
          <w:sz w:val="21"/>
          <w:szCs w:val="21"/>
        </w:rPr>
        <w:t xml:space="preserve">bits needed for UE-specific RRC signaling indication. Comparing with full bitmap of all 64 potential SSBs, method described </w:t>
      </w:r>
      <w:r w:rsidRPr="00AE4A3E">
        <w:rPr>
          <w:rFonts w:hint="eastAsia"/>
          <w:sz w:val="21"/>
          <w:szCs w:val="21"/>
        </w:rPr>
        <w:t>above</w:t>
      </w:r>
      <w:r w:rsidRPr="00AE4A3E">
        <w:rPr>
          <w:sz w:val="21"/>
          <w:szCs w:val="21"/>
        </w:rPr>
        <w:t xml:space="preserve"> can greatly reduce signaling overhead.</w:t>
      </w:r>
      <w:r w:rsidRPr="00AE4A3E">
        <w:rPr>
          <w:rFonts w:hint="eastAsia"/>
          <w:sz w:val="21"/>
          <w:szCs w:val="21"/>
        </w:rPr>
        <w:t xml:space="preserve"> </w:t>
      </w:r>
    </w:p>
    <w:p w:rsidR="003D4895" w:rsidRDefault="003D4895" w:rsidP="00AD6FF4">
      <w:pPr>
        <w:adjustRightInd/>
        <w:snapToGrid w:val="0"/>
        <w:spacing w:before="120" w:after="120" w:line="240" w:lineRule="auto"/>
        <w:jc w:val="both"/>
        <w:rPr>
          <w:sz w:val="21"/>
          <w:szCs w:val="21"/>
        </w:rPr>
      </w:pPr>
      <w:r>
        <w:rPr>
          <w:sz w:val="21"/>
          <w:szCs w:val="21"/>
        </w:rPr>
        <w:t>The size of the bitmap indicated in the UE specific RRC signal is determined by the compressed bitmap in the RMSI, (</w:t>
      </w:r>
      <w:r w:rsidR="00E02AED" w:rsidRPr="00E02AED">
        <w:rPr>
          <w:sz w:val="21"/>
          <w:szCs w:val="21"/>
        </w:rPr>
        <w:t xml:space="preserve">Group-Bitmap(8 bits) + Bitmap in Group (8 bits)). The size will be the number of 'ON' SSBs in the Group-Bitmap multiplied by the number of 'ON' groups (given by 'Bitmap in Group'). So, the size of the bitmap in RRC does not need to be explicitly indicated. </w:t>
      </w:r>
    </w:p>
    <w:p w:rsidR="001F00CE" w:rsidRPr="00AE4A3E" w:rsidRDefault="009D7D21" w:rsidP="00073EDB">
      <w:pPr>
        <w:adjustRightInd/>
        <w:snapToGrid w:val="0"/>
        <w:spacing w:before="120" w:after="120" w:line="240" w:lineRule="auto"/>
        <w:jc w:val="both"/>
        <w:rPr>
          <w:b/>
          <w:i/>
          <w:sz w:val="21"/>
          <w:szCs w:val="21"/>
        </w:rPr>
      </w:pPr>
      <w:r w:rsidRPr="00AE4A3E">
        <w:rPr>
          <w:rFonts w:hint="eastAsia"/>
          <w:b/>
          <w:i/>
          <w:sz w:val="21"/>
          <w:szCs w:val="21"/>
          <w:u w:val="single"/>
        </w:rPr>
        <w:t xml:space="preserve">Proposal </w:t>
      </w:r>
      <w:r w:rsidR="00891F04">
        <w:rPr>
          <w:rFonts w:hint="eastAsia"/>
          <w:b/>
          <w:i/>
          <w:sz w:val="21"/>
          <w:szCs w:val="21"/>
          <w:u w:val="single"/>
        </w:rPr>
        <w:t>2</w:t>
      </w:r>
      <w:r w:rsidRPr="00AE4A3E">
        <w:rPr>
          <w:rFonts w:hint="eastAsia"/>
          <w:b/>
          <w:i/>
          <w:sz w:val="21"/>
          <w:szCs w:val="21"/>
        </w:rPr>
        <w:t xml:space="preserve">: </w:t>
      </w:r>
      <w:r w:rsidR="001F00CE" w:rsidRPr="00AE4A3E">
        <w:rPr>
          <w:rFonts w:hint="eastAsia"/>
          <w:b/>
          <w:i/>
          <w:sz w:val="21"/>
          <w:szCs w:val="21"/>
        </w:rPr>
        <w:t>NR should support the following scheme for actual transmitted SS/PBCH block positions indication:</w:t>
      </w:r>
    </w:p>
    <w:p w:rsidR="00DE639D" w:rsidRDefault="001F00CE" w:rsidP="00F01DF9">
      <w:pPr>
        <w:pStyle w:val="ListParagraph"/>
        <w:numPr>
          <w:ilvl w:val="0"/>
          <w:numId w:val="15"/>
        </w:numPr>
        <w:adjustRightInd/>
        <w:spacing w:afterLines="50" w:line="240" w:lineRule="auto"/>
        <w:ind w:firstLineChars="0"/>
        <w:jc w:val="both"/>
        <w:rPr>
          <w:b/>
          <w:i/>
          <w:szCs w:val="20"/>
        </w:rPr>
      </w:pPr>
      <w:r w:rsidRPr="00AE4A3E">
        <w:rPr>
          <w:rFonts w:hint="eastAsia"/>
          <w:b/>
          <w:i/>
          <w:szCs w:val="20"/>
        </w:rPr>
        <w:t>Defining the concepts of 'cell-level actual transmitted SS/PBCH block(C-SSB)' and 'TRP-level actual transmitted SS/PBCH block(T-SSB)'</w:t>
      </w:r>
    </w:p>
    <w:p w:rsidR="00DE639D" w:rsidRDefault="001F00CE" w:rsidP="00F01DF9">
      <w:pPr>
        <w:pStyle w:val="ListParagraph"/>
        <w:numPr>
          <w:ilvl w:val="0"/>
          <w:numId w:val="15"/>
        </w:numPr>
        <w:adjustRightInd/>
        <w:spacing w:afterLines="50" w:line="240" w:lineRule="auto"/>
        <w:ind w:firstLineChars="0"/>
        <w:jc w:val="both"/>
        <w:rPr>
          <w:b/>
          <w:i/>
          <w:szCs w:val="20"/>
        </w:rPr>
      </w:pPr>
      <w:r w:rsidRPr="00AE4A3E">
        <w:rPr>
          <w:rFonts w:hint="eastAsia"/>
          <w:b/>
          <w:i/>
          <w:szCs w:val="20"/>
        </w:rPr>
        <w:t xml:space="preserve">RMSI with a compressed form indication can be used for indicating 'C-SSB', and </w:t>
      </w:r>
      <w:r w:rsidRPr="00AE4A3E">
        <w:rPr>
          <w:b/>
          <w:i/>
          <w:szCs w:val="20"/>
        </w:rPr>
        <w:t xml:space="preserve">UE-specific RRC signaling with </w:t>
      </w:r>
      <w:r w:rsidRPr="00AE4A3E">
        <w:rPr>
          <w:rFonts w:hint="eastAsia"/>
          <w:b/>
          <w:i/>
          <w:szCs w:val="20"/>
        </w:rPr>
        <w:t>'</w:t>
      </w:r>
      <w:r w:rsidRPr="00AE4A3E">
        <w:rPr>
          <w:b/>
          <w:i/>
          <w:szCs w:val="20"/>
        </w:rPr>
        <w:t>full bitmap</w:t>
      </w:r>
      <w:r w:rsidRPr="00AE4A3E">
        <w:rPr>
          <w:rFonts w:hint="eastAsia"/>
          <w:b/>
          <w:i/>
          <w:szCs w:val="20"/>
        </w:rPr>
        <w:t>' indication can be used for indicating 'T-SSB'.</w:t>
      </w:r>
    </w:p>
    <w:p w:rsidR="00DE639D" w:rsidRDefault="001F00CE" w:rsidP="00F01DF9">
      <w:pPr>
        <w:pStyle w:val="ListParagraph"/>
        <w:numPr>
          <w:ilvl w:val="0"/>
          <w:numId w:val="15"/>
        </w:numPr>
        <w:adjustRightInd/>
        <w:spacing w:afterLines="50" w:line="240" w:lineRule="auto"/>
        <w:ind w:firstLineChars="0"/>
        <w:jc w:val="both"/>
        <w:rPr>
          <w:b/>
          <w:i/>
          <w:szCs w:val="20"/>
        </w:rPr>
      </w:pPr>
      <w:r w:rsidRPr="00AE4A3E">
        <w:rPr>
          <w:rFonts w:hint="eastAsia"/>
          <w:b/>
          <w:i/>
          <w:szCs w:val="20"/>
        </w:rPr>
        <w:t xml:space="preserve">The size of 'full bitmap' in </w:t>
      </w:r>
      <w:r w:rsidRPr="00AE4A3E">
        <w:rPr>
          <w:b/>
          <w:i/>
          <w:szCs w:val="20"/>
        </w:rPr>
        <w:t>UE-specific RRC signaling</w:t>
      </w:r>
      <w:r w:rsidRPr="00AE4A3E">
        <w:rPr>
          <w:rFonts w:hint="eastAsia"/>
          <w:b/>
          <w:i/>
          <w:szCs w:val="20"/>
        </w:rPr>
        <w:t xml:space="preserve"> is based on number of 'C-SSB'.</w:t>
      </w:r>
    </w:p>
    <w:bookmarkEnd w:id="8"/>
    <w:p w:rsidR="003D7272" w:rsidRDefault="00D22BF1" w:rsidP="00F97908">
      <w:pPr>
        <w:pStyle w:val="Heading1"/>
        <w:pBdr>
          <w:top w:val="none" w:sz="0" w:space="0" w:color="auto"/>
        </w:pBdr>
        <w:rPr>
          <w:lang w:eastAsia="zh-CN"/>
        </w:rPr>
      </w:pPr>
      <w:r>
        <w:rPr>
          <w:rFonts w:hint="eastAsia"/>
          <w:lang w:eastAsia="zh-CN"/>
        </w:rPr>
        <w:t>A</w:t>
      </w:r>
      <w:r w:rsidR="004D2205" w:rsidRPr="004D2205">
        <w:rPr>
          <w:lang w:eastAsia="zh-CN"/>
        </w:rPr>
        <w:t>ssociation between RMSI and SS</w:t>
      </w:r>
      <w:r w:rsidR="004D2205" w:rsidRPr="004D2205">
        <w:rPr>
          <w:rFonts w:hint="eastAsia"/>
          <w:lang w:eastAsia="zh-CN"/>
        </w:rPr>
        <w:t>/PBCH</w:t>
      </w:r>
      <w:r w:rsidR="004D2205" w:rsidRPr="004D2205">
        <w:rPr>
          <w:lang w:eastAsia="zh-CN"/>
        </w:rPr>
        <w:t xml:space="preserve"> Blocks in frequency domain in wideband operation</w:t>
      </w:r>
    </w:p>
    <w:p w:rsidR="00F42260" w:rsidRPr="00AE4A3E" w:rsidRDefault="005C18D5" w:rsidP="005C18D5">
      <w:pPr>
        <w:adjustRightInd/>
        <w:snapToGrid w:val="0"/>
        <w:spacing w:before="120" w:after="120" w:line="240" w:lineRule="auto"/>
        <w:jc w:val="both"/>
        <w:rPr>
          <w:sz w:val="21"/>
          <w:szCs w:val="21"/>
        </w:rPr>
      </w:pPr>
      <w:r w:rsidRPr="00AE4A3E">
        <w:rPr>
          <w:rFonts w:hint="eastAsia"/>
          <w:sz w:val="21"/>
          <w:szCs w:val="21"/>
        </w:rPr>
        <w:t>In the last meeting, the issue on</w:t>
      </w:r>
      <w:r w:rsidR="00F42260" w:rsidRPr="00AE4A3E">
        <w:rPr>
          <w:sz w:val="21"/>
          <w:szCs w:val="21"/>
        </w:rPr>
        <w:t xml:space="preserve"> association between RMSI and SS Blocks in frequen</w:t>
      </w:r>
      <w:r w:rsidRPr="00AE4A3E">
        <w:rPr>
          <w:sz w:val="21"/>
          <w:szCs w:val="21"/>
        </w:rPr>
        <w:t>cy domain in wideband operation</w:t>
      </w:r>
      <w:r w:rsidRPr="00AE4A3E">
        <w:rPr>
          <w:rFonts w:hint="eastAsia"/>
          <w:sz w:val="21"/>
          <w:szCs w:val="21"/>
        </w:rPr>
        <w:t xml:space="preserve"> </w:t>
      </w:r>
      <w:r w:rsidR="005B0A4C">
        <w:rPr>
          <w:sz w:val="21"/>
          <w:szCs w:val="21"/>
        </w:rPr>
        <w:t>was</w:t>
      </w:r>
      <w:r w:rsidRPr="00AE4A3E">
        <w:rPr>
          <w:rFonts w:hint="eastAsia"/>
          <w:sz w:val="21"/>
          <w:szCs w:val="21"/>
        </w:rPr>
        <w:t xml:space="preserve"> discussed, and the following four cases were mention</w:t>
      </w:r>
      <w:r w:rsidRPr="004E221B">
        <w:rPr>
          <w:rFonts w:hint="eastAsia"/>
          <w:sz w:val="21"/>
          <w:szCs w:val="21"/>
        </w:rPr>
        <w:t>ed</w:t>
      </w:r>
      <w:r w:rsidR="005B0A4C">
        <w:rPr>
          <w:sz w:val="21"/>
          <w:szCs w:val="21"/>
        </w:rPr>
        <w:t xml:space="preserve"> </w:t>
      </w:r>
      <w:r w:rsidR="00AE4A3E" w:rsidRPr="004E221B">
        <w:rPr>
          <w:color w:val="000000"/>
          <w:sz w:val="21"/>
          <w:szCs w:val="21"/>
        </w:rPr>
        <w:t>[</w:t>
      </w:r>
      <w:r w:rsidR="004E221B" w:rsidRPr="004E221B">
        <w:rPr>
          <w:rFonts w:hint="eastAsia"/>
          <w:color w:val="000000"/>
          <w:sz w:val="21"/>
          <w:szCs w:val="21"/>
        </w:rPr>
        <w:t>3</w:t>
      </w:r>
      <w:r w:rsidR="00AE4A3E" w:rsidRPr="004E221B">
        <w:rPr>
          <w:color w:val="000000"/>
          <w:sz w:val="21"/>
          <w:szCs w:val="21"/>
        </w:rPr>
        <w:t>]</w:t>
      </w:r>
      <w:r w:rsidRPr="004E221B">
        <w:rPr>
          <w:rFonts w:hint="eastAsia"/>
          <w:sz w:val="21"/>
          <w:szCs w:val="21"/>
        </w:rPr>
        <w:t>:</w:t>
      </w:r>
      <w:r w:rsidRPr="00AE4A3E">
        <w:rPr>
          <w:rFonts w:hint="eastAsia"/>
          <w:sz w:val="21"/>
          <w:szCs w:val="21"/>
        </w:rPr>
        <w:t xml:space="preserve"> </w:t>
      </w:r>
    </w:p>
    <w:p w:rsidR="00F42260" w:rsidRPr="00AE4A3E" w:rsidRDefault="00F42260" w:rsidP="00F01DF9">
      <w:pPr>
        <w:pStyle w:val="11"/>
        <w:numPr>
          <w:ilvl w:val="0"/>
          <w:numId w:val="18"/>
        </w:numPr>
        <w:spacing w:afterLines="50"/>
        <w:ind w:leftChars="0" w:left="714" w:hanging="357"/>
        <w:rPr>
          <w:sz w:val="21"/>
          <w:szCs w:val="21"/>
        </w:rPr>
      </w:pPr>
      <w:r w:rsidRPr="00AE4A3E">
        <w:rPr>
          <w:sz w:val="21"/>
          <w:szCs w:val="21"/>
        </w:rPr>
        <w:t>Case 1: one to one mapping, i.e., each SSB is associated with its own RMSI (default behavior);</w:t>
      </w:r>
    </w:p>
    <w:p w:rsidR="00F42260" w:rsidRPr="00AE4A3E" w:rsidRDefault="005C18D5" w:rsidP="00F01DF9">
      <w:pPr>
        <w:pStyle w:val="11"/>
        <w:numPr>
          <w:ilvl w:val="0"/>
          <w:numId w:val="18"/>
        </w:numPr>
        <w:spacing w:afterLines="50"/>
        <w:ind w:leftChars="0" w:left="714" w:hanging="357"/>
        <w:rPr>
          <w:sz w:val="21"/>
          <w:szCs w:val="21"/>
        </w:rPr>
      </w:pPr>
      <w:r w:rsidRPr="00AE4A3E">
        <w:rPr>
          <w:sz w:val="21"/>
          <w:szCs w:val="21"/>
        </w:rPr>
        <w:t>Case</w:t>
      </w:r>
      <w:r w:rsidR="00F42260" w:rsidRPr="00AE4A3E">
        <w:rPr>
          <w:sz w:val="21"/>
          <w:szCs w:val="21"/>
        </w:rPr>
        <w:t xml:space="preserve"> 2: all to one mapping, i.e., all transmitted SS blocks are associated with a single RMSI;</w:t>
      </w:r>
    </w:p>
    <w:p w:rsidR="00F42260" w:rsidRPr="00AE4A3E" w:rsidRDefault="005C18D5" w:rsidP="00F01DF9">
      <w:pPr>
        <w:pStyle w:val="11"/>
        <w:numPr>
          <w:ilvl w:val="0"/>
          <w:numId w:val="18"/>
        </w:numPr>
        <w:spacing w:afterLines="50"/>
        <w:ind w:leftChars="0" w:left="714" w:hanging="357"/>
        <w:rPr>
          <w:sz w:val="21"/>
          <w:szCs w:val="21"/>
        </w:rPr>
      </w:pPr>
      <w:r w:rsidRPr="00AE4A3E">
        <w:rPr>
          <w:sz w:val="21"/>
          <w:szCs w:val="21"/>
        </w:rPr>
        <w:t>Case</w:t>
      </w:r>
      <w:r w:rsidR="00F42260" w:rsidRPr="00AE4A3E">
        <w:rPr>
          <w:sz w:val="21"/>
          <w:szCs w:val="21"/>
        </w:rPr>
        <w:t xml:space="preserve"> 3: multiple to one mapping, i.e., multiple SSBs are associated with one RMSI</w:t>
      </w:r>
    </w:p>
    <w:p w:rsidR="00F42260" w:rsidRPr="00AE4A3E" w:rsidRDefault="00F42260" w:rsidP="00F01DF9">
      <w:pPr>
        <w:pStyle w:val="11"/>
        <w:numPr>
          <w:ilvl w:val="0"/>
          <w:numId w:val="18"/>
        </w:numPr>
        <w:spacing w:afterLines="50"/>
        <w:ind w:leftChars="0" w:left="714" w:hanging="357"/>
        <w:rPr>
          <w:sz w:val="21"/>
          <w:szCs w:val="21"/>
        </w:rPr>
      </w:pPr>
      <w:r w:rsidRPr="00AE4A3E">
        <w:rPr>
          <w:sz w:val="21"/>
          <w:szCs w:val="21"/>
        </w:rPr>
        <w:t>Case 4: At least one SSB is associated with an RMSI.</w:t>
      </w:r>
    </w:p>
    <w:p w:rsidR="00DE639D" w:rsidRDefault="00AE4A3E" w:rsidP="00F01DF9">
      <w:pPr>
        <w:adjustRightInd/>
        <w:snapToGrid w:val="0"/>
        <w:spacing w:beforeLines="50" w:afterLines="50" w:line="240" w:lineRule="auto"/>
        <w:jc w:val="both"/>
        <w:rPr>
          <w:sz w:val="21"/>
          <w:szCs w:val="21"/>
        </w:rPr>
      </w:pPr>
      <w:r w:rsidRPr="00AE4A3E">
        <w:rPr>
          <w:sz w:val="21"/>
          <w:szCs w:val="21"/>
        </w:rPr>
        <w:t xml:space="preserve">Next, we will analyze and discuss on the above four alternatives. In </w:t>
      </w:r>
      <w:r w:rsidRPr="00AE4A3E">
        <w:rPr>
          <w:rFonts w:hint="eastAsia"/>
          <w:sz w:val="21"/>
          <w:szCs w:val="21"/>
        </w:rPr>
        <w:t>c</w:t>
      </w:r>
      <w:r w:rsidRPr="00AE4A3E">
        <w:rPr>
          <w:sz w:val="21"/>
          <w:szCs w:val="21"/>
        </w:rPr>
        <w:t>ase 4, some transmitted SS blocks are not associated with any RMSI, and thus there will be some unacceptable disadvantages as follows.</w:t>
      </w:r>
    </w:p>
    <w:p w:rsidR="00AE4A3E" w:rsidRPr="00AA6918" w:rsidRDefault="00AE4A3E" w:rsidP="00AE4A3E">
      <w:pPr>
        <w:pStyle w:val="NormalWeb"/>
        <w:numPr>
          <w:ilvl w:val="0"/>
          <w:numId w:val="19"/>
        </w:numPr>
        <w:spacing w:before="0" w:beforeAutospacing="0" w:after="120" w:afterAutospacing="0"/>
        <w:ind w:leftChars="200" w:left="820"/>
        <w:jc w:val="both"/>
        <w:rPr>
          <w:sz w:val="21"/>
          <w:szCs w:val="21"/>
        </w:rPr>
      </w:pPr>
      <w:r w:rsidRPr="00AA6918">
        <w:rPr>
          <w:sz w:val="21"/>
          <w:szCs w:val="21"/>
        </w:rPr>
        <w:t>For the transmitted SS blocks that are not associated with any RMSI, it is useless for one gNB to transmit PBCH in these SS blocks, and thus this will cause the waste of resour</w:t>
      </w:r>
      <w:r>
        <w:rPr>
          <w:rFonts w:hint="eastAsia"/>
          <w:sz w:val="21"/>
          <w:szCs w:val="21"/>
        </w:rPr>
        <w:t>c</w:t>
      </w:r>
      <w:r w:rsidRPr="00AA6918">
        <w:rPr>
          <w:sz w:val="21"/>
          <w:szCs w:val="21"/>
        </w:rPr>
        <w:t>es.</w:t>
      </w:r>
    </w:p>
    <w:p w:rsidR="00AE4A3E" w:rsidRPr="00AA6918" w:rsidRDefault="00AE4A3E" w:rsidP="00AE4A3E">
      <w:pPr>
        <w:pStyle w:val="NormalWeb"/>
        <w:numPr>
          <w:ilvl w:val="0"/>
          <w:numId w:val="19"/>
        </w:numPr>
        <w:spacing w:before="0" w:beforeAutospacing="0" w:after="120" w:afterAutospacing="0"/>
        <w:ind w:leftChars="200" w:left="820"/>
        <w:jc w:val="both"/>
        <w:rPr>
          <w:sz w:val="21"/>
          <w:szCs w:val="21"/>
        </w:rPr>
      </w:pPr>
      <w:r w:rsidRPr="00AA6918">
        <w:rPr>
          <w:sz w:val="21"/>
          <w:szCs w:val="21"/>
        </w:rPr>
        <w:t>In the initial access phase</w:t>
      </w:r>
      <w:r w:rsidR="004E221B">
        <w:rPr>
          <w:rFonts w:eastAsiaTheme="minorEastAsia" w:hAnsiTheme="minorEastAsia" w:hint="eastAsia"/>
          <w:sz w:val="21"/>
          <w:szCs w:val="21"/>
          <w:lang w:eastAsia="zh-CN"/>
        </w:rPr>
        <w:t xml:space="preserve">, </w:t>
      </w:r>
      <w:r w:rsidRPr="00AA6918">
        <w:rPr>
          <w:sz w:val="21"/>
          <w:szCs w:val="21"/>
        </w:rPr>
        <w:t>even if one UE find one high SINR SS block which is not associated with any RMSI, the UE still needs to perform the detection of SS blocks before the UE find one SS block associated with one RMSI. Obviously, this will increase the complexity of detecting SS blocks.</w:t>
      </w:r>
    </w:p>
    <w:p w:rsidR="00AE4A3E" w:rsidRPr="00AA6918" w:rsidRDefault="00AE4A3E" w:rsidP="00AE4A3E">
      <w:pPr>
        <w:pStyle w:val="NormalWeb"/>
        <w:numPr>
          <w:ilvl w:val="0"/>
          <w:numId w:val="19"/>
        </w:numPr>
        <w:spacing w:before="0" w:beforeAutospacing="0" w:after="120" w:afterAutospacing="0"/>
        <w:ind w:leftChars="200" w:left="820"/>
        <w:jc w:val="both"/>
        <w:rPr>
          <w:sz w:val="21"/>
          <w:szCs w:val="21"/>
        </w:rPr>
      </w:pPr>
      <w:r w:rsidRPr="00AA6918">
        <w:rPr>
          <w:sz w:val="21"/>
          <w:szCs w:val="21"/>
        </w:rPr>
        <w:lastRenderedPageBreak/>
        <w:t>In case 4, the coverage of PBCH is worse than other three cases. More specifically, in other three cases, one UE may access</w:t>
      </w:r>
      <w:r>
        <w:rPr>
          <w:rFonts w:hint="eastAsia"/>
          <w:sz w:val="21"/>
          <w:szCs w:val="21"/>
        </w:rPr>
        <w:t xml:space="preserve"> network</w:t>
      </w:r>
      <w:r w:rsidRPr="00AA6918">
        <w:rPr>
          <w:sz w:val="21"/>
          <w:szCs w:val="21"/>
        </w:rPr>
        <w:t xml:space="preserve"> by selecting one acceptable SS block in terms of SINR form all SS blocks. However, considering SS blocks associated with RMSI is less in case 4, it will be more difficult for one UE to select one acceptable SS block from </w:t>
      </w:r>
      <w:r>
        <w:rPr>
          <w:rFonts w:hint="eastAsia"/>
          <w:sz w:val="21"/>
          <w:szCs w:val="21"/>
        </w:rPr>
        <w:t>reduced</w:t>
      </w:r>
      <w:r w:rsidRPr="00AA6918">
        <w:rPr>
          <w:sz w:val="21"/>
          <w:szCs w:val="21"/>
        </w:rPr>
        <w:t xml:space="preserve"> SS blocks associated with RMSI . Therefore, the coverage of PBCH in case 4 is worse than other three cases.</w:t>
      </w:r>
    </w:p>
    <w:p w:rsidR="00AE4A3E" w:rsidRPr="00AA6918" w:rsidRDefault="00AE4A3E" w:rsidP="00AE4A3E">
      <w:pPr>
        <w:pStyle w:val="NormalWeb"/>
        <w:numPr>
          <w:ilvl w:val="0"/>
          <w:numId w:val="19"/>
        </w:numPr>
        <w:spacing w:before="0" w:beforeAutospacing="0" w:after="120" w:afterAutospacing="0"/>
        <w:ind w:leftChars="200" w:left="820"/>
        <w:jc w:val="both"/>
        <w:rPr>
          <w:sz w:val="21"/>
          <w:szCs w:val="21"/>
        </w:rPr>
      </w:pPr>
      <w:bookmarkStart w:id="9" w:name="_GoBack"/>
      <w:bookmarkEnd w:id="9"/>
      <w:r w:rsidRPr="00AA6918">
        <w:rPr>
          <w:sz w:val="21"/>
          <w:szCs w:val="21"/>
        </w:rPr>
        <w:t>For one gNB with high capacity, the gNB may use different beam direction</w:t>
      </w:r>
      <w:r>
        <w:rPr>
          <w:rFonts w:hint="eastAsia"/>
          <w:sz w:val="21"/>
          <w:szCs w:val="21"/>
        </w:rPr>
        <w:t>s</w:t>
      </w:r>
      <w:r w:rsidRPr="00AA6918">
        <w:rPr>
          <w:sz w:val="21"/>
          <w:szCs w:val="21"/>
        </w:rPr>
        <w:t xml:space="preserve"> to transmit mu</w:t>
      </w:r>
      <w:r>
        <w:rPr>
          <w:rFonts w:hint="eastAsia"/>
          <w:sz w:val="21"/>
          <w:szCs w:val="21"/>
        </w:rPr>
        <w:t>l</w:t>
      </w:r>
      <w:r w:rsidRPr="00AA6918">
        <w:rPr>
          <w:sz w:val="21"/>
          <w:szCs w:val="21"/>
        </w:rPr>
        <w:t xml:space="preserve">tiple SS blocks used for network access, and thus sweeping time </w:t>
      </w:r>
      <w:r>
        <w:rPr>
          <w:rFonts w:hint="eastAsia"/>
          <w:sz w:val="21"/>
          <w:szCs w:val="21"/>
        </w:rPr>
        <w:t xml:space="preserve">for SS blocks </w:t>
      </w:r>
      <w:r w:rsidRPr="00AA6918">
        <w:rPr>
          <w:sz w:val="21"/>
          <w:szCs w:val="21"/>
        </w:rPr>
        <w:t>can be r</w:t>
      </w:r>
      <w:r>
        <w:rPr>
          <w:rFonts w:hint="eastAsia"/>
          <w:sz w:val="21"/>
          <w:szCs w:val="21"/>
        </w:rPr>
        <w:t>e</w:t>
      </w:r>
      <w:r w:rsidRPr="00AA6918">
        <w:rPr>
          <w:sz w:val="21"/>
          <w:szCs w:val="21"/>
        </w:rPr>
        <w:t xml:space="preserve">duced. </w:t>
      </w:r>
      <w:r>
        <w:rPr>
          <w:rFonts w:hint="eastAsia"/>
          <w:sz w:val="21"/>
          <w:szCs w:val="21"/>
        </w:rPr>
        <w:t>However</w:t>
      </w:r>
      <w:r w:rsidRPr="00AA6918">
        <w:rPr>
          <w:sz w:val="21"/>
          <w:szCs w:val="21"/>
        </w:rPr>
        <w:t>, because less beam directions are used to transmit SS blocks used for network access in the frequency domain</w:t>
      </w:r>
      <w:r>
        <w:rPr>
          <w:rFonts w:hint="eastAsia"/>
          <w:sz w:val="21"/>
          <w:szCs w:val="21"/>
        </w:rPr>
        <w:t xml:space="preserve">, </w:t>
      </w:r>
      <w:r w:rsidRPr="00AA6918">
        <w:rPr>
          <w:sz w:val="21"/>
          <w:szCs w:val="21"/>
        </w:rPr>
        <w:t xml:space="preserve">sweeping time </w:t>
      </w:r>
      <w:r>
        <w:rPr>
          <w:rFonts w:hint="eastAsia"/>
          <w:sz w:val="21"/>
          <w:szCs w:val="21"/>
        </w:rPr>
        <w:t>for SS blocks will be longer in case 4.</w:t>
      </w:r>
    </w:p>
    <w:p w:rsidR="00AE4A3E" w:rsidRPr="00AE4A3E" w:rsidRDefault="00AE4A3E" w:rsidP="00AE4A3E">
      <w:pPr>
        <w:adjustRightInd/>
        <w:snapToGrid w:val="0"/>
        <w:spacing w:before="120" w:after="120" w:line="240" w:lineRule="auto"/>
        <w:jc w:val="both"/>
        <w:rPr>
          <w:sz w:val="21"/>
          <w:szCs w:val="21"/>
        </w:rPr>
      </w:pPr>
      <w:r w:rsidRPr="00AE4A3E">
        <w:rPr>
          <w:sz w:val="21"/>
          <w:szCs w:val="21"/>
        </w:rPr>
        <w:t>Cons</w:t>
      </w:r>
      <w:r w:rsidR="001609FA">
        <w:rPr>
          <w:sz w:val="21"/>
          <w:szCs w:val="21"/>
        </w:rPr>
        <w:t>idering the above disadvantages</w:t>
      </w:r>
      <w:r w:rsidRPr="00AE4A3E">
        <w:rPr>
          <w:sz w:val="21"/>
          <w:szCs w:val="21"/>
        </w:rPr>
        <w:t xml:space="preserve">, we suggest that case 4 should be excluded. As for other there cases, resource overhead occupied by RMSI is too large in case 1, and the indication overhead of RMSI CORESET or BWP in PBCH is too large in case 2. Case 3 is a compromise between </w:t>
      </w:r>
      <w:r w:rsidRPr="00AE4A3E">
        <w:rPr>
          <w:rFonts w:hint="eastAsia"/>
          <w:sz w:val="21"/>
          <w:szCs w:val="21"/>
        </w:rPr>
        <w:t>c</w:t>
      </w:r>
      <w:r w:rsidRPr="00AE4A3E">
        <w:rPr>
          <w:sz w:val="21"/>
          <w:szCs w:val="21"/>
        </w:rPr>
        <w:t xml:space="preserve">ase 1 and </w:t>
      </w:r>
      <w:r w:rsidRPr="00AE4A3E">
        <w:rPr>
          <w:rFonts w:hint="eastAsia"/>
          <w:sz w:val="21"/>
          <w:szCs w:val="21"/>
        </w:rPr>
        <w:t>c</w:t>
      </w:r>
      <w:r w:rsidRPr="00AE4A3E">
        <w:rPr>
          <w:sz w:val="21"/>
          <w:szCs w:val="21"/>
        </w:rPr>
        <w:t xml:space="preserve">ase 2. </w:t>
      </w:r>
      <w:r w:rsidRPr="00AE4A3E">
        <w:rPr>
          <w:rFonts w:hint="eastAsia"/>
          <w:sz w:val="21"/>
          <w:szCs w:val="21"/>
        </w:rPr>
        <w:t xml:space="preserve">In case 3, </w:t>
      </w:r>
      <w:r w:rsidRPr="00AE4A3E">
        <w:rPr>
          <w:sz w:val="21"/>
          <w:szCs w:val="21"/>
        </w:rPr>
        <w:t>both resource overhead occupied by RMSI and the indication overhead of RMSI CORESET or BWP in PBCH are not so large. Therefore, we suggest that case 3 should be adopted for the association between RMSI and SS Blocks in frequency domain in wideband operation.</w:t>
      </w:r>
    </w:p>
    <w:p w:rsidR="00DE639D" w:rsidRPr="005047B6" w:rsidRDefault="00AE4A3E" w:rsidP="00F01DF9">
      <w:pPr>
        <w:spacing w:afterLines="50" w:line="240" w:lineRule="auto"/>
        <w:rPr>
          <w:b/>
          <w:i/>
          <w:color w:val="000000"/>
          <w:sz w:val="21"/>
          <w:szCs w:val="21"/>
          <w:u w:val="single"/>
        </w:rPr>
      </w:pPr>
      <w:r w:rsidRPr="00AE4A3E">
        <w:rPr>
          <w:rFonts w:hint="eastAsia"/>
          <w:b/>
          <w:i/>
          <w:color w:val="000000"/>
          <w:sz w:val="21"/>
          <w:szCs w:val="21"/>
          <w:u w:val="single"/>
        </w:rPr>
        <w:t>Proposal</w:t>
      </w:r>
      <w:r w:rsidR="005047B6">
        <w:rPr>
          <w:rFonts w:hint="eastAsia"/>
          <w:b/>
          <w:i/>
          <w:color w:val="000000"/>
          <w:sz w:val="21"/>
          <w:szCs w:val="21"/>
          <w:u w:val="single"/>
        </w:rPr>
        <w:t xml:space="preserve"> </w:t>
      </w:r>
      <w:r w:rsidR="00891F04">
        <w:rPr>
          <w:rFonts w:hint="eastAsia"/>
          <w:b/>
          <w:i/>
          <w:color w:val="000000"/>
          <w:sz w:val="21"/>
          <w:szCs w:val="21"/>
          <w:u w:val="single"/>
        </w:rPr>
        <w:t>3</w:t>
      </w:r>
      <w:r w:rsidRPr="005047B6">
        <w:rPr>
          <w:rFonts w:hint="eastAsia"/>
          <w:b/>
          <w:i/>
          <w:color w:val="000000"/>
          <w:sz w:val="21"/>
          <w:szCs w:val="21"/>
        </w:rPr>
        <w:t xml:space="preserve">: For the association between RMSI and </w:t>
      </w:r>
      <w:r w:rsidR="00976E6E" w:rsidRPr="005047B6">
        <w:rPr>
          <w:b/>
          <w:i/>
          <w:color w:val="000000"/>
          <w:sz w:val="21"/>
          <w:szCs w:val="21"/>
        </w:rPr>
        <w:t xml:space="preserve">multiple </w:t>
      </w:r>
      <w:r w:rsidRPr="005047B6">
        <w:rPr>
          <w:rFonts w:hint="eastAsia"/>
          <w:b/>
          <w:i/>
          <w:color w:val="000000"/>
          <w:sz w:val="21"/>
          <w:szCs w:val="21"/>
        </w:rPr>
        <w:t>SS</w:t>
      </w:r>
      <w:r w:rsidR="00A13907" w:rsidRPr="005047B6">
        <w:rPr>
          <w:rFonts w:hint="eastAsia"/>
          <w:b/>
          <w:i/>
          <w:color w:val="000000"/>
          <w:sz w:val="21"/>
          <w:szCs w:val="21"/>
        </w:rPr>
        <w:t>/PBCH</w:t>
      </w:r>
      <w:r w:rsidRPr="005047B6">
        <w:rPr>
          <w:rFonts w:hint="eastAsia"/>
          <w:b/>
          <w:i/>
          <w:color w:val="000000"/>
          <w:sz w:val="21"/>
          <w:szCs w:val="21"/>
        </w:rPr>
        <w:t xml:space="preserve"> Blocks in frequency domain in wideband operation, we suggest that </w:t>
      </w:r>
      <w:r w:rsidRPr="005047B6">
        <w:rPr>
          <w:b/>
          <w:i/>
          <w:color w:val="000000"/>
          <w:sz w:val="21"/>
          <w:szCs w:val="21"/>
        </w:rPr>
        <w:t>multiple SS blocks are associated with one RMSI</w:t>
      </w:r>
      <w:r w:rsidRPr="005047B6">
        <w:rPr>
          <w:rFonts w:hint="eastAsia"/>
          <w:b/>
          <w:i/>
          <w:color w:val="000000"/>
          <w:sz w:val="21"/>
          <w:szCs w:val="21"/>
        </w:rPr>
        <w:t>.</w:t>
      </w:r>
    </w:p>
    <w:p w:rsidR="00326B92" w:rsidRDefault="00F1510A" w:rsidP="00F97BCF">
      <w:pPr>
        <w:pStyle w:val="Heading1"/>
        <w:pBdr>
          <w:top w:val="none" w:sz="0" w:space="0" w:color="auto"/>
        </w:pBdr>
        <w:rPr>
          <w:lang w:eastAsia="zh-CN"/>
        </w:rPr>
      </w:pPr>
      <w:r>
        <w:rPr>
          <w:lang w:eastAsia="zh-CN"/>
        </w:rPr>
        <w:t>Conclusions</w:t>
      </w:r>
    </w:p>
    <w:p w:rsidR="003F34BE" w:rsidRPr="00A13907" w:rsidRDefault="00AE4A3E" w:rsidP="00AE4A3E">
      <w:pPr>
        <w:spacing w:after="120" w:line="240" w:lineRule="auto"/>
        <w:rPr>
          <w:sz w:val="21"/>
          <w:szCs w:val="21"/>
        </w:rPr>
      </w:pPr>
      <w:r w:rsidRPr="00A13907">
        <w:rPr>
          <w:sz w:val="21"/>
          <w:szCs w:val="21"/>
        </w:rPr>
        <w:t xml:space="preserve">In this contribution, </w:t>
      </w:r>
      <w:r w:rsidRPr="00A13907">
        <w:rPr>
          <w:rFonts w:hint="eastAsia"/>
          <w:sz w:val="21"/>
          <w:szCs w:val="21"/>
        </w:rPr>
        <w:t>some contents on r</w:t>
      </w:r>
      <w:r w:rsidRPr="00A13907">
        <w:rPr>
          <w:sz w:val="21"/>
          <w:szCs w:val="21"/>
        </w:rPr>
        <w:t xml:space="preserve">emaining details </w:t>
      </w:r>
      <w:r w:rsidRPr="00A13907">
        <w:rPr>
          <w:rFonts w:hint="eastAsia"/>
          <w:sz w:val="21"/>
          <w:szCs w:val="21"/>
        </w:rPr>
        <w:t>of synchronization signal design</w:t>
      </w:r>
      <w:r w:rsidRPr="00A13907">
        <w:rPr>
          <w:sz w:val="21"/>
          <w:szCs w:val="21"/>
        </w:rPr>
        <w:t xml:space="preserve"> are discussed</w:t>
      </w:r>
      <w:r w:rsidR="00E02AED">
        <w:rPr>
          <w:sz w:val="21"/>
          <w:szCs w:val="21"/>
        </w:rPr>
        <w:t xml:space="preserve">. Based on the discussion, we have the following </w:t>
      </w:r>
      <w:r w:rsidR="00A13907">
        <w:rPr>
          <w:rFonts w:hint="eastAsia"/>
          <w:sz w:val="21"/>
          <w:szCs w:val="21"/>
        </w:rPr>
        <w:t xml:space="preserve">observation and </w:t>
      </w:r>
      <w:r w:rsidRPr="00A13907">
        <w:rPr>
          <w:sz w:val="21"/>
          <w:szCs w:val="21"/>
        </w:rPr>
        <w:t xml:space="preserve">proposals: </w:t>
      </w:r>
    </w:p>
    <w:p w:rsidR="00891F04" w:rsidRPr="00A13907" w:rsidRDefault="00891F04" w:rsidP="00F01DF9">
      <w:pPr>
        <w:adjustRightInd/>
        <w:snapToGrid w:val="0"/>
        <w:spacing w:afterLines="50" w:line="240" w:lineRule="auto"/>
        <w:jc w:val="both"/>
        <w:rPr>
          <w:b/>
          <w:i/>
          <w:sz w:val="21"/>
          <w:szCs w:val="21"/>
        </w:rPr>
      </w:pPr>
      <w:bookmarkStart w:id="10" w:name="OLE_LINK59"/>
      <w:bookmarkStart w:id="11" w:name="OLE_LINK60"/>
      <w:r w:rsidRPr="00A13907">
        <w:rPr>
          <w:rFonts w:hint="eastAsia"/>
          <w:b/>
          <w:i/>
          <w:sz w:val="21"/>
          <w:szCs w:val="21"/>
          <w:u w:val="single"/>
        </w:rPr>
        <w:t>Observation</w:t>
      </w:r>
      <w:r w:rsidR="001F00CE" w:rsidRPr="00A13907">
        <w:rPr>
          <w:rFonts w:hint="eastAsia"/>
          <w:b/>
          <w:i/>
          <w:sz w:val="21"/>
          <w:szCs w:val="21"/>
          <w:u w:val="single"/>
        </w:rPr>
        <w:t xml:space="preserve"> </w:t>
      </w:r>
      <w:r w:rsidRPr="00A13907">
        <w:rPr>
          <w:rFonts w:hint="eastAsia"/>
          <w:b/>
          <w:i/>
          <w:sz w:val="21"/>
          <w:szCs w:val="21"/>
          <w:u w:val="single"/>
        </w:rPr>
        <w:t>1</w:t>
      </w:r>
      <w:r w:rsidR="001F00CE" w:rsidRPr="00A13907">
        <w:rPr>
          <w:rFonts w:hint="eastAsia"/>
          <w:b/>
          <w:i/>
          <w:sz w:val="21"/>
          <w:szCs w:val="21"/>
        </w:rPr>
        <w:t>:</w:t>
      </w:r>
      <w:r w:rsidRPr="00A13907">
        <w:rPr>
          <w:rFonts w:hint="eastAsia"/>
          <w:b/>
          <w:i/>
          <w:sz w:val="21"/>
          <w:szCs w:val="21"/>
        </w:rPr>
        <w:t xml:space="preserve"> The following issues should be </w:t>
      </w:r>
      <w:r w:rsidRPr="00A13907">
        <w:rPr>
          <w:b/>
          <w:i/>
          <w:sz w:val="21"/>
          <w:szCs w:val="21"/>
        </w:rPr>
        <w:t>clarif</w:t>
      </w:r>
      <w:r w:rsidRPr="00A13907">
        <w:rPr>
          <w:rFonts w:hint="eastAsia"/>
          <w:b/>
          <w:i/>
          <w:sz w:val="21"/>
          <w:szCs w:val="21"/>
        </w:rPr>
        <w:t xml:space="preserve">ied and considered further on actual transmitted SS/PBCH block positions indication: </w:t>
      </w:r>
    </w:p>
    <w:p w:rsidR="00891F04" w:rsidRPr="00A13907" w:rsidRDefault="00891F04" w:rsidP="00F01DF9">
      <w:pPr>
        <w:pStyle w:val="ListParagraph"/>
        <w:numPr>
          <w:ilvl w:val="0"/>
          <w:numId w:val="15"/>
        </w:numPr>
        <w:adjustRightInd/>
        <w:spacing w:afterLines="50" w:line="240" w:lineRule="auto"/>
        <w:ind w:firstLineChars="0"/>
        <w:jc w:val="both"/>
        <w:rPr>
          <w:b/>
          <w:i/>
          <w:sz w:val="21"/>
          <w:szCs w:val="21"/>
        </w:rPr>
      </w:pPr>
      <w:r w:rsidRPr="00A13907">
        <w:rPr>
          <w:rFonts w:hint="eastAsia"/>
          <w:b/>
          <w:i/>
          <w:sz w:val="21"/>
          <w:szCs w:val="21"/>
        </w:rPr>
        <w:t xml:space="preserve">The information indicated by both </w:t>
      </w:r>
      <w:r w:rsidRPr="00A13907">
        <w:rPr>
          <w:b/>
          <w:i/>
          <w:sz w:val="21"/>
          <w:szCs w:val="21"/>
        </w:rPr>
        <w:t>UE-specific RRC signaling</w:t>
      </w:r>
      <w:r w:rsidRPr="00A13907">
        <w:rPr>
          <w:rFonts w:hint="eastAsia"/>
          <w:b/>
          <w:i/>
          <w:sz w:val="21"/>
          <w:szCs w:val="21"/>
        </w:rPr>
        <w:t xml:space="preserve"> and RMSI is same or not?</w:t>
      </w:r>
    </w:p>
    <w:p w:rsidR="00891F04" w:rsidRPr="00A13907" w:rsidRDefault="00891F04" w:rsidP="00F01DF9">
      <w:pPr>
        <w:pStyle w:val="ListParagraph"/>
        <w:numPr>
          <w:ilvl w:val="0"/>
          <w:numId w:val="15"/>
        </w:numPr>
        <w:adjustRightInd/>
        <w:spacing w:afterLines="50" w:line="240" w:lineRule="auto"/>
        <w:ind w:firstLineChars="0"/>
        <w:jc w:val="both"/>
        <w:rPr>
          <w:b/>
          <w:i/>
          <w:sz w:val="21"/>
          <w:szCs w:val="21"/>
        </w:rPr>
      </w:pPr>
      <w:r w:rsidRPr="00A13907">
        <w:rPr>
          <w:rFonts w:hint="eastAsia"/>
          <w:b/>
          <w:i/>
          <w:sz w:val="21"/>
          <w:szCs w:val="21"/>
        </w:rPr>
        <w:t xml:space="preserve">Use case for indicating of actual transmitted SS/PBCH block positions by both RMSI and UE-specific RRC </w:t>
      </w:r>
      <w:r w:rsidRPr="00A13907">
        <w:rPr>
          <w:b/>
          <w:i/>
          <w:sz w:val="21"/>
          <w:szCs w:val="21"/>
        </w:rPr>
        <w:t>signaling</w:t>
      </w:r>
      <w:r w:rsidRPr="00A13907">
        <w:rPr>
          <w:rFonts w:hint="eastAsia"/>
          <w:b/>
          <w:i/>
          <w:sz w:val="21"/>
          <w:szCs w:val="21"/>
        </w:rPr>
        <w:t xml:space="preserve"> should be further considered by NR.</w:t>
      </w:r>
    </w:p>
    <w:p w:rsidR="001F00CE" w:rsidRPr="00A13907" w:rsidRDefault="001F00CE" w:rsidP="00F01DF9">
      <w:pPr>
        <w:adjustRightInd/>
        <w:snapToGrid w:val="0"/>
        <w:spacing w:afterLines="50" w:line="240" w:lineRule="auto"/>
        <w:jc w:val="both"/>
        <w:rPr>
          <w:b/>
          <w:i/>
          <w:sz w:val="21"/>
          <w:szCs w:val="21"/>
        </w:rPr>
      </w:pPr>
      <w:r w:rsidRPr="00A13907">
        <w:rPr>
          <w:rFonts w:hint="eastAsia"/>
          <w:b/>
          <w:i/>
          <w:sz w:val="21"/>
          <w:szCs w:val="21"/>
          <w:u w:val="single"/>
        </w:rPr>
        <w:t>Proposal 1</w:t>
      </w:r>
      <w:r w:rsidRPr="00A13907">
        <w:rPr>
          <w:rFonts w:hint="eastAsia"/>
          <w:b/>
          <w:i/>
          <w:sz w:val="21"/>
          <w:szCs w:val="21"/>
        </w:rPr>
        <w:t xml:space="preserve">: Confirm the working assumption on actual transmitted SS/PBCH block position indication of above 6GHz frequency range in RMSI: </w:t>
      </w:r>
    </w:p>
    <w:p w:rsidR="001F00CE" w:rsidRPr="00A13907" w:rsidRDefault="001F00CE" w:rsidP="00F01DF9">
      <w:pPr>
        <w:pStyle w:val="ListParagraph"/>
        <w:numPr>
          <w:ilvl w:val="0"/>
          <w:numId w:val="15"/>
        </w:numPr>
        <w:adjustRightInd/>
        <w:spacing w:afterLines="50" w:line="240" w:lineRule="auto"/>
        <w:ind w:firstLineChars="0"/>
        <w:jc w:val="both"/>
        <w:rPr>
          <w:b/>
          <w:i/>
          <w:sz w:val="21"/>
          <w:szCs w:val="21"/>
        </w:rPr>
      </w:pPr>
      <w:r w:rsidRPr="00A13907">
        <w:rPr>
          <w:rFonts w:hint="eastAsia"/>
          <w:b/>
          <w:i/>
          <w:sz w:val="21"/>
          <w:szCs w:val="21"/>
        </w:rPr>
        <w:t>NR support</w:t>
      </w:r>
      <w:r w:rsidR="00A13907" w:rsidRPr="00A13907">
        <w:rPr>
          <w:rFonts w:hint="eastAsia"/>
          <w:b/>
          <w:i/>
          <w:sz w:val="21"/>
          <w:szCs w:val="21"/>
        </w:rPr>
        <w:t>s</w:t>
      </w:r>
      <w:r w:rsidRPr="00A13907">
        <w:rPr>
          <w:rFonts w:hint="eastAsia"/>
          <w:b/>
          <w:i/>
          <w:sz w:val="21"/>
          <w:szCs w:val="21"/>
        </w:rPr>
        <w:t xml:space="preserve"> the scheme of '</w:t>
      </w:r>
      <w:r w:rsidRPr="00A13907">
        <w:rPr>
          <w:b/>
          <w:i/>
          <w:sz w:val="21"/>
          <w:szCs w:val="21"/>
        </w:rPr>
        <w:t>Group-</w:t>
      </w:r>
      <w:proofErr w:type="gramStart"/>
      <w:r w:rsidRPr="00A13907">
        <w:rPr>
          <w:b/>
          <w:i/>
          <w:sz w:val="21"/>
          <w:szCs w:val="21"/>
        </w:rPr>
        <w:t>Bitmap(</w:t>
      </w:r>
      <w:proofErr w:type="gramEnd"/>
      <w:r w:rsidRPr="00A13907">
        <w:rPr>
          <w:b/>
          <w:i/>
          <w:sz w:val="21"/>
          <w:szCs w:val="21"/>
        </w:rPr>
        <w:t>8 bits) + Bitmap in Group (8 bits)</w:t>
      </w:r>
      <w:r w:rsidRPr="00A13907">
        <w:rPr>
          <w:rFonts w:hint="eastAsia"/>
          <w:b/>
          <w:i/>
          <w:sz w:val="21"/>
          <w:szCs w:val="21"/>
        </w:rPr>
        <w:t>' f</w:t>
      </w:r>
      <w:r w:rsidRPr="00A13907">
        <w:rPr>
          <w:b/>
          <w:i/>
          <w:sz w:val="21"/>
          <w:szCs w:val="21"/>
        </w:rPr>
        <w:t>or</w:t>
      </w:r>
      <w:r w:rsidRPr="00A13907">
        <w:rPr>
          <w:rFonts w:eastAsia="MS Mincho"/>
          <w:b/>
          <w:i/>
          <w:sz w:val="21"/>
          <w:szCs w:val="21"/>
          <w:lang w:eastAsia="ja-JP"/>
        </w:rPr>
        <w:t xml:space="preserve"> </w:t>
      </w:r>
      <w:r w:rsidRPr="00A13907">
        <w:rPr>
          <w:rFonts w:hint="eastAsia"/>
          <w:b/>
          <w:i/>
          <w:sz w:val="21"/>
          <w:szCs w:val="21"/>
        </w:rPr>
        <w:t>actual transmitted SS/PBCH block position</w:t>
      </w:r>
      <w:r w:rsidRPr="00A13907">
        <w:rPr>
          <w:rFonts w:eastAsia="MS Mincho" w:hint="eastAsia"/>
          <w:b/>
          <w:i/>
          <w:sz w:val="21"/>
          <w:szCs w:val="21"/>
          <w:lang w:eastAsia="ja-JP"/>
        </w:rPr>
        <w:t xml:space="preserve"> indication</w:t>
      </w:r>
      <w:r w:rsidRPr="00A13907">
        <w:rPr>
          <w:rFonts w:hint="eastAsia"/>
          <w:b/>
          <w:i/>
          <w:sz w:val="21"/>
          <w:szCs w:val="21"/>
        </w:rPr>
        <w:t xml:space="preserve"> </w:t>
      </w:r>
      <w:r w:rsidRPr="00A13907">
        <w:rPr>
          <w:rFonts w:eastAsia="MS Mincho" w:hint="eastAsia"/>
          <w:b/>
          <w:i/>
          <w:sz w:val="21"/>
          <w:szCs w:val="21"/>
          <w:lang w:eastAsia="ja-JP"/>
        </w:rPr>
        <w:t>in RMSI</w:t>
      </w:r>
      <w:r w:rsidRPr="00A13907">
        <w:rPr>
          <w:rFonts w:hint="eastAsia"/>
          <w:b/>
          <w:i/>
          <w:sz w:val="21"/>
          <w:szCs w:val="21"/>
        </w:rPr>
        <w:t xml:space="preserve"> for above 6GHz frequency range.</w:t>
      </w:r>
    </w:p>
    <w:p w:rsidR="00DE639D" w:rsidRPr="00A13907" w:rsidRDefault="001F00CE" w:rsidP="00F01DF9">
      <w:pPr>
        <w:adjustRightInd/>
        <w:snapToGrid w:val="0"/>
        <w:spacing w:afterLines="50" w:line="240" w:lineRule="auto"/>
        <w:jc w:val="both"/>
        <w:rPr>
          <w:b/>
          <w:i/>
          <w:sz w:val="21"/>
          <w:szCs w:val="21"/>
        </w:rPr>
      </w:pPr>
      <w:r w:rsidRPr="00A13907">
        <w:rPr>
          <w:rFonts w:hint="eastAsia"/>
          <w:b/>
          <w:i/>
          <w:sz w:val="21"/>
          <w:szCs w:val="21"/>
          <w:u w:val="single"/>
        </w:rPr>
        <w:t xml:space="preserve">Proposal </w:t>
      </w:r>
      <w:r w:rsidR="00891F04" w:rsidRPr="00A13907">
        <w:rPr>
          <w:rFonts w:hint="eastAsia"/>
          <w:b/>
          <w:i/>
          <w:sz w:val="21"/>
          <w:szCs w:val="21"/>
          <w:u w:val="single"/>
        </w:rPr>
        <w:t>2</w:t>
      </w:r>
      <w:r w:rsidRPr="00A13907">
        <w:rPr>
          <w:rFonts w:hint="eastAsia"/>
          <w:b/>
          <w:i/>
          <w:sz w:val="21"/>
          <w:szCs w:val="21"/>
        </w:rPr>
        <w:t>: NR should support the following scheme for actual transmitted SS/PBCH block positions indication:</w:t>
      </w:r>
    </w:p>
    <w:p w:rsidR="00DE639D" w:rsidRPr="00A13907" w:rsidRDefault="001F00CE" w:rsidP="00F01DF9">
      <w:pPr>
        <w:pStyle w:val="ListParagraph"/>
        <w:numPr>
          <w:ilvl w:val="0"/>
          <w:numId w:val="15"/>
        </w:numPr>
        <w:adjustRightInd/>
        <w:spacing w:afterLines="50" w:line="240" w:lineRule="auto"/>
        <w:ind w:firstLineChars="0"/>
        <w:jc w:val="both"/>
        <w:rPr>
          <w:b/>
          <w:i/>
          <w:sz w:val="21"/>
          <w:szCs w:val="21"/>
        </w:rPr>
      </w:pPr>
      <w:r w:rsidRPr="00A13907">
        <w:rPr>
          <w:rFonts w:hint="eastAsia"/>
          <w:b/>
          <w:i/>
          <w:sz w:val="21"/>
          <w:szCs w:val="21"/>
        </w:rPr>
        <w:t>Defining the concepts of 'cell-level actual transmitted SS/PBCH block(C-SSB)' and 'TRP-level actual transmitted SS/PBCH block(T-SSB)'</w:t>
      </w:r>
    </w:p>
    <w:p w:rsidR="00DE639D" w:rsidRPr="00A13907" w:rsidRDefault="001F00CE" w:rsidP="00F01DF9">
      <w:pPr>
        <w:pStyle w:val="ListParagraph"/>
        <w:numPr>
          <w:ilvl w:val="0"/>
          <w:numId w:val="15"/>
        </w:numPr>
        <w:adjustRightInd/>
        <w:spacing w:afterLines="50" w:line="240" w:lineRule="auto"/>
        <w:ind w:firstLineChars="0"/>
        <w:jc w:val="both"/>
        <w:rPr>
          <w:b/>
          <w:i/>
          <w:sz w:val="21"/>
          <w:szCs w:val="21"/>
        </w:rPr>
      </w:pPr>
      <w:r w:rsidRPr="00A13907">
        <w:rPr>
          <w:rFonts w:hint="eastAsia"/>
          <w:b/>
          <w:i/>
          <w:sz w:val="21"/>
          <w:szCs w:val="21"/>
        </w:rPr>
        <w:t xml:space="preserve">RMSI with a compressed form indication can be used for indicating 'C-SSB', and </w:t>
      </w:r>
      <w:r w:rsidRPr="00A13907">
        <w:rPr>
          <w:b/>
          <w:i/>
          <w:sz w:val="21"/>
          <w:szCs w:val="21"/>
        </w:rPr>
        <w:t xml:space="preserve">UE-specific RRC signaling with </w:t>
      </w:r>
      <w:r w:rsidRPr="00A13907">
        <w:rPr>
          <w:rFonts w:hint="eastAsia"/>
          <w:b/>
          <w:i/>
          <w:sz w:val="21"/>
          <w:szCs w:val="21"/>
        </w:rPr>
        <w:t>'</w:t>
      </w:r>
      <w:r w:rsidRPr="00A13907">
        <w:rPr>
          <w:b/>
          <w:i/>
          <w:sz w:val="21"/>
          <w:szCs w:val="21"/>
        </w:rPr>
        <w:t>full bitmap</w:t>
      </w:r>
      <w:r w:rsidRPr="00A13907">
        <w:rPr>
          <w:rFonts w:hint="eastAsia"/>
          <w:b/>
          <w:i/>
          <w:sz w:val="21"/>
          <w:szCs w:val="21"/>
        </w:rPr>
        <w:t>' indication can be used for indicating 'T-SSB'.</w:t>
      </w:r>
    </w:p>
    <w:p w:rsidR="00DE639D" w:rsidRPr="00A13907" w:rsidRDefault="001F00CE" w:rsidP="00F01DF9">
      <w:pPr>
        <w:pStyle w:val="ListParagraph"/>
        <w:numPr>
          <w:ilvl w:val="0"/>
          <w:numId w:val="15"/>
        </w:numPr>
        <w:adjustRightInd/>
        <w:spacing w:afterLines="50" w:line="240" w:lineRule="auto"/>
        <w:ind w:firstLineChars="0"/>
        <w:jc w:val="both"/>
        <w:rPr>
          <w:b/>
          <w:i/>
          <w:sz w:val="21"/>
          <w:szCs w:val="21"/>
        </w:rPr>
      </w:pPr>
      <w:r w:rsidRPr="00A13907">
        <w:rPr>
          <w:rFonts w:hint="eastAsia"/>
          <w:b/>
          <w:i/>
          <w:sz w:val="21"/>
          <w:szCs w:val="21"/>
        </w:rPr>
        <w:t xml:space="preserve">The size of 'full bitmap' in </w:t>
      </w:r>
      <w:r w:rsidRPr="00A13907">
        <w:rPr>
          <w:b/>
          <w:i/>
          <w:sz w:val="21"/>
          <w:szCs w:val="21"/>
        </w:rPr>
        <w:t>UE-specific RRC signaling</w:t>
      </w:r>
      <w:r w:rsidRPr="00A13907">
        <w:rPr>
          <w:rFonts w:hint="eastAsia"/>
          <w:b/>
          <w:i/>
          <w:sz w:val="21"/>
          <w:szCs w:val="21"/>
        </w:rPr>
        <w:t xml:space="preserve"> is based on number of 'C-SSB'.</w:t>
      </w:r>
    </w:p>
    <w:p w:rsidR="00DE639D" w:rsidRPr="00A13907" w:rsidRDefault="00AE4A3E" w:rsidP="00F01DF9">
      <w:pPr>
        <w:spacing w:afterLines="50" w:line="240" w:lineRule="auto"/>
        <w:rPr>
          <w:b/>
          <w:i/>
          <w:color w:val="000000"/>
          <w:sz w:val="21"/>
          <w:szCs w:val="21"/>
        </w:rPr>
      </w:pPr>
      <w:r w:rsidRPr="00A13907">
        <w:rPr>
          <w:rFonts w:hint="eastAsia"/>
          <w:b/>
          <w:i/>
          <w:color w:val="000000"/>
          <w:sz w:val="21"/>
          <w:szCs w:val="21"/>
          <w:u w:val="single"/>
        </w:rPr>
        <w:t xml:space="preserve">Proposal </w:t>
      </w:r>
      <w:r w:rsidR="00891F04" w:rsidRPr="00A13907">
        <w:rPr>
          <w:rFonts w:hint="eastAsia"/>
          <w:b/>
          <w:i/>
          <w:color w:val="000000"/>
          <w:sz w:val="21"/>
          <w:szCs w:val="21"/>
          <w:u w:val="single"/>
        </w:rPr>
        <w:t>3</w:t>
      </w:r>
      <w:r w:rsidRPr="00A13907">
        <w:rPr>
          <w:rFonts w:hint="eastAsia"/>
          <w:b/>
          <w:i/>
          <w:color w:val="000000"/>
          <w:sz w:val="21"/>
          <w:szCs w:val="21"/>
        </w:rPr>
        <w:t xml:space="preserve">: For the association between RMSI and </w:t>
      </w:r>
      <w:r w:rsidR="00A13907" w:rsidRPr="00A13907">
        <w:rPr>
          <w:b/>
          <w:i/>
          <w:color w:val="000000"/>
          <w:sz w:val="21"/>
          <w:szCs w:val="21"/>
        </w:rPr>
        <w:t xml:space="preserve">multiple </w:t>
      </w:r>
      <w:r w:rsidRPr="00A13907">
        <w:rPr>
          <w:rFonts w:hint="eastAsia"/>
          <w:b/>
          <w:i/>
          <w:color w:val="000000"/>
          <w:sz w:val="21"/>
          <w:szCs w:val="21"/>
        </w:rPr>
        <w:t>SS</w:t>
      </w:r>
      <w:r w:rsidR="00A13907" w:rsidRPr="00A13907">
        <w:rPr>
          <w:rFonts w:hint="eastAsia"/>
          <w:b/>
          <w:i/>
          <w:color w:val="000000"/>
          <w:sz w:val="21"/>
          <w:szCs w:val="21"/>
        </w:rPr>
        <w:t>/PBCH</w:t>
      </w:r>
      <w:r w:rsidRPr="00A13907">
        <w:rPr>
          <w:rFonts w:hint="eastAsia"/>
          <w:b/>
          <w:i/>
          <w:color w:val="000000"/>
          <w:sz w:val="21"/>
          <w:szCs w:val="21"/>
        </w:rPr>
        <w:t xml:space="preserve"> Blocks in frequency domain in wideband operation, we suggest</w:t>
      </w:r>
      <w:r w:rsidRPr="00A13907">
        <w:rPr>
          <w:rFonts w:hint="eastAsia"/>
          <w:b/>
          <w:i/>
          <w:sz w:val="21"/>
          <w:szCs w:val="21"/>
        </w:rPr>
        <w:t xml:space="preserve"> that </w:t>
      </w:r>
      <w:r w:rsidRPr="00A13907">
        <w:rPr>
          <w:b/>
          <w:i/>
          <w:sz w:val="21"/>
          <w:szCs w:val="21"/>
        </w:rPr>
        <w:t>multiple SS blocks are associated with one RMSI</w:t>
      </w:r>
      <w:r w:rsidRPr="00A13907">
        <w:rPr>
          <w:rFonts w:hint="eastAsia"/>
          <w:b/>
          <w:i/>
          <w:sz w:val="21"/>
          <w:szCs w:val="21"/>
        </w:rPr>
        <w:t>.</w:t>
      </w:r>
    </w:p>
    <w:p w:rsidR="007F5926" w:rsidRPr="00AE4A3E" w:rsidRDefault="007F5926" w:rsidP="001F1429">
      <w:pPr>
        <w:spacing w:after="156"/>
      </w:pPr>
    </w:p>
    <w:p w:rsidR="00A569A4" w:rsidRPr="000C1FF7" w:rsidRDefault="00A569A4" w:rsidP="00577F3D">
      <w:pPr>
        <w:pStyle w:val="Heading1"/>
        <w:numPr>
          <w:ilvl w:val="0"/>
          <w:numId w:val="0"/>
        </w:numPr>
      </w:pPr>
      <w:r>
        <w:t>References</w:t>
      </w:r>
    </w:p>
    <w:p w:rsidR="00891BFE" w:rsidRPr="00AE4A3E" w:rsidRDefault="001F00CE" w:rsidP="00891BFE">
      <w:pPr>
        <w:pStyle w:val="ListParagraph"/>
        <w:numPr>
          <w:ilvl w:val="0"/>
          <w:numId w:val="11"/>
        </w:numPr>
        <w:spacing w:line="264" w:lineRule="auto"/>
        <w:ind w:left="432" w:firstLineChars="0"/>
        <w:rPr>
          <w:iCs/>
          <w:sz w:val="21"/>
          <w:szCs w:val="21"/>
        </w:rPr>
      </w:pPr>
      <w:bookmarkStart w:id="12" w:name="_Ref462854657"/>
      <w:bookmarkStart w:id="13" w:name="_Ref449620942"/>
      <w:bookmarkEnd w:id="10"/>
      <w:bookmarkEnd w:id="11"/>
      <w:r w:rsidRPr="00AE4A3E">
        <w:rPr>
          <w:iCs/>
          <w:sz w:val="21"/>
          <w:szCs w:val="21"/>
        </w:rPr>
        <w:t>3GPP Chairman’s notes RAN1</w:t>
      </w:r>
      <w:r w:rsidRPr="00AE4A3E">
        <w:rPr>
          <w:rFonts w:hint="eastAsia"/>
          <w:iCs/>
          <w:sz w:val="21"/>
          <w:szCs w:val="21"/>
        </w:rPr>
        <w:t xml:space="preserve"> </w:t>
      </w:r>
      <w:r w:rsidR="009B1D50" w:rsidRPr="00AE4A3E">
        <w:rPr>
          <w:rFonts w:hint="eastAsia"/>
          <w:iCs/>
          <w:sz w:val="21"/>
          <w:szCs w:val="21"/>
        </w:rPr>
        <w:t>NR</w:t>
      </w:r>
      <w:r w:rsidRPr="00AE4A3E">
        <w:rPr>
          <w:rFonts w:hint="eastAsia"/>
          <w:iCs/>
          <w:sz w:val="21"/>
          <w:szCs w:val="21"/>
        </w:rPr>
        <w:t>#</w:t>
      </w:r>
      <w:r w:rsidR="00926A30" w:rsidRPr="00AE4A3E">
        <w:rPr>
          <w:rFonts w:hint="eastAsia"/>
          <w:iCs/>
          <w:sz w:val="21"/>
          <w:szCs w:val="21"/>
        </w:rPr>
        <w:t>3</w:t>
      </w:r>
      <w:r w:rsidR="00891BFE" w:rsidRPr="00AE4A3E">
        <w:rPr>
          <w:iCs/>
          <w:sz w:val="21"/>
          <w:szCs w:val="21"/>
        </w:rPr>
        <w:t>, 201</w:t>
      </w:r>
      <w:r w:rsidR="00891BFE" w:rsidRPr="00AE4A3E">
        <w:rPr>
          <w:rFonts w:hint="eastAsia"/>
          <w:iCs/>
          <w:sz w:val="21"/>
          <w:szCs w:val="21"/>
        </w:rPr>
        <w:t>7</w:t>
      </w:r>
      <w:r w:rsidR="00891BFE" w:rsidRPr="00AE4A3E">
        <w:rPr>
          <w:iCs/>
          <w:sz w:val="21"/>
          <w:szCs w:val="21"/>
        </w:rPr>
        <w:t>-</w:t>
      </w:r>
      <w:r w:rsidR="00926A30" w:rsidRPr="00AE4A3E">
        <w:rPr>
          <w:rFonts w:hint="eastAsia"/>
          <w:iCs/>
          <w:sz w:val="21"/>
          <w:szCs w:val="21"/>
        </w:rPr>
        <w:t>9</w:t>
      </w:r>
    </w:p>
    <w:p w:rsidR="001F00CE" w:rsidRPr="00AE4A3E" w:rsidRDefault="001F00CE" w:rsidP="00891BFE">
      <w:pPr>
        <w:pStyle w:val="ListParagraph"/>
        <w:numPr>
          <w:ilvl w:val="0"/>
          <w:numId w:val="11"/>
        </w:numPr>
        <w:spacing w:line="264" w:lineRule="auto"/>
        <w:ind w:left="432" w:firstLineChars="0"/>
        <w:rPr>
          <w:iCs/>
          <w:sz w:val="21"/>
          <w:szCs w:val="21"/>
        </w:rPr>
      </w:pPr>
      <w:r w:rsidRPr="00AE4A3E">
        <w:rPr>
          <w:iCs/>
          <w:sz w:val="21"/>
          <w:szCs w:val="21"/>
        </w:rPr>
        <w:t>R1-17</w:t>
      </w:r>
      <w:r w:rsidRPr="00AE4A3E">
        <w:rPr>
          <w:rFonts w:hint="eastAsia"/>
          <w:iCs/>
          <w:sz w:val="21"/>
          <w:szCs w:val="21"/>
        </w:rPr>
        <w:t xml:space="preserve">15376, </w:t>
      </w:r>
      <w:r w:rsidRPr="00AE4A3E">
        <w:rPr>
          <w:iCs/>
          <w:sz w:val="21"/>
          <w:szCs w:val="21"/>
        </w:rPr>
        <w:t>“Remaining details of NR-SS”, ZTE, Sanechips</w:t>
      </w:r>
      <w:r w:rsidRPr="00AE4A3E">
        <w:rPr>
          <w:rFonts w:hint="eastAsia"/>
          <w:iCs/>
          <w:sz w:val="21"/>
          <w:szCs w:val="21"/>
        </w:rPr>
        <w:t>,</w:t>
      </w:r>
      <w:r w:rsidRPr="00AE4A3E">
        <w:rPr>
          <w:iCs/>
          <w:sz w:val="21"/>
          <w:szCs w:val="21"/>
        </w:rPr>
        <w:t xml:space="preserve"> RAN1</w:t>
      </w:r>
      <w:r w:rsidRPr="00AE4A3E">
        <w:rPr>
          <w:rFonts w:hint="eastAsia"/>
          <w:iCs/>
          <w:sz w:val="21"/>
          <w:szCs w:val="21"/>
        </w:rPr>
        <w:t xml:space="preserve"> NR#3</w:t>
      </w:r>
      <w:r w:rsidRPr="00AE4A3E">
        <w:rPr>
          <w:iCs/>
          <w:sz w:val="21"/>
          <w:szCs w:val="21"/>
        </w:rPr>
        <w:t>, 201</w:t>
      </w:r>
      <w:r w:rsidRPr="00AE4A3E">
        <w:rPr>
          <w:rFonts w:hint="eastAsia"/>
          <w:iCs/>
          <w:sz w:val="21"/>
          <w:szCs w:val="21"/>
        </w:rPr>
        <w:t>7</w:t>
      </w:r>
      <w:r w:rsidRPr="00AE4A3E">
        <w:rPr>
          <w:iCs/>
          <w:sz w:val="21"/>
          <w:szCs w:val="21"/>
        </w:rPr>
        <w:t>-</w:t>
      </w:r>
      <w:r w:rsidRPr="00AE4A3E">
        <w:rPr>
          <w:rFonts w:hint="eastAsia"/>
          <w:iCs/>
          <w:sz w:val="21"/>
          <w:szCs w:val="21"/>
        </w:rPr>
        <w:t>9</w:t>
      </w:r>
    </w:p>
    <w:p w:rsidR="00AE4A3E" w:rsidRPr="00AE4A3E" w:rsidRDefault="00AE4A3E" w:rsidP="00AE4A3E">
      <w:pPr>
        <w:pStyle w:val="ListParagraph"/>
        <w:numPr>
          <w:ilvl w:val="0"/>
          <w:numId w:val="11"/>
        </w:numPr>
        <w:spacing w:line="264" w:lineRule="auto"/>
        <w:ind w:left="432" w:firstLineChars="0"/>
        <w:rPr>
          <w:iCs/>
          <w:sz w:val="21"/>
          <w:szCs w:val="21"/>
        </w:rPr>
      </w:pPr>
      <w:r w:rsidRPr="00AE4A3E">
        <w:rPr>
          <w:iCs/>
          <w:sz w:val="21"/>
          <w:szCs w:val="21"/>
        </w:rPr>
        <w:t>R1-1716806 , “</w:t>
      </w:r>
      <w:r w:rsidRPr="00AE4A3E">
        <w:rPr>
          <w:rFonts w:hint="eastAsia"/>
          <w:iCs/>
          <w:sz w:val="21"/>
          <w:szCs w:val="21"/>
        </w:rPr>
        <w:t>Offline summary for Al 6.</w:t>
      </w:r>
      <w:r w:rsidRPr="00AE4A3E">
        <w:rPr>
          <w:iCs/>
          <w:sz w:val="21"/>
          <w:szCs w:val="21"/>
        </w:rPr>
        <w:t>1.2.2</w:t>
      </w:r>
      <w:r w:rsidRPr="00AE4A3E">
        <w:rPr>
          <w:rFonts w:hint="eastAsia"/>
          <w:iCs/>
          <w:sz w:val="21"/>
          <w:szCs w:val="21"/>
        </w:rPr>
        <w:t xml:space="preserve"> </w:t>
      </w:r>
      <w:r w:rsidRPr="00AE4A3E">
        <w:rPr>
          <w:iCs/>
          <w:sz w:val="21"/>
          <w:szCs w:val="21"/>
        </w:rPr>
        <w:t>Remaining details on Remaining Minimum System Information”</w:t>
      </w:r>
      <w:r w:rsidRPr="00AE4A3E">
        <w:rPr>
          <w:rFonts w:hint="eastAsia"/>
          <w:iCs/>
          <w:sz w:val="21"/>
          <w:szCs w:val="21"/>
        </w:rPr>
        <w:t>, CATT</w:t>
      </w:r>
    </w:p>
    <w:bookmarkEnd w:id="12"/>
    <w:bookmarkEnd w:id="13"/>
    <w:p w:rsidR="00FB5D4C" w:rsidRPr="00361DFA" w:rsidRDefault="00FB5D4C" w:rsidP="002C1BF6">
      <w:pPr>
        <w:pStyle w:val="ListParagraph"/>
        <w:ind w:firstLine="400"/>
        <w:rPr>
          <w:iCs/>
          <w:szCs w:val="20"/>
        </w:rPr>
      </w:pPr>
    </w:p>
    <w:sectPr w:rsidR="00FB5D4C" w:rsidRPr="00361DFA" w:rsidSect="0024567E">
      <w:headerReference w:type="default" r:id="rId12"/>
      <w:footerReference w:type="even" r:id="rId13"/>
      <w:footerReference w:type="default" r:id="rId14"/>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5B54" w:rsidRDefault="003E5B54" w:rsidP="00FF0AAD">
      <w:r>
        <w:separator/>
      </w:r>
    </w:p>
  </w:endnote>
  <w:endnote w:type="continuationSeparator" w:id="0">
    <w:p w:rsidR="003E5B54" w:rsidRDefault="003E5B54" w:rsidP="00FF0A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Arial Unicode MS"/>
    <w:panose1 w:val="02010609060101010101"/>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Arial Unicode MS"/>
    <w:charset w:val="50"/>
    <w:family w:val="auto"/>
    <w:pitch w:val="default"/>
    <w:sig w:usb0="00000000" w:usb1="080E0000" w:usb2="00000000" w:usb3="00000000" w:csb0="00040001" w:csb1="00000000"/>
  </w:font>
  <w:font w:name="STFangsong">
    <w:altName w:val="Arial Unicode MS"/>
    <w:charset w:val="86"/>
    <w:family w:val="auto"/>
    <w:pitch w:val="variable"/>
    <w:sig w:usb0="00000000"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4184" w:rsidRDefault="00562DE2">
    <w:pPr>
      <w:pStyle w:val="Footer"/>
      <w:framePr w:wrap="around" w:vAnchor="text" w:hAnchor="margin" w:xAlign="right" w:y="1"/>
      <w:rPr>
        <w:rStyle w:val="PageNumber"/>
      </w:rPr>
    </w:pPr>
    <w:r>
      <w:rPr>
        <w:rStyle w:val="PageNumber"/>
      </w:rPr>
      <w:fldChar w:fldCharType="begin"/>
    </w:r>
    <w:r w:rsidR="00134184">
      <w:rPr>
        <w:rStyle w:val="PageNumber"/>
      </w:rPr>
      <w:instrText xml:space="preserve">PAGE  </w:instrText>
    </w:r>
    <w:r>
      <w:rPr>
        <w:rStyle w:val="PageNumber"/>
      </w:rPr>
      <w:fldChar w:fldCharType="end"/>
    </w:r>
  </w:p>
  <w:p w:rsidR="00134184" w:rsidRDefault="0013418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4184" w:rsidRDefault="00134184"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5B54" w:rsidRDefault="003E5B54" w:rsidP="00FF0AAD">
      <w:r>
        <w:separator/>
      </w:r>
    </w:p>
  </w:footnote>
  <w:footnote w:type="continuationSeparator" w:id="0">
    <w:p w:rsidR="003E5B54" w:rsidRDefault="003E5B54"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4184" w:rsidRDefault="00134184">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9B700E"/>
    <w:multiLevelType w:val="hybridMultilevel"/>
    <w:tmpl w:val="387AF730"/>
    <w:lvl w:ilvl="0" w:tplc="2A66F54C">
      <w:start w:val="1"/>
      <w:numFmt w:val="decimal"/>
      <w:lvlText w:val="[%1]"/>
      <w:lvlJc w:val="left"/>
      <w:pPr>
        <w:ind w:left="808" w:hanging="360"/>
      </w:pPr>
      <w:rPr>
        <w:rFonts w:hint="default"/>
      </w:rPr>
    </w:lvl>
    <w:lvl w:ilvl="1" w:tplc="08090019">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1">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FA692E"/>
    <w:multiLevelType w:val="hybridMultilevel"/>
    <w:tmpl w:val="9020A0E8"/>
    <w:lvl w:ilvl="0" w:tplc="B93492D4">
      <w:start w:val="322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66B1E6D"/>
    <w:multiLevelType w:val="hybridMultilevel"/>
    <w:tmpl w:val="001CAA44"/>
    <w:lvl w:ilvl="0" w:tplc="B93492D4">
      <w:start w:val="322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8A50EF3"/>
    <w:multiLevelType w:val="hybridMultilevel"/>
    <w:tmpl w:val="8144B18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B2F6C3C"/>
    <w:multiLevelType w:val="hybridMultilevel"/>
    <w:tmpl w:val="F3F252F4"/>
    <w:lvl w:ilvl="0" w:tplc="B93492D4">
      <w:start w:val="322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nsid w:val="2EB10B6F"/>
    <w:multiLevelType w:val="multilevel"/>
    <w:tmpl w:val="2EB10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5B1757E5"/>
    <w:multiLevelType w:val="multilevel"/>
    <w:tmpl w:val="04090025"/>
    <w:lvl w:ilvl="0">
      <w:start w:val="1"/>
      <w:numFmt w:val="decimal"/>
      <w:pStyle w:val="Heading1"/>
      <w:lvlText w:val="%1"/>
      <w:lvlJc w:val="left"/>
      <w:pPr>
        <w:ind w:left="432" w:hanging="432"/>
      </w:pPr>
    </w:lvl>
    <w:lvl w:ilvl="1">
      <w:start w:val="1"/>
      <w:numFmt w:val="decimal"/>
      <w:lvlText w:val="%1.%2"/>
      <w:lvlJc w:val="left"/>
      <w:pPr>
        <w:ind w:left="3456"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8"/>
  </w:num>
  <w:num w:numId="3">
    <w:abstractNumId w:val="11"/>
  </w:num>
  <w:num w:numId="4">
    <w:abstractNumId w:val="9"/>
  </w:num>
  <w:num w:numId="5">
    <w:abstractNumId w:val="13"/>
  </w:num>
  <w:num w:numId="6">
    <w:abstractNumId w:val="18"/>
  </w:num>
  <w:num w:numId="7">
    <w:abstractNumId w:val="14"/>
  </w:num>
  <w:num w:numId="8">
    <w:abstractNumId w:val="12"/>
  </w:num>
  <w:num w:numId="9">
    <w:abstractNumId w:val="16"/>
  </w:num>
  <w:num w:numId="10">
    <w:abstractNumId w:val="10"/>
  </w:num>
  <w:num w:numId="11">
    <w:abstractNumId w:val="0"/>
  </w:num>
  <w:num w:numId="12">
    <w:abstractNumId w:val="15"/>
  </w:num>
  <w:num w:numId="13">
    <w:abstractNumId w:val="1"/>
  </w:num>
  <w:num w:numId="14">
    <w:abstractNumId w:val="2"/>
  </w:num>
  <w:num w:numId="15">
    <w:abstractNumId w:val="6"/>
  </w:num>
  <w:num w:numId="16">
    <w:abstractNumId w:val="4"/>
  </w:num>
  <w:num w:numId="17">
    <w:abstractNumId w:val="3"/>
  </w:num>
  <w:num w:numId="18">
    <w:abstractNumId w:val="7"/>
  </w:num>
  <w:num w:numId="19">
    <w:abstractNumId w:val="5"/>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537602"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0D4E"/>
    <w:rsid w:val="00002B97"/>
    <w:rsid w:val="00005274"/>
    <w:rsid w:val="00005A6E"/>
    <w:rsid w:val="00006F1C"/>
    <w:rsid w:val="00007324"/>
    <w:rsid w:val="000079F8"/>
    <w:rsid w:val="000128FB"/>
    <w:rsid w:val="00012930"/>
    <w:rsid w:val="00014184"/>
    <w:rsid w:val="00016390"/>
    <w:rsid w:val="0001696F"/>
    <w:rsid w:val="0002057D"/>
    <w:rsid w:val="00021B15"/>
    <w:rsid w:val="00021CF6"/>
    <w:rsid w:val="00023D9C"/>
    <w:rsid w:val="00027F39"/>
    <w:rsid w:val="00030BAF"/>
    <w:rsid w:val="000314BE"/>
    <w:rsid w:val="00032720"/>
    <w:rsid w:val="0003612C"/>
    <w:rsid w:val="00036680"/>
    <w:rsid w:val="00037F62"/>
    <w:rsid w:val="000411C0"/>
    <w:rsid w:val="00042BCC"/>
    <w:rsid w:val="00043F7C"/>
    <w:rsid w:val="0004416F"/>
    <w:rsid w:val="0004434E"/>
    <w:rsid w:val="000451BC"/>
    <w:rsid w:val="00045EF8"/>
    <w:rsid w:val="00045FFC"/>
    <w:rsid w:val="00047047"/>
    <w:rsid w:val="0005057D"/>
    <w:rsid w:val="00051E38"/>
    <w:rsid w:val="00052096"/>
    <w:rsid w:val="00052635"/>
    <w:rsid w:val="00052795"/>
    <w:rsid w:val="00053328"/>
    <w:rsid w:val="000533F1"/>
    <w:rsid w:val="0005443E"/>
    <w:rsid w:val="00055C73"/>
    <w:rsid w:val="00057516"/>
    <w:rsid w:val="00060703"/>
    <w:rsid w:val="00060E49"/>
    <w:rsid w:val="000624CA"/>
    <w:rsid w:val="00064607"/>
    <w:rsid w:val="000648AB"/>
    <w:rsid w:val="00064F5B"/>
    <w:rsid w:val="00064F94"/>
    <w:rsid w:val="000650EB"/>
    <w:rsid w:val="00065240"/>
    <w:rsid w:val="00065E37"/>
    <w:rsid w:val="0006799E"/>
    <w:rsid w:val="00070277"/>
    <w:rsid w:val="0007080B"/>
    <w:rsid w:val="00070B5E"/>
    <w:rsid w:val="00070EBD"/>
    <w:rsid w:val="0007169D"/>
    <w:rsid w:val="00072A71"/>
    <w:rsid w:val="00072A74"/>
    <w:rsid w:val="000732A0"/>
    <w:rsid w:val="0007382B"/>
    <w:rsid w:val="00073EDB"/>
    <w:rsid w:val="0007415F"/>
    <w:rsid w:val="00074665"/>
    <w:rsid w:val="00075955"/>
    <w:rsid w:val="00075E59"/>
    <w:rsid w:val="00076024"/>
    <w:rsid w:val="000765DA"/>
    <w:rsid w:val="000773F0"/>
    <w:rsid w:val="00083F98"/>
    <w:rsid w:val="00085AEF"/>
    <w:rsid w:val="00085C43"/>
    <w:rsid w:val="00086A29"/>
    <w:rsid w:val="0009032E"/>
    <w:rsid w:val="00090662"/>
    <w:rsid w:val="00090ED8"/>
    <w:rsid w:val="00091B52"/>
    <w:rsid w:val="00092939"/>
    <w:rsid w:val="00093702"/>
    <w:rsid w:val="00093ACD"/>
    <w:rsid w:val="00093B37"/>
    <w:rsid w:val="0009455A"/>
    <w:rsid w:val="00094E12"/>
    <w:rsid w:val="00095947"/>
    <w:rsid w:val="00097C49"/>
    <w:rsid w:val="00097D0D"/>
    <w:rsid w:val="000A01F5"/>
    <w:rsid w:val="000A0BCF"/>
    <w:rsid w:val="000A27B9"/>
    <w:rsid w:val="000A2AC7"/>
    <w:rsid w:val="000A2EBC"/>
    <w:rsid w:val="000A32E0"/>
    <w:rsid w:val="000A404B"/>
    <w:rsid w:val="000A689A"/>
    <w:rsid w:val="000A7590"/>
    <w:rsid w:val="000B0266"/>
    <w:rsid w:val="000B1E3F"/>
    <w:rsid w:val="000B2497"/>
    <w:rsid w:val="000B2582"/>
    <w:rsid w:val="000B2F71"/>
    <w:rsid w:val="000B39A7"/>
    <w:rsid w:val="000B6201"/>
    <w:rsid w:val="000B7610"/>
    <w:rsid w:val="000C0156"/>
    <w:rsid w:val="000C19E7"/>
    <w:rsid w:val="000C1E08"/>
    <w:rsid w:val="000C1FF7"/>
    <w:rsid w:val="000C40F7"/>
    <w:rsid w:val="000C6543"/>
    <w:rsid w:val="000C7F49"/>
    <w:rsid w:val="000D1D70"/>
    <w:rsid w:val="000D231C"/>
    <w:rsid w:val="000D4DE4"/>
    <w:rsid w:val="000D5FF3"/>
    <w:rsid w:val="000D65D7"/>
    <w:rsid w:val="000D7554"/>
    <w:rsid w:val="000D76BB"/>
    <w:rsid w:val="000D793E"/>
    <w:rsid w:val="000E06C0"/>
    <w:rsid w:val="000E1519"/>
    <w:rsid w:val="000E2D49"/>
    <w:rsid w:val="000E3FBD"/>
    <w:rsid w:val="000F222D"/>
    <w:rsid w:val="000F48D5"/>
    <w:rsid w:val="000F61E8"/>
    <w:rsid w:val="000F694F"/>
    <w:rsid w:val="000F6CDC"/>
    <w:rsid w:val="000F7BD9"/>
    <w:rsid w:val="00100289"/>
    <w:rsid w:val="00100F0D"/>
    <w:rsid w:val="0010212F"/>
    <w:rsid w:val="00104BBC"/>
    <w:rsid w:val="0010729D"/>
    <w:rsid w:val="001072DE"/>
    <w:rsid w:val="001100CF"/>
    <w:rsid w:val="00112AC8"/>
    <w:rsid w:val="00113BF9"/>
    <w:rsid w:val="00115BFE"/>
    <w:rsid w:val="00116121"/>
    <w:rsid w:val="00116183"/>
    <w:rsid w:val="0011709C"/>
    <w:rsid w:val="00122687"/>
    <w:rsid w:val="0012297E"/>
    <w:rsid w:val="00122AB9"/>
    <w:rsid w:val="001231EC"/>
    <w:rsid w:val="00126145"/>
    <w:rsid w:val="001277C7"/>
    <w:rsid w:val="00127D7C"/>
    <w:rsid w:val="001302A6"/>
    <w:rsid w:val="001318B4"/>
    <w:rsid w:val="00131AA2"/>
    <w:rsid w:val="00131B5F"/>
    <w:rsid w:val="00131C58"/>
    <w:rsid w:val="00132565"/>
    <w:rsid w:val="00134105"/>
    <w:rsid w:val="00134184"/>
    <w:rsid w:val="00135DF6"/>
    <w:rsid w:val="00136836"/>
    <w:rsid w:val="00140F02"/>
    <w:rsid w:val="0014275F"/>
    <w:rsid w:val="00143B88"/>
    <w:rsid w:val="00143E06"/>
    <w:rsid w:val="00143EA0"/>
    <w:rsid w:val="001442F6"/>
    <w:rsid w:val="00145121"/>
    <w:rsid w:val="00146128"/>
    <w:rsid w:val="0014740A"/>
    <w:rsid w:val="001475A2"/>
    <w:rsid w:val="001477A7"/>
    <w:rsid w:val="00151481"/>
    <w:rsid w:val="00152711"/>
    <w:rsid w:val="001533BF"/>
    <w:rsid w:val="00154732"/>
    <w:rsid w:val="00154D44"/>
    <w:rsid w:val="00157B19"/>
    <w:rsid w:val="00157E2E"/>
    <w:rsid w:val="001609FA"/>
    <w:rsid w:val="00161014"/>
    <w:rsid w:val="00162B22"/>
    <w:rsid w:val="00164066"/>
    <w:rsid w:val="00165753"/>
    <w:rsid w:val="0016677D"/>
    <w:rsid w:val="001667BB"/>
    <w:rsid w:val="00166BE6"/>
    <w:rsid w:val="00167124"/>
    <w:rsid w:val="0016721B"/>
    <w:rsid w:val="0017034E"/>
    <w:rsid w:val="00171139"/>
    <w:rsid w:val="00171C4F"/>
    <w:rsid w:val="001721E6"/>
    <w:rsid w:val="0017375B"/>
    <w:rsid w:val="001742D5"/>
    <w:rsid w:val="00174436"/>
    <w:rsid w:val="001767E6"/>
    <w:rsid w:val="00176BA3"/>
    <w:rsid w:val="0018036E"/>
    <w:rsid w:val="00180466"/>
    <w:rsid w:val="00180E90"/>
    <w:rsid w:val="00181456"/>
    <w:rsid w:val="001825DA"/>
    <w:rsid w:val="00184180"/>
    <w:rsid w:val="001841A8"/>
    <w:rsid w:val="00184496"/>
    <w:rsid w:val="00184A6D"/>
    <w:rsid w:val="00184A8E"/>
    <w:rsid w:val="00184AF5"/>
    <w:rsid w:val="00185733"/>
    <w:rsid w:val="0019091F"/>
    <w:rsid w:val="00190A8D"/>
    <w:rsid w:val="00194BDB"/>
    <w:rsid w:val="00196645"/>
    <w:rsid w:val="00197EB7"/>
    <w:rsid w:val="001A0574"/>
    <w:rsid w:val="001A1068"/>
    <w:rsid w:val="001A1E04"/>
    <w:rsid w:val="001A23F8"/>
    <w:rsid w:val="001A2F99"/>
    <w:rsid w:val="001A502F"/>
    <w:rsid w:val="001A5421"/>
    <w:rsid w:val="001A6491"/>
    <w:rsid w:val="001A6A49"/>
    <w:rsid w:val="001A6F17"/>
    <w:rsid w:val="001B00A5"/>
    <w:rsid w:val="001B21A1"/>
    <w:rsid w:val="001B2CDE"/>
    <w:rsid w:val="001B48B3"/>
    <w:rsid w:val="001B5912"/>
    <w:rsid w:val="001B7DBD"/>
    <w:rsid w:val="001C05BA"/>
    <w:rsid w:val="001C06FA"/>
    <w:rsid w:val="001C12F2"/>
    <w:rsid w:val="001C1406"/>
    <w:rsid w:val="001C22D4"/>
    <w:rsid w:val="001C3DF5"/>
    <w:rsid w:val="001C40B4"/>
    <w:rsid w:val="001C4526"/>
    <w:rsid w:val="001C458A"/>
    <w:rsid w:val="001C45C0"/>
    <w:rsid w:val="001C5AAB"/>
    <w:rsid w:val="001D0A42"/>
    <w:rsid w:val="001D1623"/>
    <w:rsid w:val="001D4ADA"/>
    <w:rsid w:val="001D5F96"/>
    <w:rsid w:val="001D6048"/>
    <w:rsid w:val="001D631D"/>
    <w:rsid w:val="001D66D7"/>
    <w:rsid w:val="001D7528"/>
    <w:rsid w:val="001D7738"/>
    <w:rsid w:val="001E0A05"/>
    <w:rsid w:val="001E116B"/>
    <w:rsid w:val="001E29C0"/>
    <w:rsid w:val="001E49F6"/>
    <w:rsid w:val="001E6124"/>
    <w:rsid w:val="001E6A20"/>
    <w:rsid w:val="001F00CE"/>
    <w:rsid w:val="001F0617"/>
    <w:rsid w:val="001F1429"/>
    <w:rsid w:val="001F1783"/>
    <w:rsid w:val="001F2383"/>
    <w:rsid w:val="001F3B86"/>
    <w:rsid w:val="001F4D79"/>
    <w:rsid w:val="001F5B0C"/>
    <w:rsid w:val="001F6825"/>
    <w:rsid w:val="001F7409"/>
    <w:rsid w:val="001F7773"/>
    <w:rsid w:val="00200695"/>
    <w:rsid w:val="00200744"/>
    <w:rsid w:val="00201729"/>
    <w:rsid w:val="00201C97"/>
    <w:rsid w:val="0020218A"/>
    <w:rsid w:val="00203BD0"/>
    <w:rsid w:val="00203DA9"/>
    <w:rsid w:val="00204FE8"/>
    <w:rsid w:val="00205D83"/>
    <w:rsid w:val="0020686F"/>
    <w:rsid w:val="00212510"/>
    <w:rsid w:val="0021415D"/>
    <w:rsid w:val="0021534F"/>
    <w:rsid w:val="00215633"/>
    <w:rsid w:val="00217556"/>
    <w:rsid w:val="00220CE0"/>
    <w:rsid w:val="00221120"/>
    <w:rsid w:val="00222F98"/>
    <w:rsid w:val="00223E00"/>
    <w:rsid w:val="0022453B"/>
    <w:rsid w:val="00224645"/>
    <w:rsid w:val="0022597F"/>
    <w:rsid w:val="002263C5"/>
    <w:rsid w:val="00226D96"/>
    <w:rsid w:val="0022720E"/>
    <w:rsid w:val="00227FD4"/>
    <w:rsid w:val="00230C5B"/>
    <w:rsid w:val="00233288"/>
    <w:rsid w:val="002333B7"/>
    <w:rsid w:val="00233818"/>
    <w:rsid w:val="002363A9"/>
    <w:rsid w:val="002400B0"/>
    <w:rsid w:val="00242766"/>
    <w:rsid w:val="00242CB2"/>
    <w:rsid w:val="00244728"/>
    <w:rsid w:val="00244D42"/>
    <w:rsid w:val="0024567E"/>
    <w:rsid w:val="00245DC5"/>
    <w:rsid w:val="00246EDF"/>
    <w:rsid w:val="00247311"/>
    <w:rsid w:val="00247BD7"/>
    <w:rsid w:val="002519B7"/>
    <w:rsid w:val="00251E7C"/>
    <w:rsid w:val="00252E45"/>
    <w:rsid w:val="002530C6"/>
    <w:rsid w:val="00253472"/>
    <w:rsid w:val="00254E98"/>
    <w:rsid w:val="0025650E"/>
    <w:rsid w:val="00256A35"/>
    <w:rsid w:val="002576FD"/>
    <w:rsid w:val="0026326B"/>
    <w:rsid w:val="0026381B"/>
    <w:rsid w:val="00266958"/>
    <w:rsid w:val="00266EE7"/>
    <w:rsid w:val="00267558"/>
    <w:rsid w:val="0026790F"/>
    <w:rsid w:val="00272467"/>
    <w:rsid w:val="0027255D"/>
    <w:rsid w:val="00273A29"/>
    <w:rsid w:val="00274701"/>
    <w:rsid w:val="00274AB7"/>
    <w:rsid w:val="00275CFE"/>
    <w:rsid w:val="0027765B"/>
    <w:rsid w:val="00277D19"/>
    <w:rsid w:val="00281707"/>
    <w:rsid w:val="00282A11"/>
    <w:rsid w:val="00282AA4"/>
    <w:rsid w:val="00282D4E"/>
    <w:rsid w:val="00283F82"/>
    <w:rsid w:val="00284B7D"/>
    <w:rsid w:val="00285137"/>
    <w:rsid w:val="00285AF8"/>
    <w:rsid w:val="00286183"/>
    <w:rsid w:val="0029127B"/>
    <w:rsid w:val="00291327"/>
    <w:rsid w:val="002925A4"/>
    <w:rsid w:val="0029305F"/>
    <w:rsid w:val="002938A5"/>
    <w:rsid w:val="00295775"/>
    <w:rsid w:val="002960F4"/>
    <w:rsid w:val="00296339"/>
    <w:rsid w:val="0029662E"/>
    <w:rsid w:val="002973B9"/>
    <w:rsid w:val="002973C9"/>
    <w:rsid w:val="002974D4"/>
    <w:rsid w:val="002A1865"/>
    <w:rsid w:val="002A2FA8"/>
    <w:rsid w:val="002A3C50"/>
    <w:rsid w:val="002A3E5A"/>
    <w:rsid w:val="002A54A2"/>
    <w:rsid w:val="002A7BF9"/>
    <w:rsid w:val="002B09BE"/>
    <w:rsid w:val="002B2203"/>
    <w:rsid w:val="002B40F3"/>
    <w:rsid w:val="002B4D7C"/>
    <w:rsid w:val="002B66F7"/>
    <w:rsid w:val="002B6BAA"/>
    <w:rsid w:val="002C081C"/>
    <w:rsid w:val="002C09CF"/>
    <w:rsid w:val="002C1BF6"/>
    <w:rsid w:val="002C368B"/>
    <w:rsid w:val="002C370A"/>
    <w:rsid w:val="002C3C80"/>
    <w:rsid w:val="002C62E9"/>
    <w:rsid w:val="002C7B26"/>
    <w:rsid w:val="002D00DE"/>
    <w:rsid w:val="002D02D4"/>
    <w:rsid w:val="002D10A8"/>
    <w:rsid w:val="002D1AD2"/>
    <w:rsid w:val="002D1BDB"/>
    <w:rsid w:val="002D35FA"/>
    <w:rsid w:val="002D3B82"/>
    <w:rsid w:val="002D4FD2"/>
    <w:rsid w:val="002D6B43"/>
    <w:rsid w:val="002D6B6C"/>
    <w:rsid w:val="002D72EF"/>
    <w:rsid w:val="002D7B67"/>
    <w:rsid w:val="002E33C2"/>
    <w:rsid w:val="002E33D8"/>
    <w:rsid w:val="002E4990"/>
    <w:rsid w:val="002E4C97"/>
    <w:rsid w:val="002E5E6B"/>
    <w:rsid w:val="002E794D"/>
    <w:rsid w:val="002E7B45"/>
    <w:rsid w:val="002E7E8D"/>
    <w:rsid w:val="002F0126"/>
    <w:rsid w:val="002F04B7"/>
    <w:rsid w:val="002F1C49"/>
    <w:rsid w:val="002F2FF2"/>
    <w:rsid w:val="002F30D8"/>
    <w:rsid w:val="002F3759"/>
    <w:rsid w:val="002F3C3E"/>
    <w:rsid w:val="002F5517"/>
    <w:rsid w:val="002F63A8"/>
    <w:rsid w:val="002F6A5C"/>
    <w:rsid w:val="002F6BF2"/>
    <w:rsid w:val="002F7C7C"/>
    <w:rsid w:val="003008A1"/>
    <w:rsid w:val="00305935"/>
    <w:rsid w:val="00305C59"/>
    <w:rsid w:val="00305E8A"/>
    <w:rsid w:val="00307E91"/>
    <w:rsid w:val="00310A97"/>
    <w:rsid w:val="00310E5F"/>
    <w:rsid w:val="003113B6"/>
    <w:rsid w:val="00311E3B"/>
    <w:rsid w:val="003128C9"/>
    <w:rsid w:val="003128D3"/>
    <w:rsid w:val="00312C1A"/>
    <w:rsid w:val="00312D60"/>
    <w:rsid w:val="00312DD1"/>
    <w:rsid w:val="003139CD"/>
    <w:rsid w:val="00313E5D"/>
    <w:rsid w:val="003146B0"/>
    <w:rsid w:val="00314B1B"/>
    <w:rsid w:val="0031570F"/>
    <w:rsid w:val="003162A2"/>
    <w:rsid w:val="00320818"/>
    <w:rsid w:val="00323AC2"/>
    <w:rsid w:val="00324564"/>
    <w:rsid w:val="00325D04"/>
    <w:rsid w:val="00326B92"/>
    <w:rsid w:val="0033176D"/>
    <w:rsid w:val="003319E1"/>
    <w:rsid w:val="00331C94"/>
    <w:rsid w:val="00334DD9"/>
    <w:rsid w:val="00334E36"/>
    <w:rsid w:val="00337150"/>
    <w:rsid w:val="00337819"/>
    <w:rsid w:val="00337B21"/>
    <w:rsid w:val="003405F9"/>
    <w:rsid w:val="00341B32"/>
    <w:rsid w:val="00341FA2"/>
    <w:rsid w:val="003443E4"/>
    <w:rsid w:val="00346CE0"/>
    <w:rsid w:val="00346DFF"/>
    <w:rsid w:val="00347F67"/>
    <w:rsid w:val="003504B5"/>
    <w:rsid w:val="00350583"/>
    <w:rsid w:val="00350B8B"/>
    <w:rsid w:val="00352F27"/>
    <w:rsid w:val="003533A7"/>
    <w:rsid w:val="003565AF"/>
    <w:rsid w:val="00356E80"/>
    <w:rsid w:val="00360683"/>
    <w:rsid w:val="00361696"/>
    <w:rsid w:val="00361DFA"/>
    <w:rsid w:val="003631E5"/>
    <w:rsid w:val="00363554"/>
    <w:rsid w:val="00364C6F"/>
    <w:rsid w:val="00370089"/>
    <w:rsid w:val="003711F8"/>
    <w:rsid w:val="00371585"/>
    <w:rsid w:val="00373017"/>
    <w:rsid w:val="00376792"/>
    <w:rsid w:val="00377306"/>
    <w:rsid w:val="00377A32"/>
    <w:rsid w:val="00380D49"/>
    <w:rsid w:val="00383571"/>
    <w:rsid w:val="003842EF"/>
    <w:rsid w:val="00385BC5"/>
    <w:rsid w:val="00387774"/>
    <w:rsid w:val="00391673"/>
    <w:rsid w:val="00392106"/>
    <w:rsid w:val="0039276D"/>
    <w:rsid w:val="00392780"/>
    <w:rsid w:val="00392963"/>
    <w:rsid w:val="003946D4"/>
    <w:rsid w:val="00394E1E"/>
    <w:rsid w:val="00396973"/>
    <w:rsid w:val="00397115"/>
    <w:rsid w:val="003977A1"/>
    <w:rsid w:val="00397CC2"/>
    <w:rsid w:val="003A13E4"/>
    <w:rsid w:val="003A2A06"/>
    <w:rsid w:val="003A2C25"/>
    <w:rsid w:val="003A2F50"/>
    <w:rsid w:val="003A3800"/>
    <w:rsid w:val="003A52B7"/>
    <w:rsid w:val="003A5F43"/>
    <w:rsid w:val="003A6500"/>
    <w:rsid w:val="003B2274"/>
    <w:rsid w:val="003B3872"/>
    <w:rsid w:val="003B3883"/>
    <w:rsid w:val="003B40ED"/>
    <w:rsid w:val="003B46C8"/>
    <w:rsid w:val="003B5CF4"/>
    <w:rsid w:val="003B7FE7"/>
    <w:rsid w:val="003C18A9"/>
    <w:rsid w:val="003C331D"/>
    <w:rsid w:val="003C361A"/>
    <w:rsid w:val="003C3674"/>
    <w:rsid w:val="003C3FCC"/>
    <w:rsid w:val="003C70A9"/>
    <w:rsid w:val="003C70DA"/>
    <w:rsid w:val="003C7262"/>
    <w:rsid w:val="003D0207"/>
    <w:rsid w:val="003D1018"/>
    <w:rsid w:val="003D1912"/>
    <w:rsid w:val="003D2D35"/>
    <w:rsid w:val="003D3730"/>
    <w:rsid w:val="003D41F1"/>
    <w:rsid w:val="003D4895"/>
    <w:rsid w:val="003D4CBE"/>
    <w:rsid w:val="003D4CD1"/>
    <w:rsid w:val="003D502F"/>
    <w:rsid w:val="003D7272"/>
    <w:rsid w:val="003D7F75"/>
    <w:rsid w:val="003E01D4"/>
    <w:rsid w:val="003E40DE"/>
    <w:rsid w:val="003E4161"/>
    <w:rsid w:val="003E482C"/>
    <w:rsid w:val="003E5B54"/>
    <w:rsid w:val="003F1181"/>
    <w:rsid w:val="003F2679"/>
    <w:rsid w:val="003F28BC"/>
    <w:rsid w:val="003F34BE"/>
    <w:rsid w:val="003F448B"/>
    <w:rsid w:val="003F546E"/>
    <w:rsid w:val="003F58F6"/>
    <w:rsid w:val="003F6C98"/>
    <w:rsid w:val="004000BE"/>
    <w:rsid w:val="004019E1"/>
    <w:rsid w:val="00401A8A"/>
    <w:rsid w:val="00403BB7"/>
    <w:rsid w:val="004043F0"/>
    <w:rsid w:val="0040477F"/>
    <w:rsid w:val="0040709E"/>
    <w:rsid w:val="0040717F"/>
    <w:rsid w:val="004074BD"/>
    <w:rsid w:val="004114A9"/>
    <w:rsid w:val="00411AA7"/>
    <w:rsid w:val="00412643"/>
    <w:rsid w:val="00412AFA"/>
    <w:rsid w:val="00413229"/>
    <w:rsid w:val="004137FF"/>
    <w:rsid w:val="00413D61"/>
    <w:rsid w:val="004143B4"/>
    <w:rsid w:val="004147B5"/>
    <w:rsid w:val="00414D93"/>
    <w:rsid w:val="00417495"/>
    <w:rsid w:val="00420162"/>
    <w:rsid w:val="00420714"/>
    <w:rsid w:val="00421096"/>
    <w:rsid w:val="0042159B"/>
    <w:rsid w:val="00421F2C"/>
    <w:rsid w:val="00422A80"/>
    <w:rsid w:val="00422CC9"/>
    <w:rsid w:val="00423C2D"/>
    <w:rsid w:val="0042406D"/>
    <w:rsid w:val="00425289"/>
    <w:rsid w:val="0042582A"/>
    <w:rsid w:val="00425DF0"/>
    <w:rsid w:val="004265A0"/>
    <w:rsid w:val="00426FC9"/>
    <w:rsid w:val="00427917"/>
    <w:rsid w:val="00430147"/>
    <w:rsid w:val="00433C87"/>
    <w:rsid w:val="00435AD0"/>
    <w:rsid w:val="00440043"/>
    <w:rsid w:val="00440687"/>
    <w:rsid w:val="004417A2"/>
    <w:rsid w:val="00441AA1"/>
    <w:rsid w:val="00441B40"/>
    <w:rsid w:val="00443E92"/>
    <w:rsid w:val="00446005"/>
    <w:rsid w:val="00446AE1"/>
    <w:rsid w:val="0044782C"/>
    <w:rsid w:val="00452A0A"/>
    <w:rsid w:val="00452D8A"/>
    <w:rsid w:val="0045506B"/>
    <w:rsid w:val="004553CB"/>
    <w:rsid w:val="00455AC6"/>
    <w:rsid w:val="0046088D"/>
    <w:rsid w:val="0046151C"/>
    <w:rsid w:val="00461661"/>
    <w:rsid w:val="00461C5A"/>
    <w:rsid w:val="004626AE"/>
    <w:rsid w:val="0046454E"/>
    <w:rsid w:val="004656EE"/>
    <w:rsid w:val="00465733"/>
    <w:rsid w:val="00465D66"/>
    <w:rsid w:val="00466205"/>
    <w:rsid w:val="004665E5"/>
    <w:rsid w:val="00466A01"/>
    <w:rsid w:val="00471642"/>
    <w:rsid w:val="00471B7A"/>
    <w:rsid w:val="00477C38"/>
    <w:rsid w:val="0048006F"/>
    <w:rsid w:val="00481A53"/>
    <w:rsid w:val="0048204D"/>
    <w:rsid w:val="00482078"/>
    <w:rsid w:val="00487108"/>
    <w:rsid w:val="00487887"/>
    <w:rsid w:val="004910E9"/>
    <w:rsid w:val="0049275B"/>
    <w:rsid w:val="004929CB"/>
    <w:rsid w:val="00493226"/>
    <w:rsid w:val="0049341F"/>
    <w:rsid w:val="00493728"/>
    <w:rsid w:val="00493982"/>
    <w:rsid w:val="00493C58"/>
    <w:rsid w:val="00493E80"/>
    <w:rsid w:val="0049456C"/>
    <w:rsid w:val="00496761"/>
    <w:rsid w:val="00496AE8"/>
    <w:rsid w:val="00496B76"/>
    <w:rsid w:val="00496C3B"/>
    <w:rsid w:val="00496CF4"/>
    <w:rsid w:val="004976F3"/>
    <w:rsid w:val="004A0A1F"/>
    <w:rsid w:val="004A1ED9"/>
    <w:rsid w:val="004A503C"/>
    <w:rsid w:val="004A5A9E"/>
    <w:rsid w:val="004A7A20"/>
    <w:rsid w:val="004B0201"/>
    <w:rsid w:val="004B0215"/>
    <w:rsid w:val="004B0676"/>
    <w:rsid w:val="004B2004"/>
    <w:rsid w:val="004B2831"/>
    <w:rsid w:val="004B321C"/>
    <w:rsid w:val="004B40A8"/>
    <w:rsid w:val="004B4F1B"/>
    <w:rsid w:val="004B5E4F"/>
    <w:rsid w:val="004B5E66"/>
    <w:rsid w:val="004B60FF"/>
    <w:rsid w:val="004B68A2"/>
    <w:rsid w:val="004B77E3"/>
    <w:rsid w:val="004C1005"/>
    <w:rsid w:val="004C145A"/>
    <w:rsid w:val="004C26AB"/>
    <w:rsid w:val="004C2E9C"/>
    <w:rsid w:val="004C44A9"/>
    <w:rsid w:val="004C45A0"/>
    <w:rsid w:val="004C46E1"/>
    <w:rsid w:val="004C5861"/>
    <w:rsid w:val="004C62C5"/>
    <w:rsid w:val="004C63EE"/>
    <w:rsid w:val="004C6A8B"/>
    <w:rsid w:val="004D01FB"/>
    <w:rsid w:val="004D10DB"/>
    <w:rsid w:val="004D15BB"/>
    <w:rsid w:val="004D1EE6"/>
    <w:rsid w:val="004D2205"/>
    <w:rsid w:val="004D26BA"/>
    <w:rsid w:val="004D27F7"/>
    <w:rsid w:val="004D28B9"/>
    <w:rsid w:val="004D2954"/>
    <w:rsid w:val="004D2CFC"/>
    <w:rsid w:val="004D359F"/>
    <w:rsid w:val="004D6142"/>
    <w:rsid w:val="004D64CB"/>
    <w:rsid w:val="004D6A08"/>
    <w:rsid w:val="004D6B0D"/>
    <w:rsid w:val="004D75DA"/>
    <w:rsid w:val="004E1343"/>
    <w:rsid w:val="004E221B"/>
    <w:rsid w:val="004E5BDC"/>
    <w:rsid w:val="004E72AC"/>
    <w:rsid w:val="004E76E7"/>
    <w:rsid w:val="004E78E8"/>
    <w:rsid w:val="004F0825"/>
    <w:rsid w:val="004F130A"/>
    <w:rsid w:val="004F1E6B"/>
    <w:rsid w:val="004F6473"/>
    <w:rsid w:val="00501BD7"/>
    <w:rsid w:val="005021B0"/>
    <w:rsid w:val="005021E1"/>
    <w:rsid w:val="00502C1C"/>
    <w:rsid w:val="00502DB4"/>
    <w:rsid w:val="00503018"/>
    <w:rsid w:val="00503289"/>
    <w:rsid w:val="0050357E"/>
    <w:rsid w:val="005047B6"/>
    <w:rsid w:val="00504BCA"/>
    <w:rsid w:val="00506A83"/>
    <w:rsid w:val="00506DC9"/>
    <w:rsid w:val="005078E9"/>
    <w:rsid w:val="0051029C"/>
    <w:rsid w:val="00510D25"/>
    <w:rsid w:val="005110EE"/>
    <w:rsid w:val="00512FE9"/>
    <w:rsid w:val="005131F7"/>
    <w:rsid w:val="005133DE"/>
    <w:rsid w:val="00513F6E"/>
    <w:rsid w:val="0051438C"/>
    <w:rsid w:val="00514C7F"/>
    <w:rsid w:val="00515626"/>
    <w:rsid w:val="005204FD"/>
    <w:rsid w:val="00521828"/>
    <w:rsid w:val="005228B8"/>
    <w:rsid w:val="00522BE2"/>
    <w:rsid w:val="005253C8"/>
    <w:rsid w:val="00526588"/>
    <w:rsid w:val="005274F3"/>
    <w:rsid w:val="00530886"/>
    <w:rsid w:val="00532618"/>
    <w:rsid w:val="0053269C"/>
    <w:rsid w:val="00532C95"/>
    <w:rsid w:val="00532D9C"/>
    <w:rsid w:val="005345C3"/>
    <w:rsid w:val="00534F06"/>
    <w:rsid w:val="005363C8"/>
    <w:rsid w:val="00536B5C"/>
    <w:rsid w:val="005374D3"/>
    <w:rsid w:val="00540341"/>
    <w:rsid w:val="005408D6"/>
    <w:rsid w:val="00541455"/>
    <w:rsid w:val="005432B4"/>
    <w:rsid w:val="00545EFF"/>
    <w:rsid w:val="00546F7A"/>
    <w:rsid w:val="00551104"/>
    <w:rsid w:val="005528A3"/>
    <w:rsid w:val="00552D23"/>
    <w:rsid w:val="0055373E"/>
    <w:rsid w:val="00553774"/>
    <w:rsid w:val="00553FB3"/>
    <w:rsid w:val="00555AFA"/>
    <w:rsid w:val="005573A0"/>
    <w:rsid w:val="00557A22"/>
    <w:rsid w:val="00557A2B"/>
    <w:rsid w:val="00557E61"/>
    <w:rsid w:val="00562008"/>
    <w:rsid w:val="00562048"/>
    <w:rsid w:val="00562DE2"/>
    <w:rsid w:val="0056393B"/>
    <w:rsid w:val="00565697"/>
    <w:rsid w:val="00566C02"/>
    <w:rsid w:val="0056730A"/>
    <w:rsid w:val="0057083E"/>
    <w:rsid w:val="00570FDA"/>
    <w:rsid w:val="00572E3F"/>
    <w:rsid w:val="00574340"/>
    <w:rsid w:val="0057548A"/>
    <w:rsid w:val="005763B6"/>
    <w:rsid w:val="0057681B"/>
    <w:rsid w:val="00577F3D"/>
    <w:rsid w:val="00580644"/>
    <w:rsid w:val="00580ED6"/>
    <w:rsid w:val="00582B75"/>
    <w:rsid w:val="00583D31"/>
    <w:rsid w:val="00584FEA"/>
    <w:rsid w:val="00585079"/>
    <w:rsid w:val="00587DE3"/>
    <w:rsid w:val="00590621"/>
    <w:rsid w:val="0059080A"/>
    <w:rsid w:val="005913DD"/>
    <w:rsid w:val="0059202E"/>
    <w:rsid w:val="00594E39"/>
    <w:rsid w:val="00594E3A"/>
    <w:rsid w:val="0059526A"/>
    <w:rsid w:val="0059566C"/>
    <w:rsid w:val="005969FC"/>
    <w:rsid w:val="005973A6"/>
    <w:rsid w:val="00597D1A"/>
    <w:rsid w:val="005A0289"/>
    <w:rsid w:val="005A2283"/>
    <w:rsid w:val="005A22CF"/>
    <w:rsid w:val="005A3217"/>
    <w:rsid w:val="005A41EA"/>
    <w:rsid w:val="005A4BE3"/>
    <w:rsid w:val="005A675B"/>
    <w:rsid w:val="005B000C"/>
    <w:rsid w:val="005B0A4C"/>
    <w:rsid w:val="005B0B6C"/>
    <w:rsid w:val="005B0B97"/>
    <w:rsid w:val="005B3847"/>
    <w:rsid w:val="005B3EF1"/>
    <w:rsid w:val="005B4B79"/>
    <w:rsid w:val="005B5DC1"/>
    <w:rsid w:val="005B648E"/>
    <w:rsid w:val="005B6C81"/>
    <w:rsid w:val="005B7BC5"/>
    <w:rsid w:val="005C15A0"/>
    <w:rsid w:val="005C18D5"/>
    <w:rsid w:val="005C3205"/>
    <w:rsid w:val="005C3D5C"/>
    <w:rsid w:val="005C6695"/>
    <w:rsid w:val="005C799C"/>
    <w:rsid w:val="005D1912"/>
    <w:rsid w:val="005D40A1"/>
    <w:rsid w:val="005D4327"/>
    <w:rsid w:val="005D6743"/>
    <w:rsid w:val="005D680C"/>
    <w:rsid w:val="005D7823"/>
    <w:rsid w:val="005D791F"/>
    <w:rsid w:val="005D7A5D"/>
    <w:rsid w:val="005E0D3E"/>
    <w:rsid w:val="005E2AE9"/>
    <w:rsid w:val="005E5087"/>
    <w:rsid w:val="005E543D"/>
    <w:rsid w:val="005E61E3"/>
    <w:rsid w:val="005F0BCE"/>
    <w:rsid w:val="005F1E9A"/>
    <w:rsid w:val="005F33F5"/>
    <w:rsid w:val="005F34F7"/>
    <w:rsid w:val="005F56A6"/>
    <w:rsid w:val="005F682E"/>
    <w:rsid w:val="00600CBE"/>
    <w:rsid w:val="006012C6"/>
    <w:rsid w:val="00602031"/>
    <w:rsid w:val="00602802"/>
    <w:rsid w:val="00602CF8"/>
    <w:rsid w:val="006042AF"/>
    <w:rsid w:val="00604922"/>
    <w:rsid w:val="0060538B"/>
    <w:rsid w:val="00605D81"/>
    <w:rsid w:val="00606C71"/>
    <w:rsid w:val="006072F9"/>
    <w:rsid w:val="00607370"/>
    <w:rsid w:val="00612F9F"/>
    <w:rsid w:val="006138CE"/>
    <w:rsid w:val="00613EFD"/>
    <w:rsid w:val="00617630"/>
    <w:rsid w:val="00620346"/>
    <w:rsid w:val="00620555"/>
    <w:rsid w:val="006209F4"/>
    <w:rsid w:val="00622F3F"/>
    <w:rsid w:val="00623342"/>
    <w:rsid w:val="00624BB7"/>
    <w:rsid w:val="00625D67"/>
    <w:rsid w:val="0062638D"/>
    <w:rsid w:val="006267F8"/>
    <w:rsid w:val="006305F6"/>
    <w:rsid w:val="00630E56"/>
    <w:rsid w:val="00631670"/>
    <w:rsid w:val="00631CCD"/>
    <w:rsid w:val="0063642D"/>
    <w:rsid w:val="0064072D"/>
    <w:rsid w:val="0064134B"/>
    <w:rsid w:val="00641B08"/>
    <w:rsid w:val="00643399"/>
    <w:rsid w:val="00646793"/>
    <w:rsid w:val="00646CE0"/>
    <w:rsid w:val="00650B77"/>
    <w:rsid w:val="00652799"/>
    <w:rsid w:val="00652CAE"/>
    <w:rsid w:val="00652E1E"/>
    <w:rsid w:val="00655DF8"/>
    <w:rsid w:val="00655E43"/>
    <w:rsid w:val="00656384"/>
    <w:rsid w:val="0065645E"/>
    <w:rsid w:val="00657662"/>
    <w:rsid w:val="00657A15"/>
    <w:rsid w:val="00663CA0"/>
    <w:rsid w:val="006641C4"/>
    <w:rsid w:val="00664E27"/>
    <w:rsid w:val="0066524A"/>
    <w:rsid w:val="006653D4"/>
    <w:rsid w:val="00666E6D"/>
    <w:rsid w:val="00667F6E"/>
    <w:rsid w:val="00671778"/>
    <w:rsid w:val="00671904"/>
    <w:rsid w:val="00671DBA"/>
    <w:rsid w:val="006722CE"/>
    <w:rsid w:val="0067233E"/>
    <w:rsid w:val="00672898"/>
    <w:rsid w:val="00675237"/>
    <w:rsid w:val="00675DE7"/>
    <w:rsid w:val="00676281"/>
    <w:rsid w:val="00677F9F"/>
    <w:rsid w:val="00680E07"/>
    <w:rsid w:val="006814ED"/>
    <w:rsid w:val="00681AAF"/>
    <w:rsid w:val="006856AD"/>
    <w:rsid w:val="00690BB8"/>
    <w:rsid w:val="0069122B"/>
    <w:rsid w:val="00692075"/>
    <w:rsid w:val="0069212E"/>
    <w:rsid w:val="0069278C"/>
    <w:rsid w:val="00693A87"/>
    <w:rsid w:val="006969CF"/>
    <w:rsid w:val="00696B73"/>
    <w:rsid w:val="00697607"/>
    <w:rsid w:val="006A185C"/>
    <w:rsid w:val="006A4230"/>
    <w:rsid w:val="006A42F6"/>
    <w:rsid w:val="006A6A82"/>
    <w:rsid w:val="006A6E0F"/>
    <w:rsid w:val="006B02F4"/>
    <w:rsid w:val="006B48F1"/>
    <w:rsid w:val="006B5DD5"/>
    <w:rsid w:val="006C1CD9"/>
    <w:rsid w:val="006C208D"/>
    <w:rsid w:val="006C2467"/>
    <w:rsid w:val="006C4093"/>
    <w:rsid w:val="006C4404"/>
    <w:rsid w:val="006C4C7D"/>
    <w:rsid w:val="006C532A"/>
    <w:rsid w:val="006C54E5"/>
    <w:rsid w:val="006C60A2"/>
    <w:rsid w:val="006C720A"/>
    <w:rsid w:val="006C7454"/>
    <w:rsid w:val="006D43B2"/>
    <w:rsid w:val="006D4589"/>
    <w:rsid w:val="006D4935"/>
    <w:rsid w:val="006D49F6"/>
    <w:rsid w:val="006D4C4D"/>
    <w:rsid w:val="006D5020"/>
    <w:rsid w:val="006D512F"/>
    <w:rsid w:val="006D52EC"/>
    <w:rsid w:val="006D5A53"/>
    <w:rsid w:val="006D5ACB"/>
    <w:rsid w:val="006D7CA8"/>
    <w:rsid w:val="006E04B9"/>
    <w:rsid w:val="006E0D18"/>
    <w:rsid w:val="006E1F28"/>
    <w:rsid w:val="006E3E28"/>
    <w:rsid w:val="006E4152"/>
    <w:rsid w:val="006E5253"/>
    <w:rsid w:val="006E6910"/>
    <w:rsid w:val="006E6B9A"/>
    <w:rsid w:val="006F4C14"/>
    <w:rsid w:val="006F5508"/>
    <w:rsid w:val="006F5C0D"/>
    <w:rsid w:val="006F5CF8"/>
    <w:rsid w:val="0070051E"/>
    <w:rsid w:val="007010B2"/>
    <w:rsid w:val="00701EF9"/>
    <w:rsid w:val="00702304"/>
    <w:rsid w:val="007048C3"/>
    <w:rsid w:val="00704C4C"/>
    <w:rsid w:val="00710055"/>
    <w:rsid w:val="00710B1B"/>
    <w:rsid w:val="00710D33"/>
    <w:rsid w:val="00712655"/>
    <w:rsid w:val="00712EB8"/>
    <w:rsid w:val="00713CD4"/>
    <w:rsid w:val="007147BB"/>
    <w:rsid w:val="00717947"/>
    <w:rsid w:val="00717F16"/>
    <w:rsid w:val="00720CDA"/>
    <w:rsid w:val="00722BC5"/>
    <w:rsid w:val="00723A10"/>
    <w:rsid w:val="00726156"/>
    <w:rsid w:val="00732383"/>
    <w:rsid w:val="007327A8"/>
    <w:rsid w:val="00732E84"/>
    <w:rsid w:val="00733B8A"/>
    <w:rsid w:val="00733BDE"/>
    <w:rsid w:val="00733FF0"/>
    <w:rsid w:val="0073534E"/>
    <w:rsid w:val="00736740"/>
    <w:rsid w:val="00737957"/>
    <w:rsid w:val="007408EB"/>
    <w:rsid w:val="00742A2C"/>
    <w:rsid w:val="00743A06"/>
    <w:rsid w:val="00744883"/>
    <w:rsid w:val="00744A5B"/>
    <w:rsid w:val="00744BD2"/>
    <w:rsid w:val="0074580A"/>
    <w:rsid w:val="007477F6"/>
    <w:rsid w:val="0075003C"/>
    <w:rsid w:val="007514BF"/>
    <w:rsid w:val="007517B6"/>
    <w:rsid w:val="007531EA"/>
    <w:rsid w:val="00754C81"/>
    <w:rsid w:val="00755C03"/>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710FD"/>
    <w:rsid w:val="00771468"/>
    <w:rsid w:val="00771A7B"/>
    <w:rsid w:val="007729DA"/>
    <w:rsid w:val="00772D0C"/>
    <w:rsid w:val="00773DA1"/>
    <w:rsid w:val="00773E0F"/>
    <w:rsid w:val="00773E97"/>
    <w:rsid w:val="007762A5"/>
    <w:rsid w:val="00782D7B"/>
    <w:rsid w:val="00784191"/>
    <w:rsid w:val="007846AA"/>
    <w:rsid w:val="00784A7D"/>
    <w:rsid w:val="00785D00"/>
    <w:rsid w:val="0078762A"/>
    <w:rsid w:val="007878A3"/>
    <w:rsid w:val="00790BB7"/>
    <w:rsid w:val="007911DF"/>
    <w:rsid w:val="00791A5D"/>
    <w:rsid w:val="00792173"/>
    <w:rsid w:val="00793203"/>
    <w:rsid w:val="00794C9C"/>
    <w:rsid w:val="00794E6B"/>
    <w:rsid w:val="007960C4"/>
    <w:rsid w:val="0079666E"/>
    <w:rsid w:val="0079669E"/>
    <w:rsid w:val="00796A2A"/>
    <w:rsid w:val="007971EC"/>
    <w:rsid w:val="007A0E1F"/>
    <w:rsid w:val="007A2A69"/>
    <w:rsid w:val="007A2D26"/>
    <w:rsid w:val="007A412D"/>
    <w:rsid w:val="007A4A6B"/>
    <w:rsid w:val="007A615E"/>
    <w:rsid w:val="007A66D8"/>
    <w:rsid w:val="007A6A3F"/>
    <w:rsid w:val="007A6F3F"/>
    <w:rsid w:val="007A7758"/>
    <w:rsid w:val="007B059C"/>
    <w:rsid w:val="007B07FC"/>
    <w:rsid w:val="007B16E4"/>
    <w:rsid w:val="007B546D"/>
    <w:rsid w:val="007B57C2"/>
    <w:rsid w:val="007B7386"/>
    <w:rsid w:val="007C0AFC"/>
    <w:rsid w:val="007C13E3"/>
    <w:rsid w:val="007C33E4"/>
    <w:rsid w:val="007C341E"/>
    <w:rsid w:val="007C562A"/>
    <w:rsid w:val="007C6845"/>
    <w:rsid w:val="007C6932"/>
    <w:rsid w:val="007C6ADA"/>
    <w:rsid w:val="007C7860"/>
    <w:rsid w:val="007D0F5C"/>
    <w:rsid w:val="007D1028"/>
    <w:rsid w:val="007D3894"/>
    <w:rsid w:val="007D3998"/>
    <w:rsid w:val="007D6A11"/>
    <w:rsid w:val="007D6C2B"/>
    <w:rsid w:val="007D7910"/>
    <w:rsid w:val="007E048C"/>
    <w:rsid w:val="007E04D4"/>
    <w:rsid w:val="007E2158"/>
    <w:rsid w:val="007E267A"/>
    <w:rsid w:val="007E2E6B"/>
    <w:rsid w:val="007E5001"/>
    <w:rsid w:val="007E5C1B"/>
    <w:rsid w:val="007E5CF8"/>
    <w:rsid w:val="007E6193"/>
    <w:rsid w:val="007E771D"/>
    <w:rsid w:val="007F143F"/>
    <w:rsid w:val="007F26F0"/>
    <w:rsid w:val="007F35ED"/>
    <w:rsid w:val="007F37C1"/>
    <w:rsid w:val="007F3EF2"/>
    <w:rsid w:val="007F538E"/>
    <w:rsid w:val="007F5430"/>
    <w:rsid w:val="007F5926"/>
    <w:rsid w:val="007F5F16"/>
    <w:rsid w:val="007F67A9"/>
    <w:rsid w:val="008008E1"/>
    <w:rsid w:val="00800CD4"/>
    <w:rsid w:val="008010A5"/>
    <w:rsid w:val="00801445"/>
    <w:rsid w:val="00801948"/>
    <w:rsid w:val="0080202C"/>
    <w:rsid w:val="00802A64"/>
    <w:rsid w:val="00802FB1"/>
    <w:rsid w:val="008038ED"/>
    <w:rsid w:val="00803F61"/>
    <w:rsid w:val="00804085"/>
    <w:rsid w:val="00804288"/>
    <w:rsid w:val="008066C2"/>
    <w:rsid w:val="0080681C"/>
    <w:rsid w:val="00807778"/>
    <w:rsid w:val="00807B75"/>
    <w:rsid w:val="00807E8D"/>
    <w:rsid w:val="00810B19"/>
    <w:rsid w:val="00813CD3"/>
    <w:rsid w:val="0081518A"/>
    <w:rsid w:val="00815774"/>
    <w:rsid w:val="00815E75"/>
    <w:rsid w:val="00816F96"/>
    <w:rsid w:val="00823E65"/>
    <w:rsid w:val="00823FF0"/>
    <w:rsid w:val="008244E5"/>
    <w:rsid w:val="00824762"/>
    <w:rsid w:val="00824E13"/>
    <w:rsid w:val="00825B6C"/>
    <w:rsid w:val="008333AF"/>
    <w:rsid w:val="008339F9"/>
    <w:rsid w:val="008347EF"/>
    <w:rsid w:val="008353FD"/>
    <w:rsid w:val="00836840"/>
    <w:rsid w:val="00836ADA"/>
    <w:rsid w:val="00840AB6"/>
    <w:rsid w:val="00842222"/>
    <w:rsid w:val="00842932"/>
    <w:rsid w:val="008453F4"/>
    <w:rsid w:val="0084569E"/>
    <w:rsid w:val="008459AF"/>
    <w:rsid w:val="00846CBF"/>
    <w:rsid w:val="00846FAB"/>
    <w:rsid w:val="008513F3"/>
    <w:rsid w:val="00852480"/>
    <w:rsid w:val="00853203"/>
    <w:rsid w:val="00853251"/>
    <w:rsid w:val="00854D9B"/>
    <w:rsid w:val="00856CC3"/>
    <w:rsid w:val="00865762"/>
    <w:rsid w:val="00866DA7"/>
    <w:rsid w:val="00870BF0"/>
    <w:rsid w:val="00870FE7"/>
    <w:rsid w:val="0087212D"/>
    <w:rsid w:val="00872250"/>
    <w:rsid w:val="00872C28"/>
    <w:rsid w:val="0087346B"/>
    <w:rsid w:val="00873A15"/>
    <w:rsid w:val="00874050"/>
    <w:rsid w:val="00875EA0"/>
    <w:rsid w:val="00876E88"/>
    <w:rsid w:val="0087785E"/>
    <w:rsid w:val="00877DDB"/>
    <w:rsid w:val="00880158"/>
    <w:rsid w:val="00880F31"/>
    <w:rsid w:val="00881A67"/>
    <w:rsid w:val="00884E32"/>
    <w:rsid w:val="00886503"/>
    <w:rsid w:val="00891BFE"/>
    <w:rsid w:val="00891F04"/>
    <w:rsid w:val="00893274"/>
    <w:rsid w:val="00893357"/>
    <w:rsid w:val="00893B8E"/>
    <w:rsid w:val="00894FBC"/>
    <w:rsid w:val="00897716"/>
    <w:rsid w:val="00897F2F"/>
    <w:rsid w:val="008A0730"/>
    <w:rsid w:val="008A1ED0"/>
    <w:rsid w:val="008A2594"/>
    <w:rsid w:val="008A2617"/>
    <w:rsid w:val="008A34A6"/>
    <w:rsid w:val="008A4509"/>
    <w:rsid w:val="008A4707"/>
    <w:rsid w:val="008A5F17"/>
    <w:rsid w:val="008A6DED"/>
    <w:rsid w:val="008A7482"/>
    <w:rsid w:val="008B32F0"/>
    <w:rsid w:val="008B33CF"/>
    <w:rsid w:val="008B37C6"/>
    <w:rsid w:val="008B3A5F"/>
    <w:rsid w:val="008B532F"/>
    <w:rsid w:val="008B5928"/>
    <w:rsid w:val="008B6436"/>
    <w:rsid w:val="008B7442"/>
    <w:rsid w:val="008C0288"/>
    <w:rsid w:val="008C2ADD"/>
    <w:rsid w:val="008C38A4"/>
    <w:rsid w:val="008C3F9F"/>
    <w:rsid w:val="008C4C00"/>
    <w:rsid w:val="008C4EB6"/>
    <w:rsid w:val="008C578A"/>
    <w:rsid w:val="008C725D"/>
    <w:rsid w:val="008C79E9"/>
    <w:rsid w:val="008D1EF9"/>
    <w:rsid w:val="008D220B"/>
    <w:rsid w:val="008D2554"/>
    <w:rsid w:val="008D4530"/>
    <w:rsid w:val="008D59FE"/>
    <w:rsid w:val="008D66F4"/>
    <w:rsid w:val="008D6DCB"/>
    <w:rsid w:val="008E0ABC"/>
    <w:rsid w:val="008E27D5"/>
    <w:rsid w:val="008E29B3"/>
    <w:rsid w:val="008E33E4"/>
    <w:rsid w:val="008E3ADA"/>
    <w:rsid w:val="008E3F08"/>
    <w:rsid w:val="008E61BD"/>
    <w:rsid w:val="008E7CEC"/>
    <w:rsid w:val="008F1712"/>
    <w:rsid w:val="008F2D7B"/>
    <w:rsid w:val="008F3BDC"/>
    <w:rsid w:val="009006CB"/>
    <w:rsid w:val="00900C83"/>
    <w:rsid w:val="0090352C"/>
    <w:rsid w:val="0090427E"/>
    <w:rsid w:val="0090431E"/>
    <w:rsid w:val="00904F34"/>
    <w:rsid w:val="0090516B"/>
    <w:rsid w:val="0090702A"/>
    <w:rsid w:val="00907EFA"/>
    <w:rsid w:val="009125D5"/>
    <w:rsid w:val="009153FE"/>
    <w:rsid w:val="00915D34"/>
    <w:rsid w:val="00916155"/>
    <w:rsid w:val="00916A11"/>
    <w:rsid w:val="00921D45"/>
    <w:rsid w:val="009224C3"/>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5C2B"/>
    <w:rsid w:val="0093734D"/>
    <w:rsid w:val="00937F2D"/>
    <w:rsid w:val="009402E9"/>
    <w:rsid w:val="009403D3"/>
    <w:rsid w:val="009433CB"/>
    <w:rsid w:val="00943F7B"/>
    <w:rsid w:val="00944B00"/>
    <w:rsid w:val="00944C90"/>
    <w:rsid w:val="00944D88"/>
    <w:rsid w:val="0095082C"/>
    <w:rsid w:val="009540B1"/>
    <w:rsid w:val="009556EA"/>
    <w:rsid w:val="0095573F"/>
    <w:rsid w:val="00956734"/>
    <w:rsid w:val="009571C1"/>
    <w:rsid w:val="00957A9D"/>
    <w:rsid w:val="0096003B"/>
    <w:rsid w:val="00960B4F"/>
    <w:rsid w:val="009625EF"/>
    <w:rsid w:val="009628AF"/>
    <w:rsid w:val="00962C01"/>
    <w:rsid w:val="00962DE9"/>
    <w:rsid w:val="00964520"/>
    <w:rsid w:val="009648B7"/>
    <w:rsid w:val="009700DC"/>
    <w:rsid w:val="009713F9"/>
    <w:rsid w:val="00971496"/>
    <w:rsid w:val="00971BD6"/>
    <w:rsid w:val="00971C28"/>
    <w:rsid w:val="00971DDC"/>
    <w:rsid w:val="0097265A"/>
    <w:rsid w:val="00972F70"/>
    <w:rsid w:val="00973008"/>
    <w:rsid w:val="00973382"/>
    <w:rsid w:val="009745AB"/>
    <w:rsid w:val="009749D2"/>
    <w:rsid w:val="00976E6E"/>
    <w:rsid w:val="009816DB"/>
    <w:rsid w:val="0098173C"/>
    <w:rsid w:val="00983B5D"/>
    <w:rsid w:val="009854F3"/>
    <w:rsid w:val="00986B82"/>
    <w:rsid w:val="009871A7"/>
    <w:rsid w:val="00990862"/>
    <w:rsid w:val="00991070"/>
    <w:rsid w:val="00991963"/>
    <w:rsid w:val="00992DCD"/>
    <w:rsid w:val="009969F9"/>
    <w:rsid w:val="009A036B"/>
    <w:rsid w:val="009A0B5D"/>
    <w:rsid w:val="009A34FC"/>
    <w:rsid w:val="009B147D"/>
    <w:rsid w:val="009B1D50"/>
    <w:rsid w:val="009B2AA7"/>
    <w:rsid w:val="009B39ED"/>
    <w:rsid w:val="009B4A2D"/>
    <w:rsid w:val="009B5573"/>
    <w:rsid w:val="009B5971"/>
    <w:rsid w:val="009B7D05"/>
    <w:rsid w:val="009C1507"/>
    <w:rsid w:val="009C1CA4"/>
    <w:rsid w:val="009C200A"/>
    <w:rsid w:val="009C69EE"/>
    <w:rsid w:val="009D03F9"/>
    <w:rsid w:val="009D1A30"/>
    <w:rsid w:val="009D2D92"/>
    <w:rsid w:val="009D4E27"/>
    <w:rsid w:val="009D5D52"/>
    <w:rsid w:val="009D7D21"/>
    <w:rsid w:val="009D7EE2"/>
    <w:rsid w:val="009E0835"/>
    <w:rsid w:val="009E0C6D"/>
    <w:rsid w:val="009E1685"/>
    <w:rsid w:val="009E27A5"/>
    <w:rsid w:val="009E28F8"/>
    <w:rsid w:val="009E2BBA"/>
    <w:rsid w:val="009E2DD1"/>
    <w:rsid w:val="009E461D"/>
    <w:rsid w:val="009E4A70"/>
    <w:rsid w:val="009E5447"/>
    <w:rsid w:val="009E555F"/>
    <w:rsid w:val="009E59E0"/>
    <w:rsid w:val="009E6538"/>
    <w:rsid w:val="009E7383"/>
    <w:rsid w:val="009E748B"/>
    <w:rsid w:val="009E7EDD"/>
    <w:rsid w:val="009F0F38"/>
    <w:rsid w:val="009F13C6"/>
    <w:rsid w:val="009F31FF"/>
    <w:rsid w:val="009F35E1"/>
    <w:rsid w:val="009F4B0D"/>
    <w:rsid w:val="009F5202"/>
    <w:rsid w:val="009F5494"/>
    <w:rsid w:val="009F6F2F"/>
    <w:rsid w:val="009F7024"/>
    <w:rsid w:val="00A01192"/>
    <w:rsid w:val="00A027BE"/>
    <w:rsid w:val="00A03557"/>
    <w:rsid w:val="00A0363B"/>
    <w:rsid w:val="00A044DF"/>
    <w:rsid w:val="00A0638C"/>
    <w:rsid w:val="00A07D64"/>
    <w:rsid w:val="00A10A5A"/>
    <w:rsid w:val="00A13907"/>
    <w:rsid w:val="00A14BC9"/>
    <w:rsid w:val="00A14D2B"/>
    <w:rsid w:val="00A15633"/>
    <w:rsid w:val="00A16D4F"/>
    <w:rsid w:val="00A20B32"/>
    <w:rsid w:val="00A21BA9"/>
    <w:rsid w:val="00A21CD8"/>
    <w:rsid w:val="00A22250"/>
    <w:rsid w:val="00A22F3F"/>
    <w:rsid w:val="00A23668"/>
    <w:rsid w:val="00A237B2"/>
    <w:rsid w:val="00A24CCA"/>
    <w:rsid w:val="00A24F87"/>
    <w:rsid w:val="00A25CF2"/>
    <w:rsid w:val="00A260AF"/>
    <w:rsid w:val="00A265FF"/>
    <w:rsid w:val="00A26898"/>
    <w:rsid w:val="00A279D4"/>
    <w:rsid w:val="00A27B2A"/>
    <w:rsid w:val="00A31718"/>
    <w:rsid w:val="00A31A90"/>
    <w:rsid w:val="00A32E0B"/>
    <w:rsid w:val="00A334C0"/>
    <w:rsid w:val="00A34767"/>
    <w:rsid w:val="00A37979"/>
    <w:rsid w:val="00A379EC"/>
    <w:rsid w:val="00A40F03"/>
    <w:rsid w:val="00A41176"/>
    <w:rsid w:val="00A411EE"/>
    <w:rsid w:val="00A4219D"/>
    <w:rsid w:val="00A46E9F"/>
    <w:rsid w:val="00A472DC"/>
    <w:rsid w:val="00A515D6"/>
    <w:rsid w:val="00A52561"/>
    <w:rsid w:val="00A52FC5"/>
    <w:rsid w:val="00A53ED9"/>
    <w:rsid w:val="00A53FC5"/>
    <w:rsid w:val="00A540F3"/>
    <w:rsid w:val="00A54F01"/>
    <w:rsid w:val="00A5562E"/>
    <w:rsid w:val="00A55B7A"/>
    <w:rsid w:val="00A55DA6"/>
    <w:rsid w:val="00A55F27"/>
    <w:rsid w:val="00A569A4"/>
    <w:rsid w:val="00A57168"/>
    <w:rsid w:val="00A62B1A"/>
    <w:rsid w:val="00A650DE"/>
    <w:rsid w:val="00A66B2B"/>
    <w:rsid w:val="00A71BD4"/>
    <w:rsid w:val="00A72B9C"/>
    <w:rsid w:val="00A73FF6"/>
    <w:rsid w:val="00A75064"/>
    <w:rsid w:val="00A7579D"/>
    <w:rsid w:val="00A76243"/>
    <w:rsid w:val="00A762D5"/>
    <w:rsid w:val="00A76ECC"/>
    <w:rsid w:val="00A773F5"/>
    <w:rsid w:val="00A80128"/>
    <w:rsid w:val="00A805A8"/>
    <w:rsid w:val="00A807B6"/>
    <w:rsid w:val="00A80946"/>
    <w:rsid w:val="00A80B01"/>
    <w:rsid w:val="00A91792"/>
    <w:rsid w:val="00A933A2"/>
    <w:rsid w:val="00A934CA"/>
    <w:rsid w:val="00A93646"/>
    <w:rsid w:val="00A94138"/>
    <w:rsid w:val="00A945E2"/>
    <w:rsid w:val="00A95088"/>
    <w:rsid w:val="00A95E61"/>
    <w:rsid w:val="00A9638F"/>
    <w:rsid w:val="00A96D24"/>
    <w:rsid w:val="00A97CC1"/>
    <w:rsid w:val="00AA0056"/>
    <w:rsid w:val="00AA1064"/>
    <w:rsid w:val="00AA2D50"/>
    <w:rsid w:val="00AA3CA4"/>
    <w:rsid w:val="00AA55C8"/>
    <w:rsid w:val="00AA5724"/>
    <w:rsid w:val="00AB024B"/>
    <w:rsid w:val="00AB1474"/>
    <w:rsid w:val="00AB15E8"/>
    <w:rsid w:val="00AB4EFA"/>
    <w:rsid w:val="00AB6AE7"/>
    <w:rsid w:val="00AB6EC9"/>
    <w:rsid w:val="00AB7FA3"/>
    <w:rsid w:val="00AC2945"/>
    <w:rsid w:val="00AC2BD8"/>
    <w:rsid w:val="00AC38E8"/>
    <w:rsid w:val="00AC4276"/>
    <w:rsid w:val="00AC4937"/>
    <w:rsid w:val="00AC4AAA"/>
    <w:rsid w:val="00AC5A41"/>
    <w:rsid w:val="00AC5C14"/>
    <w:rsid w:val="00AC700E"/>
    <w:rsid w:val="00AC7216"/>
    <w:rsid w:val="00AD0C4F"/>
    <w:rsid w:val="00AD1AE9"/>
    <w:rsid w:val="00AD2835"/>
    <w:rsid w:val="00AD2D4F"/>
    <w:rsid w:val="00AD4BF0"/>
    <w:rsid w:val="00AD54E8"/>
    <w:rsid w:val="00AD5E2B"/>
    <w:rsid w:val="00AD5EB6"/>
    <w:rsid w:val="00AD6FF4"/>
    <w:rsid w:val="00AD758B"/>
    <w:rsid w:val="00AE052F"/>
    <w:rsid w:val="00AE26C5"/>
    <w:rsid w:val="00AE3567"/>
    <w:rsid w:val="00AE3880"/>
    <w:rsid w:val="00AE3E31"/>
    <w:rsid w:val="00AE46C4"/>
    <w:rsid w:val="00AE4706"/>
    <w:rsid w:val="00AE47E5"/>
    <w:rsid w:val="00AE4A3E"/>
    <w:rsid w:val="00AE508A"/>
    <w:rsid w:val="00AE6AE8"/>
    <w:rsid w:val="00AE6FAB"/>
    <w:rsid w:val="00AE70C1"/>
    <w:rsid w:val="00AE7443"/>
    <w:rsid w:val="00AE775A"/>
    <w:rsid w:val="00AE7A44"/>
    <w:rsid w:val="00AE7C57"/>
    <w:rsid w:val="00AF1A64"/>
    <w:rsid w:val="00AF3B2C"/>
    <w:rsid w:val="00AF433F"/>
    <w:rsid w:val="00AF4A7C"/>
    <w:rsid w:val="00AF547D"/>
    <w:rsid w:val="00B00D09"/>
    <w:rsid w:val="00B01476"/>
    <w:rsid w:val="00B03330"/>
    <w:rsid w:val="00B03B2F"/>
    <w:rsid w:val="00B03BCC"/>
    <w:rsid w:val="00B07901"/>
    <w:rsid w:val="00B07ADB"/>
    <w:rsid w:val="00B1029B"/>
    <w:rsid w:val="00B107DB"/>
    <w:rsid w:val="00B12666"/>
    <w:rsid w:val="00B139DE"/>
    <w:rsid w:val="00B14297"/>
    <w:rsid w:val="00B14E9A"/>
    <w:rsid w:val="00B14FCA"/>
    <w:rsid w:val="00B17E57"/>
    <w:rsid w:val="00B2054F"/>
    <w:rsid w:val="00B208D6"/>
    <w:rsid w:val="00B20E98"/>
    <w:rsid w:val="00B22638"/>
    <w:rsid w:val="00B22699"/>
    <w:rsid w:val="00B2348F"/>
    <w:rsid w:val="00B23EBC"/>
    <w:rsid w:val="00B243F4"/>
    <w:rsid w:val="00B24CFC"/>
    <w:rsid w:val="00B25004"/>
    <w:rsid w:val="00B26DD1"/>
    <w:rsid w:val="00B31627"/>
    <w:rsid w:val="00B316C6"/>
    <w:rsid w:val="00B32C30"/>
    <w:rsid w:val="00B335F5"/>
    <w:rsid w:val="00B345C4"/>
    <w:rsid w:val="00B35602"/>
    <w:rsid w:val="00B36009"/>
    <w:rsid w:val="00B37427"/>
    <w:rsid w:val="00B4024E"/>
    <w:rsid w:val="00B4329C"/>
    <w:rsid w:val="00B43DB4"/>
    <w:rsid w:val="00B448F8"/>
    <w:rsid w:val="00B45BCD"/>
    <w:rsid w:val="00B45F93"/>
    <w:rsid w:val="00B46077"/>
    <w:rsid w:val="00B4719E"/>
    <w:rsid w:val="00B478B4"/>
    <w:rsid w:val="00B503E8"/>
    <w:rsid w:val="00B508D7"/>
    <w:rsid w:val="00B51EC1"/>
    <w:rsid w:val="00B54462"/>
    <w:rsid w:val="00B54A1F"/>
    <w:rsid w:val="00B5591E"/>
    <w:rsid w:val="00B55E08"/>
    <w:rsid w:val="00B55FA9"/>
    <w:rsid w:val="00B5610C"/>
    <w:rsid w:val="00B56B1F"/>
    <w:rsid w:val="00B578C5"/>
    <w:rsid w:val="00B60DCF"/>
    <w:rsid w:val="00B61232"/>
    <w:rsid w:val="00B63AB4"/>
    <w:rsid w:val="00B63B94"/>
    <w:rsid w:val="00B6735A"/>
    <w:rsid w:val="00B70351"/>
    <w:rsid w:val="00B727E5"/>
    <w:rsid w:val="00B72D05"/>
    <w:rsid w:val="00B72F50"/>
    <w:rsid w:val="00B73E13"/>
    <w:rsid w:val="00B7557B"/>
    <w:rsid w:val="00B76024"/>
    <w:rsid w:val="00B813AF"/>
    <w:rsid w:val="00B816F5"/>
    <w:rsid w:val="00B82E9A"/>
    <w:rsid w:val="00B83E85"/>
    <w:rsid w:val="00B83FCC"/>
    <w:rsid w:val="00B845B6"/>
    <w:rsid w:val="00B846EC"/>
    <w:rsid w:val="00B86BDA"/>
    <w:rsid w:val="00B87244"/>
    <w:rsid w:val="00B87640"/>
    <w:rsid w:val="00B87918"/>
    <w:rsid w:val="00B92D25"/>
    <w:rsid w:val="00B93D09"/>
    <w:rsid w:val="00BA0DE1"/>
    <w:rsid w:val="00BA1C72"/>
    <w:rsid w:val="00BA3ADF"/>
    <w:rsid w:val="00BA48BD"/>
    <w:rsid w:val="00BA4CFA"/>
    <w:rsid w:val="00BA4E72"/>
    <w:rsid w:val="00BA7778"/>
    <w:rsid w:val="00BB526B"/>
    <w:rsid w:val="00BB6344"/>
    <w:rsid w:val="00BC0F95"/>
    <w:rsid w:val="00BC2EC5"/>
    <w:rsid w:val="00BC3041"/>
    <w:rsid w:val="00BC3318"/>
    <w:rsid w:val="00BC38B1"/>
    <w:rsid w:val="00BC72B5"/>
    <w:rsid w:val="00BC74B8"/>
    <w:rsid w:val="00BC7528"/>
    <w:rsid w:val="00BC7924"/>
    <w:rsid w:val="00BD0426"/>
    <w:rsid w:val="00BD1F36"/>
    <w:rsid w:val="00BD2717"/>
    <w:rsid w:val="00BD285A"/>
    <w:rsid w:val="00BD41FB"/>
    <w:rsid w:val="00BD4AC8"/>
    <w:rsid w:val="00BD4DA0"/>
    <w:rsid w:val="00BD6F4F"/>
    <w:rsid w:val="00BE190C"/>
    <w:rsid w:val="00BE28C2"/>
    <w:rsid w:val="00BE2E7D"/>
    <w:rsid w:val="00BF3067"/>
    <w:rsid w:val="00BF4299"/>
    <w:rsid w:val="00BF44D9"/>
    <w:rsid w:val="00BF4E61"/>
    <w:rsid w:val="00BF5ACB"/>
    <w:rsid w:val="00BF5ACE"/>
    <w:rsid w:val="00BF60B3"/>
    <w:rsid w:val="00BF709A"/>
    <w:rsid w:val="00BF76A3"/>
    <w:rsid w:val="00BF79AA"/>
    <w:rsid w:val="00C0123D"/>
    <w:rsid w:val="00C02890"/>
    <w:rsid w:val="00C02F16"/>
    <w:rsid w:val="00C02F96"/>
    <w:rsid w:val="00C04425"/>
    <w:rsid w:val="00C05432"/>
    <w:rsid w:val="00C05E6E"/>
    <w:rsid w:val="00C062F6"/>
    <w:rsid w:val="00C115D4"/>
    <w:rsid w:val="00C11BE8"/>
    <w:rsid w:val="00C157CF"/>
    <w:rsid w:val="00C16071"/>
    <w:rsid w:val="00C16D62"/>
    <w:rsid w:val="00C16D8C"/>
    <w:rsid w:val="00C16DA1"/>
    <w:rsid w:val="00C20C83"/>
    <w:rsid w:val="00C21413"/>
    <w:rsid w:val="00C23DBA"/>
    <w:rsid w:val="00C24651"/>
    <w:rsid w:val="00C24819"/>
    <w:rsid w:val="00C24A06"/>
    <w:rsid w:val="00C30640"/>
    <w:rsid w:val="00C3079E"/>
    <w:rsid w:val="00C323F4"/>
    <w:rsid w:val="00C33CBA"/>
    <w:rsid w:val="00C34664"/>
    <w:rsid w:val="00C346D3"/>
    <w:rsid w:val="00C40E04"/>
    <w:rsid w:val="00C4171B"/>
    <w:rsid w:val="00C42297"/>
    <w:rsid w:val="00C445A1"/>
    <w:rsid w:val="00C44689"/>
    <w:rsid w:val="00C454D7"/>
    <w:rsid w:val="00C47ABD"/>
    <w:rsid w:val="00C50168"/>
    <w:rsid w:val="00C501D5"/>
    <w:rsid w:val="00C50A16"/>
    <w:rsid w:val="00C513F4"/>
    <w:rsid w:val="00C516B7"/>
    <w:rsid w:val="00C52E84"/>
    <w:rsid w:val="00C53622"/>
    <w:rsid w:val="00C54982"/>
    <w:rsid w:val="00C573D9"/>
    <w:rsid w:val="00C61DBC"/>
    <w:rsid w:val="00C65F20"/>
    <w:rsid w:val="00C667BC"/>
    <w:rsid w:val="00C66B5A"/>
    <w:rsid w:val="00C71126"/>
    <w:rsid w:val="00C7262F"/>
    <w:rsid w:val="00C7277F"/>
    <w:rsid w:val="00C73101"/>
    <w:rsid w:val="00C76F0D"/>
    <w:rsid w:val="00C81BB1"/>
    <w:rsid w:val="00C8562D"/>
    <w:rsid w:val="00C86B00"/>
    <w:rsid w:val="00C86B68"/>
    <w:rsid w:val="00C87358"/>
    <w:rsid w:val="00C9036D"/>
    <w:rsid w:val="00C93EDD"/>
    <w:rsid w:val="00C946D6"/>
    <w:rsid w:val="00C953EF"/>
    <w:rsid w:val="00C970AA"/>
    <w:rsid w:val="00C97311"/>
    <w:rsid w:val="00CA32E5"/>
    <w:rsid w:val="00CA607B"/>
    <w:rsid w:val="00CA6AE8"/>
    <w:rsid w:val="00CA6FE6"/>
    <w:rsid w:val="00CA7B1E"/>
    <w:rsid w:val="00CB0F57"/>
    <w:rsid w:val="00CB29F7"/>
    <w:rsid w:val="00CB31BB"/>
    <w:rsid w:val="00CB3DE9"/>
    <w:rsid w:val="00CC0088"/>
    <w:rsid w:val="00CC13F5"/>
    <w:rsid w:val="00CC39FD"/>
    <w:rsid w:val="00CC407E"/>
    <w:rsid w:val="00CC4742"/>
    <w:rsid w:val="00CC69D4"/>
    <w:rsid w:val="00CD3FBE"/>
    <w:rsid w:val="00CD478F"/>
    <w:rsid w:val="00CD4E84"/>
    <w:rsid w:val="00CE0A98"/>
    <w:rsid w:val="00CE1B6E"/>
    <w:rsid w:val="00CE395F"/>
    <w:rsid w:val="00CE4DE5"/>
    <w:rsid w:val="00CF18B5"/>
    <w:rsid w:val="00CF1B43"/>
    <w:rsid w:val="00CF24E5"/>
    <w:rsid w:val="00CF2CD0"/>
    <w:rsid w:val="00CF2EEA"/>
    <w:rsid w:val="00CF356A"/>
    <w:rsid w:val="00CF527B"/>
    <w:rsid w:val="00D0007D"/>
    <w:rsid w:val="00D00234"/>
    <w:rsid w:val="00D00BD8"/>
    <w:rsid w:val="00D00CA8"/>
    <w:rsid w:val="00D00D1F"/>
    <w:rsid w:val="00D027C5"/>
    <w:rsid w:val="00D02F5A"/>
    <w:rsid w:val="00D0360C"/>
    <w:rsid w:val="00D04A4B"/>
    <w:rsid w:val="00D04B88"/>
    <w:rsid w:val="00D04FD7"/>
    <w:rsid w:val="00D1022B"/>
    <w:rsid w:val="00D10C0C"/>
    <w:rsid w:val="00D116D2"/>
    <w:rsid w:val="00D12160"/>
    <w:rsid w:val="00D13074"/>
    <w:rsid w:val="00D138D2"/>
    <w:rsid w:val="00D14B6E"/>
    <w:rsid w:val="00D15BE3"/>
    <w:rsid w:val="00D15C08"/>
    <w:rsid w:val="00D15E25"/>
    <w:rsid w:val="00D22B56"/>
    <w:rsid w:val="00D22BF1"/>
    <w:rsid w:val="00D25CA2"/>
    <w:rsid w:val="00D25DE8"/>
    <w:rsid w:val="00D26398"/>
    <w:rsid w:val="00D273EF"/>
    <w:rsid w:val="00D2780E"/>
    <w:rsid w:val="00D27948"/>
    <w:rsid w:val="00D31229"/>
    <w:rsid w:val="00D318CF"/>
    <w:rsid w:val="00D32A1B"/>
    <w:rsid w:val="00D3302E"/>
    <w:rsid w:val="00D3748A"/>
    <w:rsid w:val="00D37B0D"/>
    <w:rsid w:val="00D42B30"/>
    <w:rsid w:val="00D431D8"/>
    <w:rsid w:val="00D45706"/>
    <w:rsid w:val="00D462B9"/>
    <w:rsid w:val="00D4635F"/>
    <w:rsid w:val="00D51AB5"/>
    <w:rsid w:val="00D5287D"/>
    <w:rsid w:val="00D52DD6"/>
    <w:rsid w:val="00D5308D"/>
    <w:rsid w:val="00D53168"/>
    <w:rsid w:val="00D53781"/>
    <w:rsid w:val="00D53D01"/>
    <w:rsid w:val="00D540B4"/>
    <w:rsid w:val="00D5495F"/>
    <w:rsid w:val="00D55B59"/>
    <w:rsid w:val="00D5638B"/>
    <w:rsid w:val="00D56DBA"/>
    <w:rsid w:val="00D60E3B"/>
    <w:rsid w:val="00D62003"/>
    <w:rsid w:val="00D6263A"/>
    <w:rsid w:val="00D62656"/>
    <w:rsid w:val="00D628D3"/>
    <w:rsid w:val="00D639CB"/>
    <w:rsid w:val="00D642BC"/>
    <w:rsid w:val="00D65A30"/>
    <w:rsid w:val="00D667D4"/>
    <w:rsid w:val="00D66BD1"/>
    <w:rsid w:val="00D673E0"/>
    <w:rsid w:val="00D70674"/>
    <w:rsid w:val="00D71F79"/>
    <w:rsid w:val="00D72F23"/>
    <w:rsid w:val="00D743AA"/>
    <w:rsid w:val="00D76E1B"/>
    <w:rsid w:val="00D77A65"/>
    <w:rsid w:val="00D77C45"/>
    <w:rsid w:val="00D80386"/>
    <w:rsid w:val="00D8248D"/>
    <w:rsid w:val="00D82A53"/>
    <w:rsid w:val="00D83034"/>
    <w:rsid w:val="00D84C6F"/>
    <w:rsid w:val="00D85273"/>
    <w:rsid w:val="00D858CF"/>
    <w:rsid w:val="00D86100"/>
    <w:rsid w:val="00D876F7"/>
    <w:rsid w:val="00D9058B"/>
    <w:rsid w:val="00D9131C"/>
    <w:rsid w:val="00D91458"/>
    <w:rsid w:val="00D92EE3"/>
    <w:rsid w:val="00D93AC6"/>
    <w:rsid w:val="00D93B0C"/>
    <w:rsid w:val="00D93D43"/>
    <w:rsid w:val="00D957BE"/>
    <w:rsid w:val="00D967EF"/>
    <w:rsid w:val="00D9685D"/>
    <w:rsid w:val="00D96FEA"/>
    <w:rsid w:val="00D9784A"/>
    <w:rsid w:val="00DA0D81"/>
    <w:rsid w:val="00DA12AB"/>
    <w:rsid w:val="00DA1704"/>
    <w:rsid w:val="00DA19C6"/>
    <w:rsid w:val="00DA347E"/>
    <w:rsid w:val="00DA4559"/>
    <w:rsid w:val="00DA4C26"/>
    <w:rsid w:val="00DA5555"/>
    <w:rsid w:val="00DA5597"/>
    <w:rsid w:val="00DA7259"/>
    <w:rsid w:val="00DA7822"/>
    <w:rsid w:val="00DB1923"/>
    <w:rsid w:val="00DB26DD"/>
    <w:rsid w:val="00DB4879"/>
    <w:rsid w:val="00DB5B00"/>
    <w:rsid w:val="00DB631E"/>
    <w:rsid w:val="00DB6399"/>
    <w:rsid w:val="00DC006E"/>
    <w:rsid w:val="00DC03C0"/>
    <w:rsid w:val="00DC13B0"/>
    <w:rsid w:val="00DC2182"/>
    <w:rsid w:val="00DC254A"/>
    <w:rsid w:val="00DC36FC"/>
    <w:rsid w:val="00DC3902"/>
    <w:rsid w:val="00DC4081"/>
    <w:rsid w:val="00DC4F39"/>
    <w:rsid w:val="00DC6C44"/>
    <w:rsid w:val="00DC77E6"/>
    <w:rsid w:val="00DD0719"/>
    <w:rsid w:val="00DD0FC6"/>
    <w:rsid w:val="00DD280E"/>
    <w:rsid w:val="00DD34F8"/>
    <w:rsid w:val="00DD4C58"/>
    <w:rsid w:val="00DD5A4C"/>
    <w:rsid w:val="00DD646B"/>
    <w:rsid w:val="00DD69E4"/>
    <w:rsid w:val="00DD71A4"/>
    <w:rsid w:val="00DD785D"/>
    <w:rsid w:val="00DE0E7D"/>
    <w:rsid w:val="00DE1553"/>
    <w:rsid w:val="00DE1E87"/>
    <w:rsid w:val="00DE31A3"/>
    <w:rsid w:val="00DE358C"/>
    <w:rsid w:val="00DE4503"/>
    <w:rsid w:val="00DE639D"/>
    <w:rsid w:val="00DE6865"/>
    <w:rsid w:val="00DF1304"/>
    <w:rsid w:val="00DF219B"/>
    <w:rsid w:val="00DF25FD"/>
    <w:rsid w:val="00DF5997"/>
    <w:rsid w:val="00DF65B2"/>
    <w:rsid w:val="00E0055C"/>
    <w:rsid w:val="00E00801"/>
    <w:rsid w:val="00E00E10"/>
    <w:rsid w:val="00E01EF9"/>
    <w:rsid w:val="00E0278A"/>
    <w:rsid w:val="00E02AED"/>
    <w:rsid w:val="00E03850"/>
    <w:rsid w:val="00E03A4D"/>
    <w:rsid w:val="00E051E3"/>
    <w:rsid w:val="00E05567"/>
    <w:rsid w:val="00E05F2D"/>
    <w:rsid w:val="00E07092"/>
    <w:rsid w:val="00E07960"/>
    <w:rsid w:val="00E120BC"/>
    <w:rsid w:val="00E1495E"/>
    <w:rsid w:val="00E14F87"/>
    <w:rsid w:val="00E153F6"/>
    <w:rsid w:val="00E20171"/>
    <w:rsid w:val="00E20D84"/>
    <w:rsid w:val="00E23428"/>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3842"/>
    <w:rsid w:val="00E43959"/>
    <w:rsid w:val="00E4509B"/>
    <w:rsid w:val="00E457E3"/>
    <w:rsid w:val="00E4594A"/>
    <w:rsid w:val="00E4633B"/>
    <w:rsid w:val="00E46567"/>
    <w:rsid w:val="00E46A1D"/>
    <w:rsid w:val="00E47699"/>
    <w:rsid w:val="00E47AE4"/>
    <w:rsid w:val="00E50E44"/>
    <w:rsid w:val="00E51561"/>
    <w:rsid w:val="00E520AE"/>
    <w:rsid w:val="00E52E3C"/>
    <w:rsid w:val="00E531A6"/>
    <w:rsid w:val="00E53CC2"/>
    <w:rsid w:val="00E53FFB"/>
    <w:rsid w:val="00E540F5"/>
    <w:rsid w:val="00E55C3D"/>
    <w:rsid w:val="00E569C1"/>
    <w:rsid w:val="00E56E49"/>
    <w:rsid w:val="00E57329"/>
    <w:rsid w:val="00E57558"/>
    <w:rsid w:val="00E578B6"/>
    <w:rsid w:val="00E57D58"/>
    <w:rsid w:val="00E6253B"/>
    <w:rsid w:val="00E631F7"/>
    <w:rsid w:val="00E670CA"/>
    <w:rsid w:val="00E67F71"/>
    <w:rsid w:val="00E709BE"/>
    <w:rsid w:val="00E7246C"/>
    <w:rsid w:val="00E72650"/>
    <w:rsid w:val="00E737C0"/>
    <w:rsid w:val="00E73AEC"/>
    <w:rsid w:val="00E73FDC"/>
    <w:rsid w:val="00E75AF8"/>
    <w:rsid w:val="00E77CC4"/>
    <w:rsid w:val="00E80606"/>
    <w:rsid w:val="00E80D8D"/>
    <w:rsid w:val="00E82BC1"/>
    <w:rsid w:val="00E847B0"/>
    <w:rsid w:val="00E85737"/>
    <w:rsid w:val="00E85BBB"/>
    <w:rsid w:val="00E90872"/>
    <w:rsid w:val="00E90E69"/>
    <w:rsid w:val="00E91BDE"/>
    <w:rsid w:val="00E921AE"/>
    <w:rsid w:val="00E943EE"/>
    <w:rsid w:val="00E944E7"/>
    <w:rsid w:val="00E956AD"/>
    <w:rsid w:val="00E95BF2"/>
    <w:rsid w:val="00E96A98"/>
    <w:rsid w:val="00E971D8"/>
    <w:rsid w:val="00E9796E"/>
    <w:rsid w:val="00E97D96"/>
    <w:rsid w:val="00EA0611"/>
    <w:rsid w:val="00EA4C1E"/>
    <w:rsid w:val="00EA5B9D"/>
    <w:rsid w:val="00EA622C"/>
    <w:rsid w:val="00EB0370"/>
    <w:rsid w:val="00EB0B83"/>
    <w:rsid w:val="00EB0CDD"/>
    <w:rsid w:val="00EB32C5"/>
    <w:rsid w:val="00EB3B23"/>
    <w:rsid w:val="00EB434B"/>
    <w:rsid w:val="00EB5412"/>
    <w:rsid w:val="00EB6A58"/>
    <w:rsid w:val="00EB7DDB"/>
    <w:rsid w:val="00EC162F"/>
    <w:rsid w:val="00EC363B"/>
    <w:rsid w:val="00EC67B3"/>
    <w:rsid w:val="00ED0E03"/>
    <w:rsid w:val="00ED2C69"/>
    <w:rsid w:val="00ED6BA5"/>
    <w:rsid w:val="00ED712F"/>
    <w:rsid w:val="00EE01E9"/>
    <w:rsid w:val="00EE036D"/>
    <w:rsid w:val="00EE2DC2"/>
    <w:rsid w:val="00EE51C2"/>
    <w:rsid w:val="00EE5769"/>
    <w:rsid w:val="00EE6CB7"/>
    <w:rsid w:val="00EF18E1"/>
    <w:rsid w:val="00EF3726"/>
    <w:rsid w:val="00EF6464"/>
    <w:rsid w:val="00F001B4"/>
    <w:rsid w:val="00F00FAE"/>
    <w:rsid w:val="00F01A21"/>
    <w:rsid w:val="00F01A66"/>
    <w:rsid w:val="00F01DF9"/>
    <w:rsid w:val="00F02013"/>
    <w:rsid w:val="00F0240F"/>
    <w:rsid w:val="00F03DE8"/>
    <w:rsid w:val="00F0635A"/>
    <w:rsid w:val="00F07A2B"/>
    <w:rsid w:val="00F11C8A"/>
    <w:rsid w:val="00F14CA0"/>
    <w:rsid w:val="00F1510A"/>
    <w:rsid w:val="00F15DDF"/>
    <w:rsid w:val="00F17791"/>
    <w:rsid w:val="00F2018D"/>
    <w:rsid w:val="00F22144"/>
    <w:rsid w:val="00F22157"/>
    <w:rsid w:val="00F245A7"/>
    <w:rsid w:val="00F26B86"/>
    <w:rsid w:val="00F313F6"/>
    <w:rsid w:val="00F31B9E"/>
    <w:rsid w:val="00F40727"/>
    <w:rsid w:val="00F40A3D"/>
    <w:rsid w:val="00F41712"/>
    <w:rsid w:val="00F42260"/>
    <w:rsid w:val="00F423D3"/>
    <w:rsid w:val="00F43013"/>
    <w:rsid w:val="00F437E2"/>
    <w:rsid w:val="00F4389A"/>
    <w:rsid w:val="00F47654"/>
    <w:rsid w:val="00F47EE6"/>
    <w:rsid w:val="00F550AF"/>
    <w:rsid w:val="00F5731D"/>
    <w:rsid w:val="00F575B4"/>
    <w:rsid w:val="00F57C13"/>
    <w:rsid w:val="00F610CA"/>
    <w:rsid w:val="00F613CB"/>
    <w:rsid w:val="00F62E27"/>
    <w:rsid w:val="00F63DA2"/>
    <w:rsid w:val="00F67F68"/>
    <w:rsid w:val="00F71040"/>
    <w:rsid w:val="00F71FA2"/>
    <w:rsid w:val="00F720E7"/>
    <w:rsid w:val="00F7227E"/>
    <w:rsid w:val="00F74EC8"/>
    <w:rsid w:val="00F7595E"/>
    <w:rsid w:val="00F8095D"/>
    <w:rsid w:val="00F8225E"/>
    <w:rsid w:val="00F82B56"/>
    <w:rsid w:val="00F851EF"/>
    <w:rsid w:val="00F8594D"/>
    <w:rsid w:val="00F861C7"/>
    <w:rsid w:val="00F86B3B"/>
    <w:rsid w:val="00F877B6"/>
    <w:rsid w:val="00F907A5"/>
    <w:rsid w:val="00F90BC7"/>
    <w:rsid w:val="00F924D8"/>
    <w:rsid w:val="00F9345A"/>
    <w:rsid w:val="00F93BD2"/>
    <w:rsid w:val="00F94F91"/>
    <w:rsid w:val="00F956E8"/>
    <w:rsid w:val="00F96864"/>
    <w:rsid w:val="00F97908"/>
    <w:rsid w:val="00F97BCF"/>
    <w:rsid w:val="00FA10BA"/>
    <w:rsid w:val="00FA311F"/>
    <w:rsid w:val="00FA6853"/>
    <w:rsid w:val="00FA6E2C"/>
    <w:rsid w:val="00FA7C9E"/>
    <w:rsid w:val="00FA7FBC"/>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1D34"/>
    <w:rsid w:val="00FC4E76"/>
    <w:rsid w:val="00FC5C09"/>
    <w:rsid w:val="00FC5CB1"/>
    <w:rsid w:val="00FC6431"/>
    <w:rsid w:val="00FC74EF"/>
    <w:rsid w:val="00FC7B21"/>
    <w:rsid w:val="00FD1466"/>
    <w:rsid w:val="00FD19FE"/>
    <w:rsid w:val="00FD1EE9"/>
    <w:rsid w:val="00FD256F"/>
    <w:rsid w:val="00FD2959"/>
    <w:rsid w:val="00FD4D48"/>
    <w:rsid w:val="00FD5692"/>
    <w:rsid w:val="00FD5F8B"/>
    <w:rsid w:val="00FD6B97"/>
    <w:rsid w:val="00FE18BD"/>
    <w:rsid w:val="00FE2656"/>
    <w:rsid w:val="00FE2682"/>
    <w:rsid w:val="00FE33F8"/>
    <w:rsid w:val="00FE48B0"/>
    <w:rsid w:val="00FE51FB"/>
    <w:rsid w:val="00FE5597"/>
    <w:rsid w:val="00FE5A94"/>
    <w:rsid w:val="00FF0AAD"/>
    <w:rsid w:val="00FF0E49"/>
    <w:rsid w:val="00FF10CE"/>
    <w:rsid w:val="00FF18A6"/>
    <w:rsid w:val="00FF2308"/>
    <w:rsid w:val="00FF24E2"/>
    <w:rsid w:val="00FF5026"/>
    <w:rsid w:val="00FF77DF"/>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7602"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Hyperlink" w:uiPriority="99"/>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qFormat="1"/>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qFormat="1"/>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uiPriority w:val="99"/>
    <w:qFormat/>
    <w:rsid w:val="00B26DD1"/>
    <w:pPr>
      <w:keepNext/>
      <w:keepLines/>
      <w:numPr>
        <w:numId w:val="12"/>
      </w:numPr>
      <w:pBdr>
        <w:top w:val="single" w:sz="12" w:space="3" w:color="auto"/>
      </w:pBdr>
      <w:spacing w:before="240" w:after="180"/>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B26DD1"/>
    <w:pPr>
      <w:numPr>
        <w:numId w:val="0"/>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qFormat/>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34"/>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unhideWhenUsed/>
    <w:rsid w:val="002C368B"/>
    <w:rPr>
      <w:sz w:val="21"/>
      <w:szCs w:val="21"/>
    </w:rPr>
  </w:style>
  <w:style w:type="paragraph" w:styleId="CommentText">
    <w:name w:val="annotation text"/>
    <w:basedOn w:val="Normal"/>
    <w:link w:val="CommentTextChar"/>
    <w:unhideWhenUsed/>
    <w:rsid w:val="002C368B"/>
  </w:style>
  <w:style w:type="character" w:customStyle="1" w:styleId="CommentTextChar">
    <w:name w:val="Comment Text Char"/>
    <w:basedOn w:val="DefaultParagraphFont"/>
    <w:link w:val="CommentText"/>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uiPriority w:val="99"/>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uiPriority w:val="99"/>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qFormat/>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 w:type="paragraph" w:customStyle="1" w:styleId="Normalwithindent">
    <w:name w:val="Normal with indent"/>
    <w:basedOn w:val="Normal"/>
    <w:link w:val="NormalwithindentChar"/>
    <w:qFormat/>
    <w:rsid w:val="00331C94"/>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rsid w:val="00331C94"/>
    <w:rPr>
      <w:rFonts w:eastAsia="Malgun Gothic"/>
      <w:lang w:val="en-GB"/>
    </w:rPr>
  </w:style>
  <w:style w:type="paragraph" w:styleId="NoSpacing">
    <w:name w:val="No Spacing"/>
    <w:uiPriority w:val="1"/>
    <w:qFormat/>
    <w:rsid w:val="00FF77DF"/>
    <w:rPr>
      <w:rFonts w:ascii="Calibri" w:eastAsia="SimSun" w:hAnsi="Calibri"/>
      <w:sz w:val="22"/>
      <w:szCs w:val="22"/>
    </w:rPr>
  </w:style>
  <w:style w:type="paragraph" w:customStyle="1" w:styleId="maintext">
    <w:name w:val="main text"/>
    <w:basedOn w:val="Normal"/>
    <w:link w:val="maintextChar"/>
    <w:qFormat/>
    <w:rsid w:val="00EB32C5"/>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EB32C5"/>
    <w:rPr>
      <w:rFonts w:eastAsia="Malgun Gothic"/>
      <w:lang w:val="en-GB" w:eastAsia="ko-KR"/>
    </w:rPr>
  </w:style>
  <w:style w:type="paragraph" w:customStyle="1" w:styleId="ordinary-output">
    <w:name w:val="ordinary-output"/>
    <w:basedOn w:val="Normal"/>
    <w:rsid w:val="00AA55C8"/>
    <w:pPr>
      <w:adjustRightInd/>
      <w:spacing w:before="100" w:beforeAutospacing="1" w:after="100" w:afterAutospacing="1" w:line="376" w:lineRule="atLeast"/>
    </w:pPr>
    <w:rPr>
      <w:rFonts w:ascii="SimSun" w:eastAsia="SimSun" w:hAnsi="SimSun" w:cs="SimSun"/>
      <w:color w:val="333333"/>
      <w:sz w:val="30"/>
      <w:szCs w:val="30"/>
    </w:rPr>
  </w:style>
  <w:style w:type="character" w:customStyle="1" w:styleId="ordinary-span-edit2">
    <w:name w:val="ordinary-span-edit2"/>
    <w:basedOn w:val="DefaultParagraphFont"/>
    <w:rsid w:val="00675DE7"/>
  </w:style>
  <w:style w:type="character" w:customStyle="1" w:styleId="high-light-bg4">
    <w:name w:val="high-light-bg4"/>
    <w:basedOn w:val="DefaultParagraphFont"/>
    <w:rsid w:val="00B14297"/>
  </w:style>
  <w:style w:type="character" w:customStyle="1" w:styleId="PatApplChar">
    <w:name w:val="Pat Appl Char"/>
    <w:basedOn w:val="DefaultParagraphFont"/>
    <w:link w:val="PatAppl"/>
    <w:rsid w:val="00AD6FF4"/>
    <w:rPr>
      <w:rFonts w:ascii="Courier New" w:eastAsia="Times New Roman" w:hAnsi="Courier New"/>
      <w:sz w:val="24"/>
    </w:rPr>
  </w:style>
  <w:style w:type="paragraph" w:customStyle="1" w:styleId="PatAppl">
    <w:name w:val="Pat Appl"/>
    <w:basedOn w:val="Normal"/>
    <w:link w:val="PatApplChar"/>
    <w:qFormat/>
    <w:rsid w:val="00AD6FF4"/>
    <w:pPr>
      <w:tabs>
        <w:tab w:val="num"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1">
    <w:name w:val="列出段落1"/>
    <w:basedOn w:val="Normal"/>
    <w:uiPriority w:val="34"/>
    <w:unhideWhenUsed/>
    <w:qFormat/>
    <w:rsid w:val="00F42260"/>
    <w:pPr>
      <w:widowControl w:val="0"/>
      <w:adjustRightInd/>
      <w:spacing w:line="240" w:lineRule="auto"/>
      <w:ind w:leftChars="400" w:left="840"/>
    </w:pPr>
    <w:rPr>
      <w:rFonts w:eastAsia="宋体"/>
      <w:kern w:val="2"/>
      <w:szCs w:val="24"/>
    </w:rPr>
  </w:style>
  <w:style w:type="paragraph" w:customStyle="1" w:styleId="3">
    <w:name w:val="列出段落3"/>
    <w:basedOn w:val="Normal"/>
    <w:uiPriority w:val="34"/>
    <w:unhideWhenUsed/>
    <w:qFormat/>
    <w:rsid w:val="00AE4A3E"/>
    <w:pPr>
      <w:widowControl w:val="0"/>
      <w:adjustRightInd/>
      <w:spacing w:after="200" w:line="276" w:lineRule="auto"/>
      <w:ind w:leftChars="400" w:left="840"/>
    </w:pPr>
    <w:rPr>
      <w:kern w:val="2"/>
      <w:szCs w:val="24"/>
    </w:rPr>
  </w:style>
  <w:style w:type="paragraph" w:customStyle="1" w:styleId="110">
    <w:name w:val="列出段落11"/>
    <w:basedOn w:val="Normal"/>
    <w:uiPriority w:val="34"/>
    <w:unhideWhenUsed/>
    <w:qFormat/>
    <w:rsid w:val="00AE4A3E"/>
    <w:pPr>
      <w:widowControl w:val="0"/>
      <w:adjustRightInd/>
      <w:spacing w:after="200" w:line="276" w:lineRule="auto"/>
      <w:ind w:firstLineChars="200" w:firstLine="420"/>
      <w:jc w:val="both"/>
    </w:pPr>
    <w:rPr>
      <w:kern w:val="2"/>
      <w:sz w:val="21"/>
      <w:szCs w:val="24"/>
    </w:rPr>
  </w:style>
</w:styles>
</file>

<file path=word/webSettings.xml><?xml version="1.0" encoding="utf-8"?>
<w:webSettings xmlns:r="http://schemas.openxmlformats.org/officeDocument/2006/relationships" xmlns:w="http://schemas.openxmlformats.org/wordprocessingml/2006/main">
  <w:divs>
    <w:div w:id="23024645">
      <w:bodyDiv w:val="1"/>
      <w:marLeft w:val="0"/>
      <w:marRight w:val="0"/>
      <w:marTop w:val="0"/>
      <w:marBottom w:val="0"/>
      <w:divBdr>
        <w:top w:val="none" w:sz="0" w:space="0" w:color="auto"/>
        <w:left w:val="none" w:sz="0" w:space="0" w:color="auto"/>
        <w:bottom w:val="none" w:sz="0" w:space="0" w:color="auto"/>
        <w:right w:val="none" w:sz="0" w:space="0" w:color="auto"/>
      </w:divBdr>
      <w:divsChild>
        <w:div w:id="604193406">
          <w:marLeft w:val="0"/>
          <w:marRight w:val="0"/>
          <w:marTop w:val="0"/>
          <w:marBottom w:val="0"/>
          <w:divBdr>
            <w:top w:val="none" w:sz="0" w:space="0" w:color="auto"/>
            <w:left w:val="none" w:sz="0" w:space="0" w:color="auto"/>
            <w:bottom w:val="none" w:sz="0" w:space="0" w:color="auto"/>
            <w:right w:val="none" w:sz="0" w:space="0" w:color="auto"/>
          </w:divBdr>
          <w:divsChild>
            <w:div w:id="1295796910">
              <w:marLeft w:val="0"/>
              <w:marRight w:val="0"/>
              <w:marTop w:val="0"/>
              <w:marBottom w:val="0"/>
              <w:divBdr>
                <w:top w:val="none" w:sz="0" w:space="0" w:color="auto"/>
                <w:left w:val="none" w:sz="0" w:space="0" w:color="auto"/>
                <w:bottom w:val="none" w:sz="0" w:space="0" w:color="auto"/>
                <w:right w:val="none" w:sz="0" w:space="0" w:color="auto"/>
              </w:divBdr>
              <w:divsChild>
                <w:div w:id="1892497430">
                  <w:marLeft w:val="0"/>
                  <w:marRight w:val="0"/>
                  <w:marTop w:val="0"/>
                  <w:marBottom w:val="0"/>
                  <w:divBdr>
                    <w:top w:val="none" w:sz="0" w:space="0" w:color="auto"/>
                    <w:left w:val="none" w:sz="0" w:space="0" w:color="auto"/>
                    <w:bottom w:val="none" w:sz="0" w:space="0" w:color="auto"/>
                    <w:right w:val="none" w:sz="0" w:space="0" w:color="auto"/>
                  </w:divBdr>
                  <w:divsChild>
                    <w:div w:id="1286304545">
                      <w:marLeft w:val="0"/>
                      <w:marRight w:val="0"/>
                      <w:marTop w:val="0"/>
                      <w:marBottom w:val="0"/>
                      <w:divBdr>
                        <w:top w:val="none" w:sz="0" w:space="0" w:color="auto"/>
                        <w:left w:val="none" w:sz="0" w:space="0" w:color="auto"/>
                        <w:bottom w:val="none" w:sz="0" w:space="0" w:color="auto"/>
                        <w:right w:val="none" w:sz="0" w:space="0" w:color="auto"/>
                      </w:divBdr>
                      <w:divsChild>
                        <w:div w:id="629096171">
                          <w:marLeft w:val="0"/>
                          <w:marRight w:val="0"/>
                          <w:marTop w:val="0"/>
                          <w:marBottom w:val="751"/>
                          <w:divBdr>
                            <w:top w:val="none" w:sz="0" w:space="0" w:color="auto"/>
                            <w:left w:val="none" w:sz="0" w:space="0" w:color="auto"/>
                            <w:bottom w:val="none" w:sz="0" w:space="0" w:color="auto"/>
                            <w:right w:val="none" w:sz="0" w:space="0" w:color="auto"/>
                          </w:divBdr>
                          <w:divsChild>
                            <w:div w:id="878782751">
                              <w:marLeft w:val="0"/>
                              <w:marRight w:val="0"/>
                              <w:marTop w:val="0"/>
                              <w:marBottom w:val="0"/>
                              <w:divBdr>
                                <w:top w:val="none" w:sz="0" w:space="0" w:color="auto"/>
                                <w:left w:val="none" w:sz="0" w:space="0" w:color="auto"/>
                                <w:bottom w:val="none" w:sz="0" w:space="0" w:color="auto"/>
                                <w:right w:val="none" w:sz="0" w:space="0" w:color="auto"/>
                              </w:divBdr>
                              <w:divsChild>
                                <w:div w:id="1364015556">
                                  <w:marLeft w:val="0"/>
                                  <w:marRight w:val="0"/>
                                  <w:marTop w:val="0"/>
                                  <w:marBottom w:val="0"/>
                                  <w:divBdr>
                                    <w:top w:val="none" w:sz="0" w:space="0" w:color="auto"/>
                                    <w:left w:val="none" w:sz="0" w:space="0" w:color="auto"/>
                                    <w:bottom w:val="none" w:sz="0" w:space="0" w:color="auto"/>
                                    <w:right w:val="none" w:sz="0" w:space="0" w:color="auto"/>
                                  </w:divBdr>
                                  <w:divsChild>
                                    <w:div w:id="1628243046">
                                      <w:marLeft w:val="0"/>
                                      <w:marRight w:val="0"/>
                                      <w:marTop w:val="0"/>
                                      <w:marBottom w:val="0"/>
                                      <w:divBdr>
                                        <w:top w:val="none" w:sz="0" w:space="0" w:color="auto"/>
                                        <w:left w:val="none" w:sz="0" w:space="0" w:color="auto"/>
                                        <w:bottom w:val="none" w:sz="0" w:space="0" w:color="auto"/>
                                        <w:right w:val="none" w:sz="0" w:space="0" w:color="auto"/>
                                      </w:divBdr>
                                      <w:divsChild>
                                        <w:div w:id="263005446">
                                          <w:marLeft w:val="0"/>
                                          <w:marRight w:val="0"/>
                                          <w:marTop w:val="0"/>
                                          <w:marBottom w:val="0"/>
                                          <w:divBdr>
                                            <w:top w:val="none" w:sz="0" w:space="0" w:color="auto"/>
                                            <w:left w:val="none" w:sz="0" w:space="0" w:color="auto"/>
                                            <w:bottom w:val="none" w:sz="0" w:space="0" w:color="auto"/>
                                            <w:right w:val="none" w:sz="0" w:space="0" w:color="auto"/>
                                          </w:divBdr>
                                          <w:divsChild>
                                            <w:div w:id="1498426545">
                                              <w:marLeft w:val="0"/>
                                              <w:marRight w:val="0"/>
                                              <w:marTop w:val="0"/>
                                              <w:marBottom w:val="0"/>
                                              <w:divBdr>
                                                <w:top w:val="single" w:sz="4" w:space="0" w:color="EEEEEE"/>
                                                <w:left w:val="single" w:sz="2" w:space="0" w:color="EEEEEE"/>
                                                <w:bottom w:val="single" w:sz="4" w:space="0" w:color="EEEEEE"/>
                                                <w:right w:val="single" w:sz="4" w:space="0" w:color="EEEEEE"/>
                                              </w:divBdr>
                                              <w:divsChild>
                                                <w:div w:id="84063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52782919">
      <w:bodyDiv w:val="1"/>
      <w:marLeft w:val="0"/>
      <w:marRight w:val="0"/>
      <w:marTop w:val="0"/>
      <w:marBottom w:val="0"/>
      <w:divBdr>
        <w:top w:val="none" w:sz="0" w:space="0" w:color="auto"/>
        <w:left w:val="none" w:sz="0" w:space="0" w:color="auto"/>
        <w:bottom w:val="none" w:sz="0" w:space="0" w:color="auto"/>
        <w:right w:val="none" w:sz="0" w:space="0" w:color="auto"/>
      </w:divBdr>
      <w:divsChild>
        <w:div w:id="497384131">
          <w:marLeft w:val="547"/>
          <w:marRight w:val="0"/>
          <w:marTop w:val="62"/>
          <w:marBottom w:val="0"/>
          <w:divBdr>
            <w:top w:val="none" w:sz="0" w:space="0" w:color="auto"/>
            <w:left w:val="none" w:sz="0" w:space="0" w:color="auto"/>
            <w:bottom w:val="none" w:sz="0" w:space="0" w:color="auto"/>
            <w:right w:val="none" w:sz="0" w:space="0" w:color="auto"/>
          </w:divBdr>
        </w:div>
        <w:div w:id="1188788548">
          <w:marLeft w:val="1166"/>
          <w:marRight w:val="0"/>
          <w:marTop w:val="53"/>
          <w:marBottom w:val="0"/>
          <w:divBdr>
            <w:top w:val="none" w:sz="0" w:space="0" w:color="auto"/>
            <w:left w:val="none" w:sz="0" w:space="0" w:color="auto"/>
            <w:bottom w:val="none" w:sz="0" w:space="0" w:color="auto"/>
            <w:right w:val="none" w:sz="0" w:space="0" w:color="auto"/>
          </w:divBdr>
        </w:div>
        <w:div w:id="1285498456">
          <w:marLeft w:val="547"/>
          <w:marRight w:val="0"/>
          <w:marTop w:val="62"/>
          <w:marBottom w:val="0"/>
          <w:divBdr>
            <w:top w:val="none" w:sz="0" w:space="0" w:color="auto"/>
            <w:left w:val="none" w:sz="0" w:space="0" w:color="auto"/>
            <w:bottom w:val="none" w:sz="0" w:space="0" w:color="auto"/>
            <w:right w:val="none" w:sz="0" w:space="0" w:color="auto"/>
          </w:divBdr>
        </w:div>
        <w:div w:id="210920914">
          <w:marLeft w:val="1166"/>
          <w:marRight w:val="0"/>
          <w:marTop w:val="53"/>
          <w:marBottom w:val="0"/>
          <w:divBdr>
            <w:top w:val="none" w:sz="0" w:space="0" w:color="auto"/>
            <w:left w:val="none" w:sz="0" w:space="0" w:color="auto"/>
            <w:bottom w:val="none" w:sz="0" w:space="0" w:color="auto"/>
            <w:right w:val="none" w:sz="0" w:space="0" w:color="auto"/>
          </w:divBdr>
        </w:div>
        <w:div w:id="1382823196">
          <w:marLeft w:val="547"/>
          <w:marRight w:val="0"/>
          <w:marTop w:val="62"/>
          <w:marBottom w:val="0"/>
          <w:divBdr>
            <w:top w:val="none" w:sz="0" w:space="0" w:color="auto"/>
            <w:left w:val="none" w:sz="0" w:space="0" w:color="auto"/>
            <w:bottom w:val="none" w:sz="0" w:space="0" w:color="auto"/>
            <w:right w:val="none" w:sz="0" w:space="0" w:color="auto"/>
          </w:divBdr>
        </w:div>
        <w:div w:id="430323973">
          <w:marLeft w:val="1166"/>
          <w:marRight w:val="0"/>
          <w:marTop w:val="53"/>
          <w:marBottom w:val="0"/>
          <w:divBdr>
            <w:top w:val="none" w:sz="0" w:space="0" w:color="auto"/>
            <w:left w:val="none" w:sz="0" w:space="0" w:color="auto"/>
            <w:bottom w:val="none" w:sz="0" w:space="0" w:color="auto"/>
            <w:right w:val="none" w:sz="0" w:space="0" w:color="auto"/>
          </w:divBdr>
        </w:div>
        <w:div w:id="505632550">
          <w:marLeft w:val="1166"/>
          <w:marRight w:val="0"/>
          <w:marTop w:val="53"/>
          <w:marBottom w:val="0"/>
          <w:divBdr>
            <w:top w:val="none" w:sz="0" w:space="0" w:color="auto"/>
            <w:left w:val="none" w:sz="0" w:space="0" w:color="auto"/>
            <w:bottom w:val="none" w:sz="0" w:space="0" w:color="auto"/>
            <w:right w:val="none" w:sz="0" w:space="0" w:color="auto"/>
          </w:divBdr>
        </w:div>
        <w:div w:id="1983652676">
          <w:marLeft w:val="1166"/>
          <w:marRight w:val="0"/>
          <w:marTop w:val="53"/>
          <w:marBottom w:val="0"/>
          <w:divBdr>
            <w:top w:val="none" w:sz="0" w:space="0" w:color="auto"/>
            <w:left w:val="none" w:sz="0" w:space="0" w:color="auto"/>
            <w:bottom w:val="none" w:sz="0" w:space="0" w:color="auto"/>
            <w:right w:val="none" w:sz="0" w:space="0" w:color="auto"/>
          </w:divBdr>
        </w:div>
        <w:div w:id="2097552686">
          <w:marLeft w:val="1166"/>
          <w:marRight w:val="0"/>
          <w:marTop w:val="53"/>
          <w:marBottom w:val="0"/>
          <w:divBdr>
            <w:top w:val="none" w:sz="0" w:space="0" w:color="auto"/>
            <w:left w:val="none" w:sz="0" w:space="0" w:color="auto"/>
            <w:bottom w:val="none" w:sz="0" w:space="0" w:color="auto"/>
            <w:right w:val="none" w:sz="0" w:space="0" w:color="auto"/>
          </w:divBdr>
        </w:div>
        <w:div w:id="2040734736">
          <w:marLeft w:val="547"/>
          <w:marRight w:val="0"/>
          <w:marTop w:val="62"/>
          <w:marBottom w:val="0"/>
          <w:divBdr>
            <w:top w:val="none" w:sz="0" w:space="0" w:color="auto"/>
            <w:left w:val="none" w:sz="0" w:space="0" w:color="auto"/>
            <w:bottom w:val="none" w:sz="0" w:space="0" w:color="auto"/>
            <w:right w:val="none" w:sz="0" w:space="0" w:color="auto"/>
          </w:divBdr>
        </w:div>
        <w:div w:id="299310700">
          <w:marLeft w:val="1166"/>
          <w:marRight w:val="0"/>
          <w:marTop w:val="53"/>
          <w:marBottom w:val="0"/>
          <w:divBdr>
            <w:top w:val="none" w:sz="0" w:space="0" w:color="auto"/>
            <w:left w:val="none" w:sz="0" w:space="0" w:color="auto"/>
            <w:bottom w:val="none" w:sz="0" w:space="0" w:color="auto"/>
            <w:right w:val="none" w:sz="0" w:space="0" w:color="auto"/>
          </w:divBdr>
        </w:div>
        <w:div w:id="598752570">
          <w:marLeft w:val="1166"/>
          <w:marRight w:val="0"/>
          <w:marTop w:val="53"/>
          <w:marBottom w:val="0"/>
          <w:divBdr>
            <w:top w:val="none" w:sz="0" w:space="0" w:color="auto"/>
            <w:left w:val="none" w:sz="0" w:space="0" w:color="auto"/>
            <w:bottom w:val="none" w:sz="0" w:space="0" w:color="auto"/>
            <w:right w:val="none" w:sz="0" w:space="0" w:color="auto"/>
          </w:divBdr>
        </w:div>
        <w:div w:id="1766803916">
          <w:marLeft w:val="1166"/>
          <w:marRight w:val="0"/>
          <w:marTop w:val="53"/>
          <w:marBottom w:val="0"/>
          <w:divBdr>
            <w:top w:val="none" w:sz="0" w:space="0" w:color="auto"/>
            <w:left w:val="none" w:sz="0" w:space="0" w:color="auto"/>
            <w:bottom w:val="none" w:sz="0" w:space="0" w:color="auto"/>
            <w:right w:val="none" w:sz="0" w:space="0" w:color="auto"/>
          </w:divBdr>
        </w:div>
        <w:div w:id="665279541">
          <w:marLeft w:val="1166"/>
          <w:marRight w:val="0"/>
          <w:marTop w:val="53"/>
          <w:marBottom w:val="0"/>
          <w:divBdr>
            <w:top w:val="none" w:sz="0" w:space="0" w:color="auto"/>
            <w:left w:val="none" w:sz="0" w:space="0" w:color="auto"/>
            <w:bottom w:val="none" w:sz="0" w:space="0" w:color="auto"/>
            <w:right w:val="none" w:sz="0" w:space="0" w:color="auto"/>
          </w:divBdr>
        </w:div>
      </w:divsChild>
    </w:div>
    <w:div w:id="348531422">
      <w:bodyDiv w:val="1"/>
      <w:marLeft w:val="0"/>
      <w:marRight w:val="0"/>
      <w:marTop w:val="0"/>
      <w:marBottom w:val="0"/>
      <w:divBdr>
        <w:top w:val="none" w:sz="0" w:space="0" w:color="auto"/>
        <w:left w:val="none" w:sz="0" w:space="0" w:color="auto"/>
        <w:bottom w:val="none" w:sz="0" w:space="0" w:color="auto"/>
        <w:right w:val="none" w:sz="0" w:space="0" w:color="auto"/>
      </w:divBdr>
      <w:divsChild>
        <w:div w:id="1940093666">
          <w:marLeft w:val="547"/>
          <w:marRight w:val="0"/>
          <w:marTop w:val="77"/>
          <w:marBottom w:val="0"/>
          <w:divBdr>
            <w:top w:val="none" w:sz="0" w:space="0" w:color="auto"/>
            <w:left w:val="none" w:sz="0" w:space="0" w:color="auto"/>
            <w:bottom w:val="none" w:sz="0" w:space="0" w:color="auto"/>
            <w:right w:val="none" w:sz="0" w:space="0" w:color="auto"/>
          </w:divBdr>
        </w:div>
        <w:div w:id="1612129616">
          <w:marLeft w:val="1166"/>
          <w:marRight w:val="0"/>
          <w:marTop w:val="62"/>
          <w:marBottom w:val="0"/>
          <w:divBdr>
            <w:top w:val="none" w:sz="0" w:space="0" w:color="auto"/>
            <w:left w:val="none" w:sz="0" w:space="0" w:color="auto"/>
            <w:bottom w:val="none" w:sz="0" w:space="0" w:color="auto"/>
            <w:right w:val="none" w:sz="0" w:space="0" w:color="auto"/>
          </w:divBdr>
        </w:div>
        <w:div w:id="1986929993">
          <w:marLeft w:val="547"/>
          <w:marRight w:val="0"/>
          <w:marTop w:val="77"/>
          <w:marBottom w:val="0"/>
          <w:divBdr>
            <w:top w:val="none" w:sz="0" w:space="0" w:color="auto"/>
            <w:left w:val="none" w:sz="0" w:space="0" w:color="auto"/>
            <w:bottom w:val="none" w:sz="0" w:space="0" w:color="auto"/>
            <w:right w:val="none" w:sz="0" w:space="0" w:color="auto"/>
          </w:divBdr>
        </w:div>
        <w:div w:id="1930039143">
          <w:marLeft w:val="547"/>
          <w:marRight w:val="0"/>
          <w:marTop w:val="77"/>
          <w:marBottom w:val="0"/>
          <w:divBdr>
            <w:top w:val="none" w:sz="0" w:space="0" w:color="auto"/>
            <w:left w:val="none" w:sz="0" w:space="0" w:color="auto"/>
            <w:bottom w:val="none" w:sz="0" w:space="0" w:color="auto"/>
            <w:right w:val="none" w:sz="0" w:space="0" w:color="auto"/>
          </w:divBdr>
        </w:div>
        <w:div w:id="1773208300">
          <w:marLeft w:val="1166"/>
          <w:marRight w:val="0"/>
          <w:marTop w:val="62"/>
          <w:marBottom w:val="0"/>
          <w:divBdr>
            <w:top w:val="none" w:sz="0" w:space="0" w:color="auto"/>
            <w:left w:val="none" w:sz="0" w:space="0" w:color="auto"/>
            <w:bottom w:val="none" w:sz="0" w:space="0" w:color="auto"/>
            <w:right w:val="none" w:sz="0" w:space="0" w:color="auto"/>
          </w:divBdr>
        </w:div>
        <w:div w:id="595941623">
          <w:marLeft w:val="1166"/>
          <w:marRight w:val="0"/>
          <w:marTop w:val="62"/>
          <w:marBottom w:val="0"/>
          <w:divBdr>
            <w:top w:val="none" w:sz="0" w:space="0" w:color="auto"/>
            <w:left w:val="none" w:sz="0" w:space="0" w:color="auto"/>
            <w:bottom w:val="none" w:sz="0" w:space="0" w:color="auto"/>
            <w:right w:val="none" w:sz="0" w:space="0" w:color="auto"/>
          </w:divBdr>
        </w:div>
        <w:div w:id="669138844">
          <w:marLeft w:val="547"/>
          <w:marRight w:val="0"/>
          <w:marTop w:val="77"/>
          <w:marBottom w:val="0"/>
          <w:divBdr>
            <w:top w:val="none" w:sz="0" w:space="0" w:color="auto"/>
            <w:left w:val="none" w:sz="0" w:space="0" w:color="auto"/>
            <w:bottom w:val="none" w:sz="0" w:space="0" w:color="auto"/>
            <w:right w:val="none" w:sz="0" w:space="0" w:color="auto"/>
          </w:divBdr>
        </w:div>
        <w:div w:id="1650287923">
          <w:marLeft w:val="1166"/>
          <w:marRight w:val="0"/>
          <w:marTop w:val="62"/>
          <w:marBottom w:val="0"/>
          <w:divBdr>
            <w:top w:val="none" w:sz="0" w:space="0" w:color="auto"/>
            <w:left w:val="none" w:sz="0" w:space="0" w:color="auto"/>
            <w:bottom w:val="none" w:sz="0" w:space="0" w:color="auto"/>
            <w:right w:val="none" w:sz="0" w:space="0" w:color="auto"/>
          </w:divBdr>
        </w:div>
        <w:div w:id="1865825605">
          <w:marLeft w:val="1166"/>
          <w:marRight w:val="0"/>
          <w:marTop w:val="62"/>
          <w:marBottom w:val="0"/>
          <w:divBdr>
            <w:top w:val="none" w:sz="0" w:space="0" w:color="auto"/>
            <w:left w:val="none" w:sz="0" w:space="0" w:color="auto"/>
            <w:bottom w:val="none" w:sz="0" w:space="0" w:color="auto"/>
            <w:right w:val="none" w:sz="0" w:space="0" w:color="auto"/>
          </w:divBdr>
        </w:div>
      </w:divsChild>
    </w:div>
    <w:div w:id="398525482">
      <w:bodyDiv w:val="1"/>
      <w:marLeft w:val="0"/>
      <w:marRight w:val="0"/>
      <w:marTop w:val="0"/>
      <w:marBottom w:val="0"/>
      <w:divBdr>
        <w:top w:val="none" w:sz="0" w:space="0" w:color="auto"/>
        <w:left w:val="none" w:sz="0" w:space="0" w:color="auto"/>
        <w:bottom w:val="none" w:sz="0" w:space="0" w:color="auto"/>
        <w:right w:val="none" w:sz="0" w:space="0" w:color="auto"/>
      </w:divBdr>
      <w:divsChild>
        <w:div w:id="495339522">
          <w:marLeft w:val="0"/>
          <w:marRight w:val="0"/>
          <w:marTop w:val="0"/>
          <w:marBottom w:val="0"/>
          <w:divBdr>
            <w:top w:val="none" w:sz="0" w:space="0" w:color="auto"/>
            <w:left w:val="none" w:sz="0" w:space="0" w:color="auto"/>
            <w:bottom w:val="none" w:sz="0" w:space="0" w:color="auto"/>
            <w:right w:val="none" w:sz="0" w:space="0" w:color="auto"/>
          </w:divBdr>
          <w:divsChild>
            <w:div w:id="1625190098">
              <w:marLeft w:val="0"/>
              <w:marRight w:val="0"/>
              <w:marTop w:val="0"/>
              <w:marBottom w:val="0"/>
              <w:divBdr>
                <w:top w:val="none" w:sz="0" w:space="0" w:color="auto"/>
                <w:left w:val="none" w:sz="0" w:space="0" w:color="auto"/>
                <w:bottom w:val="none" w:sz="0" w:space="0" w:color="auto"/>
                <w:right w:val="none" w:sz="0" w:space="0" w:color="auto"/>
              </w:divBdr>
              <w:divsChild>
                <w:div w:id="532690076">
                  <w:marLeft w:val="0"/>
                  <w:marRight w:val="0"/>
                  <w:marTop w:val="0"/>
                  <w:marBottom w:val="0"/>
                  <w:divBdr>
                    <w:top w:val="none" w:sz="0" w:space="0" w:color="auto"/>
                    <w:left w:val="none" w:sz="0" w:space="0" w:color="auto"/>
                    <w:bottom w:val="none" w:sz="0" w:space="0" w:color="auto"/>
                    <w:right w:val="none" w:sz="0" w:space="0" w:color="auto"/>
                  </w:divBdr>
                  <w:divsChild>
                    <w:div w:id="13581560">
                      <w:marLeft w:val="0"/>
                      <w:marRight w:val="0"/>
                      <w:marTop w:val="0"/>
                      <w:marBottom w:val="0"/>
                      <w:divBdr>
                        <w:top w:val="none" w:sz="0" w:space="0" w:color="auto"/>
                        <w:left w:val="none" w:sz="0" w:space="0" w:color="auto"/>
                        <w:bottom w:val="none" w:sz="0" w:space="0" w:color="auto"/>
                        <w:right w:val="none" w:sz="0" w:space="0" w:color="auto"/>
                      </w:divBdr>
                      <w:divsChild>
                        <w:div w:id="47942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537206229">
      <w:bodyDiv w:val="1"/>
      <w:marLeft w:val="0"/>
      <w:marRight w:val="0"/>
      <w:marTop w:val="0"/>
      <w:marBottom w:val="0"/>
      <w:divBdr>
        <w:top w:val="none" w:sz="0" w:space="0" w:color="auto"/>
        <w:left w:val="none" w:sz="0" w:space="0" w:color="auto"/>
        <w:bottom w:val="none" w:sz="0" w:space="0" w:color="auto"/>
        <w:right w:val="none" w:sz="0" w:space="0" w:color="auto"/>
      </w:divBdr>
      <w:divsChild>
        <w:div w:id="1850558526">
          <w:marLeft w:val="0"/>
          <w:marRight w:val="0"/>
          <w:marTop w:val="0"/>
          <w:marBottom w:val="0"/>
          <w:divBdr>
            <w:top w:val="none" w:sz="0" w:space="0" w:color="auto"/>
            <w:left w:val="none" w:sz="0" w:space="0" w:color="auto"/>
            <w:bottom w:val="none" w:sz="0" w:space="0" w:color="auto"/>
            <w:right w:val="none" w:sz="0" w:space="0" w:color="auto"/>
          </w:divBdr>
          <w:divsChild>
            <w:div w:id="1648238080">
              <w:marLeft w:val="0"/>
              <w:marRight w:val="0"/>
              <w:marTop w:val="0"/>
              <w:marBottom w:val="0"/>
              <w:divBdr>
                <w:top w:val="none" w:sz="0" w:space="0" w:color="auto"/>
                <w:left w:val="none" w:sz="0" w:space="0" w:color="auto"/>
                <w:bottom w:val="none" w:sz="0" w:space="0" w:color="auto"/>
                <w:right w:val="none" w:sz="0" w:space="0" w:color="auto"/>
              </w:divBdr>
              <w:divsChild>
                <w:div w:id="1232695687">
                  <w:marLeft w:val="0"/>
                  <w:marRight w:val="0"/>
                  <w:marTop w:val="0"/>
                  <w:marBottom w:val="0"/>
                  <w:divBdr>
                    <w:top w:val="none" w:sz="0" w:space="0" w:color="auto"/>
                    <w:left w:val="none" w:sz="0" w:space="0" w:color="auto"/>
                    <w:bottom w:val="none" w:sz="0" w:space="0" w:color="auto"/>
                    <w:right w:val="none" w:sz="0" w:space="0" w:color="auto"/>
                  </w:divBdr>
                  <w:divsChild>
                    <w:div w:id="2055038875">
                      <w:marLeft w:val="0"/>
                      <w:marRight w:val="0"/>
                      <w:marTop w:val="0"/>
                      <w:marBottom w:val="0"/>
                      <w:divBdr>
                        <w:top w:val="none" w:sz="0" w:space="0" w:color="auto"/>
                        <w:left w:val="none" w:sz="0" w:space="0" w:color="auto"/>
                        <w:bottom w:val="none" w:sz="0" w:space="0" w:color="auto"/>
                        <w:right w:val="none" w:sz="0" w:space="0" w:color="auto"/>
                      </w:divBdr>
                      <w:divsChild>
                        <w:div w:id="583998202">
                          <w:marLeft w:val="0"/>
                          <w:marRight w:val="0"/>
                          <w:marTop w:val="0"/>
                          <w:marBottom w:val="751"/>
                          <w:divBdr>
                            <w:top w:val="none" w:sz="0" w:space="0" w:color="auto"/>
                            <w:left w:val="none" w:sz="0" w:space="0" w:color="auto"/>
                            <w:bottom w:val="none" w:sz="0" w:space="0" w:color="auto"/>
                            <w:right w:val="none" w:sz="0" w:space="0" w:color="auto"/>
                          </w:divBdr>
                          <w:divsChild>
                            <w:div w:id="772440037">
                              <w:marLeft w:val="0"/>
                              <w:marRight w:val="0"/>
                              <w:marTop w:val="0"/>
                              <w:marBottom w:val="0"/>
                              <w:divBdr>
                                <w:top w:val="none" w:sz="0" w:space="0" w:color="auto"/>
                                <w:left w:val="none" w:sz="0" w:space="0" w:color="auto"/>
                                <w:bottom w:val="none" w:sz="0" w:space="0" w:color="auto"/>
                                <w:right w:val="none" w:sz="0" w:space="0" w:color="auto"/>
                              </w:divBdr>
                              <w:divsChild>
                                <w:div w:id="1525246464">
                                  <w:marLeft w:val="0"/>
                                  <w:marRight w:val="0"/>
                                  <w:marTop w:val="0"/>
                                  <w:marBottom w:val="0"/>
                                  <w:divBdr>
                                    <w:top w:val="none" w:sz="0" w:space="0" w:color="auto"/>
                                    <w:left w:val="none" w:sz="0" w:space="0" w:color="auto"/>
                                    <w:bottom w:val="none" w:sz="0" w:space="0" w:color="auto"/>
                                    <w:right w:val="none" w:sz="0" w:space="0" w:color="auto"/>
                                  </w:divBdr>
                                  <w:divsChild>
                                    <w:div w:id="1419138366">
                                      <w:marLeft w:val="0"/>
                                      <w:marRight w:val="0"/>
                                      <w:marTop w:val="0"/>
                                      <w:marBottom w:val="0"/>
                                      <w:divBdr>
                                        <w:top w:val="none" w:sz="0" w:space="0" w:color="auto"/>
                                        <w:left w:val="none" w:sz="0" w:space="0" w:color="auto"/>
                                        <w:bottom w:val="none" w:sz="0" w:space="0" w:color="auto"/>
                                        <w:right w:val="none" w:sz="0" w:space="0" w:color="auto"/>
                                      </w:divBdr>
                                      <w:divsChild>
                                        <w:div w:id="1180318639">
                                          <w:marLeft w:val="0"/>
                                          <w:marRight w:val="0"/>
                                          <w:marTop w:val="0"/>
                                          <w:marBottom w:val="0"/>
                                          <w:divBdr>
                                            <w:top w:val="none" w:sz="0" w:space="0" w:color="auto"/>
                                            <w:left w:val="none" w:sz="0" w:space="0" w:color="auto"/>
                                            <w:bottom w:val="none" w:sz="0" w:space="0" w:color="auto"/>
                                            <w:right w:val="none" w:sz="0" w:space="0" w:color="auto"/>
                                          </w:divBdr>
                                          <w:divsChild>
                                            <w:div w:id="431046912">
                                              <w:marLeft w:val="0"/>
                                              <w:marRight w:val="0"/>
                                              <w:marTop w:val="0"/>
                                              <w:marBottom w:val="0"/>
                                              <w:divBdr>
                                                <w:top w:val="single" w:sz="4" w:space="0" w:color="EEEEEE"/>
                                                <w:left w:val="single" w:sz="2" w:space="0" w:color="EEEEEE"/>
                                                <w:bottom w:val="single" w:sz="4" w:space="0" w:color="EEEEEE"/>
                                                <w:right w:val="single" w:sz="4" w:space="0" w:color="EEEEEE"/>
                                              </w:divBdr>
                                              <w:divsChild>
                                                <w:div w:id="127404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55970666">
      <w:bodyDiv w:val="1"/>
      <w:marLeft w:val="0"/>
      <w:marRight w:val="0"/>
      <w:marTop w:val="0"/>
      <w:marBottom w:val="0"/>
      <w:divBdr>
        <w:top w:val="none" w:sz="0" w:space="0" w:color="auto"/>
        <w:left w:val="none" w:sz="0" w:space="0" w:color="auto"/>
        <w:bottom w:val="none" w:sz="0" w:space="0" w:color="auto"/>
        <w:right w:val="none" w:sz="0" w:space="0" w:color="auto"/>
      </w:divBdr>
      <w:divsChild>
        <w:div w:id="768624556">
          <w:marLeft w:val="0"/>
          <w:marRight w:val="0"/>
          <w:marTop w:val="0"/>
          <w:marBottom w:val="0"/>
          <w:divBdr>
            <w:top w:val="none" w:sz="0" w:space="0" w:color="auto"/>
            <w:left w:val="none" w:sz="0" w:space="0" w:color="auto"/>
            <w:bottom w:val="none" w:sz="0" w:space="0" w:color="auto"/>
            <w:right w:val="none" w:sz="0" w:space="0" w:color="auto"/>
          </w:divBdr>
          <w:divsChild>
            <w:div w:id="1583565430">
              <w:marLeft w:val="0"/>
              <w:marRight w:val="0"/>
              <w:marTop w:val="0"/>
              <w:marBottom w:val="0"/>
              <w:divBdr>
                <w:top w:val="none" w:sz="0" w:space="0" w:color="auto"/>
                <w:left w:val="none" w:sz="0" w:space="0" w:color="auto"/>
                <w:bottom w:val="none" w:sz="0" w:space="0" w:color="auto"/>
                <w:right w:val="none" w:sz="0" w:space="0" w:color="auto"/>
              </w:divBdr>
              <w:divsChild>
                <w:div w:id="1222402794">
                  <w:marLeft w:val="0"/>
                  <w:marRight w:val="0"/>
                  <w:marTop w:val="0"/>
                  <w:marBottom w:val="0"/>
                  <w:divBdr>
                    <w:top w:val="none" w:sz="0" w:space="0" w:color="auto"/>
                    <w:left w:val="none" w:sz="0" w:space="0" w:color="auto"/>
                    <w:bottom w:val="none" w:sz="0" w:space="0" w:color="auto"/>
                    <w:right w:val="none" w:sz="0" w:space="0" w:color="auto"/>
                  </w:divBdr>
                  <w:divsChild>
                    <w:div w:id="2035424703">
                      <w:marLeft w:val="0"/>
                      <w:marRight w:val="0"/>
                      <w:marTop w:val="0"/>
                      <w:marBottom w:val="0"/>
                      <w:divBdr>
                        <w:top w:val="none" w:sz="0" w:space="0" w:color="auto"/>
                        <w:left w:val="none" w:sz="0" w:space="0" w:color="auto"/>
                        <w:bottom w:val="none" w:sz="0" w:space="0" w:color="auto"/>
                        <w:right w:val="none" w:sz="0" w:space="0" w:color="auto"/>
                      </w:divBdr>
                      <w:divsChild>
                        <w:div w:id="329988313">
                          <w:marLeft w:val="0"/>
                          <w:marRight w:val="0"/>
                          <w:marTop w:val="0"/>
                          <w:marBottom w:val="751"/>
                          <w:divBdr>
                            <w:top w:val="none" w:sz="0" w:space="0" w:color="auto"/>
                            <w:left w:val="none" w:sz="0" w:space="0" w:color="auto"/>
                            <w:bottom w:val="none" w:sz="0" w:space="0" w:color="auto"/>
                            <w:right w:val="none" w:sz="0" w:space="0" w:color="auto"/>
                          </w:divBdr>
                          <w:divsChild>
                            <w:div w:id="1799949707">
                              <w:marLeft w:val="0"/>
                              <w:marRight w:val="0"/>
                              <w:marTop w:val="0"/>
                              <w:marBottom w:val="0"/>
                              <w:divBdr>
                                <w:top w:val="none" w:sz="0" w:space="0" w:color="auto"/>
                                <w:left w:val="none" w:sz="0" w:space="0" w:color="auto"/>
                                <w:bottom w:val="none" w:sz="0" w:space="0" w:color="auto"/>
                                <w:right w:val="none" w:sz="0" w:space="0" w:color="auto"/>
                              </w:divBdr>
                              <w:divsChild>
                                <w:div w:id="1630744765">
                                  <w:marLeft w:val="0"/>
                                  <w:marRight w:val="0"/>
                                  <w:marTop w:val="0"/>
                                  <w:marBottom w:val="0"/>
                                  <w:divBdr>
                                    <w:top w:val="none" w:sz="0" w:space="0" w:color="auto"/>
                                    <w:left w:val="none" w:sz="0" w:space="0" w:color="auto"/>
                                    <w:bottom w:val="none" w:sz="0" w:space="0" w:color="auto"/>
                                    <w:right w:val="none" w:sz="0" w:space="0" w:color="auto"/>
                                  </w:divBdr>
                                  <w:divsChild>
                                    <w:div w:id="1182163644">
                                      <w:marLeft w:val="0"/>
                                      <w:marRight w:val="0"/>
                                      <w:marTop w:val="0"/>
                                      <w:marBottom w:val="0"/>
                                      <w:divBdr>
                                        <w:top w:val="none" w:sz="0" w:space="0" w:color="auto"/>
                                        <w:left w:val="none" w:sz="0" w:space="0" w:color="auto"/>
                                        <w:bottom w:val="none" w:sz="0" w:space="0" w:color="auto"/>
                                        <w:right w:val="none" w:sz="0" w:space="0" w:color="auto"/>
                                      </w:divBdr>
                                      <w:divsChild>
                                        <w:div w:id="1697581412">
                                          <w:marLeft w:val="0"/>
                                          <w:marRight w:val="0"/>
                                          <w:marTop w:val="0"/>
                                          <w:marBottom w:val="0"/>
                                          <w:divBdr>
                                            <w:top w:val="none" w:sz="0" w:space="0" w:color="auto"/>
                                            <w:left w:val="none" w:sz="0" w:space="0" w:color="auto"/>
                                            <w:bottom w:val="none" w:sz="0" w:space="0" w:color="auto"/>
                                            <w:right w:val="none" w:sz="0" w:space="0" w:color="auto"/>
                                          </w:divBdr>
                                          <w:divsChild>
                                            <w:div w:id="634725901">
                                              <w:marLeft w:val="0"/>
                                              <w:marRight w:val="0"/>
                                              <w:marTop w:val="0"/>
                                              <w:marBottom w:val="0"/>
                                              <w:divBdr>
                                                <w:top w:val="single" w:sz="4" w:space="0" w:color="EEEEEE"/>
                                                <w:left w:val="single" w:sz="2" w:space="0" w:color="EEEEEE"/>
                                                <w:bottom w:val="single" w:sz="4" w:space="0" w:color="EEEEEE"/>
                                                <w:right w:val="single" w:sz="4" w:space="0" w:color="EEEEEE"/>
                                              </w:divBdr>
                                              <w:divsChild>
                                                <w:div w:id="9740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88394716">
      <w:bodyDiv w:val="1"/>
      <w:marLeft w:val="0"/>
      <w:marRight w:val="0"/>
      <w:marTop w:val="0"/>
      <w:marBottom w:val="0"/>
      <w:divBdr>
        <w:top w:val="none" w:sz="0" w:space="0" w:color="auto"/>
        <w:left w:val="none" w:sz="0" w:space="0" w:color="auto"/>
        <w:bottom w:val="none" w:sz="0" w:space="0" w:color="auto"/>
        <w:right w:val="none" w:sz="0" w:space="0" w:color="auto"/>
      </w:divBdr>
      <w:divsChild>
        <w:div w:id="651644227">
          <w:marLeft w:val="0"/>
          <w:marRight w:val="0"/>
          <w:marTop w:val="0"/>
          <w:marBottom w:val="0"/>
          <w:divBdr>
            <w:top w:val="none" w:sz="0" w:space="0" w:color="auto"/>
            <w:left w:val="none" w:sz="0" w:space="0" w:color="auto"/>
            <w:bottom w:val="none" w:sz="0" w:space="0" w:color="auto"/>
            <w:right w:val="none" w:sz="0" w:space="0" w:color="auto"/>
          </w:divBdr>
          <w:divsChild>
            <w:div w:id="416678740">
              <w:marLeft w:val="0"/>
              <w:marRight w:val="0"/>
              <w:marTop w:val="0"/>
              <w:marBottom w:val="0"/>
              <w:divBdr>
                <w:top w:val="none" w:sz="0" w:space="0" w:color="auto"/>
                <w:left w:val="none" w:sz="0" w:space="0" w:color="auto"/>
                <w:bottom w:val="none" w:sz="0" w:space="0" w:color="auto"/>
                <w:right w:val="none" w:sz="0" w:space="0" w:color="auto"/>
              </w:divBdr>
              <w:divsChild>
                <w:div w:id="2142845863">
                  <w:marLeft w:val="0"/>
                  <w:marRight w:val="0"/>
                  <w:marTop w:val="0"/>
                  <w:marBottom w:val="0"/>
                  <w:divBdr>
                    <w:top w:val="none" w:sz="0" w:space="0" w:color="auto"/>
                    <w:left w:val="none" w:sz="0" w:space="0" w:color="auto"/>
                    <w:bottom w:val="none" w:sz="0" w:space="0" w:color="auto"/>
                    <w:right w:val="none" w:sz="0" w:space="0" w:color="auto"/>
                  </w:divBdr>
                  <w:divsChild>
                    <w:div w:id="1118531385">
                      <w:marLeft w:val="0"/>
                      <w:marRight w:val="0"/>
                      <w:marTop w:val="0"/>
                      <w:marBottom w:val="0"/>
                      <w:divBdr>
                        <w:top w:val="none" w:sz="0" w:space="0" w:color="auto"/>
                        <w:left w:val="none" w:sz="0" w:space="0" w:color="auto"/>
                        <w:bottom w:val="none" w:sz="0" w:space="0" w:color="auto"/>
                        <w:right w:val="none" w:sz="0" w:space="0" w:color="auto"/>
                      </w:divBdr>
                      <w:divsChild>
                        <w:div w:id="1865514451">
                          <w:marLeft w:val="0"/>
                          <w:marRight w:val="0"/>
                          <w:marTop w:val="0"/>
                          <w:marBottom w:val="751"/>
                          <w:divBdr>
                            <w:top w:val="none" w:sz="0" w:space="0" w:color="auto"/>
                            <w:left w:val="none" w:sz="0" w:space="0" w:color="auto"/>
                            <w:bottom w:val="none" w:sz="0" w:space="0" w:color="auto"/>
                            <w:right w:val="none" w:sz="0" w:space="0" w:color="auto"/>
                          </w:divBdr>
                          <w:divsChild>
                            <w:div w:id="2004432309">
                              <w:marLeft w:val="0"/>
                              <w:marRight w:val="0"/>
                              <w:marTop w:val="0"/>
                              <w:marBottom w:val="0"/>
                              <w:divBdr>
                                <w:top w:val="none" w:sz="0" w:space="0" w:color="auto"/>
                                <w:left w:val="none" w:sz="0" w:space="0" w:color="auto"/>
                                <w:bottom w:val="none" w:sz="0" w:space="0" w:color="auto"/>
                                <w:right w:val="none" w:sz="0" w:space="0" w:color="auto"/>
                              </w:divBdr>
                              <w:divsChild>
                                <w:div w:id="1848249461">
                                  <w:marLeft w:val="0"/>
                                  <w:marRight w:val="0"/>
                                  <w:marTop w:val="0"/>
                                  <w:marBottom w:val="0"/>
                                  <w:divBdr>
                                    <w:top w:val="none" w:sz="0" w:space="0" w:color="auto"/>
                                    <w:left w:val="none" w:sz="0" w:space="0" w:color="auto"/>
                                    <w:bottom w:val="none" w:sz="0" w:space="0" w:color="auto"/>
                                    <w:right w:val="none" w:sz="0" w:space="0" w:color="auto"/>
                                  </w:divBdr>
                                  <w:divsChild>
                                    <w:div w:id="902180707">
                                      <w:marLeft w:val="0"/>
                                      <w:marRight w:val="0"/>
                                      <w:marTop w:val="0"/>
                                      <w:marBottom w:val="0"/>
                                      <w:divBdr>
                                        <w:top w:val="none" w:sz="0" w:space="0" w:color="auto"/>
                                        <w:left w:val="none" w:sz="0" w:space="0" w:color="auto"/>
                                        <w:bottom w:val="none" w:sz="0" w:space="0" w:color="auto"/>
                                        <w:right w:val="none" w:sz="0" w:space="0" w:color="auto"/>
                                      </w:divBdr>
                                      <w:divsChild>
                                        <w:div w:id="1562401553">
                                          <w:marLeft w:val="0"/>
                                          <w:marRight w:val="0"/>
                                          <w:marTop w:val="0"/>
                                          <w:marBottom w:val="0"/>
                                          <w:divBdr>
                                            <w:top w:val="none" w:sz="0" w:space="0" w:color="auto"/>
                                            <w:left w:val="none" w:sz="0" w:space="0" w:color="auto"/>
                                            <w:bottom w:val="none" w:sz="0" w:space="0" w:color="auto"/>
                                            <w:right w:val="none" w:sz="0" w:space="0" w:color="auto"/>
                                          </w:divBdr>
                                          <w:divsChild>
                                            <w:div w:id="784617970">
                                              <w:marLeft w:val="0"/>
                                              <w:marRight w:val="0"/>
                                              <w:marTop w:val="0"/>
                                              <w:marBottom w:val="0"/>
                                              <w:divBdr>
                                                <w:top w:val="single" w:sz="4" w:space="0" w:color="EEEEEE"/>
                                                <w:left w:val="single" w:sz="2" w:space="0" w:color="EEEEEE"/>
                                                <w:bottom w:val="single" w:sz="4" w:space="0" w:color="EEEEEE"/>
                                                <w:right w:val="single" w:sz="4" w:space="0" w:color="EEEEEE"/>
                                              </w:divBdr>
                                              <w:divsChild>
                                                <w:div w:id="64542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3393791">
      <w:bodyDiv w:val="1"/>
      <w:marLeft w:val="0"/>
      <w:marRight w:val="0"/>
      <w:marTop w:val="0"/>
      <w:marBottom w:val="0"/>
      <w:divBdr>
        <w:top w:val="none" w:sz="0" w:space="0" w:color="auto"/>
        <w:left w:val="none" w:sz="0" w:space="0" w:color="auto"/>
        <w:bottom w:val="none" w:sz="0" w:space="0" w:color="auto"/>
        <w:right w:val="none" w:sz="0" w:space="0" w:color="auto"/>
      </w:divBdr>
      <w:divsChild>
        <w:div w:id="203950969">
          <w:marLeft w:val="0"/>
          <w:marRight w:val="0"/>
          <w:marTop w:val="0"/>
          <w:marBottom w:val="0"/>
          <w:divBdr>
            <w:top w:val="none" w:sz="0" w:space="0" w:color="auto"/>
            <w:left w:val="none" w:sz="0" w:space="0" w:color="auto"/>
            <w:bottom w:val="none" w:sz="0" w:space="0" w:color="auto"/>
            <w:right w:val="none" w:sz="0" w:space="0" w:color="auto"/>
          </w:divBdr>
          <w:divsChild>
            <w:div w:id="2054773219">
              <w:marLeft w:val="0"/>
              <w:marRight w:val="0"/>
              <w:marTop w:val="0"/>
              <w:marBottom w:val="0"/>
              <w:divBdr>
                <w:top w:val="none" w:sz="0" w:space="0" w:color="auto"/>
                <w:left w:val="none" w:sz="0" w:space="0" w:color="auto"/>
                <w:bottom w:val="none" w:sz="0" w:space="0" w:color="auto"/>
                <w:right w:val="none" w:sz="0" w:space="0" w:color="auto"/>
              </w:divBdr>
              <w:divsChild>
                <w:div w:id="2102531243">
                  <w:marLeft w:val="0"/>
                  <w:marRight w:val="0"/>
                  <w:marTop w:val="0"/>
                  <w:marBottom w:val="0"/>
                  <w:divBdr>
                    <w:top w:val="none" w:sz="0" w:space="0" w:color="auto"/>
                    <w:left w:val="none" w:sz="0" w:space="0" w:color="auto"/>
                    <w:bottom w:val="none" w:sz="0" w:space="0" w:color="auto"/>
                    <w:right w:val="none" w:sz="0" w:space="0" w:color="auto"/>
                  </w:divBdr>
                  <w:divsChild>
                    <w:div w:id="1454445215">
                      <w:marLeft w:val="0"/>
                      <w:marRight w:val="0"/>
                      <w:marTop w:val="0"/>
                      <w:marBottom w:val="0"/>
                      <w:divBdr>
                        <w:top w:val="none" w:sz="0" w:space="0" w:color="auto"/>
                        <w:left w:val="none" w:sz="0" w:space="0" w:color="auto"/>
                        <w:bottom w:val="none" w:sz="0" w:space="0" w:color="auto"/>
                        <w:right w:val="none" w:sz="0" w:space="0" w:color="auto"/>
                      </w:divBdr>
                      <w:divsChild>
                        <w:div w:id="1805541111">
                          <w:marLeft w:val="0"/>
                          <w:marRight w:val="0"/>
                          <w:marTop w:val="0"/>
                          <w:marBottom w:val="691"/>
                          <w:divBdr>
                            <w:top w:val="none" w:sz="0" w:space="0" w:color="auto"/>
                            <w:left w:val="none" w:sz="0" w:space="0" w:color="auto"/>
                            <w:bottom w:val="none" w:sz="0" w:space="0" w:color="auto"/>
                            <w:right w:val="none" w:sz="0" w:space="0" w:color="auto"/>
                          </w:divBdr>
                          <w:divsChild>
                            <w:div w:id="1178426657">
                              <w:marLeft w:val="0"/>
                              <w:marRight w:val="0"/>
                              <w:marTop w:val="0"/>
                              <w:marBottom w:val="0"/>
                              <w:divBdr>
                                <w:top w:val="none" w:sz="0" w:space="0" w:color="auto"/>
                                <w:left w:val="none" w:sz="0" w:space="0" w:color="auto"/>
                                <w:bottom w:val="none" w:sz="0" w:space="0" w:color="auto"/>
                                <w:right w:val="none" w:sz="0" w:space="0" w:color="auto"/>
                              </w:divBdr>
                              <w:divsChild>
                                <w:div w:id="944308746">
                                  <w:marLeft w:val="0"/>
                                  <w:marRight w:val="0"/>
                                  <w:marTop w:val="0"/>
                                  <w:marBottom w:val="0"/>
                                  <w:divBdr>
                                    <w:top w:val="none" w:sz="0" w:space="0" w:color="auto"/>
                                    <w:left w:val="none" w:sz="0" w:space="0" w:color="auto"/>
                                    <w:bottom w:val="none" w:sz="0" w:space="0" w:color="auto"/>
                                    <w:right w:val="none" w:sz="0" w:space="0" w:color="auto"/>
                                  </w:divBdr>
                                  <w:divsChild>
                                    <w:div w:id="757949001">
                                      <w:marLeft w:val="0"/>
                                      <w:marRight w:val="0"/>
                                      <w:marTop w:val="0"/>
                                      <w:marBottom w:val="0"/>
                                      <w:divBdr>
                                        <w:top w:val="none" w:sz="0" w:space="0" w:color="auto"/>
                                        <w:left w:val="none" w:sz="0" w:space="0" w:color="auto"/>
                                        <w:bottom w:val="none" w:sz="0" w:space="0" w:color="auto"/>
                                        <w:right w:val="none" w:sz="0" w:space="0" w:color="auto"/>
                                      </w:divBdr>
                                      <w:divsChild>
                                        <w:div w:id="647592853">
                                          <w:marLeft w:val="0"/>
                                          <w:marRight w:val="0"/>
                                          <w:marTop w:val="0"/>
                                          <w:marBottom w:val="0"/>
                                          <w:divBdr>
                                            <w:top w:val="none" w:sz="0" w:space="0" w:color="auto"/>
                                            <w:left w:val="none" w:sz="0" w:space="0" w:color="auto"/>
                                            <w:bottom w:val="none" w:sz="0" w:space="0" w:color="auto"/>
                                            <w:right w:val="none" w:sz="0" w:space="0" w:color="auto"/>
                                          </w:divBdr>
                                          <w:divsChild>
                                            <w:div w:id="797450894">
                                              <w:marLeft w:val="0"/>
                                              <w:marRight w:val="0"/>
                                              <w:marTop w:val="0"/>
                                              <w:marBottom w:val="0"/>
                                              <w:divBdr>
                                                <w:top w:val="single" w:sz="4" w:space="0" w:color="EEEEEE"/>
                                                <w:left w:val="single" w:sz="2" w:space="0" w:color="EEEEEE"/>
                                                <w:bottom w:val="single" w:sz="4" w:space="0" w:color="EEEEEE"/>
                                                <w:right w:val="single" w:sz="4" w:space="0" w:color="EEEEEE"/>
                                              </w:divBdr>
                                              <w:divsChild>
                                                <w:div w:id="8238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52611993">
      <w:bodyDiv w:val="1"/>
      <w:marLeft w:val="0"/>
      <w:marRight w:val="0"/>
      <w:marTop w:val="0"/>
      <w:marBottom w:val="0"/>
      <w:divBdr>
        <w:top w:val="none" w:sz="0" w:space="0" w:color="auto"/>
        <w:left w:val="none" w:sz="0" w:space="0" w:color="auto"/>
        <w:bottom w:val="none" w:sz="0" w:space="0" w:color="auto"/>
        <w:right w:val="none" w:sz="0" w:space="0" w:color="auto"/>
      </w:divBdr>
    </w:div>
    <w:div w:id="660355462">
      <w:bodyDiv w:val="1"/>
      <w:marLeft w:val="0"/>
      <w:marRight w:val="0"/>
      <w:marTop w:val="0"/>
      <w:marBottom w:val="0"/>
      <w:divBdr>
        <w:top w:val="none" w:sz="0" w:space="0" w:color="auto"/>
        <w:left w:val="none" w:sz="0" w:space="0" w:color="auto"/>
        <w:bottom w:val="none" w:sz="0" w:space="0" w:color="auto"/>
        <w:right w:val="none" w:sz="0" w:space="0" w:color="auto"/>
      </w:divBdr>
      <w:divsChild>
        <w:div w:id="160237416">
          <w:marLeft w:val="0"/>
          <w:marRight w:val="0"/>
          <w:marTop w:val="0"/>
          <w:marBottom w:val="0"/>
          <w:divBdr>
            <w:top w:val="none" w:sz="0" w:space="0" w:color="auto"/>
            <w:left w:val="none" w:sz="0" w:space="0" w:color="auto"/>
            <w:bottom w:val="none" w:sz="0" w:space="0" w:color="auto"/>
            <w:right w:val="none" w:sz="0" w:space="0" w:color="auto"/>
          </w:divBdr>
          <w:divsChild>
            <w:div w:id="1427965853">
              <w:marLeft w:val="0"/>
              <w:marRight w:val="0"/>
              <w:marTop w:val="0"/>
              <w:marBottom w:val="0"/>
              <w:divBdr>
                <w:top w:val="none" w:sz="0" w:space="0" w:color="auto"/>
                <w:left w:val="none" w:sz="0" w:space="0" w:color="auto"/>
                <w:bottom w:val="none" w:sz="0" w:space="0" w:color="auto"/>
                <w:right w:val="none" w:sz="0" w:space="0" w:color="auto"/>
              </w:divBdr>
              <w:divsChild>
                <w:div w:id="705565553">
                  <w:marLeft w:val="0"/>
                  <w:marRight w:val="0"/>
                  <w:marTop w:val="0"/>
                  <w:marBottom w:val="0"/>
                  <w:divBdr>
                    <w:top w:val="none" w:sz="0" w:space="0" w:color="auto"/>
                    <w:left w:val="none" w:sz="0" w:space="0" w:color="auto"/>
                    <w:bottom w:val="none" w:sz="0" w:space="0" w:color="auto"/>
                    <w:right w:val="none" w:sz="0" w:space="0" w:color="auto"/>
                  </w:divBdr>
                  <w:divsChild>
                    <w:div w:id="1141919377">
                      <w:marLeft w:val="0"/>
                      <w:marRight w:val="0"/>
                      <w:marTop w:val="0"/>
                      <w:marBottom w:val="0"/>
                      <w:divBdr>
                        <w:top w:val="none" w:sz="0" w:space="0" w:color="auto"/>
                        <w:left w:val="none" w:sz="0" w:space="0" w:color="auto"/>
                        <w:bottom w:val="none" w:sz="0" w:space="0" w:color="auto"/>
                        <w:right w:val="none" w:sz="0" w:space="0" w:color="auto"/>
                      </w:divBdr>
                      <w:divsChild>
                        <w:div w:id="1991400559">
                          <w:marLeft w:val="0"/>
                          <w:marRight w:val="0"/>
                          <w:marTop w:val="0"/>
                          <w:marBottom w:val="751"/>
                          <w:divBdr>
                            <w:top w:val="none" w:sz="0" w:space="0" w:color="auto"/>
                            <w:left w:val="none" w:sz="0" w:space="0" w:color="auto"/>
                            <w:bottom w:val="none" w:sz="0" w:space="0" w:color="auto"/>
                            <w:right w:val="none" w:sz="0" w:space="0" w:color="auto"/>
                          </w:divBdr>
                          <w:divsChild>
                            <w:div w:id="1403873073">
                              <w:marLeft w:val="0"/>
                              <w:marRight w:val="0"/>
                              <w:marTop w:val="0"/>
                              <w:marBottom w:val="0"/>
                              <w:divBdr>
                                <w:top w:val="none" w:sz="0" w:space="0" w:color="auto"/>
                                <w:left w:val="none" w:sz="0" w:space="0" w:color="auto"/>
                                <w:bottom w:val="none" w:sz="0" w:space="0" w:color="auto"/>
                                <w:right w:val="none" w:sz="0" w:space="0" w:color="auto"/>
                              </w:divBdr>
                              <w:divsChild>
                                <w:div w:id="197813507">
                                  <w:marLeft w:val="0"/>
                                  <w:marRight w:val="0"/>
                                  <w:marTop w:val="0"/>
                                  <w:marBottom w:val="0"/>
                                  <w:divBdr>
                                    <w:top w:val="none" w:sz="0" w:space="0" w:color="auto"/>
                                    <w:left w:val="none" w:sz="0" w:space="0" w:color="auto"/>
                                    <w:bottom w:val="none" w:sz="0" w:space="0" w:color="auto"/>
                                    <w:right w:val="none" w:sz="0" w:space="0" w:color="auto"/>
                                  </w:divBdr>
                                  <w:divsChild>
                                    <w:div w:id="429353925">
                                      <w:marLeft w:val="0"/>
                                      <w:marRight w:val="0"/>
                                      <w:marTop w:val="0"/>
                                      <w:marBottom w:val="0"/>
                                      <w:divBdr>
                                        <w:top w:val="none" w:sz="0" w:space="0" w:color="auto"/>
                                        <w:left w:val="none" w:sz="0" w:space="0" w:color="auto"/>
                                        <w:bottom w:val="none" w:sz="0" w:space="0" w:color="auto"/>
                                        <w:right w:val="none" w:sz="0" w:space="0" w:color="auto"/>
                                      </w:divBdr>
                                      <w:divsChild>
                                        <w:div w:id="1335566976">
                                          <w:marLeft w:val="0"/>
                                          <w:marRight w:val="0"/>
                                          <w:marTop w:val="0"/>
                                          <w:marBottom w:val="0"/>
                                          <w:divBdr>
                                            <w:top w:val="none" w:sz="0" w:space="0" w:color="auto"/>
                                            <w:left w:val="none" w:sz="0" w:space="0" w:color="auto"/>
                                            <w:bottom w:val="none" w:sz="0" w:space="0" w:color="auto"/>
                                            <w:right w:val="none" w:sz="0" w:space="0" w:color="auto"/>
                                          </w:divBdr>
                                          <w:divsChild>
                                            <w:div w:id="447433929">
                                              <w:marLeft w:val="0"/>
                                              <w:marRight w:val="0"/>
                                              <w:marTop w:val="0"/>
                                              <w:marBottom w:val="0"/>
                                              <w:divBdr>
                                                <w:top w:val="single" w:sz="4" w:space="0" w:color="EEEEEE"/>
                                                <w:left w:val="single" w:sz="2" w:space="0" w:color="EEEEEE"/>
                                                <w:bottom w:val="single" w:sz="4" w:space="0" w:color="EEEEEE"/>
                                                <w:right w:val="single" w:sz="4" w:space="0" w:color="EEEEEE"/>
                                              </w:divBdr>
                                              <w:divsChild>
                                                <w:div w:id="1940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6366714">
      <w:bodyDiv w:val="1"/>
      <w:marLeft w:val="0"/>
      <w:marRight w:val="0"/>
      <w:marTop w:val="0"/>
      <w:marBottom w:val="0"/>
      <w:divBdr>
        <w:top w:val="none" w:sz="0" w:space="0" w:color="auto"/>
        <w:left w:val="none" w:sz="0" w:space="0" w:color="auto"/>
        <w:bottom w:val="none" w:sz="0" w:space="0" w:color="auto"/>
        <w:right w:val="none" w:sz="0" w:space="0" w:color="auto"/>
      </w:divBdr>
      <w:divsChild>
        <w:div w:id="193662651">
          <w:marLeft w:val="0"/>
          <w:marRight w:val="0"/>
          <w:marTop w:val="0"/>
          <w:marBottom w:val="0"/>
          <w:divBdr>
            <w:top w:val="none" w:sz="0" w:space="0" w:color="auto"/>
            <w:left w:val="none" w:sz="0" w:space="0" w:color="auto"/>
            <w:bottom w:val="none" w:sz="0" w:space="0" w:color="auto"/>
            <w:right w:val="none" w:sz="0" w:space="0" w:color="auto"/>
          </w:divBdr>
          <w:divsChild>
            <w:div w:id="732048340">
              <w:marLeft w:val="0"/>
              <w:marRight w:val="0"/>
              <w:marTop w:val="0"/>
              <w:marBottom w:val="0"/>
              <w:divBdr>
                <w:top w:val="none" w:sz="0" w:space="0" w:color="auto"/>
                <w:left w:val="none" w:sz="0" w:space="0" w:color="auto"/>
                <w:bottom w:val="none" w:sz="0" w:space="0" w:color="auto"/>
                <w:right w:val="none" w:sz="0" w:space="0" w:color="auto"/>
              </w:divBdr>
              <w:divsChild>
                <w:div w:id="1174808753">
                  <w:marLeft w:val="0"/>
                  <w:marRight w:val="0"/>
                  <w:marTop w:val="0"/>
                  <w:marBottom w:val="0"/>
                  <w:divBdr>
                    <w:top w:val="none" w:sz="0" w:space="0" w:color="auto"/>
                    <w:left w:val="none" w:sz="0" w:space="0" w:color="auto"/>
                    <w:bottom w:val="none" w:sz="0" w:space="0" w:color="auto"/>
                    <w:right w:val="none" w:sz="0" w:space="0" w:color="auto"/>
                  </w:divBdr>
                  <w:divsChild>
                    <w:div w:id="356469600">
                      <w:marLeft w:val="0"/>
                      <w:marRight w:val="0"/>
                      <w:marTop w:val="0"/>
                      <w:marBottom w:val="0"/>
                      <w:divBdr>
                        <w:top w:val="none" w:sz="0" w:space="0" w:color="auto"/>
                        <w:left w:val="none" w:sz="0" w:space="0" w:color="auto"/>
                        <w:bottom w:val="none" w:sz="0" w:space="0" w:color="auto"/>
                        <w:right w:val="none" w:sz="0" w:space="0" w:color="auto"/>
                      </w:divBdr>
                      <w:divsChild>
                        <w:div w:id="801002813">
                          <w:marLeft w:val="0"/>
                          <w:marRight w:val="0"/>
                          <w:marTop w:val="0"/>
                          <w:marBottom w:val="751"/>
                          <w:divBdr>
                            <w:top w:val="none" w:sz="0" w:space="0" w:color="auto"/>
                            <w:left w:val="none" w:sz="0" w:space="0" w:color="auto"/>
                            <w:bottom w:val="none" w:sz="0" w:space="0" w:color="auto"/>
                            <w:right w:val="none" w:sz="0" w:space="0" w:color="auto"/>
                          </w:divBdr>
                          <w:divsChild>
                            <w:div w:id="1948610939">
                              <w:marLeft w:val="0"/>
                              <w:marRight w:val="0"/>
                              <w:marTop w:val="0"/>
                              <w:marBottom w:val="0"/>
                              <w:divBdr>
                                <w:top w:val="none" w:sz="0" w:space="0" w:color="auto"/>
                                <w:left w:val="none" w:sz="0" w:space="0" w:color="auto"/>
                                <w:bottom w:val="none" w:sz="0" w:space="0" w:color="auto"/>
                                <w:right w:val="none" w:sz="0" w:space="0" w:color="auto"/>
                              </w:divBdr>
                              <w:divsChild>
                                <w:div w:id="1721513060">
                                  <w:marLeft w:val="0"/>
                                  <w:marRight w:val="0"/>
                                  <w:marTop w:val="0"/>
                                  <w:marBottom w:val="0"/>
                                  <w:divBdr>
                                    <w:top w:val="none" w:sz="0" w:space="0" w:color="auto"/>
                                    <w:left w:val="none" w:sz="0" w:space="0" w:color="auto"/>
                                    <w:bottom w:val="none" w:sz="0" w:space="0" w:color="auto"/>
                                    <w:right w:val="none" w:sz="0" w:space="0" w:color="auto"/>
                                  </w:divBdr>
                                  <w:divsChild>
                                    <w:div w:id="2118452180">
                                      <w:marLeft w:val="0"/>
                                      <w:marRight w:val="0"/>
                                      <w:marTop w:val="0"/>
                                      <w:marBottom w:val="0"/>
                                      <w:divBdr>
                                        <w:top w:val="none" w:sz="0" w:space="0" w:color="auto"/>
                                        <w:left w:val="none" w:sz="0" w:space="0" w:color="auto"/>
                                        <w:bottom w:val="none" w:sz="0" w:space="0" w:color="auto"/>
                                        <w:right w:val="none" w:sz="0" w:space="0" w:color="auto"/>
                                      </w:divBdr>
                                      <w:divsChild>
                                        <w:div w:id="726297961">
                                          <w:marLeft w:val="0"/>
                                          <w:marRight w:val="0"/>
                                          <w:marTop w:val="0"/>
                                          <w:marBottom w:val="0"/>
                                          <w:divBdr>
                                            <w:top w:val="none" w:sz="0" w:space="0" w:color="auto"/>
                                            <w:left w:val="none" w:sz="0" w:space="0" w:color="auto"/>
                                            <w:bottom w:val="none" w:sz="0" w:space="0" w:color="auto"/>
                                            <w:right w:val="none" w:sz="0" w:space="0" w:color="auto"/>
                                          </w:divBdr>
                                          <w:divsChild>
                                            <w:div w:id="1525828771">
                                              <w:marLeft w:val="0"/>
                                              <w:marRight w:val="0"/>
                                              <w:marTop w:val="0"/>
                                              <w:marBottom w:val="0"/>
                                              <w:divBdr>
                                                <w:top w:val="single" w:sz="4" w:space="0" w:color="EEEEEE"/>
                                                <w:left w:val="single" w:sz="2" w:space="0" w:color="EEEEEE"/>
                                                <w:bottom w:val="single" w:sz="4" w:space="0" w:color="EEEEEE"/>
                                                <w:right w:val="single" w:sz="4" w:space="0" w:color="EEEEEE"/>
                                              </w:divBdr>
                                              <w:divsChild>
                                                <w:div w:id="64161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49150042">
      <w:bodyDiv w:val="1"/>
      <w:marLeft w:val="0"/>
      <w:marRight w:val="0"/>
      <w:marTop w:val="0"/>
      <w:marBottom w:val="0"/>
      <w:divBdr>
        <w:top w:val="none" w:sz="0" w:space="0" w:color="auto"/>
        <w:left w:val="none" w:sz="0" w:space="0" w:color="auto"/>
        <w:bottom w:val="none" w:sz="0" w:space="0" w:color="auto"/>
        <w:right w:val="none" w:sz="0" w:space="0" w:color="auto"/>
      </w:divBdr>
      <w:divsChild>
        <w:div w:id="88279259">
          <w:marLeft w:val="0"/>
          <w:marRight w:val="0"/>
          <w:marTop w:val="0"/>
          <w:marBottom w:val="0"/>
          <w:divBdr>
            <w:top w:val="none" w:sz="0" w:space="0" w:color="auto"/>
            <w:left w:val="none" w:sz="0" w:space="0" w:color="auto"/>
            <w:bottom w:val="none" w:sz="0" w:space="0" w:color="auto"/>
            <w:right w:val="none" w:sz="0" w:space="0" w:color="auto"/>
          </w:divBdr>
          <w:divsChild>
            <w:div w:id="1745910933">
              <w:marLeft w:val="0"/>
              <w:marRight w:val="0"/>
              <w:marTop w:val="0"/>
              <w:marBottom w:val="0"/>
              <w:divBdr>
                <w:top w:val="none" w:sz="0" w:space="0" w:color="auto"/>
                <w:left w:val="none" w:sz="0" w:space="0" w:color="auto"/>
                <w:bottom w:val="none" w:sz="0" w:space="0" w:color="auto"/>
                <w:right w:val="none" w:sz="0" w:space="0" w:color="auto"/>
              </w:divBdr>
              <w:divsChild>
                <w:div w:id="1142651465">
                  <w:marLeft w:val="0"/>
                  <w:marRight w:val="0"/>
                  <w:marTop w:val="0"/>
                  <w:marBottom w:val="0"/>
                  <w:divBdr>
                    <w:top w:val="none" w:sz="0" w:space="0" w:color="auto"/>
                    <w:left w:val="none" w:sz="0" w:space="0" w:color="auto"/>
                    <w:bottom w:val="none" w:sz="0" w:space="0" w:color="auto"/>
                    <w:right w:val="none" w:sz="0" w:space="0" w:color="auto"/>
                  </w:divBdr>
                  <w:divsChild>
                    <w:div w:id="125436673">
                      <w:marLeft w:val="0"/>
                      <w:marRight w:val="0"/>
                      <w:marTop w:val="0"/>
                      <w:marBottom w:val="0"/>
                      <w:divBdr>
                        <w:top w:val="none" w:sz="0" w:space="0" w:color="auto"/>
                        <w:left w:val="none" w:sz="0" w:space="0" w:color="auto"/>
                        <w:bottom w:val="none" w:sz="0" w:space="0" w:color="auto"/>
                        <w:right w:val="none" w:sz="0" w:space="0" w:color="auto"/>
                      </w:divBdr>
                      <w:divsChild>
                        <w:div w:id="1695232454">
                          <w:marLeft w:val="0"/>
                          <w:marRight w:val="0"/>
                          <w:marTop w:val="0"/>
                          <w:marBottom w:val="751"/>
                          <w:divBdr>
                            <w:top w:val="none" w:sz="0" w:space="0" w:color="auto"/>
                            <w:left w:val="none" w:sz="0" w:space="0" w:color="auto"/>
                            <w:bottom w:val="none" w:sz="0" w:space="0" w:color="auto"/>
                            <w:right w:val="none" w:sz="0" w:space="0" w:color="auto"/>
                          </w:divBdr>
                          <w:divsChild>
                            <w:div w:id="1782799936">
                              <w:marLeft w:val="0"/>
                              <w:marRight w:val="0"/>
                              <w:marTop w:val="0"/>
                              <w:marBottom w:val="0"/>
                              <w:divBdr>
                                <w:top w:val="none" w:sz="0" w:space="0" w:color="auto"/>
                                <w:left w:val="none" w:sz="0" w:space="0" w:color="auto"/>
                                <w:bottom w:val="none" w:sz="0" w:space="0" w:color="auto"/>
                                <w:right w:val="none" w:sz="0" w:space="0" w:color="auto"/>
                              </w:divBdr>
                              <w:divsChild>
                                <w:div w:id="861629841">
                                  <w:marLeft w:val="0"/>
                                  <w:marRight w:val="0"/>
                                  <w:marTop w:val="0"/>
                                  <w:marBottom w:val="0"/>
                                  <w:divBdr>
                                    <w:top w:val="none" w:sz="0" w:space="0" w:color="auto"/>
                                    <w:left w:val="none" w:sz="0" w:space="0" w:color="auto"/>
                                    <w:bottom w:val="none" w:sz="0" w:space="0" w:color="auto"/>
                                    <w:right w:val="none" w:sz="0" w:space="0" w:color="auto"/>
                                  </w:divBdr>
                                  <w:divsChild>
                                    <w:div w:id="443353153">
                                      <w:marLeft w:val="0"/>
                                      <w:marRight w:val="0"/>
                                      <w:marTop w:val="0"/>
                                      <w:marBottom w:val="0"/>
                                      <w:divBdr>
                                        <w:top w:val="none" w:sz="0" w:space="0" w:color="auto"/>
                                        <w:left w:val="none" w:sz="0" w:space="0" w:color="auto"/>
                                        <w:bottom w:val="none" w:sz="0" w:space="0" w:color="auto"/>
                                        <w:right w:val="none" w:sz="0" w:space="0" w:color="auto"/>
                                      </w:divBdr>
                                      <w:divsChild>
                                        <w:div w:id="363404681">
                                          <w:marLeft w:val="0"/>
                                          <w:marRight w:val="0"/>
                                          <w:marTop w:val="0"/>
                                          <w:marBottom w:val="0"/>
                                          <w:divBdr>
                                            <w:top w:val="none" w:sz="0" w:space="0" w:color="auto"/>
                                            <w:left w:val="none" w:sz="0" w:space="0" w:color="auto"/>
                                            <w:bottom w:val="none" w:sz="0" w:space="0" w:color="auto"/>
                                            <w:right w:val="none" w:sz="0" w:space="0" w:color="auto"/>
                                          </w:divBdr>
                                          <w:divsChild>
                                            <w:div w:id="1696153124">
                                              <w:marLeft w:val="0"/>
                                              <w:marRight w:val="0"/>
                                              <w:marTop w:val="0"/>
                                              <w:marBottom w:val="0"/>
                                              <w:divBdr>
                                                <w:top w:val="single" w:sz="4" w:space="0" w:color="EEEEEE"/>
                                                <w:left w:val="single" w:sz="2" w:space="0" w:color="EEEEEE"/>
                                                <w:bottom w:val="single" w:sz="4" w:space="0" w:color="EEEEEE"/>
                                                <w:right w:val="single" w:sz="4" w:space="0" w:color="EEEEEE"/>
                                              </w:divBdr>
                                              <w:divsChild>
                                                <w:div w:id="143590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0790848">
      <w:bodyDiv w:val="1"/>
      <w:marLeft w:val="0"/>
      <w:marRight w:val="0"/>
      <w:marTop w:val="0"/>
      <w:marBottom w:val="0"/>
      <w:divBdr>
        <w:top w:val="none" w:sz="0" w:space="0" w:color="auto"/>
        <w:left w:val="none" w:sz="0" w:space="0" w:color="auto"/>
        <w:bottom w:val="none" w:sz="0" w:space="0" w:color="auto"/>
        <w:right w:val="none" w:sz="0" w:space="0" w:color="auto"/>
      </w:divBdr>
      <w:divsChild>
        <w:div w:id="1816409350">
          <w:marLeft w:val="0"/>
          <w:marRight w:val="0"/>
          <w:marTop w:val="0"/>
          <w:marBottom w:val="0"/>
          <w:divBdr>
            <w:top w:val="none" w:sz="0" w:space="0" w:color="auto"/>
            <w:left w:val="none" w:sz="0" w:space="0" w:color="auto"/>
            <w:bottom w:val="none" w:sz="0" w:space="0" w:color="auto"/>
            <w:right w:val="none" w:sz="0" w:space="0" w:color="auto"/>
          </w:divBdr>
          <w:divsChild>
            <w:div w:id="821190479">
              <w:marLeft w:val="0"/>
              <w:marRight w:val="0"/>
              <w:marTop w:val="0"/>
              <w:marBottom w:val="0"/>
              <w:divBdr>
                <w:top w:val="none" w:sz="0" w:space="0" w:color="auto"/>
                <w:left w:val="none" w:sz="0" w:space="0" w:color="auto"/>
                <w:bottom w:val="none" w:sz="0" w:space="0" w:color="auto"/>
                <w:right w:val="none" w:sz="0" w:space="0" w:color="auto"/>
              </w:divBdr>
              <w:divsChild>
                <w:div w:id="192964116">
                  <w:marLeft w:val="0"/>
                  <w:marRight w:val="0"/>
                  <w:marTop w:val="0"/>
                  <w:marBottom w:val="0"/>
                  <w:divBdr>
                    <w:top w:val="none" w:sz="0" w:space="0" w:color="auto"/>
                    <w:left w:val="none" w:sz="0" w:space="0" w:color="auto"/>
                    <w:bottom w:val="none" w:sz="0" w:space="0" w:color="auto"/>
                    <w:right w:val="none" w:sz="0" w:space="0" w:color="auto"/>
                  </w:divBdr>
                  <w:divsChild>
                    <w:div w:id="1532917675">
                      <w:marLeft w:val="0"/>
                      <w:marRight w:val="0"/>
                      <w:marTop w:val="0"/>
                      <w:marBottom w:val="0"/>
                      <w:divBdr>
                        <w:top w:val="none" w:sz="0" w:space="0" w:color="auto"/>
                        <w:left w:val="none" w:sz="0" w:space="0" w:color="auto"/>
                        <w:bottom w:val="none" w:sz="0" w:space="0" w:color="auto"/>
                        <w:right w:val="none" w:sz="0" w:space="0" w:color="auto"/>
                      </w:divBdr>
                      <w:divsChild>
                        <w:div w:id="1240285111">
                          <w:marLeft w:val="0"/>
                          <w:marRight w:val="0"/>
                          <w:marTop w:val="0"/>
                          <w:marBottom w:val="0"/>
                          <w:divBdr>
                            <w:top w:val="none" w:sz="0" w:space="0" w:color="auto"/>
                            <w:left w:val="none" w:sz="0" w:space="0" w:color="auto"/>
                            <w:bottom w:val="none" w:sz="0" w:space="0" w:color="auto"/>
                            <w:right w:val="none" w:sz="0" w:space="0" w:color="auto"/>
                          </w:divBdr>
                          <w:divsChild>
                            <w:div w:id="1620526367">
                              <w:marLeft w:val="0"/>
                              <w:marRight w:val="0"/>
                              <w:marTop w:val="0"/>
                              <w:marBottom w:val="0"/>
                              <w:divBdr>
                                <w:top w:val="none" w:sz="0" w:space="0" w:color="auto"/>
                                <w:left w:val="none" w:sz="0" w:space="0" w:color="auto"/>
                                <w:bottom w:val="none" w:sz="0" w:space="0" w:color="auto"/>
                                <w:right w:val="none" w:sz="0" w:space="0" w:color="auto"/>
                              </w:divBdr>
                              <w:divsChild>
                                <w:div w:id="111267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6942799">
      <w:bodyDiv w:val="1"/>
      <w:marLeft w:val="0"/>
      <w:marRight w:val="0"/>
      <w:marTop w:val="0"/>
      <w:marBottom w:val="0"/>
      <w:divBdr>
        <w:top w:val="none" w:sz="0" w:space="0" w:color="auto"/>
        <w:left w:val="none" w:sz="0" w:space="0" w:color="auto"/>
        <w:bottom w:val="none" w:sz="0" w:space="0" w:color="auto"/>
        <w:right w:val="none" w:sz="0" w:space="0" w:color="auto"/>
      </w:divBdr>
      <w:divsChild>
        <w:div w:id="2109227294">
          <w:marLeft w:val="0"/>
          <w:marRight w:val="0"/>
          <w:marTop w:val="0"/>
          <w:marBottom w:val="0"/>
          <w:divBdr>
            <w:top w:val="none" w:sz="0" w:space="0" w:color="auto"/>
            <w:left w:val="none" w:sz="0" w:space="0" w:color="auto"/>
            <w:bottom w:val="none" w:sz="0" w:space="0" w:color="auto"/>
            <w:right w:val="none" w:sz="0" w:space="0" w:color="auto"/>
          </w:divBdr>
          <w:divsChild>
            <w:div w:id="1241599542">
              <w:marLeft w:val="0"/>
              <w:marRight w:val="0"/>
              <w:marTop w:val="0"/>
              <w:marBottom w:val="0"/>
              <w:divBdr>
                <w:top w:val="none" w:sz="0" w:space="0" w:color="auto"/>
                <w:left w:val="none" w:sz="0" w:space="0" w:color="auto"/>
                <w:bottom w:val="none" w:sz="0" w:space="0" w:color="auto"/>
                <w:right w:val="none" w:sz="0" w:space="0" w:color="auto"/>
              </w:divBdr>
              <w:divsChild>
                <w:div w:id="345524494">
                  <w:marLeft w:val="0"/>
                  <w:marRight w:val="0"/>
                  <w:marTop w:val="0"/>
                  <w:marBottom w:val="0"/>
                  <w:divBdr>
                    <w:top w:val="none" w:sz="0" w:space="0" w:color="auto"/>
                    <w:left w:val="none" w:sz="0" w:space="0" w:color="auto"/>
                    <w:bottom w:val="none" w:sz="0" w:space="0" w:color="auto"/>
                    <w:right w:val="none" w:sz="0" w:space="0" w:color="auto"/>
                  </w:divBdr>
                  <w:divsChild>
                    <w:div w:id="809324056">
                      <w:marLeft w:val="0"/>
                      <w:marRight w:val="0"/>
                      <w:marTop w:val="0"/>
                      <w:marBottom w:val="0"/>
                      <w:divBdr>
                        <w:top w:val="none" w:sz="0" w:space="0" w:color="auto"/>
                        <w:left w:val="none" w:sz="0" w:space="0" w:color="auto"/>
                        <w:bottom w:val="none" w:sz="0" w:space="0" w:color="auto"/>
                        <w:right w:val="none" w:sz="0" w:space="0" w:color="auto"/>
                      </w:divBdr>
                      <w:divsChild>
                        <w:div w:id="131328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5970350">
      <w:bodyDiv w:val="1"/>
      <w:marLeft w:val="0"/>
      <w:marRight w:val="0"/>
      <w:marTop w:val="0"/>
      <w:marBottom w:val="0"/>
      <w:divBdr>
        <w:top w:val="none" w:sz="0" w:space="0" w:color="auto"/>
        <w:left w:val="none" w:sz="0" w:space="0" w:color="auto"/>
        <w:bottom w:val="none" w:sz="0" w:space="0" w:color="auto"/>
        <w:right w:val="none" w:sz="0" w:space="0" w:color="auto"/>
      </w:divBdr>
      <w:divsChild>
        <w:div w:id="137572354">
          <w:marLeft w:val="0"/>
          <w:marRight w:val="0"/>
          <w:marTop w:val="0"/>
          <w:marBottom w:val="0"/>
          <w:divBdr>
            <w:top w:val="none" w:sz="0" w:space="0" w:color="auto"/>
            <w:left w:val="none" w:sz="0" w:space="0" w:color="auto"/>
            <w:bottom w:val="none" w:sz="0" w:space="0" w:color="auto"/>
            <w:right w:val="none" w:sz="0" w:space="0" w:color="auto"/>
          </w:divBdr>
          <w:divsChild>
            <w:div w:id="2039161788">
              <w:marLeft w:val="0"/>
              <w:marRight w:val="0"/>
              <w:marTop w:val="0"/>
              <w:marBottom w:val="0"/>
              <w:divBdr>
                <w:top w:val="none" w:sz="0" w:space="0" w:color="auto"/>
                <w:left w:val="none" w:sz="0" w:space="0" w:color="auto"/>
                <w:bottom w:val="none" w:sz="0" w:space="0" w:color="auto"/>
                <w:right w:val="none" w:sz="0" w:space="0" w:color="auto"/>
              </w:divBdr>
              <w:divsChild>
                <w:div w:id="813526574">
                  <w:marLeft w:val="0"/>
                  <w:marRight w:val="0"/>
                  <w:marTop w:val="0"/>
                  <w:marBottom w:val="0"/>
                  <w:divBdr>
                    <w:top w:val="none" w:sz="0" w:space="0" w:color="auto"/>
                    <w:left w:val="none" w:sz="0" w:space="0" w:color="auto"/>
                    <w:bottom w:val="none" w:sz="0" w:space="0" w:color="auto"/>
                    <w:right w:val="none" w:sz="0" w:space="0" w:color="auto"/>
                  </w:divBdr>
                  <w:divsChild>
                    <w:div w:id="1148934725">
                      <w:marLeft w:val="0"/>
                      <w:marRight w:val="0"/>
                      <w:marTop w:val="0"/>
                      <w:marBottom w:val="0"/>
                      <w:divBdr>
                        <w:top w:val="none" w:sz="0" w:space="0" w:color="auto"/>
                        <w:left w:val="none" w:sz="0" w:space="0" w:color="auto"/>
                        <w:bottom w:val="none" w:sz="0" w:space="0" w:color="auto"/>
                        <w:right w:val="none" w:sz="0" w:space="0" w:color="auto"/>
                      </w:divBdr>
                      <w:divsChild>
                        <w:div w:id="1704088547">
                          <w:marLeft w:val="0"/>
                          <w:marRight w:val="0"/>
                          <w:marTop w:val="0"/>
                          <w:marBottom w:val="751"/>
                          <w:divBdr>
                            <w:top w:val="none" w:sz="0" w:space="0" w:color="auto"/>
                            <w:left w:val="none" w:sz="0" w:space="0" w:color="auto"/>
                            <w:bottom w:val="none" w:sz="0" w:space="0" w:color="auto"/>
                            <w:right w:val="none" w:sz="0" w:space="0" w:color="auto"/>
                          </w:divBdr>
                          <w:divsChild>
                            <w:div w:id="1893880403">
                              <w:marLeft w:val="0"/>
                              <w:marRight w:val="0"/>
                              <w:marTop w:val="0"/>
                              <w:marBottom w:val="0"/>
                              <w:divBdr>
                                <w:top w:val="none" w:sz="0" w:space="0" w:color="auto"/>
                                <w:left w:val="none" w:sz="0" w:space="0" w:color="auto"/>
                                <w:bottom w:val="none" w:sz="0" w:space="0" w:color="auto"/>
                                <w:right w:val="none" w:sz="0" w:space="0" w:color="auto"/>
                              </w:divBdr>
                              <w:divsChild>
                                <w:div w:id="1797334715">
                                  <w:marLeft w:val="0"/>
                                  <w:marRight w:val="0"/>
                                  <w:marTop w:val="0"/>
                                  <w:marBottom w:val="0"/>
                                  <w:divBdr>
                                    <w:top w:val="none" w:sz="0" w:space="0" w:color="auto"/>
                                    <w:left w:val="none" w:sz="0" w:space="0" w:color="auto"/>
                                    <w:bottom w:val="none" w:sz="0" w:space="0" w:color="auto"/>
                                    <w:right w:val="none" w:sz="0" w:space="0" w:color="auto"/>
                                  </w:divBdr>
                                  <w:divsChild>
                                    <w:div w:id="1940021771">
                                      <w:marLeft w:val="0"/>
                                      <w:marRight w:val="0"/>
                                      <w:marTop w:val="0"/>
                                      <w:marBottom w:val="0"/>
                                      <w:divBdr>
                                        <w:top w:val="none" w:sz="0" w:space="0" w:color="auto"/>
                                        <w:left w:val="none" w:sz="0" w:space="0" w:color="auto"/>
                                        <w:bottom w:val="none" w:sz="0" w:space="0" w:color="auto"/>
                                        <w:right w:val="none" w:sz="0" w:space="0" w:color="auto"/>
                                      </w:divBdr>
                                      <w:divsChild>
                                        <w:div w:id="1571381124">
                                          <w:marLeft w:val="0"/>
                                          <w:marRight w:val="0"/>
                                          <w:marTop w:val="0"/>
                                          <w:marBottom w:val="0"/>
                                          <w:divBdr>
                                            <w:top w:val="none" w:sz="0" w:space="0" w:color="auto"/>
                                            <w:left w:val="none" w:sz="0" w:space="0" w:color="auto"/>
                                            <w:bottom w:val="none" w:sz="0" w:space="0" w:color="auto"/>
                                            <w:right w:val="none" w:sz="0" w:space="0" w:color="auto"/>
                                          </w:divBdr>
                                          <w:divsChild>
                                            <w:div w:id="1690370971">
                                              <w:marLeft w:val="0"/>
                                              <w:marRight w:val="0"/>
                                              <w:marTop w:val="0"/>
                                              <w:marBottom w:val="0"/>
                                              <w:divBdr>
                                                <w:top w:val="single" w:sz="4" w:space="0" w:color="EEEEEE"/>
                                                <w:left w:val="single" w:sz="2" w:space="0" w:color="EEEEEE"/>
                                                <w:bottom w:val="single" w:sz="4" w:space="0" w:color="EEEEEE"/>
                                                <w:right w:val="single" w:sz="4" w:space="0" w:color="EEEEEE"/>
                                              </w:divBdr>
                                              <w:divsChild>
                                                <w:div w:id="64739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7746396">
      <w:bodyDiv w:val="1"/>
      <w:marLeft w:val="0"/>
      <w:marRight w:val="0"/>
      <w:marTop w:val="0"/>
      <w:marBottom w:val="0"/>
      <w:divBdr>
        <w:top w:val="none" w:sz="0" w:space="0" w:color="auto"/>
        <w:left w:val="none" w:sz="0" w:space="0" w:color="auto"/>
        <w:bottom w:val="none" w:sz="0" w:space="0" w:color="auto"/>
        <w:right w:val="none" w:sz="0" w:space="0" w:color="auto"/>
      </w:divBdr>
      <w:divsChild>
        <w:div w:id="1511411539">
          <w:marLeft w:val="0"/>
          <w:marRight w:val="0"/>
          <w:marTop w:val="0"/>
          <w:marBottom w:val="0"/>
          <w:divBdr>
            <w:top w:val="none" w:sz="0" w:space="0" w:color="auto"/>
            <w:left w:val="none" w:sz="0" w:space="0" w:color="auto"/>
            <w:bottom w:val="none" w:sz="0" w:space="0" w:color="auto"/>
            <w:right w:val="none" w:sz="0" w:space="0" w:color="auto"/>
          </w:divBdr>
          <w:divsChild>
            <w:div w:id="2082558313">
              <w:marLeft w:val="0"/>
              <w:marRight w:val="0"/>
              <w:marTop w:val="0"/>
              <w:marBottom w:val="0"/>
              <w:divBdr>
                <w:top w:val="none" w:sz="0" w:space="0" w:color="auto"/>
                <w:left w:val="none" w:sz="0" w:space="0" w:color="auto"/>
                <w:bottom w:val="none" w:sz="0" w:space="0" w:color="auto"/>
                <w:right w:val="none" w:sz="0" w:space="0" w:color="auto"/>
              </w:divBdr>
              <w:divsChild>
                <w:div w:id="2031754996">
                  <w:marLeft w:val="0"/>
                  <w:marRight w:val="0"/>
                  <w:marTop w:val="0"/>
                  <w:marBottom w:val="0"/>
                  <w:divBdr>
                    <w:top w:val="none" w:sz="0" w:space="0" w:color="auto"/>
                    <w:left w:val="none" w:sz="0" w:space="0" w:color="auto"/>
                    <w:bottom w:val="none" w:sz="0" w:space="0" w:color="auto"/>
                    <w:right w:val="none" w:sz="0" w:space="0" w:color="auto"/>
                  </w:divBdr>
                  <w:divsChild>
                    <w:div w:id="553010871">
                      <w:marLeft w:val="0"/>
                      <w:marRight w:val="0"/>
                      <w:marTop w:val="0"/>
                      <w:marBottom w:val="0"/>
                      <w:divBdr>
                        <w:top w:val="none" w:sz="0" w:space="0" w:color="auto"/>
                        <w:left w:val="none" w:sz="0" w:space="0" w:color="auto"/>
                        <w:bottom w:val="none" w:sz="0" w:space="0" w:color="auto"/>
                        <w:right w:val="none" w:sz="0" w:space="0" w:color="auto"/>
                      </w:divBdr>
                      <w:divsChild>
                        <w:div w:id="1696811995">
                          <w:marLeft w:val="0"/>
                          <w:marRight w:val="0"/>
                          <w:marTop w:val="0"/>
                          <w:marBottom w:val="561"/>
                          <w:divBdr>
                            <w:top w:val="none" w:sz="0" w:space="0" w:color="auto"/>
                            <w:left w:val="none" w:sz="0" w:space="0" w:color="auto"/>
                            <w:bottom w:val="none" w:sz="0" w:space="0" w:color="auto"/>
                            <w:right w:val="none" w:sz="0" w:space="0" w:color="auto"/>
                          </w:divBdr>
                          <w:divsChild>
                            <w:div w:id="213388868">
                              <w:marLeft w:val="0"/>
                              <w:marRight w:val="0"/>
                              <w:marTop w:val="0"/>
                              <w:marBottom w:val="0"/>
                              <w:divBdr>
                                <w:top w:val="none" w:sz="0" w:space="0" w:color="auto"/>
                                <w:left w:val="none" w:sz="0" w:space="0" w:color="auto"/>
                                <w:bottom w:val="none" w:sz="0" w:space="0" w:color="auto"/>
                                <w:right w:val="none" w:sz="0" w:space="0" w:color="auto"/>
                              </w:divBdr>
                              <w:divsChild>
                                <w:div w:id="1873759584">
                                  <w:marLeft w:val="0"/>
                                  <w:marRight w:val="0"/>
                                  <w:marTop w:val="0"/>
                                  <w:marBottom w:val="0"/>
                                  <w:divBdr>
                                    <w:top w:val="none" w:sz="0" w:space="0" w:color="auto"/>
                                    <w:left w:val="none" w:sz="0" w:space="0" w:color="auto"/>
                                    <w:bottom w:val="none" w:sz="0" w:space="0" w:color="auto"/>
                                    <w:right w:val="none" w:sz="0" w:space="0" w:color="auto"/>
                                  </w:divBdr>
                                  <w:divsChild>
                                    <w:div w:id="1627660947">
                                      <w:marLeft w:val="0"/>
                                      <w:marRight w:val="0"/>
                                      <w:marTop w:val="0"/>
                                      <w:marBottom w:val="0"/>
                                      <w:divBdr>
                                        <w:top w:val="none" w:sz="0" w:space="0" w:color="auto"/>
                                        <w:left w:val="none" w:sz="0" w:space="0" w:color="auto"/>
                                        <w:bottom w:val="none" w:sz="0" w:space="0" w:color="auto"/>
                                        <w:right w:val="none" w:sz="0" w:space="0" w:color="auto"/>
                                      </w:divBdr>
                                      <w:divsChild>
                                        <w:div w:id="5984578">
                                          <w:marLeft w:val="0"/>
                                          <w:marRight w:val="0"/>
                                          <w:marTop w:val="0"/>
                                          <w:marBottom w:val="0"/>
                                          <w:divBdr>
                                            <w:top w:val="none" w:sz="0" w:space="0" w:color="auto"/>
                                            <w:left w:val="none" w:sz="0" w:space="0" w:color="auto"/>
                                            <w:bottom w:val="none" w:sz="0" w:space="0" w:color="auto"/>
                                            <w:right w:val="none" w:sz="0" w:space="0" w:color="auto"/>
                                          </w:divBdr>
                                          <w:divsChild>
                                            <w:div w:id="1122266260">
                                              <w:marLeft w:val="0"/>
                                              <w:marRight w:val="0"/>
                                              <w:marTop w:val="0"/>
                                              <w:marBottom w:val="0"/>
                                              <w:divBdr>
                                                <w:top w:val="single" w:sz="4" w:space="0" w:color="EEEEEE"/>
                                                <w:left w:val="single" w:sz="2" w:space="0" w:color="EEEEEE"/>
                                                <w:bottom w:val="single" w:sz="4" w:space="0" w:color="EEEEEE"/>
                                                <w:right w:val="single" w:sz="4" w:space="0" w:color="EEEEEE"/>
                                              </w:divBdr>
                                              <w:divsChild>
                                                <w:div w:id="86155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0238988">
      <w:bodyDiv w:val="1"/>
      <w:marLeft w:val="0"/>
      <w:marRight w:val="0"/>
      <w:marTop w:val="0"/>
      <w:marBottom w:val="0"/>
      <w:divBdr>
        <w:top w:val="none" w:sz="0" w:space="0" w:color="auto"/>
        <w:left w:val="none" w:sz="0" w:space="0" w:color="auto"/>
        <w:bottom w:val="none" w:sz="0" w:space="0" w:color="auto"/>
        <w:right w:val="none" w:sz="0" w:space="0" w:color="auto"/>
      </w:divBdr>
      <w:divsChild>
        <w:div w:id="1933200474">
          <w:marLeft w:val="0"/>
          <w:marRight w:val="0"/>
          <w:marTop w:val="0"/>
          <w:marBottom w:val="0"/>
          <w:divBdr>
            <w:top w:val="none" w:sz="0" w:space="0" w:color="auto"/>
            <w:left w:val="none" w:sz="0" w:space="0" w:color="auto"/>
            <w:bottom w:val="none" w:sz="0" w:space="0" w:color="auto"/>
            <w:right w:val="none" w:sz="0" w:space="0" w:color="auto"/>
          </w:divBdr>
          <w:divsChild>
            <w:div w:id="308176122">
              <w:marLeft w:val="0"/>
              <w:marRight w:val="0"/>
              <w:marTop w:val="0"/>
              <w:marBottom w:val="0"/>
              <w:divBdr>
                <w:top w:val="none" w:sz="0" w:space="0" w:color="auto"/>
                <w:left w:val="none" w:sz="0" w:space="0" w:color="auto"/>
                <w:bottom w:val="none" w:sz="0" w:space="0" w:color="auto"/>
                <w:right w:val="none" w:sz="0" w:space="0" w:color="auto"/>
              </w:divBdr>
              <w:divsChild>
                <w:div w:id="935552721">
                  <w:marLeft w:val="0"/>
                  <w:marRight w:val="0"/>
                  <w:marTop w:val="0"/>
                  <w:marBottom w:val="0"/>
                  <w:divBdr>
                    <w:top w:val="none" w:sz="0" w:space="0" w:color="auto"/>
                    <w:left w:val="none" w:sz="0" w:space="0" w:color="auto"/>
                    <w:bottom w:val="none" w:sz="0" w:space="0" w:color="auto"/>
                    <w:right w:val="none" w:sz="0" w:space="0" w:color="auto"/>
                  </w:divBdr>
                  <w:divsChild>
                    <w:div w:id="655837684">
                      <w:marLeft w:val="0"/>
                      <w:marRight w:val="0"/>
                      <w:marTop w:val="0"/>
                      <w:marBottom w:val="0"/>
                      <w:divBdr>
                        <w:top w:val="none" w:sz="0" w:space="0" w:color="auto"/>
                        <w:left w:val="none" w:sz="0" w:space="0" w:color="auto"/>
                        <w:bottom w:val="none" w:sz="0" w:space="0" w:color="auto"/>
                        <w:right w:val="none" w:sz="0" w:space="0" w:color="auto"/>
                      </w:divBdr>
                      <w:divsChild>
                        <w:div w:id="1312097428">
                          <w:marLeft w:val="0"/>
                          <w:marRight w:val="0"/>
                          <w:marTop w:val="0"/>
                          <w:marBottom w:val="751"/>
                          <w:divBdr>
                            <w:top w:val="none" w:sz="0" w:space="0" w:color="auto"/>
                            <w:left w:val="none" w:sz="0" w:space="0" w:color="auto"/>
                            <w:bottom w:val="none" w:sz="0" w:space="0" w:color="auto"/>
                            <w:right w:val="none" w:sz="0" w:space="0" w:color="auto"/>
                          </w:divBdr>
                          <w:divsChild>
                            <w:div w:id="723454945">
                              <w:marLeft w:val="0"/>
                              <w:marRight w:val="0"/>
                              <w:marTop w:val="0"/>
                              <w:marBottom w:val="0"/>
                              <w:divBdr>
                                <w:top w:val="none" w:sz="0" w:space="0" w:color="auto"/>
                                <w:left w:val="none" w:sz="0" w:space="0" w:color="auto"/>
                                <w:bottom w:val="none" w:sz="0" w:space="0" w:color="auto"/>
                                <w:right w:val="none" w:sz="0" w:space="0" w:color="auto"/>
                              </w:divBdr>
                              <w:divsChild>
                                <w:div w:id="1537503251">
                                  <w:marLeft w:val="0"/>
                                  <w:marRight w:val="0"/>
                                  <w:marTop w:val="0"/>
                                  <w:marBottom w:val="0"/>
                                  <w:divBdr>
                                    <w:top w:val="none" w:sz="0" w:space="0" w:color="auto"/>
                                    <w:left w:val="none" w:sz="0" w:space="0" w:color="auto"/>
                                    <w:bottom w:val="none" w:sz="0" w:space="0" w:color="auto"/>
                                    <w:right w:val="none" w:sz="0" w:space="0" w:color="auto"/>
                                  </w:divBdr>
                                  <w:divsChild>
                                    <w:div w:id="467017712">
                                      <w:marLeft w:val="0"/>
                                      <w:marRight w:val="0"/>
                                      <w:marTop w:val="0"/>
                                      <w:marBottom w:val="0"/>
                                      <w:divBdr>
                                        <w:top w:val="none" w:sz="0" w:space="0" w:color="auto"/>
                                        <w:left w:val="none" w:sz="0" w:space="0" w:color="auto"/>
                                        <w:bottom w:val="none" w:sz="0" w:space="0" w:color="auto"/>
                                        <w:right w:val="none" w:sz="0" w:space="0" w:color="auto"/>
                                      </w:divBdr>
                                      <w:divsChild>
                                        <w:div w:id="809638384">
                                          <w:marLeft w:val="0"/>
                                          <w:marRight w:val="0"/>
                                          <w:marTop w:val="0"/>
                                          <w:marBottom w:val="0"/>
                                          <w:divBdr>
                                            <w:top w:val="none" w:sz="0" w:space="0" w:color="auto"/>
                                            <w:left w:val="none" w:sz="0" w:space="0" w:color="auto"/>
                                            <w:bottom w:val="none" w:sz="0" w:space="0" w:color="auto"/>
                                            <w:right w:val="none" w:sz="0" w:space="0" w:color="auto"/>
                                          </w:divBdr>
                                          <w:divsChild>
                                            <w:div w:id="1612474216">
                                              <w:marLeft w:val="0"/>
                                              <w:marRight w:val="0"/>
                                              <w:marTop w:val="0"/>
                                              <w:marBottom w:val="0"/>
                                              <w:divBdr>
                                                <w:top w:val="single" w:sz="4" w:space="0" w:color="EEEEEE"/>
                                                <w:left w:val="single" w:sz="2" w:space="0" w:color="EEEEEE"/>
                                                <w:bottom w:val="single" w:sz="4" w:space="0" w:color="EEEEEE"/>
                                                <w:right w:val="single" w:sz="4" w:space="0" w:color="EEEEEE"/>
                                              </w:divBdr>
                                              <w:divsChild>
                                                <w:div w:id="194826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12377075">
      <w:bodyDiv w:val="1"/>
      <w:marLeft w:val="0"/>
      <w:marRight w:val="0"/>
      <w:marTop w:val="0"/>
      <w:marBottom w:val="0"/>
      <w:divBdr>
        <w:top w:val="none" w:sz="0" w:space="0" w:color="auto"/>
        <w:left w:val="none" w:sz="0" w:space="0" w:color="auto"/>
        <w:bottom w:val="none" w:sz="0" w:space="0" w:color="auto"/>
        <w:right w:val="none" w:sz="0" w:space="0" w:color="auto"/>
      </w:divBdr>
      <w:divsChild>
        <w:div w:id="1678730072">
          <w:marLeft w:val="0"/>
          <w:marRight w:val="0"/>
          <w:marTop w:val="0"/>
          <w:marBottom w:val="0"/>
          <w:divBdr>
            <w:top w:val="none" w:sz="0" w:space="0" w:color="auto"/>
            <w:left w:val="none" w:sz="0" w:space="0" w:color="auto"/>
            <w:bottom w:val="none" w:sz="0" w:space="0" w:color="auto"/>
            <w:right w:val="none" w:sz="0" w:space="0" w:color="auto"/>
          </w:divBdr>
          <w:divsChild>
            <w:div w:id="1862619298">
              <w:marLeft w:val="0"/>
              <w:marRight w:val="0"/>
              <w:marTop w:val="0"/>
              <w:marBottom w:val="0"/>
              <w:divBdr>
                <w:top w:val="none" w:sz="0" w:space="0" w:color="auto"/>
                <w:left w:val="none" w:sz="0" w:space="0" w:color="auto"/>
                <w:bottom w:val="none" w:sz="0" w:space="0" w:color="auto"/>
                <w:right w:val="none" w:sz="0" w:space="0" w:color="auto"/>
              </w:divBdr>
              <w:divsChild>
                <w:div w:id="1593590932">
                  <w:marLeft w:val="0"/>
                  <w:marRight w:val="0"/>
                  <w:marTop w:val="0"/>
                  <w:marBottom w:val="0"/>
                  <w:divBdr>
                    <w:top w:val="none" w:sz="0" w:space="0" w:color="auto"/>
                    <w:left w:val="none" w:sz="0" w:space="0" w:color="auto"/>
                    <w:bottom w:val="none" w:sz="0" w:space="0" w:color="auto"/>
                    <w:right w:val="none" w:sz="0" w:space="0" w:color="auto"/>
                  </w:divBdr>
                  <w:divsChild>
                    <w:div w:id="99569622">
                      <w:marLeft w:val="0"/>
                      <w:marRight w:val="0"/>
                      <w:marTop w:val="0"/>
                      <w:marBottom w:val="0"/>
                      <w:divBdr>
                        <w:top w:val="none" w:sz="0" w:space="0" w:color="auto"/>
                        <w:left w:val="none" w:sz="0" w:space="0" w:color="auto"/>
                        <w:bottom w:val="none" w:sz="0" w:space="0" w:color="auto"/>
                        <w:right w:val="none" w:sz="0" w:space="0" w:color="auto"/>
                      </w:divBdr>
                      <w:divsChild>
                        <w:div w:id="413169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4242918">
      <w:bodyDiv w:val="1"/>
      <w:marLeft w:val="0"/>
      <w:marRight w:val="0"/>
      <w:marTop w:val="0"/>
      <w:marBottom w:val="0"/>
      <w:divBdr>
        <w:top w:val="none" w:sz="0" w:space="0" w:color="auto"/>
        <w:left w:val="none" w:sz="0" w:space="0" w:color="auto"/>
        <w:bottom w:val="none" w:sz="0" w:space="0" w:color="auto"/>
        <w:right w:val="none" w:sz="0" w:space="0" w:color="auto"/>
      </w:divBdr>
      <w:divsChild>
        <w:div w:id="618074505">
          <w:marLeft w:val="0"/>
          <w:marRight w:val="0"/>
          <w:marTop w:val="0"/>
          <w:marBottom w:val="0"/>
          <w:divBdr>
            <w:top w:val="none" w:sz="0" w:space="0" w:color="auto"/>
            <w:left w:val="none" w:sz="0" w:space="0" w:color="auto"/>
            <w:bottom w:val="none" w:sz="0" w:space="0" w:color="auto"/>
            <w:right w:val="none" w:sz="0" w:space="0" w:color="auto"/>
          </w:divBdr>
          <w:divsChild>
            <w:div w:id="169300755">
              <w:marLeft w:val="0"/>
              <w:marRight w:val="0"/>
              <w:marTop w:val="0"/>
              <w:marBottom w:val="0"/>
              <w:divBdr>
                <w:top w:val="none" w:sz="0" w:space="0" w:color="auto"/>
                <w:left w:val="none" w:sz="0" w:space="0" w:color="auto"/>
                <w:bottom w:val="none" w:sz="0" w:space="0" w:color="auto"/>
                <w:right w:val="none" w:sz="0" w:space="0" w:color="auto"/>
              </w:divBdr>
              <w:divsChild>
                <w:div w:id="184253716">
                  <w:marLeft w:val="0"/>
                  <w:marRight w:val="0"/>
                  <w:marTop w:val="0"/>
                  <w:marBottom w:val="13"/>
                  <w:divBdr>
                    <w:top w:val="none" w:sz="0" w:space="0" w:color="auto"/>
                    <w:left w:val="none" w:sz="0" w:space="0" w:color="auto"/>
                    <w:bottom w:val="single" w:sz="4" w:space="0" w:color="DDDDDD"/>
                    <w:right w:val="none" w:sz="0" w:space="0" w:color="auto"/>
                  </w:divBdr>
                  <w:divsChild>
                    <w:div w:id="203760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571104">
      <w:bodyDiv w:val="1"/>
      <w:marLeft w:val="0"/>
      <w:marRight w:val="0"/>
      <w:marTop w:val="0"/>
      <w:marBottom w:val="0"/>
      <w:divBdr>
        <w:top w:val="none" w:sz="0" w:space="0" w:color="auto"/>
        <w:left w:val="none" w:sz="0" w:space="0" w:color="auto"/>
        <w:bottom w:val="none" w:sz="0" w:space="0" w:color="auto"/>
        <w:right w:val="none" w:sz="0" w:space="0" w:color="auto"/>
      </w:divBdr>
      <w:divsChild>
        <w:div w:id="1699351515">
          <w:marLeft w:val="0"/>
          <w:marRight w:val="0"/>
          <w:marTop w:val="0"/>
          <w:marBottom w:val="0"/>
          <w:divBdr>
            <w:top w:val="none" w:sz="0" w:space="0" w:color="auto"/>
            <w:left w:val="none" w:sz="0" w:space="0" w:color="auto"/>
            <w:bottom w:val="none" w:sz="0" w:space="0" w:color="auto"/>
            <w:right w:val="none" w:sz="0" w:space="0" w:color="auto"/>
          </w:divBdr>
          <w:divsChild>
            <w:div w:id="848299338">
              <w:marLeft w:val="0"/>
              <w:marRight w:val="0"/>
              <w:marTop w:val="0"/>
              <w:marBottom w:val="0"/>
              <w:divBdr>
                <w:top w:val="none" w:sz="0" w:space="0" w:color="auto"/>
                <w:left w:val="none" w:sz="0" w:space="0" w:color="auto"/>
                <w:bottom w:val="none" w:sz="0" w:space="0" w:color="auto"/>
                <w:right w:val="none" w:sz="0" w:space="0" w:color="auto"/>
              </w:divBdr>
              <w:divsChild>
                <w:div w:id="24718307">
                  <w:marLeft w:val="0"/>
                  <w:marRight w:val="0"/>
                  <w:marTop w:val="0"/>
                  <w:marBottom w:val="0"/>
                  <w:divBdr>
                    <w:top w:val="none" w:sz="0" w:space="0" w:color="auto"/>
                    <w:left w:val="none" w:sz="0" w:space="0" w:color="auto"/>
                    <w:bottom w:val="none" w:sz="0" w:space="0" w:color="auto"/>
                    <w:right w:val="none" w:sz="0" w:space="0" w:color="auto"/>
                  </w:divBdr>
                  <w:divsChild>
                    <w:div w:id="704866975">
                      <w:marLeft w:val="0"/>
                      <w:marRight w:val="0"/>
                      <w:marTop w:val="0"/>
                      <w:marBottom w:val="0"/>
                      <w:divBdr>
                        <w:top w:val="none" w:sz="0" w:space="0" w:color="auto"/>
                        <w:left w:val="none" w:sz="0" w:space="0" w:color="auto"/>
                        <w:bottom w:val="none" w:sz="0" w:space="0" w:color="auto"/>
                        <w:right w:val="none" w:sz="0" w:space="0" w:color="auto"/>
                      </w:divBdr>
                      <w:divsChild>
                        <w:div w:id="395779792">
                          <w:marLeft w:val="0"/>
                          <w:marRight w:val="0"/>
                          <w:marTop w:val="0"/>
                          <w:marBottom w:val="751"/>
                          <w:divBdr>
                            <w:top w:val="none" w:sz="0" w:space="0" w:color="auto"/>
                            <w:left w:val="none" w:sz="0" w:space="0" w:color="auto"/>
                            <w:bottom w:val="none" w:sz="0" w:space="0" w:color="auto"/>
                            <w:right w:val="none" w:sz="0" w:space="0" w:color="auto"/>
                          </w:divBdr>
                          <w:divsChild>
                            <w:div w:id="2035569830">
                              <w:marLeft w:val="0"/>
                              <w:marRight w:val="0"/>
                              <w:marTop w:val="0"/>
                              <w:marBottom w:val="0"/>
                              <w:divBdr>
                                <w:top w:val="none" w:sz="0" w:space="0" w:color="auto"/>
                                <w:left w:val="none" w:sz="0" w:space="0" w:color="auto"/>
                                <w:bottom w:val="none" w:sz="0" w:space="0" w:color="auto"/>
                                <w:right w:val="none" w:sz="0" w:space="0" w:color="auto"/>
                              </w:divBdr>
                              <w:divsChild>
                                <w:div w:id="1375814654">
                                  <w:marLeft w:val="0"/>
                                  <w:marRight w:val="0"/>
                                  <w:marTop w:val="0"/>
                                  <w:marBottom w:val="0"/>
                                  <w:divBdr>
                                    <w:top w:val="none" w:sz="0" w:space="0" w:color="auto"/>
                                    <w:left w:val="none" w:sz="0" w:space="0" w:color="auto"/>
                                    <w:bottom w:val="none" w:sz="0" w:space="0" w:color="auto"/>
                                    <w:right w:val="none" w:sz="0" w:space="0" w:color="auto"/>
                                  </w:divBdr>
                                  <w:divsChild>
                                    <w:div w:id="1276328302">
                                      <w:marLeft w:val="0"/>
                                      <w:marRight w:val="0"/>
                                      <w:marTop w:val="0"/>
                                      <w:marBottom w:val="0"/>
                                      <w:divBdr>
                                        <w:top w:val="none" w:sz="0" w:space="0" w:color="auto"/>
                                        <w:left w:val="none" w:sz="0" w:space="0" w:color="auto"/>
                                        <w:bottom w:val="none" w:sz="0" w:space="0" w:color="auto"/>
                                        <w:right w:val="none" w:sz="0" w:space="0" w:color="auto"/>
                                      </w:divBdr>
                                      <w:divsChild>
                                        <w:div w:id="707147728">
                                          <w:marLeft w:val="0"/>
                                          <w:marRight w:val="0"/>
                                          <w:marTop w:val="0"/>
                                          <w:marBottom w:val="0"/>
                                          <w:divBdr>
                                            <w:top w:val="none" w:sz="0" w:space="0" w:color="auto"/>
                                            <w:left w:val="none" w:sz="0" w:space="0" w:color="auto"/>
                                            <w:bottom w:val="none" w:sz="0" w:space="0" w:color="auto"/>
                                            <w:right w:val="none" w:sz="0" w:space="0" w:color="auto"/>
                                          </w:divBdr>
                                          <w:divsChild>
                                            <w:div w:id="183790427">
                                              <w:marLeft w:val="0"/>
                                              <w:marRight w:val="0"/>
                                              <w:marTop w:val="0"/>
                                              <w:marBottom w:val="0"/>
                                              <w:divBdr>
                                                <w:top w:val="single" w:sz="4" w:space="0" w:color="EEEEEE"/>
                                                <w:left w:val="single" w:sz="2" w:space="0" w:color="EEEEEE"/>
                                                <w:bottom w:val="single" w:sz="4" w:space="0" w:color="EEEEEE"/>
                                                <w:right w:val="single" w:sz="4" w:space="0" w:color="EEEEEE"/>
                                              </w:divBdr>
                                              <w:divsChild>
                                                <w:div w:id="1482428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21537267">
      <w:bodyDiv w:val="1"/>
      <w:marLeft w:val="0"/>
      <w:marRight w:val="0"/>
      <w:marTop w:val="0"/>
      <w:marBottom w:val="0"/>
      <w:divBdr>
        <w:top w:val="none" w:sz="0" w:space="0" w:color="auto"/>
        <w:left w:val="none" w:sz="0" w:space="0" w:color="auto"/>
        <w:bottom w:val="none" w:sz="0" w:space="0" w:color="auto"/>
        <w:right w:val="none" w:sz="0" w:space="0" w:color="auto"/>
      </w:divBdr>
    </w:div>
    <w:div w:id="1350718416">
      <w:bodyDiv w:val="1"/>
      <w:marLeft w:val="0"/>
      <w:marRight w:val="0"/>
      <w:marTop w:val="0"/>
      <w:marBottom w:val="0"/>
      <w:divBdr>
        <w:top w:val="none" w:sz="0" w:space="0" w:color="auto"/>
        <w:left w:val="none" w:sz="0" w:space="0" w:color="auto"/>
        <w:bottom w:val="none" w:sz="0" w:space="0" w:color="auto"/>
        <w:right w:val="none" w:sz="0" w:space="0" w:color="auto"/>
      </w:divBdr>
      <w:divsChild>
        <w:div w:id="8798635">
          <w:marLeft w:val="0"/>
          <w:marRight w:val="0"/>
          <w:marTop w:val="0"/>
          <w:marBottom w:val="0"/>
          <w:divBdr>
            <w:top w:val="none" w:sz="0" w:space="0" w:color="auto"/>
            <w:left w:val="none" w:sz="0" w:space="0" w:color="auto"/>
            <w:bottom w:val="none" w:sz="0" w:space="0" w:color="auto"/>
            <w:right w:val="none" w:sz="0" w:space="0" w:color="auto"/>
          </w:divBdr>
          <w:divsChild>
            <w:div w:id="155726568">
              <w:marLeft w:val="0"/>
              <w:marRight w:val="0"/>
              <w:marTop w:val="0"/>
              <w:marBottom w:val="0"/>
              <w:divBdr>
                <w:top w:val="none" w:sz="0" w:space="0" w:color="auto"/>
                <w:left w:val="none" w:sz="0" w:space="0" w:color="auto"/>
                <w:bottom w:val="none" w:sz="0" w:space="0" w:color="auto"/>
                <w:right w:val="none" w:sz="0" w:space="0" w:color="auto"/>
              </w:divBdr>
              <w:divsChild>
                <w:div w:id="398089683">
                  <w:marLeft w:val="0"/>
                  <w:marRight w:val="0"/>
                  <w:marTop w:val="0"/>
                  <w:marBottom w:val="0"/>
                  <w:divBdr>
                    <w:top w:val="none" w:sz="0" w:space="0" w:color="auto"/>
                    <w:left w:val="none" w:sz="0" w:space="0" w:color="auto"/>
                    <w:bottom w:val="none" w:sz="0" w:space="0" w:color="auto"/>
                    <w:right w:val="none" w:sz="0" w:space="0" w:color="auto"/>
                  </w:divBdr>
                  <w:divsChild>
                    <w:div w:id="726955717">
                      <w:marLeft w:val="0"/>
                      <w:marRight w:val="0"/>
                      <w:marTop w:val="0"/>
                      <w:marBottom w:val="0"/>
                      <w:divBdr>
                        <w:top w:val="none" w:sz="0" w:space="0" w:color="auto"/>
                        <w:left w:val="none" w:sz="0" w:space="0" w:color="auto"/>
                        <w:bottom w:val="none" w:sz="0" w:space="0" w:color="auto"/>
                        <w:right w:val="none" w:sz="0" w:space="0" w:color="auto"/>
                      </w:divBdr>
                      <w:divsChild>
                        <w:div w:id="1659306736">
                          <w:marLeft w:val="0"/>
                          <w:marRight w:val="0"/>
                          <w:marTop w:val="0"/>
                          <w:marBottom w:val="0"/>
                          <w:divBdr>
                            <w:top w:val="none" w:sz="0" w:space="0" w:color="auto"/>
                            <w:left w:val="none" w:sz="0" w:space="0" w:color="auto"/>
                            <w:bottom w:val="none" w:sz="0" w:space="0" w:color="auto"/>
                            <w:right w:val="none" w:sz="0" w:space="0" w:color="auto"/>
                          </w:divBdr>
                          <w:divsChild>
                            <w:div w:id="2057241970">
                              <w:marLeft w:val="0"/>
                              <w:marRight w:val="0"/>
                              <w:marTop w:val="0"/>
                              <w:marBottom w:val="0"/>
                              <w:divBdr>
                                <w:top w:val="none" w:sz="0" w:space="0" w:color="auto"/>
                                <w:left w:val="none" w:sz="0" w:space="0" w:color="auto"/>
                                <w:bottom w:val="none" w:sz="0" w:space="0" w:color="auto"/>
                                <w:right w:val="none" w:sz="0" w:space="0" w:color="auto"/>
                              </w:divBdr>
                              <w:divsChild>
                                <w:div w:id="76434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5589146">
      <w:bodyDiv w:val="1"/>
      <w:marLeft w:val="0"/>
      <w:marRight w:val="0"/>
      <w:marTop w:val="0"/>
      <w:marBottom w:val="0"/>
      <w:divBdr>
        <w:top w:val="none" w:sz="0" w:space="0" w:color="auto"/>
        <w:left w:val="none" w:sz="0" w:space="0" w:color="auto"/>
        <w:bottom w:val="none" w:sz="0" w:space="0" w:color="auto"/>
        <w:right w:val="none" w:sz="0" w:space="0" w:color="auto"/>
      </w:divBdr>
      <w:divsChild>
        <w:div w:id="1034960782">
          <w:marLeft w:val="0"/>
          <w:marRight w:val="0"/>
          <w:marTop w:val="0"/>
          <w:marBottom w:val="0"/>
          <w:divBdr>
            <w:top w:val="none" w:sz="0" w:space="0" w:color="auto"/>
            <w:left w:val="none" w:sz="0" w:space="0" w:color="auto"/>
            <w:bottom w:val="none" w:sz="0" w:space="0" w:color="auto"/>
            <w:right w:val="none" w:sz="0" w:space="0" w:color="auto"/>
          </w:divBdr>
          <w:divsChild>
            <w:div w:id="680476261">
              <w:marLeft w:val="0"/>
              <w:marRight w:val="0"/>
              <w:marTop w:val="0"/>
              <w:marBottom w:val="0"/>
              <w:divBdr>
                <w:top w:val="none" w:sz="0" w:space="0" w:color="auto"/>
                <w:left w:val="none" w:sz="0" w:space="0" w:color="auto"/>
                <w:bottom w:val="none" w:sz="0" w:space="0" w:color="auto"/>
                <w:right w:val="none" w:sz="0" w:space="0" w:color="auto"/>
              </w:divBdr>
              <w:divsChild>
                <w:div w:id="933175156">
                  <w:marLeft w:val="0"/>
                  <w:marRight w:val="0"/>
                  <w:marTop w:val="0"/>
                  <w:marBottom w:val="0"/>
                  <w:divBdr>
                    <w:top w:val="none" w:sz="0" w:space="0" w:color="auto"/>
                    <w:left w:val="none" w:sz="0" w:space="0" w:color="auto"/>
                    <w:bottom w:val="none" w:sz="0" w:space="0" w:color="auto"/>
                    <w:right w:val="none" w:sz="0" w:space="0" w:color="auto"/>
                  </w:divBdr>
                  <w:divsChild>
                    <w:div w:id="417092782">
                      <w:marLeft w:val="0"/>
                      <w:marRight w:val="0"/>
                      <w:marTop w:val="0"/>
                      <w:marBottom w:val="0"/>
                      <w:divBdr>
                        <w:top w:val="none" w:sz="0" w:space="0" w:color="auto"/>
                        <w:left w:val="none" w:sz="0" w:space="0" w:color="auto"/>
                        <w:bottom w:val="none" w:sz="0" w:space="0" w:color="auto"/>
                        <w:right w:val="none" w:sz="0" w:space="0" w:color="auto"/>
                      </w:divBdr>
                      <w:divsChild>
                        <w:div w:id="740836321">
                          <w:marLeft w:val="0"/>
                          <w:marRight w:val="0"/>
                          <w:marTop w:val="0"/>
                          <w:marBottom w:val="751"/>
                          <w:divBdr>
                            <w:top w:val="none" w:sz="0" w:space="0" w:color="auto"/>
                            <w:left w:val="none" w:sz="0" w:space="0" w:color="auto"/>
                            <w:bottom w:val="none" w:sz="0" w:space="0" w:color="auto"/>
                            <w:right w:val="none" w:sz="0" w:space="0" w:color="auto"/>
                          </w:divBdr>
                          <w:divsChild>
                            <w:div w:id="1370446732">
                              <w:marLeft w:val="0"/>
                              <w:marRight w:val="0"/>
                              <w:marTop w:val="0"/>
                              <w:marBottom w:val="0"/>
                              <w:divBdr>
                                <w:top w:val="none" w:sz="0" w:space="0" w:color="auto"/>
                                <w:left w:val="none" w:sz="0" w:space="0" w:color="auto"/>
                                <w:bottom w:val="none" w:sz="0" w:space="0" w:color="auto"/>
                                <w:right w:val="none" w:sz="0" w:space="0" w:color="auto"/>
                              </w:divBdr>
                              <w:divsChild>
                                <w:div w:id="1937903816">
                                  <w:marLeft w:val="0"/>
                                  <w:marRight w:val="0"/>
                                  <w:marTop w:val="0"/>
                                  <w:marBottom w:val="0"/>
                                  <w:divBdr>
                                    <w:top w:val="none" w:sz="0" w:space="0" w:color="auto"/>
                                    <w:left w:val="none" w:sz="0" w:space="0" w:color="auto"/>
                                    <w:bottom w:val="none" w:sz="0" w:space="0" w:color="auto"/>
                                    <w:right w:val="none" w:sz="0" w:space="0" w:color="auto"/>
                                  </w:divBdr>
                                  <w:divsChild>
                                    <w:div w:id="1211576116">
                                      <w:marLeft w:val="0"/>
                                      <w:marRight w:val="0"/>
                                      <w:marTop w:val="0"/>
                                      <w:marBottom w:val="0"/>
                                      <w:divBdr>
                                        <w:top w:val="none" w:sz="0" w:space="0" w:color="auto"/>
                                        <w:left w:val="none" w:sz="0" w:space="0" w:color="auto"/>
                                        <w:bottom w:val="none" w:sz="0" w:space="0" w:color="auto"/>
                                        <w:right w:val="none" w:sz="0" w:space="0" w:color="auto"/>
                                      </w:divBdr>
                                      <w:divsChild>
                                        <w:div w:id="446971823">
                                          <w:marLeft w:val="0"/>
                                          <w:marRight w:val="0"/>
                                          <w:marTop w:val="0"/>
                                          <w:marBottom w:val="0"/>
                                          <w:divBdr>
                                            <w:top w:val="none" w:sz="0" w:space="0" w:color="auto"/>
                                            <w:left w:val="none" w:sz="0" w:space="0" w:color="auto"/>
                                            <w:bottom w:val="none" w:sz="0" w:space="0" w:color="auto"/>
                                            <w:right w:val="none" w:sz="0" w:space="0" w:color="auto"/>
                                          </w:divBdr>
                                          <w:divsChild>
                                            <w:div w:id="628634568">
                                              <w:marLeft w:val="0"/>
                                              <w:marRight w:val="0"/>
                                              <w:marTop w:val="0"/>
                                              <w:marBottom w:val="0"/>
                                              <w:divBdr>
                                                <w:top w:val="single" w:sz="4" w:space="0" w:color="EEEEEE"/>
                                                <w:left w:val="single" w:sz="2" w:space="0" w:color="EEEEEE"/>
                                                <w:bottom w:val="single" w:sz="4" w:space="0" w:color="EEEEEE"/>
                                                <w:right w:val="single" w:sz="4" w:space="0" w:color="EEEEEE"/>
                                              </w:divBdr>
                                              <w:divsChild>
                                                <w:div w:id="181960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21819109">
      <w:bodyDiv w:val="1"/>
      <w:marLeft w:val="0"/>
      <w:marRight w:val="0"/>
      <w:marTop w:val="0"/>
      <w:marBottom w:val="0"/>
      <w:divBdr>
        <w:top w:val="none" w:sz="0" w:space="0" w:color="auto"/>
        <w:left w:val="none" w:sz="0" w:space="0" w:color="auto"/>
        <w:bottom w:val="none" w:sz="0" w:space="0" w:color="auto"/>
        <w:right w:val="none" w:sz="0" w:space="0" w:color="auto"/>
      </w:divBdr>
    </w:div>
    <w:div w:id="1762603933">
      <w:bodyDiv w:val="1"/>
      <w:marLeft w:val="0"/>
      <w:marRight w:val="0"/>
      <w:marTop w:val="0"/>
      <w:marBottom w:val="0"/>
      <w:divBdr>
        <w:top w:val="none" w:sz="0" w:space="0" w:color="auto"/>
        <w:left w:val="none" w:sz="0" w:space="0" w:color="auto"/>
        <w:bottom w:val="none" w:sz="0" w:space="0" w:color="auto"/>
        <w:right w:val="none" w:sz="0" w:space="0" w:color="auto"/>
      </w:divBdr>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53131039">
      <w:bodyDiv w:val="1"/>
      <w:marLeft w:val="0"/>
      <w:marRight w:val="0"/>
      <w:marTop w:val="0"/>
      <w:marBottom w:val="0"/>
      <w:divBdr>
        <w:top w:val="none" w:sz="0" w:space="0" w:color="auto"/>
        <w:left w:val="none" w:sz="0" w:space="0" w:color="auto"/>
        <w:bottom w:val="none" w:sz="0" w:space="0" w:color="auto"/>
        <w:right w:val="none" w:sz="0" w:space="0" w:color="auto"/>
      </w:divBdr>
    </w:div>
    <w:div w:id="1978682059">
      <w:bodyDiv w:val="1"/>
      <w:marLeft w:val="0"/>
      <w:marRight w:val="0"/>
      <w:marTop w:val="0"/>
      <w:marBottom w:val="0"/>
      <w:divBdr>
        <w:top w:val="none" w:sz="0" w:space="0" w:color="auto"/>
        <w:left w:val="none" w:sz="0" w:space="0" w:color="auto"/>
        <w:bottom w:val="none" w:sz="0" w:space="0" w:color="auto"/>
        <w:right w:val="none" w:sz="0" w:space="0" w:color="auto"/>
      </w:divBdr>
      <w:divsChild>
        <w:div w:id="265386896">
          <w:marLeft w:val="0"/>
          <w:marRight w:val="0"/>
          <w:marTop w:val="0"/>
          <w:marBottom w:val="0"/>
          <w:divBdr>
            <w:top w:val="none" w:sz="0" w:space="0" w:color="auto"/>
            <w:left w:val="none" w:sz="0" w:space="0" w:color="auto"/>
            <w:bottom w:val="none" w:sz="0" w:space="0" w:color="auto"/>
            <w:right w:val="none" w:sz="0" w:space="0" w:color="auto"/>
          </w:divBdr>
          <w:divsChild>
            <w:div w:id="1110204236">
              <w:marLeft w:val="0"/>
              <w:marRight w:val="0"/>
              <w:marTop w:val="0"/>
              <w:marBottom w:val="0"/>
              <w:divBdr>
                <w:top w:val="none" w:sz="0" w:space="0" w:color="auto"/>
                <w:left w:val="none" w:sz="0" w:space="0" w:color="auto"/>
                <w:bottom w:val="none" w:sz="0" w:space="0" w:color="auto"/>
                <w:right w:val="none" w:sz="0" w:space="0" w:color="auto"/>
              </w:divBdr>
              <w:divsChild>
                <w:div w:id="1712654275">
                  <w:marLeft w:val="0"/>
                  <w:marRight w:val="0"/>
                  <w:marTop w:val="0"/>
                  <w:marBottom w:val="0"/>
                  <w:divBdr>
                    <w:top w:val="none" w:sz="0" w:space="0" w:color="auto"/>
                    <w:left w:val="none" w:sz="0" w:space="0" w:color="auto"/>
                    <w:bottom w:val="none" w:sz="0" w:space="0" w:color="auto"/>
                    <w:right w:val="none" w:sz="0" w:space="0" w:color="auto"/>
                  </w:divBdr>
                  <w:divsChild>
                    <w:div w:id="1758601121">
                      <w:marLeft w:val="0"/>
                      <w:marRight w:val="0"/>
                      <w:marTop w:val="0"/>
                      <w:marBottom w:val="0"/>
                      <w:divBdr>
                        <w:top w:val="none" w:sz="0" w:space="0" w:color="auto"/>
                        <w:left w:val="none" w:sz="0" w:space="0" w:color="auto"/>
                        <w:bottom w:val="none" w:sz="0" w:space="0" w:color="auto"/>
                        <w:right w:val="none" w:sz="0" w:space="0" w:color="auto"/>
                      </w:divBdr>
                      <w:divsChild>
                        <w:div w:id="1794790392">
                          <w:marLeft w:val="0"/>
                          <w:marRight w:val="0"/>
                          <w:marTop w:val="0"/>
                          <w:marBottom w:val="751"/>
                          <w:divBdr>
                            <w:top w:val="none" w:sz="0" w:space="0" w:color="auto"/>
                            <w:left w:val="none" w:sz="0" w:space="0" w:color="auto"/>
                            <w:bottom w:val="none" w:sz="0" w:space="0" w:color="auto"/>
                            <w:right w:val="none" w:sz="0" w:space="0" w:color="auto"/>
                          </w:divBdr>
                          <w:divsChild>
                            <w:div w:id="519321163">
                              <w:marLeft w:val="0"/>
                              <w:marRight w:val="0"/>
                              <w:marTop w:val="0"/>
                              <w:marBottom w:val="0"/>
                              <w:divBdr>
                                <w:top w:val="none" w:sz="0" w:space="0" w:color="auto"/>
                                <w:left w:val="none" w:sz="0" w:space="0" w:color="auto"/>
                                <w:bottom w:val="none" w:sz="0" w:space="0" w:color="auto"/>
                                <w:right w:val="none" w:sz="0" w:space="0" w:color="auto"/>
                              </w:divBdr>
                              <w:divsChild>
                                <w:div w:id="106973156">
                                  <w:marLeft w:val="0"/>
                                  <w:marRight w:val="0"/>
                                  <w:marTop w:val="0"/>
                                  <w:marBottom w:val="0"/>
                                  <w:divBdr>
                                    <w:top w:val="none" w:sz="0" w:space="0" w:color="auto"/>
                                    <w:left w:val="none" w:sz="0" w:space="0" w:color="auto"/>
                                    <w:bottom w:val="none" w:sz="0" w:space="0" w:color="auto"/>
                                    <w:right w:val="none" w:sz="0" w:space="0" w:color="auto"/>
                                  </w:divBdr>
                                  <w:divsChild>
                                    <w:div w:id="613950033">
                                      <w:marLeft w:val="0"/>
                                      <w:marRight w:val="0"/>
                                      <w:marTop w:val="0"/>
                                      <w:marBottom w:val="0"/>
                                      <w:divBdr>
                                        <w:top w:val="none" w:sz="0" w:space="0" w:color="auto"/>
                                        <w:left w:val="none" w:sz="0" w:space="0" w:color="auto"/>
                                        <w:bottom w:val="none" w:sz="0" w:space="0" w:color="auto"/>
                                        <w:right w:val="none" w:sz="0" w:space="0" w:color="auto"/>
                                      </w:divBdr>
                                      <w:divsChild>
                                        <w:div w:id="1881163612">
                                          <w:marLeft w:val="0"/>
                                          <w:marRight w:val="0"/>
                                          <w:marTop w:val="0"/>
                                          <w:marBottom w:val="0"/>
                                          <w:divBdr>
                                            <w:top w:val="none" w:sz="0" w:space="0" w:color="auto"/>
                                            <w:left w:val="none" w:sz="0" w:space="0" w:color="auto"/>
                                            <w:bottom w:val="none" w:sz="0" w:space="0" w:color="auto"/>
                                            <w:right w:val="none" w:sz="0" w:space="0" w:color="auto"/>
                                          </w:divBdr>
                                          <w:divsChild>
                                            <w:div w:id="697320909">
                                              <w:marLeft w:val="0"/>
                                              <w:marRight w:val="0"/>
                                              <w:marTop w:val="0"/>
                                              <w:marBottom w:val="0"/>
                                              <w:divBdr>
                                                <w:top w:val="single" w:sz="4" w:space="0" w:color="EEEEEE"/>
                                                <w:left w:val="single" w:sz="2" w:space="0" w:color="EEEEEE"/>
                                                <w:bottom w:val="single" w:sz="4" w:space="0" w:color="EEEEEE"/>
                                                <w:right w:val="single" w:sz="4" w:space="0" w:color="EEEEEE"/>
                                              </w:divBdr>
                                              <w:divsChild>
                                                <w:div w:id="191439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088113091">
      <w:bodyDiv w:val="1"/>
      <w:marLeft w:val="0"/>
      <w:marRight w:val="0"/>
      <w:marTop w:val="0"/>
      <w:marBottom w:val="0"/>
      <w:divBdr>
        <w:top w:val="none" w:sz="0" w:space="0" w:color="auto"/>
        <w:left w:val="none" w:sz="0" w:space="0" w:color="auto"/>
        <w:bottom w:val="none" w:sz="0" w:space="0" w:color="auto"/>
        <w:right w:val="none" w:sz="0" w:space="0" w:color="auto"/>
      </w:divBdr>
      <w:divsChild>
        <w:div w:id="749353070">
          <w:marLeft w:val="0"/>
          <w:marRight w:val="0"/>
          <w:marTop w:val="0"/>
          <w:marBottom w:val="0"/>
          <w:divBdr>
            <w:top w:val="none" w:sz="0" w:space="0" w:color="auto"/>
            <w:left w:val="none" w:sz="0" w:space="0" w:color="auto"/>
            <w:bottom w:val="none" w:sz="0" w:space="0" w:color="auto"/>
            <w:right w:val="none" w:sz="0" w:space="0" w:color="auto"/>
          </w:divBdr>
          <w:divsChild>
            <w:div w:id="278876066">
              <w:marLeft w:val="0"/>
              <w:marRight w:val="0"/>
              <w:marTop w:val="0"/>
              <w:marBottom w:val="0"/>
              <w:divBdr>
                <w:top w:val="none" w:sz="0" w:space="0" w:color="auto"/>
                <w:left w:val="none" w:sz="0" w:space="0" w:color="auto"/>
                <w:bottom w:val="none" w:sz="0" w:space="0" w:color="auto"/>
                <w:right w:val="none" w:sz="0" w:space="0" w:color="auto"/>
              </w:divBdr>
              <w:divsChild>
                <w:div w:id="1659263666">
                  <w:marLeft w:val="0"/>
                  <w:marRight w:val="0"/>
                  <w:marTop w:val="0"/>
                  <w:marBottom w:val="0"/>
                  <w:divBdr>
                    <w:top w:val="none" w:sz="0" w:space="0" w:color="auto"/>
                    <w:left w:val="none" w:sz="0" w:space="0" w:color="auto"/>
                    <w:bottom w:val="none" w:sz="0" w:space="0" w:color="auto"/>
                    <w:right w:val="none" w:sz="0" w:space="0" w:color="auto"/>
                  </w:divBdr>
                  <w:divsChild>
                    <w:div w:id="190002139">
                      <w:marLeft w:val="0"/>
                      <w:marRight w:val="0"/>
                      <w:marTop w:val="0"/>
                      <w:marBottom w:val="0"/>
                      <w:divBdr>
                        <w:top w:val="none" w:sz="0" w:space="0" w:color="auto"/>
                        <w:left w:val="none" w:sz="0" w:space="0" w:color="auto"/>
                        <w:bottom w:val="none" w:sz="0" w:space="0" w:color="auto"/>
                        <w:right w:val="none" w:sz="0" w:space="0" w:color="auto"/>
                      </w:divBdr>
                      <w:divsChild>
                        <w:div w:id="2071609489">
                          <w:marLeft w:val="0"/>
                          <w:marRight w:val="0"/>
                          <w:marTop w:val="0"/>
                          <w:marBottom w:val="0"/>
                          <w:divBdr>
                            <w:top w:val="none" w:sz="0" w:space="0" w:color="auto"/>
                            <w:left w:val="none" w:sz="0" w:space="0" w:color="auto"/>
                            <w:bottom w:val="none" w:sz="0" w:space="0" w:color="auto"/>
                            <w:right w:val="none" w:sz="0" w:space="0" w:color="auto"/>
                          </w:divBdr>
                          <w:divsChild>
                            <w:div w:id="529610849">
                              <w:marLeft w:val="0"/>
                              <w:marRight w:val="0"/>
                              <w:marTop w:val="0"/>
                              <w:marBottom w:val="0"/>
                              <w:divBdr>
                                <w:top w:val="none" w:sz="0" w:space="0" w:color="auto"/>
                                <w:left w:val="none" w:sz="0" w:space="0" w:color="auto"/>
                                <w:bottom w:val="none" w:sz="0" w:space="0" w:color="auto"/>
                                <w:right w:val="none" w:sz="0" w:space="0" w:color="auto"/>
                              </w:divBdr>
                              <w:divsChild>
                                <w:div w:id="174043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 w:id="2141067766">
      <w:bodyDiv w:val="1"/>
      <w:marLeft w:val="0"/>
      <w:marRight w:val="0"/>
      <w:marTop w:val="0"/>
      <w:marBottom w:val="0"/>
      <w:divBdr>
        <w:top w:val="none" w:sz="0" w:space="0" w:color="auto"/>
        <w:left w:val="none" w:sz="0" w:space="0" w:color="auto"/>
        <w:bottom w:val="none" w:sz="0" w:space="0" w:color="auto"/>
        <w:right w:val="none" w:sz="0" w:space="0" w:color="auto"/>
      </w:divBdr>
      <w:divsChild>
        <w:div w:id="1910574818">
          <w:marLeft w:val="0"/>
          <w:marRight w:val="0"/>
          <w:marTop w:val="0"/>
          <w:marBottom w:val="0"/>
          <w:divBdr>
            <w:top w:val="none" w:sz="0" w:space="0" w:color="auto"/>
            <w:left w:val="none" w:sz="0" w:space="0" w:color="auto"/>
            <w:bottom w:val="none" w:sz="0" w:space="0" w:color="auto"/>
            <w:right w:val="none" w:sz="0" w:space="0" w:color="auto"/>
          </w:divBdr>
          <w:divsChild>
            <w:div w:id="1415474673">
              <w:marLeft w:val="0"/>
              <w:marRight w:val="0"/>
              <w:marTop w:val="0"/>
              <w:marBottom w:val="0"/>
              <w:divBdr>
                <w:top w:val="none" w:sz="0" w:space="0" w:color="auto"/>
                <w:left w:val="none" w:sz="0" w:space="0" w:color="auto"/>
                <w:bottom w:val="none" w:sz="0" w:space="0" w:color="auto"/>
                <w:right w:val="none" w:sz="0" w:space="0" w:color="auto"/>
              </w:divBdr>
              <w:divsChild>
                <w:div w:id="776291371">
                  <w:marLeft w:val="0"/>
                  <w:marRight w:val="0"/>
                  <w:marTop w:val="0"/>
                  <w:marBottom w:val="0"/>
                  <w:divBdr>
                    <w:top w:val="none" w:sz="0" w:space="0" w:color="auto"/>
                    <w:left w:val="none" w:sz="0" w:space="0" w:color="auto"/>
                    <w:bottom w:val="none" w:sz="0" w:space="0" w:color="auto"/>
                    <w:right w:val="none" w:sz="0" w:space="0" w:color="auto"/>
                  </w:divBdr>
                  <w:divsChild>
                    <w:div w:id="1017078792">
                      <w:marLeft w:val="0"/>
                      <w:marRight w:val="0"/>
                      <w:marTop w:val="0"/>
                      <w:marBottom w:val="0"/>
                      <w:divBdr>
                        <w:top w:val="none" w:sz="0" w:space="0" w:color="auto"/>
                        <w:left w:val="none" w:sz="0" w:space="0" w:color="auto"/>
                        <w:bottom w:val="none" w:sz="0" w:space="0" w:color="auto"/>
                        <w:right w:val="none" w:sz="0" w:space="0" w:color="auto"/>
                      </w:divBdr>
                      <w:divsChild>
                        <w:div w:id="1157384048">
                          <w:marLeft w:val="0"/>
                          <w:marRight w:val="0"/>
                          <w:marTop w:val="0"/>
                          <w:marBottom w:val="0"/>
                          <w:divBdr>
                            <w:top w:val="none" w:sz="0" w:space="0" w:color="auto"/>
                            <w:left w:val="none" w:sz="0" w:space="0" w:color="auto"/>
                            <w:bottom w:val="none" w:sz="0" w:space="0" w:color="auto"/>
                            <w:right w:val="none" w:sz="0" w:space="0" w:color="auto"/>
                          </w:divBdr>
                          <w:divsChild>
                            <w:div w:id="909925427">
                              <w:marLeft w:val="0"/>
                              <w:marRight w:val="0"/>
                              <w:marTop w:val="0"/>
                              <w:marBottom w:val="0"/>
                              <w:divBdr>
                                <w:top w:val="none" w:sz="0" w:space="0" w:color="auto"/>
                                <w:left w:val="none" w:sz="0" w:space="0" w:color="auto"/>
                                <w:bottom w:val="none" w:sz="0" w:space="0" w:color="auto"/>
                                <w:right w:val="none" w:sz="0" w:space="0" w:color="auto"/>
                              </w:divBdr>
                              <w:divsChild>
                                <w:div w:id="123928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B46B47-0DE7-4E02-93FE-C00A5A5C1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2020</Words>
  <Characters>11514</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13</cp:revision>
  <cp:lastPrinted>2016-09-15T07:38:00Z</cp:lastPrinted>
  <dcterms:created xsi:type="dcterms:W3CDTF">2017-10-02T09:25:00Z</dcterms:created>
  <dcterms:modified xsi:type="dcterms:W3CDTF">2017-10-02T19:18:00Z</dcterms:modified>
</cp:coreProperties>
</file>