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36490F5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="00FD17D6">
        <w:rPr>
          <w:rFonts w:hint="eastAsia"/>
          <w:b/>
          <w:sz w:val="24"/>
          <w:szCs w:val="24"/>
          <w:lang w:eastAsia="ko-KR"/>
        </w:rPr>
        <w:t>RAN WG1#90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C2CE6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0C2CE6">
        <w:rPr>
          <w:b/>
          <w:i/>
          <w:noProof/>
          <w:sz w:val="24"/>
          <w:szCs w:val="24"/>
          <w:lang w:eastAsia="ko-KR"/>
        </w:rPr>
        <w:t>714522</w:t>
      </w:r>
    </w:p>
    <w:bookmarkEnd w:id="0"/>
    <w:bookmarkEnd w:id="1"/>
    <w:p w14:paraId="7E9A5EFF" w14:textId="7ECA43C2" w:rsidR="003D6F63" w:rsidRPr="003D6F63" w:rsidRDefault="00413003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 w:rsidR="00FD17D6">
        <w:rPr>
          <w:rFonts w:ascii="Arial" w:hAnsi="Arial" w:cs="Arial"/>
          <w:b/>
          <w:bCs/>
          <w:sz w:val="24"/>
          <w:szCs w:val="24"/>
        </w:rPr>
        <w:t>Czech Republic,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55027D">
        <w:rPr>
          <w:rFonts w:ascii="Arial" w:hAnsi="Arial" w:cs="Arial"/>
          <w:b/>
          <w:bCs/>
          <w:sz w:val="24"/>
          <w:szCs w:val="24"/>
        </w:rPr>
        <w:t>2</w:t>
      </w:r>
      <w:r w:rsidR="00FD17D6">
        <w:rPr>
          <w:rFonts w:ascii="Arial" w:hAnsi="Arial" w:cs="Arial"/>
          <w:b/>
          <w:bCs/>
          <w:sz w:val="24"/>
          <w:szCs w:val="24"/>
        </w:rPr>
        <w:t>1</w:t>
      </w:r>
      <w:r w:rsidR="00FD17D6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 w:rsidR="00FD17D6">
        <w:rPr>
          <w:rFonts w:ascii="Arial" w:hAnsi="Arial" w:cs="Arial"/>
          <w:b/>
          <w:bCs/>
          <w:sz w:val="24"/>
          <w:szCs w:val="24"/>
        </w:rPr>
        <w:t>25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 w:rsidR="00FD17D6">
        <w:rPr>
          <w:rFonts w:ascii="Arial" w:hAnsi="Arial" w:cs="Arial"/>
          <w:b/>
          <w:bCs/>
          <w:sz w:val="24"/>
          <w:szCs w:val="24"/>
        </w:rPr>
        <w:t>Aug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7529A30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FD17D6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FD17D6">
        <w:rPr>
          <w:rFonts w:ascii="Arial" w:hAnsi="Arial"/>
          <w:sz w:val="24"/>
          <w:lang w:eastAsia="ko-KR"/>
        </w:rPr>
        <w:t>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9F8E81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41F58">
        <w:rPr>
          <w:rFonts w:ascii="Arial" w:hAnsi="Arial"/>
          <w:sz w:val="24"/>
        </w:rPr>
        <w:t>DL beam management configuration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2709CED3" w14:textId="1C313099" w:rsidR="005B7E9A" w:rsidRPr="00B80D68" w:rsidRDefault="00B80D68" w:rsidP="00B80D68">
      <w:pPr>
        <w:pStyle w:val="Style1"/>
      </w:pPr>
      <w:r>
        <w:t xml:space="preserve">It has been agreed that the DL beam management configuration framework should reuse that of CSI acquisition. </w:t>
      </w:r>
      <w:r w:rsidR="005B7E9A" w:rsidRPr="0012457E">
        <w:t xml:space="preserve">In this contribution, we present </w:t>
      </w:r>
      <w:r>
        <w:t>an overview of the DL beam management configuration utilizing the CSI acquisition framework, which put together the beam indication framework and the beam measurement &amp; reporting framework in a single full picture.</w:t>
      </w:r>
    </w:p>
    <w:p w14:paraId="08018958" w14:textId="397A86A9" w:rsidR="007019AB" w:rsidRDefault="00141F58" w:rsidP="00E57A94">
      <w:pPr>
        <w:pStyle w:val="Heading1"/>
        <w:tabs>
          <w:tab w:val="num" w:pos="0"/>
        </w:tabs>
        <w:ind w:left="799" w:hanging="799"/>
      </w:pPr>
      <w:r>
        <w:t>DL beam management configuration</w:t>
      </w:r>
    </w:p>
    <w:p w14:paraId="54A5B751" w14:textId="74767604" w:rsidR="00407659" w:rsidRDefault="00407659" w:rsidP="00407659">
      <w:pPr>
        <w:pStyle w:val="Style1"/>
      </w:pPr>
      <w:r>
        <w:t>Figure 1 depicts an example combined framework including the beam indication framework and the beam measurement &amp; reporting framework.</w:t>
      </w:r>
    </w:p>
    <w:p w14:paraId="36DE6212" w14:textId="7BC8E71A" w:rsidR="007435C4" w:rsidRDefault="007435C4" w:rsidP="00407659">
      <w:pPr>
        <w:pStyle w:val="Style1"/>
      </w:pPr>
      <w:r>
        <w:t>There are several points to note here</w:t>
      </w:r>
      <w:r w:rsidR="00E321C2">
        <w:t xml:space="preserve"> based on the framework</w:t>
      </w:r>
      <w:r>
        <w:t>:</w:t>
      </w:r>
    </w:p>
    <w:p w14:paraId="50C13B72" w14:textId="06E0DE9D" w:rsidR="007435C4" w:rsidRDefault="007435C4" w:rsidP="007435C4">
      <w:pPr>
        <w:pStyle w:val="Style1"/>
        <w:numPr>
          <w:ilvl w:val="0"/>
          <w:numId w:val="33"/>
        </w:numPr>
      </w:pPr>
      <w:r>
        <w:t xml:space="preserve">The </w:t>
      </w:r>
      <w:r w:rsidR="007260F1">
        <w:t xml:space="preserve">same </w:t>
      </w:r>
      <w:r>
        <w:t>RRC configuration of the SS block, periodic/semi-persistent</w:t>
      </w:r>
      <w:r w:rsidR="00EF0780">
        <w:t xml:space="preserve"> (P/SP) CSI-RS and aperiodic (AP) CSI-RS</w:t>
      </w:r>
      <w:r w:rsidR="00CE022C">
        <w:t xml:space="preserve"> resources can be used as the QCL reference for NR-PDCCH and NR-PDSCH reception, and as the measurement RS for</w:t>
      </w:r>
      <w:r w:rsidR="007260F1">
        <w:t xml:space="preserve"> beam measurement and reporting.</w:t>
      </w:r>
    </w:p>
    <w:p w14:paraId="4540FBF1" w14:textId="77777777" w:rsidR="0021566F" w:rsidRDefault="001D43AD" w:rsidP="007435C4">
      <w:pPr>
        <w:pStyle w:val="Style1"/>
        <w:numPr>
          <w:ilvl w:val="0"/>
          <w:numId w:val="33"/>
        </w:numPr>
      </w:pPr>
      <w:r>
        <w:t>As part of the RRC configuration of the RS resources, the QCL relation among the RS resource can also be configured, with the possible exception of aperiodic CSI-RS.</w:t>
      </w:r>
      <w:r w:rsidR="00BF4CAF">
        <w:t xml:space="preserve"> RRC configuration of QCL relation between the SS block and P/SP CSI-RS enables the UE to quickly determine how it should receive the P/SP CSI-RS </w:t>
      </w:r>
      <w:r w:rsidR="002633D1">
        <w:t>(</w:t>
      </w:r>
      <w:r w:rsidR="00BF4CAF">
        <w:t>at least initially</w:t>
      </w:r>
      <w:r w:rsidR="002633D1">
        <w:t>)</w:t>
      </w:r>
      <w:r w:rsidR="00BF4CAF">
        <w:t>.</w:t>
      </w:r>
      <w:r w:rsidR="0021566F">
        <w:t xml:space="preserve"> </w:t>
      </w:r>
    </w:p>
    <w:p w14:paraId="146CAB6C" w14:textId="22E6C2DF" w:rsidR="001D43AD" w:rsidRDefault="0021566F" w:rsidP="007435C4">
      <w:pPr>
        <w:pStyle w:val="Style1"/>
        <w:numPr>
          <w:ilvl w:val="0"/>
          <w:numId w:val="33"/>
        </w:numPr>
      </w:pPr>
      <w:r>
        <w:t xml:space="preserve">Aperiodic CSI-RS is most suitable to facilitate P2/P3 procedure which only </w:t>
      </w:r>
      <w:r w:rsidR="00326298">
        <w:t>needs to happen</w:t>
      </w:r>
      <w:r>
        <w:t xml:space="preserve"> on demand; as such the amount of aperiodic CSI-RS resource that needs to be configured by RRC can be minimized if the QCL relation with any P/SP CSI-RS reso</w:t>
      </w:r>
      <w:r w:rsidR="003B4BCD">
        <w:t>urce can be dynamically updated</w:t>
      </w:r>
      <w:r w:rsidR="00AE1262">
        <w:t xml:space="preserve"> (either via the MAC-CE used to activate that AP CSI-RS or via the scheduling DCI)</w:t>
      </w:r>
      <w:r w:rsidR="003B4BCD">
        <w:t xml:space="preserve">, implying the aperiodic CSI-RS resource can be reused to facilitate </w:t>
      </w:r>
      <w:r w:rsidR="00577E77">
        <w:t xml:space="preserve">the </w:t>
      </w:r>
      <w:r w:rsidR="003B4BCD">
        <w:t>P2/P3 procedure for multiple P1 beams.</w:t>
      </w:r>
      <w:r w:rsidR="00F205DD">
        <w:t xml:space="preserve"> Further discussion on </w:t>
      </w:r>
      <w:r w:rsidR="000C2CE6">
        <w:t xml:space="preserve">beam indication and </w:t>
      </w:r>
      <w:r w:rsidR="00F205DD">
        <w:t xml:space="preserve">the QCL relation between the RS can be found in our companion </w:t>
      </w:r>
      <w:proofErr w:type="spellStart"/>
      <w:r w:rsidR="00F205DD">
        <w:t>tdoc</w:t>
      </w:r>
      <w:proofErr w:type="spellEnd"/>
      <w:r w:rsidR="00F205DD">
        <w:t xml:space="preserve"> </w:t>
      </w:r>
      <w:r w:rsidR="00F205DD">
        <w:fldChar w:fldCharType="begin"/>
      </w:r>
      <w:r w:rsidR="00F205DD">
        <w:instrText xml:space="preserve"> REF _Ref485251012 \n \h </w:instrText>
      </w:r>
      <w:r w:rsidR="00F205DD">
        <w:fldChar w:fldCharType="separate"/>
      </w:r>
      <w:r w:rsidR="000C2CE6">
        <w:t>[1</w:t>
      </w:r>
      <w:proofErr w:type="gramStart"/>
      <w:r w:rsidR="000C2CE6">
        <w:t>]</w:t>
      </w:r>
      <w:proofErr w:type="gramEnd"/>
      <w:r w:rsidR="00F205DD">
        <w:fldChar w:fldCharType="end"/>
      </w:r>
      <w:r w:rsidR="000C2CE6">
        <w:fldChar w:fldCharType="begin"/>
      </w:r>
      <w:r w:rsidR="000C2CE6">
        <w:instrText xml:space="preserve"> REF _Ref485251465 \n \h </w:instrText>
      </w:r>
      <w:r w:rsidR="000C2CE6">
        <w:fldChar w:fldCharType="separate"/>
      </w:r>
      <w:r w:rsidR="000C2CE6">
        <w:t>[2]</w:t>
      </w:r>
      <w:r w:rsidR="000C2CE6">
        <w:fldChar w:fldCharType="end"/>
      </w:r>
      <w:r w:rsidR="00F205DD">
        <w:t>.</w:t>
      </w:r>
      <w:r>
        <w:t xml:space="preserve">   </w:t>
      </w:r>
      <w:r w:rsidR="00BF4CAF">
        <w:t xml:space="preserve"> </w:t>
      </w:r>
      <w:r w:rsidR="001D43AD">
        <w:t xml:space="preserve"> </w:t>
      </w:r>
    </w:p>
    <w:p w14:paraId="16F7174D" w14:textId="3126C78F" w:rsidR="00AD047E" w:rsidRDefault="00EF0780" w:rsidP="007435C4">
      <w:pPr>
        <w:pStyle w:val="Style1"/>
        <w:numPr>
          <w:ilvl w:val="0"/>
          <w:numId w:val="33"/>
        </w:numPr>
      </w:pPr>
      <w:r>
        <w:t xml:space="preserve">Multiple RSRP reporting settings can be configured, where each RSRP reporting setting </w:t>
      </w:r>
      <w:r w:rsidR="00640458">
        <w:t xml:space="preserve">with potentially different measurement and reporting behaviour, </w:t>
      </w:r>
      <w:r>
        <w:t>can be mapped to a beam management RS type (SS block, P/SP CSI-RS and AP CSI-RS)</w:t>
      </w:r>
      <w:r w:rsidR="00D46213">
        <w:t>.</w:t>
      </w:r>
    </w:p>
    <w:p w14:paraId="11956A63" w14:textId="584C353B" w:rsidR="009D5B37" w:rsidRPr="00407659" w:rsidRDefault="009D5B37" w:rsidP="007435C4">
      <w:pPr>
        <w:pStyle w:val="Style1"/>
        <w:numPr>
          <w:ilvl w:val="0"/>
          <w:numId w:val="33"/>
        </w:numPr>
      </w:pPr>
      <w:r>
        <w:t>The QCL reference for NR-PDCCH can be configured to be at least the SS block and the P/SP-CSI-RS. The QCL reference for NR-PDSCH can be configured/indicated to be the SS block, the P/SP-CSI-RS or the AP-CSI-RS.</w:t>
      </w:r>
      <w:r w:rsidR="00CF7D9F">
        <w:t xml:space="preserve"> Further discussion of the beam indication aspects for NR-PDCCH and NR-PDSCH can be found in our companion </w:t>
      </w:r>
      <w:proofErr w:type="spellStart"/>
      <w:r w:rsidR="00CF7D9F">
        <w:t>tdocs</w:t>
      </w:r>
      <w:proofErr w:type="spellEnd"/>
      <w:r w:rsidR="00CF7D9F">
        <w:t xml:space="preserve"> </w:t>
      </w:r>
      <w:r w:rsidR="00CF7D9F">
        <w:fldChar w:fldCharType="begin"/>
      </w:r>
      <w:r w:rsidR="00CF7D9F">
        <w:instrText xml:space="preserve"> REF _Ref485251463 \n \h </w:instrText>
      </w:r>
      <w:r w:rsidR="00CF7D9F">
        <w:fldChar w:fldCharType="separate"/>
      </w:r>
      <w:r w:rsidR="000C2CE6">
        <w:t>[1</w:t>
      </w:r>
      <w:proofErr w:type="gramStart"/>
      <w:r w:rsidR="000C2CE6">
        <w:t>]</w:t>
      </w:r>
      <w:proofErr w:type="gramEnd"/>
      <w:r w:rsidR="00CF7D9F">
        <w:fldChar w:fldCharType="end"/>
      </w:r>
      <w:r w:rsidR="00CF7D9F">
        <w:fldChar w:fldCharType="begin"/>
      </w:r>
      <w:r w:rsidR="00CF7D9F">
        <w:instrText xml:space="preserve"> REF _Ref485251471 \n \h </w:instrText>
      </w:r>
      <w:r w:rsidR="00CF7D9F">
        <w:fldChar w:fldCharType="separate"/>
      </w:r>
      <w:r w:rsidR="000C2CE6">
        <w:t>[3]</w:t>
      </w:r>
      <w:r w:rsidR="00CF7D9F">
        <w:fldChar w:fldCharType="end"/>
      </w:r>
      <w:r w:rsidR="00CF7D9F">
        <w:t xml:space="preserve">. </w:t>
      </w:r>
      <w:r>
        <w:t xml:space="preserve"> </w:t>
      </w:r>
    </w:p>
    <w:p w14:paraId="01E8B4F0" w14:textId="77777777" w:rsidR="00643097" w:rsidRDefault="00643097" w:rsidP="0038529F">
      <w:pPr>
        <w:rPr>
          <w:b/>
          <w:lang w:eastAsia="ko-KR"/>
        </w:rPr>
      </w:pPr>
    </w:p>
    <w:p w14:paraId="42BD36BA" w14:textId="77777777" w:rsidR="000E6032" w:rsidRDefault="00E563C3" w:rsidP="000E6032">
      <w:pPr>
        <w:keepNext/>
        <w:jc w:val="center"/>
      </w:pPr>
      <w:r>
        <w:rPr>
          <w:color w:val="0000FF"/>
        </w:rPr>
        <w:lastRenderedPageBreak/>
        <w:t>.</w:t>
      </w:r>
      <w:r w:rsidR="00167C33" w:rsidRPr="00167C33">
        <w:rPr>
          <w:noProof/>
          <w:lang w:val="en-US" w:eastAsia="zh-CN"/>
        </w:rPr>
        <w:t xml:space="preserve"> </w:t>
      </w:r>
      <w:r w:rsidR="000E6032">
        <w:object w:dxaOrig="8588" w:dyaOrig="4507" w14:anchorId="70564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6pt;height:225pt" o:ole="">
            <v:imagedata r:id="rId8" o:title=""/>
          </v:shape>
          <o:OLEObject Type="Embed" ProgID="Visio.Drawing.11" ShapeID="_x0000_i1025" DrawAspect="Content" ObjectID="_1563965186" r:id="rId9"/>
        </w:object>
      </w:r>
    </w:p>
    <w:p w14:paraId="58AFA2BC" w14:textId="58D19376" w:rsidR="008B55A8" w:rsidRPr="00AF068F" w:rsidRDefault="000E6032" w:rsidP="00AF068F">
      <w:pPr>
        <w:pStyle w:val="Caption"/>
        <w:jc w:val="center"/>
        <w:rPr>
          <w:color w:val="0000FF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C2CE6">
        <w:rPr>
          <w:noProof/>
        </w:rPr>
        <w:t>1</w:t>
      </w:r>
      <w:r>
        <w:fldChar w:fldCharType="end"/>
      </w:r>
      <w:r>
        <w:t>: DL beam management configuration framework</w:t>
      </w:r>
    </w:p>
    <w:p w14:paraId="6502E96D" w14:textId="55848AE7" w:rsidR="008B55A8" w:rsidRPr="0038529F" w:rsidRDefault="008B55A8" w:rsidP="00167C33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167C33">
        <w:rPr>
          <w:b/>
          <w:lang w:eastAsia="ko-KR"/>
        </w:rPr>
        <w:t>ation:</w:t>
      </w:r>
      <w:r w:rsidR="00C50FE9">
        <w:rPr>
          <w:b/>
          <w:lang w:eastAsia="ko-KR"/>
        </w:rPr>
        <w:t xml:space="preserve"> </w:t>
      </w:r>
      <w:r w:rsidR="00AF068F">
        <w:rPr>
          <w:b/>
          <w:lang w:eastAsia="ko-KR"/>
        </w:rPr>
        <w:t>Our view of the DL beam management configuration framework is depicted in Figure 1.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062FE073" w14:textId="5C1F189F" w:rsidR="007A6487" w:rsidRPr="007A6487" w:rsidRDefault="007A6487" w:rsidP="007A6487">
      <w:pPr>
        <w:pStyle w:val="Style1"/>
      </w:pPr>
      <w:r>
        <w:t xml:space="preserve">In this contribution, we </w:t>
      </w:r>
      <w:r w:rsidR="00AF068F">
        <w:t>presented our view of the DL beam management configuration framework</w:t>
      </w:r>
      <w:r w:rsidR="00F973AA">
        <w:t xml:space="preserve"> which combines the beam indication framework and the beam measurement &amp; reporting framework. An example overall configuration </w:t>
      </w:r>
      <w:r w:rsidR="00351731">
        <w:t>is depicted</w:t>
      </w:r>
      <w:r w:rsidR="00AF068F">
        <w:t xml:space="preserve"> in Figure 1.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3D03604B" w:rsidR="007213C4" w:rsidRDefault="00607671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5" w:name="_Ref477961836"/>
      <w:bookmarkStart w:id="6" w:name="_Ref485251463"/>
      <w:r>
        <w:rPr>
          <w:rFonts w:eastAsia="MS Mincho"/>
          <w:lang w:eastAsia="ja-JP"/>
        </w:rPr>
        <w:t>R1-</w:t>
      </w:r>
      <w:bookmarkEnd w:id="5"/>
      <w:r w:rsidR="00AE1262">
        <w:rPr>
          <w:rFonts w:eastAsia="MS Mincho"/>
          <w:lang w:eastAsia="ja-JP"/>
        </w:rPr>
        <w:t>1713595 On beam indication</w:t>
      </w:r>
      <w:r w:rsidR="00AD047E">
        <w:rPr>
          <w:rFonts w:eastAsia="MS Mincho"/>
          <w:lang w:eastAsia="ja-JP"/>
        </w:rPr>
        <w:t>, Samsung</w:t>
      </w:r>
      <w:bookmarkEnd w:id="6"/>
    </w:p>
    <w:p w14:paraId="085F9860" w14:textId="67C5C073" w:rsidR="00AD047E" w:rsidRPr="002032E7" w:rsidRDefault="00601CA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7" w:name="_Ref485251012"/>
      <w:r>
        <w:rPr>
          <w:rFonts w:eastAsia="MS Mincho"/>
          <w:lang w:eastAsia="ja-JP"/>
        </w:rPr>
        <w:t>R1-171</w:t>
      </w:r>
      <w:r w:rsidR="00AE1262">
        <w:rPr>
          <w:rFonts w:eastAsia="MS Mincho"/>
          <w:lang w:eastAsia="ja-JP"/>
        </w:rPr>
        <w:t>4523</w:t>
      </w:r>
      <w:r w:rsidR="00AD047E">
        <w:rPr>
          <w:rFonts w:eastAsia="MS Mincho"/>
          <w:lang w:eastAsia="ja-JP"/>
        </w:rPr>
        <w:t xml:space="preserve"> QCL associations for DL beam management RS, Samsung</w:t>
      </w:r>
      <w:bookmarkEnd w:id="7"/>
    </w:p>
    <w:p w14:paraId="4D9F7035" w14:textId="26223FE8" w:rsidR="00AD047E" w:rsidRDefault="00601CA5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8" w:name="_Ref485251471"/>
      <w:r>
        <w:rPr>
          <w:rFonts w:eastAsia="MS Mincho"/>
          <w:lang w:eastAsia="ja-JP"/>
        </w:rPr>
        <w:t>R1-</w:t>
      </w:r>
      <w:r w:rsidR="00AE1262">
        <w:rPr>
          <w:rFonts w:eastAsia="MS Mincho"/>
          <w:lang w:eastAsia="ja-JP"/>
        </w:rPr>
        <w:t xml:space="preserve">1714513 </w:t>
      </w:r>
      <w:r w:rsidR="00AD047E">
        <w:rPr>
          <w:rFonts w:eastAsia="MS Mincho"/>
          <w:lang w:eastAsia="ja-JP"/>
        </w:rPr>
        <w:t>Discussion on beam indication for PDSCH, Samsung</w:t>
      </w:r>
      <w:bookmarkEnd w:id="8"/>
    </w:p>
    <w:p w14:paraId="4B9C211F" w14:textId="5D98A9A7" w:rsid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9" w:name="_Ref485218390"/>
      <w:r>
        <w:rPr>
          <w:rFonts w:eastAsia="MS Mincho"/>
          <w:lang w:eastAsia="ja-JP"/>
        </w:rPr>
        <w:t>R1-</w:t>
      </w:r>
      <w:r w:rsidR="00AE1262">
        <w:rPr>
          <w:rFonts w:eastAsia="MS Mincho"/>
          <w:lang w:eastAsia="ja-JP"/>
        </w:rPr>
        <w:t xml:space="preserve">1713594 </w:t>
      </w:r>
      <w:r w:rsidR="0010733C" w:rsidRPr="0002139B">
        <w:rPr>
          <w:rFonts w:eastAsia="MS Mincho"/>
          <w:lang w:eastAsia="ja-JP"/>
        </w:rPr>
        <w:t>Measurement and reporting for beam management</w:t>
      </w:r>
      <w:r w:rsidR="0010733C">
        <w:rPr>
          <w:rFonts w:eastAsia="MS Mincho"/>
          <w:lang w:eastAsia="ja-JP"/>
        </w:rPr>
        <w:t>, Samsung</w:t>
      </w:r>
      <w:bookmarkEnd w:id="9"/>
    </w:p>
    <w:p w14:paraId="3FAF8EB9" w14:textId="0995BA45" w:rsid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10" w:name="_Ref485218329"/>
      <w:r>
        <w:rPr>
          <w:rFonts w:eastAsia="MS Mincho"/>
          <w:lang w:eastAsia="ja-JP"/>
        </w:rPr>
        <w:t>R1-</w:t>
      </w:r>
      <w:r w:rsidR="000C2CE6">
        <w:rPr>
          <w:rFonts w:eastAsia="MS Mincho"/>
          <w:lang w:eastAsia="ja-JP"/>
        </w:rPr>
        <w:t xml:space="preserve">1714520 </w:t>
      </w:r>
      <w:r w:rsidR="0010733C">
        <w:rPr>
          <w:rFonts w:eastAsia="MS Mincho"/>
          <w:lang w:eastAsia="ja-JP"/>
        </w:rPr>
        <w:t>L1 RSRP reporting for beam management, Samsung</w:t>
      </w:r>
      <w:bookmarkEnd w:id="10"/>
    </w:p>
    <w:p w14:paraId="07D64F80" w14:textId="0631C775" w:rsidR="0010733C" w:rsidRPr="0010733C" w:rsidRDefault="00601CA5" w:rsidP="0010733C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11" w:name="_Ref485222844"/>
      <w:r>
        <w:rPr>
          <w:rFonts w:eastAsia="MS Mincho"/>
          <w:lang w:eastAsia="ja-JP"/>
        </w:rPr>
        <w:t>R1-</w:t>
      </w:r>
      <w:r w:rsidR="000C2CE6">
        <w:rPr>
          <w:rFonts w:eastAsia="MS Mincho"/>
          <w:lang w:eastAsia="ja-JP"/>
        </w:rPr>
        <w:t xml:space="preserve">1714521 </w:t>
      </w:r>
      <w:r w:rsidR="0010733C">
        <w:rPr>
          <w:rFonts w:eastAsia="MS Mincho"/>
          <w:lang w:eastAsia="ja-JP"/>
        </w:rPr>
        <w:t>On SS-block based beam management, Samsung</w:t>
      </w:r>
      <w:bookmarkEnd w:id="11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C63ED" w14:textId="77777777" w:rsidR="00AF0947" w:rsidRDefault="00AF0947">
      <w:r>
        <w:separator/>
      </w:r>
    </w:p>
  </w:endnote>
  <w:endnote w:type="continuationSeparator" w:id="0">
    <w:p w14:paraId="0FE2415E" w14:textId="77777777" w:rsidR="00AF0947" w:rsidRDefault="00AF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A60A2" w14:textId="77777777" w:rsidR="00AF0947" w:rsidRDefault="00AF0947">
      <w:r>
        <w:separator/>
      </w:r>
    </w:p>
  </w:footnote>
  <w:footnote w:type="continuationSeparator" w:id="0">
    <w:p w14:paraId="396AEE38" w14:textId="77777777" w:rsidR="00AF0947" w:rsidRDefault="00AF0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CD52478"/>
    <w:multiLevelType w:val="hybridMultilevel"/>
    <w:tmpl w:val="792608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30"/>
  </w:num>
  <w:num w:numId="5">
    <w:abstractNumId w:val="3"/>
  </w:num>
  <w:num w:numId="6">
    <w:abstractNumId w:val="24"/>
  </w:num>
  <w:num w:numId="7">
    <w:abstractNumId w:val="17"/>
  </w:num>
  <w:num w:numId="8">
    <w:abstractNumId w:val="28"/>
  </w:num>
  <w:num w:numId="9">
    <w:abstractNumId w:val="27"/>
  </w:num>
  <w:num w:numId="10">
    <w:abstractNumId w:val="10"/>
  </w:num>
  <w:num w:numId="11">
    <w:abstractNumId w:val="15"/>
  </w:num>
  <w:num w:numId="12">
    <w:abstractNumId w:val="25"/>
  </w:num>
  <w:num w:numId="13">
    <w:abstractNumId w:val="9"/>
  </w:num>
  <w:num w:numId="14">
    <w:abstractNumId w:val="1"/>
  </w:num>
  <w:num w:numId="15">
    <w:abstractNumId w:val="21"/>
  </w:num>
  <w:num w:numId="16">
    <w:abstractNumId w:val="19"/>
  </w:num>
  <w:num w:numId="17">
    <w:abstractNumId w:val="8"/>
  </w:num>
  <w:num w:numId="18">
    <w:abstractNumId w:val="29"/>
  </w:num>
  <w:num w:numId="19">
    <w:abstractNumId w:val="4"/>
  </w:num>
  <w:num w:numId="20">
    <w:abstractNumId w:val="16"/>
  </w:num>
  <w:num w:numId="21">
    <w:abstractNumId w:val="7"/>
  </w:num>
  <w:num w:numId="22">
    <w:abstractNumId w:val="5"/>
  </w:num>
  <w:num w:numId="23">
    <w:abstractNumId w:val="0"/>
  </w:num>
  <w:num w:numId="24">
    <w:abstractNumId w:val="12"/>
  </w:num>
  <w:num w:numId="25">
    <w:abstractNumId w:val="32"/>
  </w:num>
  <w:num w:numId="26">
    <w:abstractNumId w:val="11"/>
  </w:num>
  <w:num w:numId="27">
    <w:abstractNumId w:val="2"/>
  </w:num>
  <w:num w:numId="28">
    <w:abstractNumId w:val="13"/>
  </w:num>
  <w:num w:numId="29">
    <w:abstractNumId w:val="22"/>
  </w:num>
  <w:num w:numId="30">
    <w:abstractNumId w:val="26"/>
  </w:num>
  <w:num w:numId="31">
    <w:abstractNumId w:val="31"/>
  </w:num>
  <w:num w:numId="32">
    <w:abstractNumId w:val="18"/>
  </w:num>
  <w:num w:numId="33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CE6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6032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33C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1F58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1A2"/>
    <w:rsid w:val="0016551E"/>
    <w:rsid w:val="0016793B"/>
    <w:rsid w:val="00167C33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3AD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32E7"/>
    <w:rsid w:val="002044FD"/>
    <w:rsid w:val="00205DF1"/>
    <w:rsid w:val="002065A9"/>
    <w:rsid w:val="0021177B"/>
    <w:rsid w:val="0021354A"/>
    <w:rsid w:val="00213D11"/>
    <w:rsid w:val="00214221"/>
    <w:rsid w:val="0021488F"/>
    <w:rsid w:val="0021566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3D1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98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1731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2219"/>
    <w:rsid w:val="003B33FB"/>
    <w:rsid w:val="003B3E1F"/>
    <w:rsid w:val="003B4BCD"/>
    <w:rsid w:val="003B5A10"/>
    <w:rsid w:val="003B6ECA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3956"/>
    <w:rsid w:val="00404B4A"/>
    <w:rsid w:val="0040633D"/>
    <w:rsid w:val="00407659"/>
    <w:rsid w:val="004107E6"/>
    <w:rsid w:val="00413003"/>
    <w:rsid w:val="004154B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527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77E77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74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1CA5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458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260F1"/>
    <w:rsid w:val="00732EEB"/>
    <w:rsid w:val="00735463"/>
    <w:rsid w:val="00736A60"/>
    <w:rsid w:val="00737F4D"/>
    <w:rsid w:val="00741392"/>
    <w:rsid w:val="00741A81"/>
    <w:rsid w:val="00741B82"/>
    <w:rsid w:val="007435C4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5B37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47E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26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68F"/>
    <w:rsid w:val="00AF0947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D68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4CAF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0FE9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022C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CF7D9F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4621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6EBD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1C2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780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5DD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3AA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7D6"/>
    <w:rsid w:val="00FD194D"/>
    <w:rsid w:val="00FD1A39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BC80-5F68-4882-841A-1E12AA49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3</cp:revision>
  <cp:lastPrinted>2012-03-15T10:36:00Z</cp:lastPrinted>
  <dcterms:created xsi:type="dcterms:W3CDTF">2017-08-11T15:19:00Z</dcterms:created>
  <dcterms:modified xsi:type="dcterms:W3CDTF">2017-08-11T19:00:00Z</dcterms:modified>
</cp:coreProperties>
</file>