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37892" w14:textId="77777777" w:rsidR="00716BAD" w:rsidRDefault="00716BAD" w:rsidP="001D27D9">
      <w:pPr>
        <w:pStyle w:val="3GPPHeader"/>
        <w:spacing w:after="60"/>
        <w:rPr>
          <w:bCs/>
          <w:sz w:val="22"/>
        </w:rPr>
      </w:pPr>
    </w:p>
    <w:p w14:paraId="1D9A863C" w14:textId="074153E1" w:rsidR="001D27D9" w:rsidRPr="00D376C5" w:rsidRDefault="001D27D9" w:rsidP="001D27D9">
      <w:pPr>
        <w:pStyle w:val="3GPPHeader"/>
        <w:spacing w:after="60"/>
        <w:rPr>
          <w:bCs/>
          <w:sz w:val="22"/>
        </w:rPr>
      </w:pPr>
      <w:r w:rsidRPr="00D376C5">
        <w:rPr>
          <w:bCs/>
          <w:sz w:val="22"/>
        </w:rPr>
        <w:t xml:space="preserve">3GPP TSG RAN WG1 </w:t>
      </w:r>
      <w:r w:rsidR="00716BAD">
        <w:rPr>
          <w:bCs/>
          <w:sz w:val="22"/>
        </w:rPr>
        <w:t>Meeting</w:t>
      </w:r>
      <w:r w:rsidRPr="00D376C5">
        <w:rPr>
          <w:bCs/>
          <w:sz w:val="22"/>
        </w:rPr>
        <w:t xml:space="preserve">#90                  </w:t>
      </w:r>
      <w:r w:rsidR="00716BAD">
        <w:rPr>
          <w:bCs/>
          <w:sz w:val="22"/>
        </w:rPr>
        <w:t xml:space="preserve">                     </w:t>
      </w:r>
      <w:r w:rsidR="00716BAD">
        <w:rPr>
          <w:bCs/>
          <w:sz w:val="22"/>
        </w:rPr>
        <w:tab/>
        <w:t>R1-1714442</w:t>
      </w:r>
      <w:bookmarkStart w:id="0" w:name="_GoBack"/>
      <w:bookmarkEnd w:id="0"/>
    </w:p>
    <w:p w14:paraId="4C1C5B3A" w14:textId="77777777" w:rsidR="001D27D9" w:rsidRPr="00D376C5" w:rsidRDefault="001D27D9" w:rsidP="001D27D9">
      <w:pPr>
        <w:pStyle w:val="3GPPHeader"/>
        <w:rPr>
          <w:sz w:val="22"/>
          <w:lang w:val="en-US"/>
        </w:rPr>
      </w:pPr>
      <w:r w:rsidRPr="00D376C5">
        <w:rPr>
          <w:bCs/>
          <w:sz w:val="22"/>
        </w:rPr>
        <w:t>Prague, Czech Republic, 21-25 August 2017</w:t>
      </w:r>
    </w:p>
    <w:p w14:paraId="72E08FCD" w14:textId="77777777" w:rsidR="00F618ED" w:rsidRPr="008F5FB0" w:rsidRDefault="00F618ED" w:rsidP="00F618ED">
      <w:pPr>
        <w:pStyle w:val="Header"/>
        <w:tabs>
          <w:tab w:val="clear" w:pos="4536"/>
          <w:tab w:val="left" w:pos="1800"/>
        </w:tabs>
        <w:ind w:left="1800" w:hanging="1800"/>
        <w:rPr>
          <w:rFonts w:cs="Arial"/>
        </w:rPr>
      </w:pPr>
      <w:r w:rsidRPr="008F5FB0">
        <w:rPr>
          <w:rFonts w:cs="Arial"/>
        </w:rPr>
        <w:t>Source:</w:t>
      </w:r>
      <w:r w:rsidRPr="008F5FB0">
        <w:rPr>
          <w:rFonts w:cs="Arial"/>
        </w:rPr>
        <w:tab/>
        <w:t>Ericsson</w:t>
      </w:r>
    </w:p>
    <w:p w14:paraId="2BF99A4B" w14:textId="372F9887" w:rsidR="00F618ED" w:rsidRPr="008F5FB0" w:rsidRDefault="00F618ED" w:rsidP="00F618ED">
      <w:pPr>
        <w:pStyle w:val="Header"/>
        <w:tabs>
          <w:tab w:val="clear" w:pos="4536"/>
          <w:tab w:val="left" w:pos="1800"/>
        </w:tabs>
        <w:rPr>
          <w:rFonts w:cs="Arial"/>
        </w:rPr>
      </w:pPr>
      <w:r w:rsidRPr="008F5FB0">
        <w:rPr>
          <w:rFonts w:cs="Arial"/>
        </w:rPr>
        <w:t>Title:</w:t>
      </w:r>
      <w:bookmarkStart w:id="1" w:name="Title"/>
      <w:bookmarkEnd w:id="1"/>
      <w:r w:rsidRPr="008F5FB0">
        <w:rPr>
          <w:rFonts w:cs="Arial"/>
        </w:rPr>
        <w:tab/>
      </w:r>
      <w:r w:rsidR="00FC3DF6" w:rsidRPr="008F5FB0">
        <w:rPr>
          <w:rFonts w:cs="Arial"/>
        </w:rPr>
        <w:t xml:space="preserve">On </w:t>
      </w:r>
      <w:r w:rsidR="006660F3" w:rsidRPr="008F5FB0">
        <w:rPr>
          <w:rFonts w:cs="Arial"/>
        </w:rPr>
        <w:t>HARQ and Soft Buffer H</w:t>
      </w:r>
      <w:r w:rsidR="00FC3DF6" w:rsidRPr="008F5FB0">
        <w:rPr>
          <w:rFonts w:cs="Arial"/>
        </w:rPr>
        <w:t>andling</w:t>
      </w:r>
    </w:p>
    <w:p w14:paraId="21A0FB9A" w14:textId="3AD1B2BD" w:rsidR="00F618ED" w:rsidRPr="008F5FB0" w:rsidRDefault="00F618ED" w:rsidP="00F618ED">
      <w:pPr>
        <w:pStyle w:val="Header"/>
        <w:tabs>
          <w:tab w:val="left" w:pos="1800"/>
        </w:tabs>
        <w:rPr>
          <w:rFonts w:cs="Arial"/>
        </w:rPr>
      </w:pPr>
      <w:r w:rsidRPr="008F5FB0">
        <w:rPr>
          <w:rFonts w:cs="Arial"/>
        </w:rPr>
        <w:t>Agenda Item:</w:t>
      </w:r>
      <w:bookmarkStart w:id="2" w:name="Source"/>
      <w:bookmarkEnd w:id="2"/>
      <w:r w:rsidRPr="008F5FB0">
        <w:rPr>
          <w:rFonts w:cs="Arial"/>
        </w:rPr>
        <w:tab/>
      </w:r>
      <w:r w:rsidR="001D27D9">
        <w:rPr>
          <w:rFonts w:cs="Arial"/>
        </w:rPr>
        <w:t>6</w:t>
      </w:r>
      <w:r w:rsidR="00901B24" w:rsidRPr="008F5FB0">
        <w:rPr>
          <w:rFonts w:cs="Arial"/>
          <w:sz w:val="22"/>
          <w:szCs w:val="22"/>
        </w:rPr>
        <w:t>.1.3.3.6.2</w:t>
      </w:r>
    </w:p>
    <w:p w14:paraId="37E0F9F2" w14:textId="77777777" w:rsidR="00F618ED" w:rsidRPr="008F5FB0" w:rsidRDefault="00F618ED" w:rsidP="00F618ED">
      <w:pPr>
        <w:pStyle w:val="Header"/>
        <w:tabs>
          <w:tab w:val="left" w:pos="1800"/>
        </w:tabs>
        <w:rPr>
          <w:rFonts w:cs="Arial"/>
        </w:rPr>
      </w:pPr>
      <w:r w:rsidRPr="008F5FB0">
        <w:rPr>
          <w:rFonts w:cs="Arial"/>
        </w:rPr>
        <w:t>Document for:</w:t>
      </w:r>
      <w:r w:rsidRPr="008F5FB0">
        <w:rPr>
          <w:rFonts w:cs="Arial"/>
        </w:rPr>
        <w:tab/>
      </w:r>
      <w:bookmarkStart w:id="3" w:name="DocumentFor"/>
      <w:bookmarkEnd w:id="3"/>
      <w:r w:rsidRPr="008F5FB0">
        <w:rPr>
          <w:rFonts w:cs="Arial"/>
        </w:rPr>
        <w:t>Discussion and Decision</w:t>
      </w:r>
    </w:p>
    <w:p w14:paraId="4CE178D4" w14:textId="77777777" w:rsidR="00F618ED" w:rsidRPr="008F5FB0" w:rsidRDefault="00F618ED" w:rsidP="00F618ED">
      <w:pPr>
        <w:pBdr>
          <w:bottom w:val="single" w:sz="4" w:space="1" w:color="auto"/>
        </w:pBdr>
        <w:tabs>
          <w:tab w:val="left" w:pos="2552"/>
        </w:tabs>
        <w:rPr>
          <w:rFonts w:ascii="Arial" w:hAnsi="Arial" w:cs="Arial"/>
        </w:rPr>
      </w:pPr>
    </w:p>
    <w:p w14:paraId="00E53489" w14:textId="15D89B05" w:rsidR="00F618ED" w:rsidRPr="008F5FB0" w:rsidRDefault="00F618ED" w:rsidP="00F618ED">
      <w:pPr>
        <w:pStyle w:val="Heading1"/>
        <w:spacing w:before="180"/>
        <w:ind w:left="562" w:hanging="562"/>
        <w:rPr>
          <w:rFonts w:ascii="Arial" w:hAnsi="Arial"/>
        </w:rPr>
      </w:pPr>
      <w:r w:rsidRPr="008F5FB0">
        <w:rPr>
          <w:rFonts w:ascii="Arial" w:hAnsi="Arial"/>
        </w:rPr>
        <w:t>Introduction</w:t>
      </w:r>
    </w:p>
    <w:p w14:paraId="146C0902" w14:textId="301BCB7E" w:rsidR="00C51999" w:rsidRPr="008F5FB0" w:rsidRDefault="002D3036" w:rsidP="0022072F">
      <w:pPr>
        <w:pStyle w:val="BodyText"/>
        <w:rPr>
          <w:rFonts w:ascii="Arial" w:hAnsi="Arial" w:cs="Arial"/>
        </w:rPr>
      </w:pPr>
      <w:r w:rsidRPr="008F5FB0">
        <w:rPr>
          <w:rFonts w:ascii="Arial" w:hAnsi="Arial" w:cs="Arial"/>
        </w:rPr>
        <w:t xml:space="preserve">NR will support hybrid ARQ retransmissions using multiple hybrid-ARQ processes in a similar way as done for LTE. </w:t>
      </w:r>
      <w:r w:rsidR="00FC3DF6" w:rsidRPr="008F5FB0">
        <w:rPr>
          <w:rFonts w:ascii="Arial" w:hAnsi="Arial" w:cs="Arial"/>
        </w:rPr>
        <w:t>In this contribution we discuss around HARQ processes and soft buffer handling for NR</w:t>
      </w:r>
      <w:r w:rsidR="00A96D77" w:rsidRPr="008F5FB0">
        <w:rPr>
          <w:rFonts w:ascii="Arial" w:hAnsi="Arial" w:cs="Arial"/>
        </w:rPr>
        <w:t xml:space="preserve">. </w:t>
      </w:r>
      <w:r w:rsidR="00C641C9" w:rsidRPr="008F5FB0">
        <w:rPr>
          <w:rFonts w:ascii="Arial" w:hAnsi="Arial" w:cs="Arial"/>
        </w:rPr>
        <w:t xml:space="preserve">In RAN1#89, the following agreements on HARQ and soft buffer handling were reached </w:t>
      </w:r>
      <w:r w:rsidR="0064713B" w:rsidRPr="008F5FB0">
        <w:rPr>
          <w:rFonts w:ascii="Arial" w:hAnsi="Arial" w:cs="Arial"/>
        </w:rPr>
        <w:fldChar w:fldCharType="begin"/>
      </w:r>
      <w:r w:rsidR="0064713B" w:rsidRPr="008F5FB0">
        <w:rPr>
          <w:rFonts w:ascii="Arial" w:hAnsi="Arial" w:cs="Arial"/>
        </w:rPr>
        <w:instrText xml:space="preserve"> REF _Ref484609843 \r \h </w:instrText>
      </w:r>
      <w:r w:rsidR="008F5FB0">
        <w:rPr>
          <w:rFonts w:ascii="Arial" w:hAnsi="Arial" w:cs="Arial"/>
        </w:rPr>
        <w:instrText xml:space="preserve"> \* MERGEFORMAT </w:instrText>
      </w:r>
      <w:r w:rsidR="0064713B" w:rsidRPr="008F5FB0">
        <w:rPr>
          <w:rFonts w:ascii="Arial" w:hAnsi="Arial" w:cs="Arial"/>
        </w:rPr>
      </w:r>
      <w:r w:rsidR="0064713B" w:rsidRPr="008F5FB0">
        <w:rPr>
          <w:rFonts w:ascii="Arial" w:hAnsi="Arial" w:cs="Arial"/>
        </w:rPr>
        <w:fldChar w:fldCharType="separate"/>
      </w:r>
      <w:r w:rsidR="0064713B" w:rsidRPr="008F5FB0">
        <w:rPr>
          <w:rFonts w:ascii="Arial" w:hAnsi="Arial" w:cs="Arial"/>
        </w:rPr>
        <w:t>[1]</w:t>
      </w:r>
      <w:r w:rsidR="0064713B" w:rsidRPr="008F5FB0">
        <w:rPr>
          <w:rFonts w:ascii="Arial" w:hAnsi="Arial" w:cs="Arial"/>
        </w:rPr>
        <w:fldChar w:fldCharType="end"/>
      </w:r>
      <w:r w:rsidR="00C641C9" w:rsidRPr="008F5FB0">
        <w:rPr>
          <w:rFonts w:ascii="Arial" w:hAnsi="Arial" w:cs="Arial"/>
        </w:rPr>
        <w:t>:</w:t>
      </w:r>
    </w:p>
    <w:p w14:paraId="025882C5" w14:textId="77777777" w:rsidR="00C641C9" w:rsidRPr="008F5FB0" w:rsidRDefault="00C641C9" w:rsidP="00C641C9">
      <w:pPr>
        <w:ind w:left="360"/>
        <w:rPr>
          <w:rFonts w:ascii="Arial" w:eastAsia="MS Mincho" w:hAnsi="Arial" w:cs="Arial"/>
          <w:b/>
          <w:iCs/>
          <w:highlight w:val="yellow"/>
          <w:u w:val="single"/>
          <w:lang w:eastAsia="ja-JP"/>
        </w:rPr>
      </w:pPr>
      <w:r w:rsidRPr="008F5FB0">
        <w:rPr>
          <w:rFonts w:ascii="Arial" w:eastAsia="MS Mincho" w:hAnsi="Arial" w:cs="Arial"/>
          <w:b/>
          <w:iCs/>
          <w:highlight w:val="green"/>
          <w:u w:val="single"/>
          <w:lang w:eastAsia="ja-JP"/>
        </w:rPr>
        <w:t>Agreements:</w:t>
      </w:r>
    </w:p>
    <w:p w14:paraId="189D6E79" w14:textId="77777777" w:rsidR="00C641C9" w:rsidRPr="008F5FB0" w:rsidRDefault="00C641C9" w:rsidP="00C641C9">
      <w:pPr>
        <w:numPr>
          <w:ilvl w:val="0"/>
          <w:numId w:val="31"/>
        </w:numPr>
        <w:tabs>
          <w:tab w:val="clear" w:pos="720"/>
          <w:tab w:val="num" w:pos="1080"/>
        </w:tabs>
        <w:ind w:left="1080"/>
        <w:rPr>
          <w:rFonts w:ascii="Arial" w:eastAsia="MS Mincho" w:hAnsi="Arial" w:cs="Arial"/>
          <w:iCs/>
          <w:lang w:eastAsia="ja-JP"/>
        </w:rPr>
      </w:pPr>
      <w:r w:rsidRPr="008F5FB0">
        <w:rPr>
          <w:rFonts w:ascii="Arial" w:eastAsia="MS Mincho" w:hAnsi="Arial" w:cs="Arial"/>
          <w:iCs/>
          <w:lang w:eastAsia="ja-JP"/>
        </w:rPr>
        <w:t>A set of reference parameters is used for the purpose of soft buffer dimensioning</w:t>
      </w:r>
    </w:p>
    <w:p w14:paraId="6AA3E68F"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A reference set of parameters includes at least DL HARQ RTT [</w:t>
      </w:r>
      <w:r w:rsidRPr="008F5FB0">
        <w:rPr>
          <w:rFonts w:ascii="Arial" w:eastAsia="MS Mincho" w:hAnsi="Arial" w:cs="Arial"/>
          <w:i/>
          <w:iCs/>
          <w:lang w:eastAsia="ja-JP"/>
        </w:rPr>
        <w:t>Y</w:t>
      </w:r>
      <w:r w:rsidRPr="008F5FB0">
        <w:rPr>
          <w:rFonts w:ascii="Arial" w:eastAsia="MS Mincho" w:hAnsi="Arial" w:cs="Arial"/>
          <w:iCs/>
          <w:lang w:eastAsia="ja-JP"/>
        </w:rPr>
        <w:t xml:space="preserve"> ms] and data rate(s) of </w:t>
      </w:r>
      <w:r w:rsidRPr="008F5FB0">
        <w:rPr>
          <w:rFonts w:ascii="Arial" w:eastAsia="MS Mincho" w:hAnsi="Arial" w:cs="Arial"/>
          <w:i/>
          <w:iCs/>
          <w:lang w:eastAsia="ja-JP"/>
        </w:rPr>
        <w:t>X</w:t>
      </w:r>
      <w:r w:rsidRPr="008F5FB0">
        <w:rPr>
          <w:rFonts w:ascii="Arial" w:eastAsia="MS Mincho" w:hAnsi="Arial" w:cs="Arial"/>
          <w:iCs/>
          <w:lang w:eastAsia="ja-JP"/>
        </w:rPr>
        <w:t xml:space="preserve"> Gbps </w:t>
      </w:r>
    </w:p>
    <w:p w14:paraId="2CD0DB2F"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 xml:space="preserve">FFS: values of </w:t>
      </w:r>
      <w:r w:rsidRPr="008F5FB0">
        <w:rPr>
          <w:rFonts w:ascii="Arial" w:eastAsia="MS Mincho" w:hAnsi="Arial" w:cs="Arial"/>
          <w:i/>
          <w:iCs/>
          <w:lang w:eastAsia="ja-JP"/>
        </w:rPr>
        <w:t>X</w:t>
      </w:r>
      <w:r w:rsidRPr="008F5FB0">
        <w:rPr>
          <w:rFonts w:ascii="Arial" w:eastAsia="MS Mincho" w:hAnsi="Arial" w:cs="Arial"/>
          <w:iCs/>
          <w:lang w:eastAsia="ja-JP"/>
        </w:rPr>
        <w:t xml:space="preserve"> and </w:t>
      </w:r>
      <w:r w:rsidRPr="008F5FB0">
        <w:rPr>
          <w:rFonts w:ascii="Arial" w:eastAsia="MS Mincho" w:hAnsi="Arial" w:cs="Arial"/>
          <w:i/>
          <w:iCs/>
          <w:lang w:eastAsia="ja-JP"/>
        </w:rPr>
        <w:t>Y</w:t>
      </w:r>
    </w:p>
    <w:p w14:paraId="63756EBE"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FFS: other conditions</w:t>
      </w:r>
    </w:p>
    <w:p w14:paraId="2B26529B"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This does not imply UE has to have a HARQ-ACK timing based on the reference HARQ RTT</w:t>
      </w:r>
    </w:p>
    <w:p w14:paraId="783BC724"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FFS: how different UE categories are defined</w:t>
      </w:r>
    </w:p>
    <w:p w14:paraId="2853B12E"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LBRM is taken into account</w:t>
      </w:r>
    </w:p>
    <w:p w14:paraId="2DC10A5A" w14:textId="77777777" w:rsidR="00C641C9" w:rsidRPr="008F5FB0" w:rsidRDefault="00C641C9" w:rsidP="00C641C9">
      <w:pPr>
        <w:numPr>
          <w:ilvl w:val="0"/>
          <w:numId w:val="31"/>
        </w:numPr>
        <w:tabs>
          <w:tab w:val="clear" w:pos="720"/>
          <w:tab w:val="num" w:pos="1080"/>
        </w:tabs>
        <w:ind w:left="1080"/>
        <w:rPr>
          <w:rFonts w:ascii="Arial" w:eastAsia="MS Mincho" w:hAnsi="Arial" w:cs="Arial"/>
          <w:iCs/>
          <w:lang w:eastAsia="ja-JP"/>
        </w:rPr>
      </w:pPr>
      <w:r w:rsidRPr="008F5FB0">
        <w:rPr>
          <w:rFonts w:ascii="Arial" w:eastAsia="MS Mincho" w:hAnsi="Arial" w:cs="Arial"/>
          <w:iCs/>
          <w:lang w:eastAsia="ja-JP"/>
        </w:rPr>
        <w:t xml:space="preserve">Maximum number of HARQ processes per carrier supported in NR is 8 or 16 </w:t>
      </w:r>
    </w:p>
    <w:p w14:paraId="61B6F3F6"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This is at least for the single numerology case and a slot-level scheduling and single-TRxP transmission</w:t>
      </w:r>
    </w:p>
    <w:p w14:paraId="42BA1955"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FFS: down-selection of 8 or 16</w:t>
      </w:r>
    </w:p>
    <w:p w14:paraId="786A9A1B"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FFS: soft-buffer handling</w:t>
      </w:r>
    </w:p>
    <w:p w14:paraId="2CA701E9"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 xml:space="preserve">FFS: the value may be different depending on a certain condition (e.g., subcarrier spacing) </w:t>
      </w:r>
    </w:p>
    <w:p w14:paraId="136770A1" w14:textId="77777777" w:rsidR="00C641C9" w:rsidRPr="008F5FB0" w:rsidRDefault="00C641C9" w:rsidP="0022072F">
      <w:pPr>
        <w:pStyle w:val="BodyText"/>
        <w:rPr>
          <w:rFonts w:ascii="Arial" w:hAnsi="Arial" w:cs="Arial"/>
        </w:rPr>
      </w:pPr>
    </w:p>
    <w:p w14:paraId="1D2A7B37" w14:textId="01F2B3D4" w:rsidR="004B1C8B" w:rsidRPr="008F5FB0" w:rsidRDefault="00230310" w:rsidP="00230310">
      <w:pPr>
        <w:pStyle w:val="Heading1"/>
        <w:spacing w:before="180"/>
        <w:ind w:left="562" w:hanging="562"/>
        <w:rPr>
          <w:rFonts w:ascii="Arial" w:hAnsi="Arial"/>
        </w:rPr>
      </w:pPr>
      <w:r w:rsidRPr="008F5FB0">
        <w:rPr>
          <w:rFonts w:ascii="Arial" w:hAnsi="Arial"/>
        </w:rPr>
        <w:t>Discussion</w:t>
      </w:r>
    </w:p>
    <w:p w14:paraId="48741873" w14:textId="5993FDC1" w:rsidR="002D3036" w:rsidRPr="008F5FB0" w:rsidRDefault="002D3036" w:rsidP="008F5FB0">
      <w:pPr>
        <w:pStyle w:val="BodyText"/>
        <w:rPr>
          <w:rFonts w:ascii="Arial" w:hAnsi="Arial" w:cs="Arial"/>
        </w:rPr>
      </w:pPr>
      <w:r w:rsidRPr="008F5FB0">
        <w:rPr>
          <w:rFonts w:ascii="Arial" w:hAnsi="Arial" w:cs="Arial"/>
        </w:rPr>
        <w:t>The amount of soft buffer memory in the UE increases with increased roundtrip time assuming the UE should be capable of soft buffering of all the transmissions. Although there is some relation to the number of hybrid-ARQ processes used, the amount of soft buffer memory could in principle be seen as a separate issue to discuss. Requiring the UE to support the highest possible data rate simultaneously with the maximum number of hybrid-ARQ processes may increase UE complexity and cost. For example, assuming a static split of the soft buffer memory across the hybrid-ARQ processes and operating at 10% initial BLER, it is not likely that all processes fail reception and needs to be soft buffered with full IR support.</w:t>
      </w:r>
    </w:p>
    <w:p w14:paraId="7C99D9A1" w14:textId="75B5C87E" w:rsidR="002D3036" w:rsidRPr="008F5FB0" w:rsidRDefault="002D3036" w:rsidP="008F5FB0">
      <w:pPr>
        <w:pStyle w:val="BodyText"/>
        <w:rPr>
          <w:rFonts w:ascii="Arial" w:hAnsi="Arial" w:cs="Arial"/>
        </w:rPr>
      </w:pPr>
      <w:r w:rsidRPr="008F5FB0">
        <w:rPr>
          <w:rFonts w:ascii="Arial" w:hAnsi="Arial" w:cs="Arial"/>
        </w:rPr>
        <w:t xml:space="preserve">Instead of a semi-static split of the soft buffer memory across all hybrid-ARQ processes it is proposed to leave some freedom to the UE on how to handle the soft buffer memory management. In principle, there may not be any need to inform the UE about the number of hybrid-ARQ processes used in the downlink although the UE memory management may benefit from having this information. </w:t>
      </w:r>
      <w:r w:rsidR="007C6A4A" w:rsidRPr="008F5FB0">
        <w:rPr>
          <w:rFonts w:ascii="Arial" w:hAnsi="Arial" w:cs="Arial"/>
        </w:rPr>
        <w:t>Leaving</w:t>
      </w:r>
      <w:r w:rsidRPr="008F5FB0">
        <w:rPr>
          <w:rFonts w:ascii="Arial" w:hAnsi="Arial" w:cs="Arial"/>
        </w:rPr>
        <w:t xml:space="preserve"> some freedom to the UE would allow operation with a larger number of processes when motivated at the cost of reduced incremental redundancy gain and benefit from full IR gain </w:t>
      </w:r>
      <w:r w:rsidR="007C6A4A" w:rsidRPr="008F5FB0">
        <w:rPr>
          <w:rFonts w:ascii="Arial" w:hAnsi="Arial" w:cs="Arial"/>
        </w:rPr>
        <w:t xml:space="preserve">with a more aggressive retransmission timeline. </w:t>
      </w:r>
      <w:r w:rsidR="00B27C2D" w:rsidRPr="008F5FB0">
        <w:rPr>
          <w:rFonts w:ascii="Arial" w:hAnsi="Arial" w:cs="Arial"/>
        </w:rPr>
        <w:t>One possibility could be to stat</w:t>
      </w:r>
      <w:r w:rsidR="00D42C77" w:rsidRPr="008F5FB0">
        <w:rPr>
          <w:rFonts w:ascii="Arial" w:hAnsi="Arial" w:cs="Arial"/>
        </w:rPr>
        <w:t>e</w:t>
      </w:r>
      <w:r w:rsidR="00B27C2D" w:rsidRPr="008F5FB0">
        <w:rPr>
          <w:rFonts w:ascii="Arial" w:hAnsi="Arial" w:cs="Arial"/>
        </w:rPr>
        <w:t xml:space="preserve"> </w:t>
      </w:r>
      <w:r w:rsidR="00D42C77" w:rsidRPr="008F5FB0">
        <w:rPr>
          <w:rFonts w:ascii="Arial" w:hAnsi="Arial" w:cs="Arial"/>
        </w:rPr>
        <w:t>the</w:t>
      </w:r>
      <w:r w:rsidR="00B27C2D" w:rsidRPr="008F5FB0">
        <w:rPr>
          <w:rFonts w:ascii="Arial" w:hAnsi="Arial" w:cs="Arial"/>
        </w:rPr>
        <w:t xml:space="preserve"> number of code bloc</w:t>
      </w:r>
      <w:r w:rsidR="00D42C77" w:rsidRPr="008F5FB0">
        <w:rPr>
          <w:rFonts w:ascii="Arial" w:hAnsi="Arial" w:cs="Arial"/>
        </w:rPr>
        <w:t>ks the UE is capable of storing.</w:t>
      </w:r>
    </w:p>
    <w:p w14:paraId="59D985C7" w14:textId="0D4A0F88" w:rsidR="008F5FB0" w:rsidRPr="008F5FB0" w:rsidRDefault="008F5FB0" w:rsidP="008F5FB0">
      <w:pPr>
        <w:pStyle w:val="BodyText"/>
        <w:rPr>
          <w:rStyle w:val="IvDbodytextChar"/>
          <w:rFonts w:cs="Arial"/>
        </w:rPr>
      </w:pPr>
      <w:r w:rsidRPr="008F5FB0">
        <w:rPr>
          <w:rStyle w:val="IvDbodytextChar"/>
          <w:rFonts w:cs="Arial"/>
        </w:rPr>
        <w:t xml:space="preserve">The previous </w:t>
      </w:r>
      <w:r w:rsidR="00360749">
        <w:rPr>
          <w:rStyle w:val="IvDbodytextChar"/>
          <w:rFonts w:cs="Arial"/>
        </w:rPr>
        <w:t xml:space="preserve">LTE </w:t>
      </w:r>
      <w:r w:rsidRPr="008F5FB0">
        <w:rPr>
          <w:rStyle w:val="IvDbodytextChar"/>
          <w:rFonts w:cs="Arial"/>
        </w:rPr>
        <w:t>scheme relies on the UE being able to store (at least part of) all code blocks in all HARQ processes assuming maxim code block size. In the vast majority of the operating conditions with a block error rate of 10-30%, the likelihood that all HARQ processes require retransmission is insignificant. Then most of the soft buffer will be unused. By switching to dynamic handling of the soft buffer, the total soft buffer size can be reduced.</w:t>
      </w:r>
    </w:p>
    <w:p w14:paraId="2CDBCA44" w14:textId="4C4392C0" w:rsidR="008F5FB0" w:rsidRPr="008F5FB0" w:rsidRDefault="008F5FB0" w:rsidP="008F5FB0">
      <w:pPr>
        <w:pStyle w:val="BodyText"/>
        <w:rPr>
          <w:rStyle w:val="IvDbodytextChar"/>
          <w:rFonts w:cs="Arial"/>
        </w:rPr>
      </w:pPr>
      <w:r w:rsidRPr="008F5FB0">
        <w:rPr>
          <w:rStyle w:val="IvDbodytextChar"/>
          <w:rFonts w:cs="Arial"/>
        </w:rPr>
        <w:lastRenderedPageBreak/>
        <w:t>Instead defining a total soft buffer size and a fixed split across HARQ process, the UE is required to have a capacity of storing in the soft buffer a specified number of maximum size code blocks. The number of code block is set so that the UE can handle typical operation points. The behavior for the UE when running out of empty code blocks can be left for UE implementation.</w:t>
      </w:r>
    </w:p>
    <w:p w14:paraId="0B4E34C5" w14:textId="7B99FD5A" w:rsidR="00295CDC" w:rsidRPr="00295CDC" w:rsidRDefault="00295CDC" w:rsidP="002144CE">
      <w:pPr>
        <w:pStyle w:val="BodyText"/>
        <w:numPr>
          <w:ilvl w:val="0"/>
          <w:numId w:val="35"/>
        </w:numPr>
        <w:rPr>
          <w:rFonts w:ascii="Arial" w:hAnsi="Arial" w:cs="Arial"/>
        </w:rPr>
      </w:pPr>
      <w:r w:rsidRPr="00295CDC">
        <w:rPr>
          <w:rFonts w:ascii="Arial" w:hAnsi="Arial" w:cs="Arial"/>
        </w:rPr>
        <w:t xml:space="preserve">The UE partitions its soft buffer into a number of memory blocks corresponding to the number of maximum sized code blocks given by the specification, </w:t>
      </w:r>
      <m:oMath>
        <m:r>
          <w:rPr>
            <w:rFonts w:ascii="Cambria Math" w:hAnsi="Cambria Math" w:cs="Arial"/>
          </w:rPr>
          <m:t>N</m:t>
        </m:r>
      </m:oMath>
      <w:r w:rsidRPr="00295CDC">
        <w:rPr>
          <w:rFonts w:ascii="Arial" w:hAnsi="Arial" w:cs="Arial"/>
        </w:rPr>
        <w:t xml:space="preserve">. </w:t>
      </w:r>
      <w:r>
        <w:rPr>
          <w:rFonts w:ascii="Arial" w:hAnsi="Arial" w:cs="Arial"/>
        </w:rPr>
        <w:t xml:space="preserve">Other </w:t>
      </w:r>
      <w:r w:rsidRPr="00295CDC">
        <w:rPr>
          <w:rFonts w:ascii="Arial" w:hAnsi="Arial" w:cs="Arial"/>
        </w:rPr>
        <w:t xml:space="preserve">reasonable partitioning is </w:t>
      </w:r>
      <w:r>
        <w:rPr>
          <w:rFonts w:ascii="Arial" w:hAnsi="Arial" w:cs="Arial"/>
        </w:rPr>
        <w:t xml:space="preserve">also </w:t>
      </w:r>
      <w:r w:rsidRPr="00295CDC">
        <w:rPr>
          <w:rFonts w:ascii="Arial" w:hAnsi="Arial" w:cs="Arial"/>
        </w:rPr>
        <w:t xml:space="preserve">possible. A finer granularity means that smaller code blocks takes less space and the risk of overflow is further reduced, but comes at the cost of higher complexity in the buffer handling. </w:t>
      </w:r>
    </w:p>
    <w:p w14:paraId="44736F61" w14:textId="783511FC" w:rsidR="00295CDC" w:rsidRPr="002144CE" w:rsidRDefault="002144CE" w:rsidP="002144CE">
      <w:pPr>
        <w:pStyle w:val="BodyText"/>
        <w:numPr>
          <w:ilvl w:val="0"/>
          <w:numId w:val="35"/>
        </w:numPr>
        <w:rPr>
          <w:rFonts w:ascii="Arial" w:hAnsi="Arial" w:cs="Arial"/>
        </w:rPr>
      </w:pPr>
      <w:r w:rsidRPr="002144CE">
        <w:rPr>
          <w:rFonts w:ascii="Arial" w:hAnsi="Arial" w:cs="Arial"/>
        </w:rPr>
        <w:t xml:space="preserve">The UE </w:t>
      </w:r>
      <w:r w:rsidR="00295CDC" w:rsidRPr="002144CE">
        <w:rPr>
          <w:rFonts w:ascii="Arial" w:hAnsi="Arial" w:cs="Arial"/>
        </w:rPr>
        <w:t>maintains a record of what code blocks in the buffer that are free and occupied and in the latter case which HARQ-process and component carrier the code block belongs to</w:t>
      </w:r>
      <w:r w:rsidRPr="002144CE">
        <w:rPr>
          <w:rFonts w:ascii="Arial" w:hAnsi="Arial" w:cs="Arial"/>
        </w:rPr>
        <w:t>. T</w:t>
      </w:r>
      <w:r w:rsidR="00295CDC" w:rsidRPr="002144CE">
        <w:rPr>
          <w:rFonts w:ascii="Arial" w:hAnsi="Arial" w:cs="Arial"/>
        </w:rPr>
        <w:t xml:space="preserve">his can be implemented with </w:t>
      </w:r>
      <w:r w:rsidRPr="002144CE">
        <w:rPr>
          <w:rFonts w:ascii="Arial" w:hAnsi="Arial" w:cs="Arial"/>
        </w:rPr>
        <w:t xml:space="preserve">two tables. </w:t>
      </w:r>
      <w:r w:rsidR="00295CDC" w:rsidRPr="002144CE">
        <w:rPr>
          <w:rFonts w:ascii="Arial" w:hAnsi="Arial" w:cs="Arial"/>
        </w:rPr>
        <w:t>One table contains the occupied or available information of the code block buffers. The available code block buffers can be used to store the soft values of new code blocks that cannot be decoded successfully</w:t>
      </w:r>
      <w:r w:rsidRPr="002144CE">
        <w:rPr>
          <w:rFonts w:ascii="Arial" w:hAnsi="Arial" w:cs="Arial"/>
        </w:rPr>
        <w:t xml:space="preserve"> yet</w:t>
      </w:r>
      <w:r w:rsidR="00295CDC" w:rsidRPr="002144CE">
        <w:rPr>
          <w:rFonts w:ascii="Arial" w:hAnsi="Arial" w:cs="Arial"/>
        </w:rPr>
        <w:t>. One table maintains the addresses or indices of the coded block buffers that are used to store the soft values of a given HARQ process.</w:t>
      </w:r>
    </w:p>
    <w:p w14:paraId="1B84A705" w14:textId="404E6F54" w:rsidR="00295CDC" w:rsidRPr="00295CDC" w:rsidRDefault="00295CDC" w:rsidP="002144CE">
      <w:pPr>
        <w:pStyle w:val="BodyText"/>
        <w:numPr>
          <w:ilvl w:val="0"/>
          <w:numId w:val="35"/>
        </w:numPr>
        <w:rPr>
          <w:rFonts w:ascii="Arial" w:hAnsi="Arial" w:cs="Arial"/>
        </w:rPr>
      </w:pPr>
      <w:r w:rsidRPr="00295CDC">
        <w:rPr>
          <w:rFonts w:ascii="Arial" w:hAnsi="Arial" w:cs="Arial"/>
        </w:rPr>
        <w:t>When a new TB arrives, the UE decodes the code blocks. If the decoding fails on at least one of the code blocks, the UE reserve</w:t>
      </w:r>
      <w:r w:rsidR="002144CE">
        <w:rPr>
          <w:rFonts w:ascii="Arial" w:hAnsi="Arial" w:cs="Arial"/>
        </w:rPr>
        <w:t>s</w:t>
      </w:r>
      <w:r w:rsidRPr="00295CDC">
        <w:rPr>
          <w:rFonts w:ascii="Arial" w:hAnsi="Arial" w:cs="Arial"/>
        </w:rPr>
        <w:t xml:space="preserve"> memory for the code blocks that was not successfully decoded. Consequently, the code blocks that are successfully decoded are not stored in the soft buffer memory by the UE. </w:t>
      </w:r>
    </w:p>
    <w:p w14:paraId="7995713B" w14:textId="69B8648E" w:rsidR="00295CDC" w:rsidRDefault="00295CDC" w:rsidP="002144CE">
      <w:pPr>
        <w:pStyle w:val="BodyText"/>
        <w:numPr>
          <w:ilvl w:val="0"/>
          <w:numId w:val="35"/>
        </w:numPr>
        <w:rPr>
          <w:rFonts w:ascii="Arial" w:hAnsi="Arial" w:cs="Arial"/>
        </w:rPr>
      </w:pPr>
      <w:r w:rsidRPr="00295CDC">
        <w:rPr>
          <w:rFonts w:ascii="Arial" w:hAnsi="Arial" w:cs="Arial"/>
        </w:rPr>
        <w:t xml:space="preserve">When a retransmission arrives, it soft combines the retransmission with the code blocks for that HARQ process. If the retransmission is successful, it clears the memory blocks. Potentially the UE could perform dual decoding of a code block and try to decode it without soft combining first and then try a second time to decode with soft combining if the first attempt failed. </w:t>
      </w:r>
      <w:r w:rsidR="002144CE">
        <w:rPr>
          <w:rFonts w:ascii="Arial" w:hAnsi="Arial" w:cs="Arial"/>
        </w:rPr>
        <w:t>This is one way to handle data pre-emption by other transmissions.</w:t>
      </w:r>
    </w:p>
    <w:p w14:paraId="61F678FB" w14:textId="17121E17" w:rsidR="009C104A" w:rsidRDefault="009C104A" w:rsidP="009C104A">
      <w:pPr>
        <w:pStyle w:val="BodyText"/>
        <w:rPr>
          <w:rStyle w:val="IvDbodytextChar"/>
          <w:rFonts w:cs="Arial"/>
        </w:rPr>
      </w:pPr>
      <w:r w:rsidRPr="009C104A">
        <w:rPr>
          <w:rStyle w:val="IvDbodytextChar"/>
          <w:rFonts w:cs="Arial"/>
        </w:rPr>
        <w:t xml:space="preserve">Each UE category would have the number N for the number of code blocks it needs to store. Note that the number of code blocks are calculated based on the maximum code block size. The total number of code blocks stored could be defined for multiple carriers. </w:t>
      </w:r>
      <w:r w:rsidR="000808A9">
        <w:rPr>
          <w:rStyle w:val="IvDbodytextChar"/>
          <w:rFonts w:cs="Arial"/>
        </w:rPr>
        <w:t>An e</w:t>
      </w:r>
      <w:r w:rsidRPr="009C104A">
        <w:rPr>
          <w:rStyle w:val="IvDbodytextChar"/>
          <w:rFonts w:cs="Arial"/>
        </w:rPr>
        <w:t xml:space="preserve">xample </w:t>
      </w:r>
      <w:r w:rsidR="000808A9">
        <w:rPr>
          <w:rStyle w:val="IvDbodytextChar"/>
          <w:rFonts w:cs="Arial"/>
        </w:rPr>
        <w:t xml:space="preserve">based on </w:t>
      </w:r>
      <w:r w:rsidRPr="009C104A">
        <w:rPr>
          <w:rStyle w:val="IvDbodytextChar"/>
          <w:rFonts w:cs="Arial"/>
        </w:rPr>
        <w:t xml:space="preserve">LTE </w:t>
      </w:r>
      <w:r w:rsidR="000808A9">
        <w:rPr>
          <w:rStyle w:val="IvDbodytextChar"/>
          <w:rFonts w:cs="Arial"/>
        </w:rPr>
        <w:t xml:space="preserve">UE </w:t>
      </w:r>
      <w:r>
        <w:rPr>
          <w:rStyle w:val="IvDbodytextChar"/>
          <w:rFonts w:cs="Arial"/>
        </w:rPr>
        <w:t xml:space="preserve">memory size is </w:t>
      </w:r>
      <w:r w:rsidR="000808A9">
        <w:rPr>
          <w:rStyle w:val="IvDbodytextChar"/>
          <w:rFonts w:cs="Arial"/>
        </w:rPr>
        <w:t xml:space="preserve">illustrated </w:t>
      </w:r>
      <w:r>
        <w:rPr>
          <w:rStyle w:val="IvDbodytextChar"/>
          <w:rFonts w:cs="Arial"/>
        </w:rPr>
        <w:t>in the follow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093"/>
        <w:gridCol w:w="1819"/>
        <w:gridCol w:w="1677"/>
        <w:gridCol w:w="1825"/>
      </w:tblGrid>
      <w:tr w:rsidR="009C104A" w:rsidRPr="00F66BE5" w14:paraId="5AFEED81" w14:textId="77777777" w:rsidTr="009C104A">
        <w:tc>
          <w:tcPr>
            <w:tcW w:w="1648" w:type="dxa"/>
          </w:tcPr>
          <w:p w14:paraId="52E7AC31" w14:textId="77777777" w:rsidR="009C104A" w:rsidRPr="00F66BE5" w:rsidRDefault="009C104A" w:rsidP="0070019F">
            <w:pPr>
              <w:pStyle w:val="TAH"/>
            </w:pPr>
            <w:r w:rsidRPr="00F66BE5">
              <w:t>UE Category</w:t>
            </w:r>
          </w:p>
        </w:tc>
        <w:tc>
          <w:tcPr>
            <w:tcW w:w="2093" w:type="dxa"/>
          </w:tcPr>
          <w:p w14:paraId="1CC5B450" w14:textId="77777777" w:rsidR="009C104A" w:rsidRPr="00F66BE5" w:rsidRDefault="009C104A" w:rsidP="0070019F">
            <w:pPr>
              <w:pStyle w:val="TAH"/>
            </w:pPr>
            <w:r w:rsidRPr="00F66BE5">
              <w:t>Maximum number of DL-SCH transport block bits received within a TTI (Note</w:t>
            </w:r>
            <w:r>
              <w:t xml:space="preserve"> 1</w:t>
            </w:r>
            <w:r w:rsidRPr="00F66BE5">
              <w:t>)</w:t>
            </w:r>
          </w:p>
        </w:tc>
        <w:tc>
          <w:tcPr>
            <w:tcW w:w="1819" w:type="dxa"/>
          </w:tcPr>
          <w:p w14:paraId="67A312BD" w14:textId="77777777" w:rsidR="009C104A" w:rsidRPr="00F66BE5" w:rsidRDefault="009C104A" w:rsidP="0070019F">
            <w:pPr>
              <w:pStyle w:val="TAH"/>
            </w:pPr>
            <w:r w:rsidRPr="00F66BE5">
              <w:t>Maximum number of bits of a DL-SCH transport block received within a TTI</w:t>
            </w:r>
          </w:p>
        </w:tc>
        <w:tc>
          <w:tcPr>
            <w:tcW w:w="1677" w:type="dxa"/>
            <w:shd w:val="clear" w:color="auto" w:fill="F2F2F2" w:themeFill="background1" w:themeFillShade="F2"/>
          </w:tcPr>
          <w:p w14:paraId="7612C6E8" w14:textId="75A95427" w:rsidR="009C104A" w:rsidRPr="009C104A" w:rsidRDefault="009C104A" w:rsidP="0070019F">
            <w:pPr>
              <w:pStyle w:val="TAH"/>
            </w:pPr>
            <w:r w:rsidRPr="009C104A">
              <w:t>Total number of code blocks stored</w:t>
            </w:r>
            <w:r w:rsidR="007469D3">
              <w:br/>
            </w:r>
          </w:p>
        </w:tc>
        <w:tc>
          <w:tcPr>
            <w:tcW w:w="1825" w:type="dxa"/>
          </w:tcPr>
          <w:p w14:paraId="4965A1D9" w14:textId="77777777" w:rsidR="009C104A" w:rsidRPr="00F66BE5" w:rsidRDefault="009C104A" w:rsidP="0070019F">
            <w:pPr>
              <w:pStyle w:val="TAH"/>
            </w:pPr>
            <w:r w:rsidRPr="00F66BE5">
              <w:t>Maximum number of supported layers for spatial multiplexing in DL</w:t>
            </w:r>
          </w:p>
        </w:tc>
      </w:tr>
      <w:tr w:rsidR="009C104A" w:rsidRPr="00F66BE5" w14:paraId="26EE2A14" w14:textId="77777777" w:rsidTr="009C104A">
        <w:tc>
          <w:tcPr>
            <w:tcW w:w="1648" w:type="dxa"/>
          </w:tcPr>
          <w:p w14:paraId="00EA4861" w14:textId="77777777" w:rsidR="009C104A" w:rsidRPr="00F66BE5" w:rsidRDefault="009C104A" w:rsidP="0070019F">
            <w:pPr>
              <w:pStyle w:val="TAL"/>
            </w:pPr>
            <w:r w:rsidRPr="00F66BE5">
              <w:t>Category 1</w:t>
            </w:r>
          </w:p>
        </w:tc>
        <w:tc>
          <w:tcPr>
            <w:tcW w:w="2093" w:type="dxa"/>
          </w:tcPr>
          <w:p w14:paraId="36E774E6" w14:textId="77777777" w:rsidR="009C104A" w:rsidRPr="00F66BE5" w:rsidRDefault="009C104A" w:rsidP="0070019F">
            <w:pPr>
              <w:pStyle w:val="TAL"/>
            </w:pPr>
            <w:r w:rsidRPr="00F66BE5">
              <w:t>10296</w:t>
            </w:r>
          </w:p>
        </w:tc>
        <w:tc>
          <w:tcPr>
            <w:tcW w:w="1819" w:type="dxa"/>
          </w:tcPr>
          <w:p w14:paraId="687C7638" w14:textId="77777777" w:rsidR="009C104A" w:rsidRPr="00F66BE5" w:rsidRDefault="009C104A" w:rsidP="0070019F">
            <w:pPr>
              <w:pStyle w:val="TAL"/>
            </w:pPr>
            <w:r w:rsidRPr="00F66BE5">
              <w:t>10296</w:t>
            </w:r>
          </w:p>
        </w:tc>
        <w:tc>
          <w:tcPr>
            <w:tcW w:w="1677" w:type="dxa"/>
            <w:shd w:val="clear" w:color="auto" w:fill="F2F2F2" w:themeFill="background1" w:themeFillShade="F2"/>
          </w:tcPr>
          <w:p w14:paraId="09D01F69" w14:textId="77777777" w:rsidR="009C104A" w:rsidRPr="009C104A" w:rsidRDefault="009C104A" w:rsidP="0070019F">
            <w:pPr>
              <w:pStyle w:val="TAL"/>
            </w:pPr>
            <w:r w:rsidRPr="009C104A">
              <w:t>14</w:t>
            </w:r>
          </w:p>
        </w:tc>
        <w:tc>
          <w:tcPr>
            <w:tcW w:w="1825" w:type="dxa"/>
          </w:tcPr>
          <w:p w14:paraId="1051A330" w14:textId="77777777" w:rsidR="009C104A" w:rsidRPr="00F66BE5" w:rsidRDefault="009C104A" w:rsidP="0070019F">
            <w:pPr>
              <w:pStyle w:val="TAL"/>
            </w:pPr>
            <w:r w:rsidRPr="00F66BE5">
              <w:t>1</w:t>
            </w:r>
          </w:p>
        </w:tc>
      </w:tr>
      <w:tr w:rsidR="009C104A" w:rsidRPr="00F66BE5" w14:paraId="485EFB8D" w14:textId="77777777" w:rsidTr="009C104A">
        <w:tc>
          <w:tcPr>
            <w:tcW w:w="1648" w:type="dxa"/>
          </w:tcPr>
          <w:p w14:paraId="19D0F93D" w14:textId="77777777" w:rsidR="009C104A" w:rsidRPr="00F66BE5" w:rsidRDefault="009C104A" w:rsidP="0070019F">
            <w:pPr>
              <w:pStyle w:val="TAL"/>
            </w:pPr>
            <w:r w:rsidRPr="00F66BE5">
              <w:t>Category 2</w:t>
            </w:r>
          </w:p>
        </w:tc>
        <w:tc>
          <w:tcPr>
            <w:tcW w:w="2093" w:type="dxa"/>
          </w:tcPr>
          <w:p w14:paraId="00F666F1" w14:textId="77777777" w:rsidR="009C104A" w:rsidRPr="00F66BE5" w:rsidRDefault="009C104A" w:rsidP="0070019F">
            <w:pPr>
              <w:pStyle w:val="TAL"/>
            </w:pPr>
            <w:r w:rsidRPr="00F66BE5">
              <w:t>51024</w:t>
            </w:r>
          </w:p>
        </w:tc>
        <w:tc>
          <w:tcPr>
            <w:tcW w:w="1819" w:type="dxa"/>
          </w:tcPr>
          <w:p w14:paraId="07D7CD7F" w14:textId="77777777" w:rsidR="009C104A" w:rsidRPr="00F66BE5" w:rsidRDefault="009C104A" w:rsidP="0070019F">
            <w:pPr>
              <w:pStyle w:val="TAL"/>
            </w:pPr>
            <w:r w:rsidRPr="00F66BE5">
              <w:t>51024</w:t>
            </w:r>
          </w:p>
        </w:tc>
        <w:tc>
          <w:tcPr>
            <w:tcW w:w="1677" w:type="dxa"/>
            <w:shd w:val="clear" w:color="auto" w:fill="F2F2F2" w:themeFill="background1" w:themeFillShade="F2"/>
          </w:tcPr>
          <w:p w14:paraId="7CF33F7A" w14:textId="77777777" w:rsidR="009C104A" w:rsidRPr="009C104A" w:rsidRDefault="009C104A" w:rsidP="0070019F">
            <w:pPr>
              <w:pStyle w:val="TAL"/>
            </w:pPr>
            <w:r w:rsidRPr="009C104A">
              <w:t>67</w:t>
            </w:r>
          </w:p>
        </w:tc>
        <w:tc>
          <w:tcPr>
            <w:tcW w:w="1825" w:type="dxa"/>
          </w:tcPr>
          <w:p w14:paraId="1AD71575" w14:textId="77777777" w:rsidR="009C104A" w:rsidRPr="00F66BE5" w:rsidRDefault="009C104A" w:rsidP="0070019F">
            <w:pPr>
              <w:pStyle w:val="TAL"/>
            </w:pPr>
            <w:r w:rsidRPr="00F66BE5">
              <w:t>2</w:t>
            </w:r>
          </w:p>
        </w:tc>
      </w:tr>
      <w:tr w:rsidR="009C104A" w:rsidRPr="00F66BE5" w14:paraId="4F681BFA" w14:textId="77777777" w:rsidTr="009C104A">
        <w:tc>
          <w:tcPr>
            <w:tcW w:w="1648" w:type="dxa"/>
          </w:tcPr>
          <w:p w14:paraId="7EE52616" w14:textId="77777777" w:rsidR="009C104A" w:rsidRPr="00F66BE5" w:rsidRDefault="009C104A" w:rsidP="0070019F">
            <w:pPr>
              <w:pStyle w:val="TAL"/>
            </w:pPr>
            <w:r w:rsidRPr="00F66BE5">
              <w:t>Category 3</w:t>
            </w:r>
          </w:p>
        </w:tc>
        <w:tc>
          <w:tcPr>
            <w:tcW w:w="2093" w:type="dxa"/>
          </w:tcPr>
          <w:p w14:paraId="37F32057" w14:textId="77777777" w:rsidR="009C104A" w:rsidRPr="00F66BE5" w:rsidRDefault="009C104A" w:rsidP="0070019F">
            <w:pPr>
              <w:pStyle w:val="TAL"/>
            </w:pPr>
            <w:r w:rsidRPr="00F66BE5">
              <w:t>102048</w:t>
            </w:r>
          </w:p>
        </w:tc>
        <w:tc>
          <w:tcPr>
            <w:tcW w:w="1819" w:type="dxa"/>
          </w:tcPr>
          <w:p w14:paraId="052C774F" w14:textId="77777777" w:rsidR="009C104A" w:rsidRPr="00F66BE5" w:rsidRDefault="009C104A" w:rsidP="0070019F">
            <w:pPr>
              <w:pStyle w:val="TAL"/>
            </w:pPr>
            <w:r w:rsidRPr="00F66BE5">
              <w:t>75376</w:t>
            </w:r>
          </w:p>
        </w:tc>
        <w:tc>
          <w:tcPr>
            <w:tcW w:w="1677" w:type="dxa"/>
            <w:shd w:val="clear" w:color="auto" w:fill="F2F2F2" w:themeFill="background1" w:themeFillShade="F2"/>
          </w:tcPr>
          <w:p w14:paraId="15E9D30A" w14:textId="77777777" w:rsidR="009C104A" w:rsidRPr="009C104A" w:rsidRDefault="009C104A" w:rsidP="0070019F">
            <w:pPr>
              <w:pStyle w:val="TAL"/>
            </w:pPr>
            <w:r w:rsidRPr="009C104A">
              <w:t>67</w:t>
            </w:r>
          </w:p>
        </w:tc>
        <w:tc>
          <w:tcPr>
            <w:tcW w:w="1825" w:type="dxa"/>
          </w:tcPr>
          <w:p w14:paraId="4651E918" w14:textId="77777777" w:rsidR="009C104A" w:rsidRPr="00F66BE5" w:rsidRDefault="009C104A" w:rsidP="0070019F">
            <w:pPr>
              <w:pStyle w:val="TAL"/>
            </w:pPr>
            <w:r w:rsidRPr="00F66BE5">
              <w:t>2</w:t>
            </w:r>
          </w:p>
        </w:tc>
      </w:tr>
      <w:tr w:rsidR="009C104A" w:rsidRPr="00F66BE5" w14:paraId="0F34CE67" w14:textId="77777777" w:rsidTr="009C104A">
        <w:tc>
          <w:tcPr>
            <w:tcW w:w="1648" w:type="dxa"/>
          </w:tcPr>
          <w:p w14:paraId="680632FD" w14:textId="77777777" w:rsidR="009C104A" w:rsidRPr="00F66BE5" w:rsidRDefault="009C104A" w:rsidP="0070019F">
            <w:pPr>
              <w:pStyle w:val="TAL"/>
            </w:pPr>
            <w:r w:rsidRPr="00F66BE5">
              <w:t>Category 4</w:t>
            </w:r>
          </w:p>
        </w:tc>
        <w:tc>
          <w:tcPr>
            <w:tcW w:w="2093" w:type="dxa"/>
          </w:tcPr>
          <w:p w14:paraId="50DF06B3" w14:textId="77777777" w:rsidR="009C104A" w:rsidRPr="00F66BE5" w:rsidRDefault="009C104A" w:rsidP="0070019F">
            <w:pPr>
              <w:pStyle w:val="TAL"/>
            </w:pPr>
            <w:r w:rsidRPr="00F66BE5">
              <w:t>150752</w:t>
            </w:r>
          </w:p>
        </w:tc>
        <w:tc>
          <w:tcPr>
            <w:tcW w:w="1819" w:type="dxa"/>
          </w:tcPr>
          <w:p w14:paraId="1710E55C" w14:textId="77777777" w:rsidR="009C104A" w:rsidRPr="00F66BE5" w:rsidRDefault="009C104A" w:rsidP="0070019F">
            <w:pPr>
              <w:pStyle w:val="TAL"/>
            </w:pPr>
            <w:r w:rsidRPr="00F66BE5">
              <w:t>75376</w:t>
            </w:r>
          </w:p>
        </w:tc>
        <w:tc>
          <w:tcPr>
            <w:tcW w:w="1677" w:type="dxa"/>
            <w:shd w:val="clear" w:color="auto" w:fill="F2F2F2" w:themeFill="background1" w:themeFillShade="F2"/>
          </w:tcPr>
          <w:p w14:paraId="7E3BB636" w14:textId="77777777" w:rsidR="009C104A" w:rsidRPr="009C104A" w:rsidRDefault="009C104A" w:rsidP="0070019F">
            <w:pPr>
              <w:pStyle w:val="TAL"/>
            </w:pPr>
            <w:r w:rsidRPr="009C104A">
              <w:t>100</w:t>
            </w:r>
          </w:p>
        </w:tc>
        <w:tc>
          <w:tcPr>
            <w:tcW w:w="1825" w:type="dxa"/>
          </w:tcPr>
          <w:p w14:paraId="53CA33DF" w14:textId="77777777" w:rsidR="009C104A" w:rsidRPr="00F66BE5" w:rsidRDefault="009C104A" w:rsidP="0070019F">
            <w:pPr>
              <w:pStyle w:val="TAL"/>
            </w:pPr>
            <w:r w:rsidRPr="00F66BE5">
              <w:t>2</w:t>
            </w:r>
          </w:p>
        </w:tc>
      </w:tr>
      <w:tr w:rsidR="009C104A" w:rsidRPr="00F66BE5" w14:paraId="09EBE5FF" w14:textId="77777777" w:rsidTr="009C104A">
        <w:tc>
          <w:tcPr>
            <w:tcW w:w="1648" w:type="dxa"/>
          </w:tcPr>
          <w:p w14:paraId="77DEF778" w14:textId="77777777" w:rsidR="009C104A" w:rsidRPr="00F66BE5" w:rsidRDefault="009C104A" w:rsidP="0070019F">
            <w:pPr>
              <w:pStyle w:val="TAL"/>
            </w:pPr>
            <w:r w:rsidRPr="00F66BE5">
              <w:t>Category 5</w:t>
            </w:r>
          </w:p>
        </w:tc>
        <w:tc>
          <w:tcPr>
            <w:tcW w:w="2093" w:type="dxa"/>
          </w:tcPr>
          <w:p w14:paraId="3FC89D52" w14:textId="77777777" w:rsidR="009C104A" w:rsidRPr="00F66BE5" w:rsidRDefault="009C104A" w:rsidP="0070019F">
            <w:pPr>
              <w:pStyle w:val="TAL"/>
            </w:pPr>
            <w:r w:rsidRPr="00F66BE5">
              <w:t>299552</w:t>
            </w:r>
          </w:p>
        </w:tc>
        <w:tc>
          <w:tcPr>
            <w:tcW w:w="1819" w:type="dxa"/>
          </w:tcPr>
          <w:p w14:paraId="0E482DD5" w14:textId="77777777" w:rsidR="009C104A" w:rsidRPr="00F66BE5" w:rsidRDefault="009C104A" w:rsidP="0070019F">
            <w:pPr>
              <w:pStyle w:val="TAL"/>
            </w:pPr>
            <w:r w:rsidRPr="00F66BE5">
              <w:t>149776</w:t>
            </w:r>
          </w:p>
        </w:tc>
        <w:tc>
          <w:tcPr>
            <w:tcW w:w="1677" w:type="dxa"/>
            <w:shd w:val="clear" w:color="auto" w:fill="F2F2F2" w:themeFill="background1" w:themeFillShade="F2"/>
          </w:tcPr>
          <w:p w14:paraId="0212EC18" w14:textId="77777777" w:rsidR="009C104A" w:rsidRPr="009C104A" w:rsidRDefault="009C104A" w:rsidP="0070019F">
            <w:pPr>
              <w:pStyle w:val="TAL"/>
            </w:pPr>
            <w:r w:rsidRPr="009C104A">
              <w:t>200</w:t>
            </w:r>
          </w:p>
        </w:tc>
        <w:tc>
          <w:tcPr>
            <w:tcW w:w="1825" w:type="dxa"/>
          </w:tcPr>
          <w:p w14:paraId="2AF81289" w14:textId="77777777" w:rsidR="009C104A" w:rsidRPr="00F66BE5" w:rsidRDefault="009C104A" w:rsidP="0070019F">
            <w:pPr>
              <w:pStyle w:val="TAL"/>
            </w:pPr>
            <w:r w:rsidRPr="00F66BE5">
              <w:t>4</w:t>
            </w:r>
          </w:p>
        </w:tc>
      </w:tr>
    </w:tbl>
    <w:p w14:paraId="1C3D6D49" w14:textId="24F167AB" w:rsidR="009C104A" w:rsidRDefault="009C104A" w:rsidP="009C104A">
      <w:pPr>
        <w:pStyle w:val="BodyText"/>
        <w:rPr>
          <w:rStyle w:val="IvDbodytextChar"/>
          <w:rFonts w:cs="Arial"/>
        </w:rPr>
      </w:pPr>
    </w:p>
    <w:p w14:paraId="59D29E74" w14:textId="560AB462" w:rsidR="009C104A" w:rsidRPr="009C104A" w:rsidRDefault="009C104A" w:rsidP="009C104A">
      <w:pPr>
        <w:pStyle w:val="BodyText"/>
        <w:rPr>
          <w:rStyle w:val="IvDbodytextChar"/>
          <w:rFonts w:cs="Arial"/>
        </w:rPr>
      </w:pPr>
      <w:r>
        <w:rPr>
          <w:rStyle w:val="IvDbodytextChar"/>
          <w:rFonts w:cs="Arial"/>
        </w:rPr>
        <w:t>From the above discussion, it is clear that dynamic sharing of soft buffer amongst multiple carriers is beneficial to the UE operation as well as to network system performa</w:t>
      </w:r>
      <w:r w:rsidR="007469D3">
        <w:rPr>
          <w:rStyle w:val="IvDbodytextChar"/>
          <w:rFonts w:cs="Arial"/>
        </w:rPr>
        <w:t>n</w:t>
      </w:r>
      <w:r>
        <w:rPr>
          <w:rStyle w:val="IvDbodytextChar"/>
          <w:rFonts w:cs="Arial"/>
        </w:rPr>
        <w:t xml:space="preserve">ce. </w:t>
      </w:r>
      <w:r w:rsidRPr="009C104A">
        <w:rPr>
          <w:rStyle w:val="IvDbodytextChar"/>
          <w:rFonts w:cs="Arial"/>
        </w:rPr>
        <w:t>To encourage more advanced UEs</w:t>
      </w:r>
      <w:r w:rsidR="007469D3">
        <w:rPr>
          <w:rStyle w:val="IvDbodytextChar"/>
          <w:rFonts w:cs="Arial"/>
        </w:rPr>
        <w:t xml:space="preserve"> implementing dynamic sharing</w:t>
      </w:r>
      <w:r w:rsidRPr="009C104A">
        <w:rPr>
          <w:rStyle w:val="IvDbodytextChar"/>
          <w:rFonts w:cs="Arial"/>
        </w:rPr>
        <w:t>, the requirement could be relaxed for dynamic split:</w:t>
      </w:r>
    </w:p>
    <w:p w14:paraId="0015A6A1" w14:textId="38743370" w:rsidR="009C104A" w:rsidRPr="009C104A" w:rsidRDefault="009C104A" w:rsidP="007469D3">
      <w:pPr>
        <w:pStyle w:val="BodyText"/>
        <w:numPr>
          <w:ilvl w:val="0"/>
          <w:numId w:val="37"/>
        </w:numPr>
        <w:rPr>
          <w:rStyle w:val="IvDbodytextChar"/>
          <w:rFonts w:cs="Arial"/>
        </w:rPr>
      </w:pPr>
      <w:r w:rsidRPr="009C104A">
        <w:rPr>
          <w:rStyle w:val="IvDbodytextChar"/>
          <w:rFonts w:cs="Arial"/>
        </w:rPr>
        <w:t xml:space="preserve">For UEs with no dynamic sharing between carriers, the soft buffer is of size </w:t>
      </w:r>
      <m:oMath>
        <m:r>
          <w:rPr>
            <w:rStyle w:val="IvDbodytextChar"/>
            <w:rFonts w:ascii="Cambria Math" w:hAnsi="Cambria Math" w:cs="Arial"/>
          </w:rPr>
          <m:t>N</m:t>
        </m:r>
      </m:oMath>
      <w:r w:rsidRPr="009C104A">
        <w:rPr>
          <w:rStyle w:val="IvDbodytextChar"/>
          <w:rFonts w:cs="Arial"/>
        </w:rPr>
        <w:t xml:space="preserve"> code blocks</w:t>
      </w:r>
      <w:r w:rsidR="007469D3">
        <w:rPr>
          <w:rStyle w:val="IvDbodytextChar"/>
          <w:rFonts w:cs="Arial"/>
        </w:rPr>
        <w:t xml:space="preserve"> per carrier</w:t>
      </w:r>
      <w:r w:rsidR="00084922">
        <w:rPr>
          <w:rStyle w:val="IvDbodytextChar"/>
          <w:rFonts w:cs="Arial"/>
        </w:rPr>
        <w:t>.</w:t>
      </w:r>
    </w:p>
    <w:p w14:paraId="0DB9C6E3" w14:textId="31DC4B83" w:rsidR="009C104A" w:rsidRPr="009C104A" w:rsidRDefault="009C104A" w:rsidP="009C104A">
      <w:pPr>
        <w:pStyle w:val="BodyText"/>
        <w:numPr>
          <w:ilvl w:val="0"/>
          <w:numId w:val="37"/>
        </w:numPr>
        <w:rPr>
          <w:rStyle w:val="IvDbodytextChar"/>
        </w:rPr>
      </w:pPr>
      <w:r w:rsidRPr="007469D3">
        <w:rPr>
          <w:rStyle w:val="IvDbodytextChar"/>
          <w:rFonts w:cs="Arial"/>
        </w:rPr>
        <w:t xml:space="preserve">For UEs with dynamic sharing between carriers, the soft buffer is of size </w:t>
      </w:r>
      <m:oMath>
        <m:r>
          <w:rPr>
            <w:rStyle w:val="IvDbodytextChar"/>
            <w:rFonts w:ascii="Cambria Math" w:hAnsi="Cambria Math" w:cs="Arial"/>
          </w:rPr>
          <m:t>M &lt; C</m:t>
        </m:r>
        <m:r>
          <w:rPr>
            <w:rStyle w:val="IvDbodytextChar"/>
            <w:rFonts w:ascii="Cambria Math" w:hAnsi="Cambria Math"/>
          </w:rPr>
          <m:t>∙</m:t>
        </m:r>
        <m:r>
          <w:rPr>
            <w:rStyle w:val="IvDbodytextChar"/>
            <w:rFonts w:ascii="Cambria Math" w:hAnsi="Cambria Math" w:cs="Arial"/>
          </w:rPr>
          <m:t>N</m:t>
        </m:r>
      </m:oMath>
      <w:r w:rsidRPr="007469D3">
        <w:rPr>
          <w:rStyle w:val="IvDbodytextChar"/>
          <w:rFonts w:cs="Arial"/>
        </w:rPr>
        <w:t xml:space="preserve"> where </w:t>
      </w:r>
      <m:oMath>
        <m:r>
          <w:rPr>
            <w:rStyle w:val="IvDbodytextChar"/>
            <w:rFonts w:ascii="Cambria Math" w:hAnsi="Cambria Math" w:cs="Arial"/>
          </w:rPr>
          <m:t>C</m:t>
        </m:r>
      </m:oMath>
      <w:r w:rsidRPr="007469D3">
        <w:rPr>
          <w:rStyle w:val="IvDbodytextChar"/>
          <w:rFonts w:cs="Arial"/>
        </w:rPr>
        <w:t xml:space="preserve"> is the number of supported carriers</w:t>
      </w:r>
      <w:r w:rsidR="007469D3" w:rsidRPr="007469D3">
        <w:rPr>
          <w:rStyle w:val="IvDbodytextChar"/>
          <w:rFonts w:cs="Arial"/>
        </w:rPr>
        <w:t>.</w:t>
      </w:r>
    </w:p>
    <w:p w14:paraId="18C20FB6" w14:textId="33F19035" w:rsidR="00DA7D33" w:rsidRPr="008F5FB0" w:rsidRDefault="00DA7D33" w:rsidP="00DA7D33">
      <w:pPr>
        <w:pStyle w:val="Heading1"/>
        <w:spacing w:before="180"/>
        <w:ind w:left="562" w:hanging="562"/>
        <w:rPr>
          <w:rFonts w:ascii="Arial" w:hAnsi="Arial"/>
        </w:rPr>
      </w:pPr>
      <w:r w:rsidRPr="008F5FB0">
        <w:rPr>
          <w:rFonts w:ascii="Arial" w:hAnsi="Arial"/>
        </w:rPr>
        <w:t>Conclusion</w:t>
      </w:r>
    </w:p>
    <w:p w14:paraId="0D373794" w14:textId="77777777" w:rsidR="00BD030B" w:rsidRPr="008F5FB0" w:rsidRDefault="00BD030B" w:rsidP="00C51999">
      <w:pPr>
        <w:pStyle w:val="BodyText"/>
        <w:rPr>
          <w:rFonts w:ascii="Arial" w:hAnsi="Arial" w:cs="Arial"/>
          <w:b/>
        </w:rPr>
      </w:pPr>
      <w:r w:rsidRPr="008F5FB0">
        <w:rPr>
          <w:rFonts w:ascii="Arial" w:hAnsi="Arial" w:cs="Arial"/>
          <w:b/>
        </w:rPr>
        <w:t>Proposal:</w:t>
      </w:r>
    </w:p>
    <w:p w14:paraId="6613C440" w14:textId="0F961F30" w:rsidR="00BD030B" w:rsidRPr="008F5FB0" w:rsidRDefault="00C51999" w:rsidP="00BD030B">
      <w:pPr>
        <w:pStyle w:val="BodyText"/>
        <w:numPr>
          <w:ilvl w:val="0"/>
          <w:numId w:val="30"/>
        </w:numPr>
        <w:rPr>
          <w:rFonts w:ascii="Arial" w:hAnsi="Arial" w:cs="Arial"/>
        </w:rPr>
      </w:pPr>
      <w:r w:rsidRPr="008F5FB0">
        <w:rPr>
          <w:rFonts w:ascii="Arial" w:hAnsi="Arial" w:cs="Arial"/>
        </w:rPr>
        <w:t xml:space="preserve">The soft buffer memory size does </w:t>
      </w:r>
      <w:r w:rsidR="00D42C77" w:rsidRPr="008F5FB0">
        <w:rPr>
          <w:rFonts w:ascii="Arial" w:hAnsi="Arial" w:cs="Arial"/>
        </w:rPr>
        <w:t>not</w:t>
      </w:r>
      <w:r w:rsidRPr="008F5FB0">
        <w:rPr>
          <w:rFonts w:ascii="Arial" w:hAnsi="Arial" w:cs="Arial"/>
        </w:rPr>
        <w:t xml:space="preserve"> have to be designed with simultaneous support of peak rate, full IR support, and the maximum number of HARQ processes in mind.</w:t>
      </w:r>
      <w:r w:rsidR="00D42C77" w:rsidRPr="008F5FB0">
        <w:rPr>
          <w:rFonts w:ascii="Arial" w:hAnsi="Arial" w:cs="Arial"/>
        </w:rPr>
        <w:t xml:space="preserve"> </w:t>
      </w:r>
    </w:p>
    <w:p w14:paraId="299B85D3" w14:textId="68A103DE" w:rsidR="006B443A" w:rsidRDefault="00D42C77" w:rsidP="00BD030B">
      <w:pPr>
        <w:pStyle w:val="BodyText"/>
        <w:numPr>
          <w:ilvl w:val="0"/>
          <w:numId w:val="30"/>
        </w:numPr>
        <w:rPr>
          <w:rFonts w:ascii="Arial" w:hAnsi="Arial" w:cs="Arial"/>
        </w:rPr>
      </w:pPr>
      <w:r w:rsidRPr="006B443A">
        <w:rPr>
          <w:rFonts w:ascii="Arial" w:hAnsi="Arial" w:cs="Arial"/>
        </w:rPr>
        <w:t>The UE should be capable of soft buffering a certain number of code</w:t>
      </w:r>
      <w:r w:rsidR="00BD030B" w:rsidRPr="006B443A">
        <w:rPr>
          <w:rFonts w:ascii="Arial" w:hAnsi="Arial" w:cs="Arial"/>
        </w:rPr>
        <w:t xml:space="preserve"> </w:t>
      </w:r>
      <w:r w:rsidRPr="006B443A">
        <w:rPr>
          <w:rFonts w:ascii="Arial" w:hAnsi="Arial" w:cs="Arial"/>
        </w:rPr>
        <w:t>blocks (the number may depend on UE capabilities).</w:t>
      </w:r>
    </w:p>
    <w:p w14:paraId="041E4646" w14:textId="3195D68B" w:rsidR="0020769E" w:rsidRDefault="0020769E" w:rsidP="00BD030B">
      <w:pPr>
        <w:pStyle w:val="BodyText"/>
        <w:numPr>
          <w:ilvl w:val="0"/>
          <w:numId w:val="30"/>
        </w:numPr>
        <w:rPr>
          <w:rFonts w:ascii="Arial" w:hAnsi="Arial" w:cs="Arial"/>
        </w:rPr>
      </w:pPr>
      <w:r>
        <w:rPr>
          <w:rFonts w:ascii="Arial" w:hAnsi="Arial" w:cs="Arial"/>
        </w:rPr>
        <w:lastRenderedPageBreak/>
        <w:t>UE implementation is encouraged to incorporate dynamic sharing of soft buffer amongst multiple carriers.</w:t>
      </w:r>
    </w:p>
    <w:p w14:paraId="36938609" w14:textId="5A137B76" w:rsidR="00635AA4" w:rsidRPr="009C104A" w:rsidRDefault="00635AA4" w:rsidP="00635AA4">
      <w:pPr>
        <w:pStyle w:val="BodyText"/>
        <w:numPr>
          <w:ilvl w:val="1"/>
          <w:numId w:val="30"/>
        </w:numPr>
        <w:rPr>
          <w:rStyle w:val="IvDbodytextChar"/>
          <w:rFonts w:cs="Arial"/>
        </w:rPr>
      </w:pPr>
      <w:r w:rsidRPr="009C104A">
        <w:rPr>
          <w:rStyle w:val="IvDbodytextChar"/>
          <w:rFonts w:cs="Arial"/>
        </w:rPr>
        <w:t xml:space="preserve">For UEs with no dynamic sharing between carriers, the soft buffer is of size </w:t>
      </w:r>
      <m:oMath>
        <m:r>
          <w:rPr>
            <w:rStyle w:val="IvDbodytextChar"/>
            <w:rFonts w:ascii="Cambria Math" w:hAnsi="Cambria Math" w:cs="Arial"/>
          </w:rPr>
          <m:t>N</m:t>
        </m:r>
      </m:oMath>
      <w:r w:rsidRPr="009C104A">
        <w:rPr>
          <w:rStyle w:val="IvDbodytextChar"/>
          <w:rFonts w:cs="Arial"/>
        </w:rPr>
        <w:t xml:space="preserve"> code blocks</w:t>
      </w:r>
      <w:r>
        <w:rPr>
          <w:rStyle w:val="IvDbodytextChar"/>
          <w:rFonts w:cs="Arial"/>
        </w:rPr>
        <w:t xml:space="preserve"> per carrier</w:t>
      </w:r>
      <w:r w:rsidR="00084922">
        <w:rPr>
          <w:rStyle w:val="IvDbodytextChar"/>
          <w:rFonts w:cs="Arial"/>
        </w:rPr>
        <w:t>.</w:t>
      </w:r>
    </w:p>
    <w:p w14:paraId="5C546B23" w14:textId="5489E501" w:rsidR="00635AA4" w:rsidRPr="006B443A" w:rsidRDefault="00635AA4" w:rsidP="00635AA4">
      <w:pPr>
        <w:pStyle w:val="BodyText"/>
        <w:numPr>
          <w:ilvl w:val="1"/>
          <w:numId w:val="30"/>
        </w:numPr>
        <w:rPr>
          <w:rFonts w:ascii="Arial" w:hAnsi="Arial" w:cs="Arial"/>
        </w:rPr>
      </w:pPr>
      <w:r w:rsidRPr="007469D3">
        <w:rPr>
          <w:rStyle w:val="IvDbodytextChar"/>
          <w:rFonts w:cs="Arial"/>
        </w:rPr>
        <w:t xml:space="preserve">For UEs with dynamic sharing between carriers, the soft buffer is of size </w:t>
      </w:r>
      <m:oMath>
        <m:r>
          <w:rPr>
            <w:rStyle w:val="IvDbodytextChar"/>
            <w:rFonts w:ascii="Cambria Math" w:hAnsi="Cambria Math" w:cs="Arial"/>
          </w:rPr>
          <m:t>M &lt; C</m:t>
        </m:r>
        <m:r>
          <w:rPr>
            <w:rStyle w:val="IvDbodytextChar"/>
            <w:rFonts w:ascii="Cambria Math" w:hAnsi="Cambria Math"/>
          </w:rPr>
          <m:t>∙</m:t>
        </m:r>
        <m:r>
          <w:rPr>
            <w:rStyle w:val="IvDbodytextChar"/>
            <w:rFonts w:ascii="Cambria Math" w:hAnsi="Cambria Math" w:cs="Arial"/>
          </w:rPr>
          <m:t>N</m:t>
        </m:r>
      </m:oMath>
      <w:r w:rsidRPr="007469D3">
        <w:rPr>
          <w:rStyle w:val="IvDbodytextChar"/>
          <w:rFonts w:cs="Arial"/>
        </w:rPr>
        <w:t xml:space="preserve"> where </w:t>
      </w:r>
      <m:oMath>
        <m:r>
          <w:rPr>
            <w:rStyle w:val="IvDbodytextChar"/>
            <w:rFonts w:ascii="Cambria Math" w:hAnsi="Cambria Math" w:cs="Arial"/>
          </w:rPr>
          <m:t>C</m:t>
        </m:r>
      </m:oMath>
      <w:r w:rsidRPr="007469D3">
        <w:rPr>
          <w:rStyle w:val="IvDbodytextChar"/>
          <w:rFonts w:cs="Arial"/>
        </w:rPr>
        <w:t xml:space="preserve"> is the number of supported carriers.</w:t>
      </w:r>
    </w:p>
    <w:p w14:paraId="12D1673C" w14:textId="77777777" w:rsidR="00C641C9" w:rsidRPr="008F5FB0" w:rsidRDefault="00C641C9" w:rsidP="00C641C9">
      <w:pPr>
        <w:pStyle w:val="Heading1"/>
        <w:rPr>
          <w:rFonts w:ascii="Arial" w:hAnsi="Arial"/>
        </w:rPr>
      </w:pPr>
      <w:r w:rsidRPr="008F5FB0">
        <w:rPr>
          <w:rFonts w:ascii="Arial" w:hAnsi="Arial"/>
        </w:rPr>
        <w:t>References</w:t>
      </w:r>
    </w:p>
    <w:p w14:paraId="067218AE" w14:textId="77777777" w:rsidR="00C641C9" w:rsidRPr="008F5FB0" w:rsidRDefault="00C641C9" w:rsidP="00C641C9">
      <w:pPr>
        <w:pStyle w:val="Reference"/>
        <w:rPr>
          <w:rFonts w:cs="Arial"/>
          <w:lang w:val="en-US"/>
        </w:rPr>
      </w:pPr>
      <w:bookmarkStart w:id="4" w:name="_Ref473934775"/>
      <w:bookmarkStart w:id="5" w:name="_Ref481744756"/>
      <w:bookmarkStart w:id="6" w:name="_Ref484609843"/>
      <w:bookmarkStart w:id="7" w:name="_Ref174151459"/>
      <w:bookmarkStart w:id="8" w:name="_Ref189809556"/>
      <w:r w:rsidRPr="008F5FB0">
        <w:rPr>
          <w:rFonts w:cs="Arial"/>
          <w:lang w:val="en-US"/>
        </w:rPr>
        <w:t>Chairman’s Notes, 3GPP TSG RAN WG1 Meeting#8</w:t>
      </w:r>
      <w:bookmarkEnd w:id="4"/>
      <w:bookmarkEnd w:id="5"/>
      <w:r w:rsidRPr="008F5FB0">
        <w:rPr>
          <w:rFonts w:cs="Arial"/>
          <w:lang w:val="en-US"/>
        </w:rPr>
        <w:t>9</w:t>
      </w:r>
      <w:bookmarkEnd w:id="6"/>
      <w:r w:rsidRPr="008F5FB0">
        <w:rPr>
          <w:rFonts w:cs="Arial"/>
          <w:lang w:val="en-US"/>
        </w:rPr>
        <w:t xml:space="preserve"> </w:t>
      </w:r>
      <w:bookmarkEnd w:id="7"/>
      <w:bookmarkEnd w:id="8"/>
    </w:p>
    <w:p w14:paraId="00191750" w14:textId="77777777" w:rsidR="00292665" w:rsidRPr="008F5FB0" w:rsidRDefault="00292665" w:rsidP="00772E80">
      <w:pPr>
        <w:pStyle w:val="BodyText"/>
        <w:rPr>
          <w:rFonts w:ascii="Arial" w:hAnsi="Arial" w:cs="Arial"/>
        </w:rPr>
      </w:pPr>
    </w:p>
    <w:sectPr w:rsidR="00292665" w:rsidRPr="008F5FB0"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4844F" w14:textId="77777777" w:rsidR="00C87E9A" w:rsidRDefault="00C87E9A" w:rsidP="00C01A55">
      <w:r>
        <w:separator/>
      </w:r>
    </w:p>
  </w:endnote>
  <w:endnote w:type="continuationSeparator" w:id="0">
    <w:p w14:paraId="302A7423" w14:textId="77777777" w:rsidR="00C87E9A" w:rsidRDefault="00C87E9A" w:rsidP="00C0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3BD02" w14:textId="77777777" w:rsidR="009623E5" w:rsidRDefault="009623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6526F" w14:textId="77777777" w:rsidR="009623E5" w:rsidRDefault="009623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9AE68" w14:textId="77777777" w:rsidR="009623E5" w:rsidRDefault="00962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3B30E" w14:textId="77777777" w:rsidR="00C87E9A" w:rsidRDefault="00C87E9A" w:rsidP="00C01A55">
      <w:r>
        <w:separator/>
      </w:r>
    </w:p>
  </w:footnote>
  <w:footnote w:type="continuationSeparator" w:id="0">
    <w:p w14:paraId="2ADAC897" w14:textId="77777777" w:rsidR="00C87E9A" w:rsidRDefault="00C87E9A" w:rsidP="00C01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DBFD1" w14:textId="77777777" w:rsidR="009623E5" w:rsidRDefault="009623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C7939" w14:textId="77777777" w:rsidR="009623E5" w:rsidRDefault="00962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EB136" w14:textId="77777777" w:rsidR="009623E5" w:rsidRDefault="009623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E3F33"/>
    <w:multiLevelType w:val="hybridMultilevel"/>
    <w:tmpl w:val="B7663A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Symbol" w:hAnsi="Symbol"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7485E45"/>
    <w:multiLevelType w:val="hybridMultilevel"/>
    <w:tmpl w:val="70F4E1E8"/>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B4FAC"/>
    <w:multiLevelType w:val="hybridMultilevel"/>
    <w:tmpl w:val="7D34C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94D51"/>
    <w:multiLevelType w:val="hybridMultilevel"/>
    <w:tmpl w:val="D84A3B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219D1"/>
    <w:multiLevelType w:val="hybridMultilevel"/>
    <w:tmpl w:val="62002D82"/>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1">
      <w:start w:val="1"/>
      <w:numFmt w:val="bullet"/>
      <w:lvlText w:val=""/>
      <w:lvlJc w:val="left"/>
      <w:pPr>
        <w:ind w:left="2940" w:hanging="360"/>
      </w:pPr>
      <w:rPr>
        <w:rFonts w:ascii="Symbol" w:hAnsi="Symbol"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A1910"/>
    <w:multiLevelType w:val="hybridMultilevel"/>
    <w:tmpl w:val="7C66F9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14F4F"/>
    <w:multiLevelType w:val="hybridMultilevel"/>
    <w:tmpl w:val="BB123C06"/>
    <w:lvl w:ilvl="0" w:tplc="041D0001">
      <w:start w:val="1"/>
      <w:numFmt w:val="bullet"/>
      <w:lvlText w:val=""/>
      <w:lvlJc w:val="left"/>
      <w:pPr>
        <w:ind w:left="825" w:hanging="360"/>
      </w:pPr>
      <w:rPr>
        <w:rFonts w:ascii="Symbol" w:hAnsi="Symbo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26"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B64C20"/>
    <w:multiLevelType w:val="hybridMultilevel"/>
    <w:tmpl w:val="7ED2E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9"/>
  </w:num>
  <w:num w:numId="3">
    <w:abstractNumId w:val="1"/>
  </w:num>
  <w:num w:numId="4">
    <w:abstractNumId w:val="33"/>
  </w:num>
  <w:num w:numId="5">
    <w:abstractNumId w:val="30"/>
  </w:num>
  <w:num w:numId="6">
    <w:abstractNumId w:val="24"/>
  </w:num>
  <w:num w:numId="7">
    <w:abstractNumId w:val="32"/>
  </w:num>
  <w:num w:numId="8">
    <w:abstractNumId w:val="31"/>
  </w:num>
  <w:num w:numId="9">
    <w:abstractNumId w:val="13"/>
  </w:num>
  <w:num w:numId="10">
    <w:abstractNumId w:val="7"/>
  </w:num>
  <w:num w:numId="11">
    <w:abstractNumId w:val="22"/>
  </w:num>
  <w:num w:numId="12">
    <w:abstractNumId w:val="34"/>
  </w:num>
  <w:num w:numId="13">
    <w:abstractNumId w:val="4"/>
  </w:num>
  <w:num w:numId="14">
    <w:abstractNumId w:val="8"/>
  </w:num>
  <w:num w:numId="15">
    <w:abstractNumId w:val="17"/>
  </w:num>
  <w:num w:numId="16">
    <w:abstractNumId w:val="9"/>
  </w:num>
  <w:num w:numId="17">
    <w:abstractNumId w:val="33"/>
  </w:num>
  <w:num w:numId="18">
    <w:abstractNumId w:val="21"/>
  </w:num>
  <w:num w:numId="19">
    <w:abstractNumId w:val="26"/>
  </w:num>
  <w:num w:numId="20">
    <w:abstractNumId w:val="12"/>
  </w:num>
  <w:num w:numId="21">
    <w:abstractNumId w:val="11"/>
  </w:num>
  <w:num w:numId="22">
    <w:abstractNumId w:val="28"/>
  </w:num>
  <w:num w:numId="23">
    <w:abstractNumId w:val="15"/>
  </w:num>
  <w:num w:numId="24">
    <w:abstractNumId w:val="14"/>
  </w:num>
  <w:num w:numId="25">
    <w:abstractNumId w:val="18"/>
  </w:num>
  <w:num w:numId="26">
    <w:abstractNumId w:val="23"/>
  </w:num>
  <w:num w:numId="27">
    <w:abstractNumId w:val="16"/>
  </w:num>
  <w:num w:numId="28">
    <w:abstractNumId w:val="25"/>
  </w:num>
  <w:num w:numId="29">
    <w:abstractNumId w:val="6"/>
  </w:num>
  <w:num w:numId="30">
    <w:abstractNumId w:val="5"/>
  </w:num>
  <w:num w:numId="31">
    <w:abstractNumId w:val="27"/>
  </w:num>
  <w:num w:numId="32">
    <w:abstractNumId w:val="0"/>
  </w:num>
  <w:num w:numId="33">
    <w:abstractNumId w:val="20"/>
  </w:num>
  <w:num w:numId="34">
    <w:abstractNumId w:val="10"/>
  </w:num>
  <w:num w:numId="35">
    <w:abstractNumId w:val="2"/>
  </w:num>
  <w:num w:numId="36">
    <w:abstractNumId w:val="3"/>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13EDF"/>
    <w:rsid w:val="000208D5"/>
    <w:rsid w:val="00022B6A"/>
    <w:rsid w:val="00024F13"/>
    <w:rsid w:val="00060F67"/>
    <w:rsid w:val="000808A9"/>
    <w:rsid w:val="0008456D"/>
    <w:rsid w:val="00084922"/>
    <w:rsid w:val="00093FC4"/>
    <w:rsid w:val="00106ABF"/>
    <w:rsid w:val="00117D16"/>
    <w:rsid w:val="00181E36"/>
    <w:rsid w:val="001B243C"/>
    <w:rsid w:val="001D27D9"/>
    <w:rsid w:val="001D6390"/>
    <w:rsid w:val="001F0CAF"/>
    <w:rsid w:val="0020769E"/>
    <w:rsid w:val="00213303"/>
    <w:rsid w:val="002144CE"/>
    <w:rsid w:val="0022072F"/>
    <w:rsid w:val="00230310"/>
    <w:rsid w:val="00247FAB"/>
    <w:rsid w:val="0028065B"/>
    <w:rsid w:val="00286B6D"/>
    <w:rsid w:val="00292665"/>
    <w:rsid w:val="00295CDC"/>
    <w:rsid w:val="002C613C"/>
    <w:rsid w:val="002D3036"/>
    <w:rsid w:val="002E444B"/>
    <w:rsid w:val="0034475B"/>
    <w:rsid w:val="00360749"/>
    <w:rsid w:val="003C5838"/>
    <w:rsid w:val="003F33ED"/>
    <w:rsid w:val="00407725"/>
    <w:rsid w:val="00426E2E"/>
    <w:rsid w:val="00427CD7"/>
    <w:rsid w:val="00434CD6"/>
    <w:rsid w:val="004732F8"/>
    <w:rsid w:val="0048093F"/>
    <w:rsid w:val="0049799A"/>
    <w:rsid w:val="004A5A0F"/>
    <w:rsid w:val="004B1C8B"/>
    <w:rsid w:val="004C43E7"/>
    <w:rsid w:val="00514E06"/>
    <w:rsid w:val="0052140E"/>
    <w:rsid w:val="00546EB1"/>
    <w:rsid w:val="00547BB3"/>
    <w:rsid w:val="005514B5"/>
    <w:rsid w:val="005838EA"/>
    <w:rsid w:val="00627565"/>
    <w:rsid w:val="00635AA4"/>
    <w:rsid w:val="0064713B"/>
    <w:rsid w:val="00655332"/>
    <w:rsid w:val="0066079C"/>
    <w:rsid w:val="006660F3"/>
    <w:rsid w:val="006A286A"/>
    <w:rsid w:val="006B1453"/>
    <w:rsid w:val="006B443A"/>
    <w:rsid w:val="006B481E"/>
    <w:rsid w:val="006D4A4B"/>
    <w:rsid w:val="006D4DD6"/>
    <w:rsid w:val="006E7782"/>
    <w:rsid w:val="007059CD"/>
    <w:rsid w:val="00716BAD"/>
    <w:rsid w:val="00723964"/>
    <w:rsid w:val="007469D3"/>
    <w:rsid w:val="00772E80"/>
    <w:rsid w:val="007A0208"/>
    <w:rsid w:val="007B42B7"/>
    <w:rsid w:val="007C6A4A"/>
    <w:rsid w:val="007C7533"/>
    <w:rsid w:val="008025CA"/>
    <w:rsid w:val="00813D98"/>
    <w:rsid w:val="00845ED1"/>
    <w:rsid w:val="00861354"/>
    <w:rsid w:val="008808D2"/>
    <w:rsid w:val="008A0342"/>
    <w:rsid w:val="008B1A2F"/>
    <w:rsid w:val="008D5332"/>
    <w:rsid w:val="008F5FB0"/>
    <w:rsid w:val="00901B24"/>
    <w:rsid w:val="00916E30"/>
    <w:rsid w:val="00924E96"/>
    <w:rsid w:val="00942F98"/>
    <w:rsid w:val="009623E5"/>
    <w:rsid w:val="009867D7"/>
    <w:rsid w:val="00990B5F"/>
    <w:rsid w:val="009A0611"/>
    <w:rsid w:val="009C104A"/>
    <w:rsid w:val="009C299B"/>
    <w:rsid w:val="009E46CD"/>
    <w:rsid w:val="00A057EA"/>
    <w:rsid w:val="00A627AF"/>
    <w:rsid w:val="00A857BB"/>
    <w:rsid w:val="00A9327B"/>
    <w:rsid w:val="00A96D77"/>
    <w:rsid w:val="00AC1F7D"/>
    <w:rsid w:val="00B03ED8"/>
    <w:rsid w:val="00B05159"/>
    <w:rsid w:val="00B27C2D"/>
    <w:rsid w:val="00B368D9"/>
    <w:rsid w:val="00BA4CC0"/>
    <w:rsid w:val="00BB2430"/>
    <w:rsid w:val="00BB7B54"/>
    <w:rsid w:val="00BC0FFC"/>
    <w:rsid w:val="00BC202A"/>
    <w:rsid w:val="00BD030B"/>
    <w:rsid w:val="00BE1F25"/>
    <w:rsid w:val="00BE4063"/>
    <w:rsid w:val="00C01A55"/>
    <w:rsid w:val="00C1560A"/>
    <w:rsid w:val="00C25EC4"/>
    <w:rsid w:val="00C36063"/>
    <w:rsid w:val="00C51999"/>
    <w:rsid w:val="00C62894"/>
    <w:rsid w:val="00C641C9"/>
    <w:rsid w:val="00C8496C"/>
    <w:rsid w:val="00C87E9A"/>
    <w:rsid w:val="00CA5E5D"/>
    <w:rsid w:val="00CB3C3F"/>
    <w:rsid w:val="00CB5A40"/>
    <w:rsid w:val="00CC1CA7"/>
    <w:rsid w:val="00CC260C"/>
    <w:rsid w:val="00CE17A5"/>
    <w:rsid w:val="00CE6CB0"/>
    <w:rsid w:val="00D03072"/>
    <w:rsid w:val="00D03E47"/>
    <w:rsid w:val="00D42C77"/>
    <w:rsid w:val="00D577BB"/>
    <w:rsid w:val="00D6598B"/>
    <w:rsid w:val="00D754C4"/>
    <w:rsid w:val="00D84D5E"/>
    <w:rsid w:val="00DA7D33"/>
    <w:rsid w:val="00DB6F36"/>
    <w:rsid w:val="00DD11CB"/>
    <w:rsid w:val="00DE0D8A"/>
    <w:rsid w:val="00DE1BAA"/>
    <w:rsid w:val="00DF0BF6"/>
    <w:rsid w:val="00DF5CA9"/>
    <w:rsid w:val="00E06F73"/>
    <w:rsid w:val="00E10C1F"/>
    <w:rsid w:val="00E15BCE"/>
    <w:rsid w:val="00E20E32"/>
    <w:rsid w:val="00E87FFB"/>
    <w:rsid w:val="00EB26FB"/>
    <w:rsid w:val="00EC06DD"/>
    <w:rsid w:val="00EE5AE8"/>
    <w:rsid w:val="00F23E4F"/>
    <w:rsid w:val="00F33C5D"/>
    <w:rsid w:val="00F346B4"/>
    <w:rsid w:val="00F618ED"/>
    <w:rsid w:val="00F81C1C"/>
    <w:rsid w:val="00F92325"/>
    <w:rsid w:val="00F92540"/>
    <w:rsid w:val="00FC3DF6"/>
    <w:rsid w:val="00FC7A68"/>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C80C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32"/>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32"/>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32"/>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32"/>
      </w:numPr>
      <w:spacing w:before="240" w:after="60"/>
      <w:outlineLvl w:val="3"/>
    </w:pPr>
    <w:rPr>
      <w:rFonts w:eastAsia="MS Mincho"/>
      <w:b/>
      <w:bCs/>
      <w:sz w:val="28"/>
      <w:szCs w:val="28"/>
    </w:rPr>
  </w:style>
  <w:style w:type="paragraph" w:styleId="Heading5">
    <w:name w:val="heading 5"/>
    <w:basedOn w:val="Heading4"/>
    <w:next w:val="Normal"/>
    <w:link w:val="Heading5Char"/>
    <w:qFormat/>
    <w:rsid w:val="00C641C9"/>
    <w:pPr>
      <w:keepLines/>
      <w:numPr>
        <w:ilvl w:val="4"/>
      </w:numPr>
      <w:overflowPunct w:val="0"/>
      <w:autoSpaceDE w:val="0"/>
      <w:autoSpaceDN w:val="0"/>
      <w:adjustRightInd w:val="0"/>
      <w:spacing w:before="120" w:after="180"/>
      <w:textAlignment w:val="baseline"/>
      <w:outlineLvl w:val="4"/>
    </w:pPr>
    <w:rPr>
      <w:rFonts w:ascii="Arial" w:eastAsia="Times New Roman" w:hAnsi="Arial" w:cs="Arial"/>
      <w:b w:val="0"/>
      <w:bCs w:val="0"/>
      <w:sz w:val="22"/>
      <w:szCs w:val="22"/>
      <w:lang w:val="en-GB" w:eastAsia="zh-CN"/>
    </w:rPr>
  </w:style>
  <w:style w:type="paragraph" w:styleId="Heading6">
    <w:name w:val="heading 6"/>
    <w:basedOn w:val="Normal"/>
    <w:next w:val="Normal"/>
    <w:link w:val="Heading6Char"/>
    <w:qFormat/>
    <w:rsid w:val="00C641C9"/>
    <w:pPr>
      <w:keepNext/>
      <w:keepLines/>
      <w:numPr>
        <w:ilvl w:val="5"/>
        <w:numId w:val="32"/>
      </w:numPr>
      <w:overflowPunct w:val="0"/>
      <w:autoSpaceDE w:val="0"/>
      <w:autoSpaceDN w:val="0"/>
      <w:adjustRightInd w:val="0"/>
      <w:spacing w:before="120" w:after="120"/>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C641C9"/>
    <w:pPr>
      <w:keepNext/>
      <w:keepLines/>
      <w:numPr>
        <w:ilvl w:val="6"/>
        <w:numId w:val="32"/>
      </w:numPr>
      <w:overflowPunct w:val="0"/>
      <w:autoSpaceDE w:val="0"/>
      <w:autoSpaceDN w:val="0"/>
      <w:adjustRightInd w:val="0"/>
      <w:spacing w:before="120" w:after="120"/>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C641C9"/>
    <w:pPr>
      <w:numPr>
        <w:ilvl w:val="7"/>
      </w:numPr>
      <w:outlineLvl w:val="7"/>
    </w:pPr>
  </w:style>
  <w:style w:type="paragraph" w:styleId="Heading9">
    <w:name w:val="heading 9"/>
    <w:basedOn w:val="Heading8"/>
    <w:next w:val="Normal"/>
    <w:link w:val="Heading9Char"/>
    <w:qFormat/>
    <w:rsid w:val="00C641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E46CD"/>
    <w:pPr>
      <w:spacing w:after="200"/>
    </w:pPr>
    <w:rPr>
      <w:iCs/>
      <w:sz w:val="18"/>
      <w:szCs w:val="18"/>
    </w:rPr>
  </w:style>
  <w:style w:type="character" w:styleId="CommentReference">
    <w:name w:val="annotation reference"/>
    <w:basedOn w:val="DefaultParagraphFont"/>
    <w:semiHidden/>
    <w:unhideWhenUsed/>
    <w:rsid w:val="00627565"/>
    <w:rPr>
      <w:sz w:val="16"/>
      <w:szCs w:val="16"/>
    </w:rPr>
  </w:style>
  <w:style w:type="paragraph" w:styleId="CommentText">
    <w:name w:val="annotation text"/>
    <w:basedOn w:val="Normal"/>
    <w:link w:val="CommentTextChar"/>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TOC1">
    <w:name w:val="toc 1"/>
    <w:aliases w:val="Observation TOC2"/>
    <w:uiPriority w:val="39"/>
    <w:rsid w:val="00A96D7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b/>
      <w:noProof/>
      <w:sz w:val="20"/>
      <w:lang w:eastAsia="zh-CN"/>
    </w:rPr>
  </w:style>
  <w:style w:type="paragraph" w:styleId="Footer">
    <w:name w:val="footer"/>
    <w:basedOn w:val="Normal"/>
    <w:link w:val="FooterChar"/>
    <w:uiPriority w:val="99"/>
    <w:unhideWhenUsed/>
    <w:rsid w:val="00C01A55"/>
    <w:pPr>
      <w:tabs>
        <w:tab w:val="center" w:pos="4680"/>
        <w:tab w:val="right" w:pos="9360"/>
      </w:tabs>
    </w:pPr>
  </w:style>
  <w:style w:type="character" w:customStyle="1" w:styleId="FooterChar">
    <w:name w:val="Footer Char"/>
    <w:basedOn w:val="DefaultParagraphFont"/>
    <w:link w:val="Footer"/>
    <w:uiPriority w:val="99"/>
    <w:rsid w:val="00C01A55"/>
    <w:rPr>
      <w:rFonts w:ascii="Times New Roman"/>
      <w:sz w:val="20"/>
      <w:szCs w:val="24"/>
    </w:rPr>
  </w:style>
  <w:style w:type="paragraph" w:customStyle="1" w:styleId="3GPPHeader">
    <w:name w:val="3GPP_Header"/>
    <w:basedOn w:val="Normal"/>
    <w:rsid w:val="00A9327B"/>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Heading5Char">
    <w:name w:val="Heading 5 Char"/>
    <w:basedOn w:val="DefaultParagraphFont"/>
    <w:link w:val="Heading5"/>
    <w:rsid w:val="00C641C9"/>
    <w:rPr>
      <w:rFonts w:ascii="Arial" w:hAnsi="Arial" w:cs="Arial"/>
      <w:lang w:val="en-GB" w:eastAsia="zh-CN"/>
    </w:rPr>
  </w:style>
  <w:style w:type="character" w:customStyle="1" w:styleId="Heading6Char">
    <w:name w:val="Heading 6 Char"/>
    <w:basedOn w:val="DefaultParagraphFont"/>
    <w:link w:val="Heading6"/>
    <w:rsid w:val="00C641C9"/>
    <w:rPr>
      <w:rFonts w:ascii="Arial" w:hAnsi="Arial" w:cs="Arial"/>
      <w:sz w:val="20"/>
      <w:szCs w:val="20"/>
      <w:lang w:val="en-GB" w:eastAsia="zh-CN"/>
    </w:rPr>
  </w:style>
  <w:style w:type="character" w:customStyle="1" w:styleId="Heading7Char">
    <w:name w:val="Heading 7 Char"/>
    <w:basedOn w:val="DefaultParagraphFont"/>
    <w:link w:val="Heading7"/>
    <w:rsid w:val="00C641C9"/>
    <w:rPr>
      <w:rFonts w:ascii="Arial" w:hAnsi="Arial" w:cs="Arial"/>
      <w:sz w:val="20"/>
      <w:szCs w:val="20"/>
      <w:lang w:val="en-GB" w:eastAsia="zh-CN"/>
    </w:rPr>
  </w:style>
  <w:style w:type="character" w:customStyle="1" w:styleId="Heading8Char">
    <w:name w:val="Heading 8 Char"/>
    <w:basedOn w:val="DefaultParagraphFont"/>
    <w:link w:val="Heading8"/>
    <w:rsid w:val="00C641C9"/>
    <w:rPr>
      <w:rFonts w:ascii="Arial" w:hAnsi="Arial" w:cs="Arial"/>
      <w:sz w:val="20"/>
      <w:szCs w:val="20"/>
      <w:lang w:val="en-GB" w:eastAsia="zh-CN"/>
    </w:rPr>
  </w:style>
  <w:style w:type="character" w:customStyle="1" w:styleId="Heading9Char">
    <w:name w:val="Heading 9 Char"/>
    <w:basedOn w:val="DefaultParagraphFont"/>
    <w:link w:val="Heading9"/>
    <w:rsid w:val="00C641C9"/>
    <w:rPr>
      <w:rFonts w:ascii="Arial" w:hAnsi="Arial" w:cs="Arial"/>
      <w:sz w:val="20"/>
      <w:szCs w:val="20"/>
      <w:lang w:val="en-GB" w:eastAsia="zh-CN"/>
    </w:rPr>
  </w:style>
  <w:style w:type="paragraph" w:customStyle="1" w:styleId="Reference">
    <w:name w:val="Reference"/>
    <w:basedOn w:val="Normal"/>
    <w:rsid w:val="00C641C9"/>
    <w:pPr>
      <w:numPr>
        <w:numId w:val="33"/>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IvDbodytext">
    <w:name w:val="IvD bodytext"/>
    <w:basedOn w:val="BodyText"/>
    <w:link w:val="IvDbodytextChar"/>
    <w:qFormat/>
    <w:rsid w:val="008F5FB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DefaultParagraphFont"/>
    <w:link w:val="IvDbodytext"/>
    <w:rsid w:val="008F5FB0"/>
    <w:rPr>
      <w:rFonts w:ascii="Arial" w:hAnsi="Arial"/>
      <w:spacing w:val="2"/>
      <w:sz w:val="20"/>
      <w:szCs w:val="20"/>
    </w:rPr>
  </w:style>
  <w:style w:type="paragraph" w:customStyle="1" w:styleId="TAL">
    <w:name w:val="TAL"/>
    <w:basedOn w:val="Normal"/>
    <w:link w:val="TALCar"/>
    <w:rsid w:val="009C104A"/>
    <w:pPr>
      <w:keepNext/>
      <w:keepLines/>
    </w:pPr>
    <w:rPr>
      <w:rFonts w:ascii="Arial" w:hAnsi="Arial"/>
      <w:sz w:val="18"/>
      <w:szCs w:val="20"/>
      <w:lang w:val="en-GB"/>
    </w:rPr>
  </w:style>
  <w:style w:type="paragraph" w:customStyle="1" w:styleId="TAH">
    <w:name w:val="TAH"/>
    <w:basedOn w:val="Normal"/>
    <w:rsid w:val="009C104A"/>
    <w:pPr>
      <w:keepNext/>
      <w:keepLines/>
      <w:jc w:val="center"/>
    </w:pPr>
    <w:rPr>
      <w:rFonts w:ascii="Arial" w:hAnsi="Arial"/>
      <w:b/>
      <w:sz w:val="18"/>
      <w:szCs w:val="20"/>
      <w:lang w:val="en-GB"/>
    </w:rPr>
  </w:style>
  <w:style w:type="character" w:customStyle="1" w:styleId="TALCar">
    <w:name w:val="TAL Car"/>
    <w:basedOn w:val="DefaultParagraphFont"/>
    <w:link w:val="TAL"/>
    <w:rsid w:val="009C104A"/>
    <w:rPr>
      <w:rFonts w:ascii="Arial"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0D9CB-F3AA-4C1D-804F-E8897C14D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2017-08-11T15:46:00Z</dcterms:created>
  <dcterms:modified xsi:type="dcterms:W3CDTF">2017-08-11T15:46:00Z</dcterms:modified>
</cp:coreProperties>
</file>