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CE1C6" w14:textId="77777777" w:rsidR="008237A2" w:rsidRDefault="008237A2" w:rsidP="00C07E87">
      <w:pPr>
        <w:pStyle w:val="3GPPHeader"/>
        <w:spacing w:after="60"/>
      </w:pPr>
    </w:p>
    <w:p w14:paraId="79D618B3" w14:textId="77777777" w:rsidR="00706C61" w:rsidRDefault="00706C61" w:rsidP="00706C61">
      <w:pPr>
        <w:pStyle w:val="3GPPHeader"/>
      </w:pPr>
    </w:p>
    <w:p w14:paraId="068B75BD" w14:textId="482CA783" w:rsidR="007B5E29" w:rsidRPr="00000AF1" w:rsidRDefault="007A6F9E" w:rsidP="007B5E29">
      <w:pPr>
        <w:pStyle w:val="3GPPHeader"/>
        <w:spacing w:after="60"/>
        <w:rPr>
          <w:bCs/>
        </w:rPr>
      </w:pPr>
      <w:r>
        <w:rPr>
          <w:bCs/>
        </w:rPr>
        <w:t>3GPP TSG RAN WG1 Meeting</w:t>
      </w:r>
      <w:r>
        <w:rPr>
          <w:rFonts w:hint="eastAsia"/>
          <w:bCs/>
        </w:rPr>
        <w:t>#90</w:t>
      </w:r>
      <w:r w:rsidR="007B5E29" w:rsidRPr="00000AF1">
        <w:rPr>
          <w:rFonts w:hint="eastAsia"/>
          <w:bCs/>
        </w:rPr>
        <w:t xml:space="preserve">                                       </w:t>
      </w:r>
      <w:r w:rsidR="007B5E29" w:rsidRPr="00000AF1">
        <w:rPr>
          <w:bCs/>
        </w:rPr>
        <w:tab/>
      </w:r>
      <w:r w:rsidR="007B5E29" w:rsidRPr="00D57ABB">
        <w:rPr>
          <w:bCs/>
        </w:rPr>
        <w:t>R1-1</w:t>
      </w:r>
      <w:r w:rsidR="007B5E29" w:rsidRPr="00D57ABB">
        <w:rPr>
          <w:rFonts w:hint="eastAsia"/>
          <w:bCs/>
        </w:rPr>
        <w:t>7</w:t>
      </w:r>
      <w:r w:rsidR="00D57ABB" w:rsidRPr="00D57ABB">
        <w:rPr>
          <w:bCs/>
        </w:rPr>
        <w:t>14416</w:t>
      </w:r>
    </w:p>
    <w:p w14:paraId="096F7220" w14:textId="77777777" w:rsidR="007A6F9E" w:rsidRDefault="007A6F9E" w:rsidP="007A6F9E">
      <w:pPr>
        <w:tabs>
          <w:tab w:val="center" w:pos="4536"/>
          <w:tab w:val="right" w:pos="9072"/>
        </w:tabs>
        <w:rPr>
          <w:rFonts w:eastAsia="MS Mincho" w:cs="Arial"/>
          <w:b/>
          <w:bCs/>
          <w:sz w:val="24"/>
          <w:lang w:eastAsia="ja-JP"/>
        </w:rPr>
      </w:pPr>
      <w:bookmarkStart w:id="0" w:name="_Hlk488684731"/>
      <w:r w:rsidRPr="00582E0F">
        <w:rPr>
          <w:rFonts w:eastAsia="MS Mincho" w:cs="Arial" w:hint="eastAsia"/>
          <w:b/>
          <w:bCs/>
          <w:sz w:val="24"/>
          <w:lang w:eastAsia="ja-JP"/>
        </w:rPr>
        <w:t>Prague</w:t>
      </w:r>
      <w:r w:rsidRPr="00582E0F">
        <w:rPr>
          <w:rFonts w:cs="Arial"/>
          <w:b/>
          <w:bCs/>
          <w:sz w:val="24"/>
        </w:rPr>
        <w:t xml:space="preserve">, Czech Republic, </w:t>
      </w:r>
      <w:r w:rsidRPr="00582E0F">
        <w:rPr>
          <w:rFonts w:eastAsia="MS Mincho" w:cs="Arial" w:hint="eastAsia"/>
          <w:b/>
          <w:bCs/>
          <w:sz w:val="24"/>
          <w:lang w:eastAsia="ja-JP"/>
        </w:rPr>
        <w:t xml:space="preserve">21th </w:t>
      </w:r>
      <w:r w:rsidRPr="00582E0F">
        <w:rPr>
          <w:rFonts w:cs="Arial"/>
          <w:b/>
          <w:bCs/>
          <w:sz w:val="24"/>
        </w:rPr>
        <w:t xml:space="preserve">– </w:t>
      </w:r>
      <w:r w:rsidRPr="00582E0F">
        <w:rPr>
          <w:rFonts w:eastAsia="MS Mincho" w:cs="Arial" w:hint="eastAsia"/>
          <w:b/>
          <w:bCs/>
          <w:sz w:val="24"/>
          <w:lang w:eastAsia="ja-JP"/>
        </w:rPr>
        <w:t>25th</w:t>
      </w:r>
      <w:r w:rsidRPr="00582E0F">
        <w:rPr>
          <w:rFonts w:cs="Arial"/>
          <w:b/>
          <w:bCs/>
          <w:sz w:val="24"/>
        </w:rPr>
        <w:t xml:space="preserve"> </w:t>
      </w:r>
      <w:r w:rsidRPr="00582E0F">
        <w:rPr>
          <w:rFonts w:eastAsia="MS Mincho" w:cs="Arial" w:hint="eastAsia"/>
          <w:b/>
          <w:bCs/>
          <w:sz w:val="24"/>
          <w:lang w:eastAsia="ja-JP"/>
        </w:rPr>
        <w:t>August</w:t>
      </w:r>
      <w:r w:rsidRPr="00582E0F">
        <w:rPr>
          <w:rFonts w:cs="Arial"/>
          <w:b/>
          <w:bCs/>
          <w:sz w:val="24"/>
        </w:rPr>
        <w:t xml:space="preserve"> 201</w:t>
      </w:r>
      <w:r w:rsidRPr="00582E0F">
        <w:rPr>
          <w:rFonts w:eastAsia="MS Mincho" w:cs="Arial" w:hint="eastAsia"/>
          <w:b/>
          <w:bCs/>
          <w:sz w:val="24"/>
          <w:lang w:eastAsia="ja-JP"/>
        </w:rPr>
        <w:t>7</w:t>
      </w:r>
    </w:p>
    <w:bookmarkEnd w:id="0"/>
    <w:p w14:paraId="5281B938" w14:textId="77777777" w:rsidR="007A6F9E" w:rsidRDefault="007A6F9E" w:rsidP="00C07E87">
      <w:pPr>
        <w:pStyle w:val="3GPPHeader"/>
        <w:rPr>
          <w:bCs/>
        </w:rPr>
      </w:pPr>
    </w:p>
    <w:p w14:paraId="293CC8DE" w14:textId="296CEB0A"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7A6F9E">
        <w:rPr>
          <w:sz w:val="22"/>
          <w:szCs w:val="22"/>
        </w:rPr>
        <w:t>6</w:t>
      </w:r>
      <w:r w:rsidR="00AE553B" w:rsidRPr="00AE553B">
        <w:rPr>
          <w:sz w:val="22"/>
          <w:szCs w:val="22"/>
        </w:rPr>
        <w:t>.1.3.1.</w:t>
      </w:r>
      <w:r w:rsidR="007B5E29">
        <w:rPr>
          <w:sz w:val="22"/>
          <w:szCs w:val="22"/>
        </w:rPr>
        <w:t>4.3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bookmarkStart w:id="1" w:name="_GoBack"/>
      <w:bookmarkEnd w:id="1"/>
    </w:p>
    <w:p w14:paraId="786E84DF" w14:textId="29D2E7DA"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DD6998">
        <w:rPr>
          <w:sz w:val="22"/>
          <w:szCs w:val="22"/>
        </w:rPr>
        <w:t xml:space="preserve">UE Procedures Related to </w:t>
      </w:r>
      <w:r w:rsidR="007B5E29">
        <w:rPr>
          <w:sz w:val="22"/>
          <w:szCs w:val="22"/>
        </w:rPr>
        <w:t>Group-Common PDCCH</w:t>
      </w:r>
      <w:r w:rsidR="00043E0D">
        <w:rPr>
          <w:sz w:val="22"/>
          <w:szCs w:val="22"/>
        </w:rPr>
        <w:t xml:space="preserve"> </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6AE3F4F5" w14:textId="71A5A42B" w:rsidR="00F4764A" w:rsidRPr="002B5943" w:rsidRDefault="00E9528B" w:rsidP="00BE3726">
      <w:pPr>
        <w:pStyle w:val="BodyText"/>
        <w:rPr>
          <w:rFonts w:eastAsia="MS Mincho"/>
          <w:lang w:eastAsia="ja-JP"/>
        </w:rPr>
      </w:pPr>
      <w:r w:rsidRPr="002B5943">
        <w:rPr>
          <w:rFonts w:eastAsia="MS Mincho"/>
          <w:lang w:eastAsia="ja-JP"/>
        </w:rPr>
        <w:t>In previous meeting</w:t>
      </w:r>
      <w:r>
        <w:rPr>
          <w:rFonts w:eastAsia="MS Mincho"/>
          <w:lang w:eastAsia="ja-JP"/>
        </w:rPr>
        <w:t>s</w:t>
      </w:r>
      <w:r w:rsidRPr="002B5943">
        <w:rPr>
          <w:rFonts w:eastAsia="MS Mincho"/>
          <w:lang w:eastAsia="ja-JP"/>
        </w:rPr>
        <w:t xml:space="preserve">, </w:t>
      </w:r>
      <w:r>
        <w:rPr>
          <w:rFonts w:eastAsia="MS Mincho"/>
          <w:lang w:eastAsia="ja-JP"/>
        </w:rPr>
        <w:t xml:space="preserve">it was agreed a physical L1/L2 </w:t>
      </w:r>
      <w:r w:rsidRPr="00FB705D">
        <w:rPr>
          <w:rFonts w:eastAsia="MS Mincho"/>
          <w:lang w:eastAsia="ja-JP"/>
        </w:rPr>
        <w:t>br</w:t>
      </w:r>
      <w:r w:rsidRPr="002B5943">
        <w:rPr>
          <w:rFonts w:eastAsia="MS Mincho"/>
          <w:lang w:eastAsia="ja-JP"/>
        </w:rPr>
        <w:t>o</w:t>
      </w:r>
      <w:r>
        <w:rPr>
          <w:rFonts w:eastAsia="MS Mincho"/>
          <w:lang w:eastAsia="ja-JP"/>
        </w:rPr>
        <w:t>a</w:t>
      </w:r>
      <w:r w:rsidRPr="002B5943">
        <w:rPr>
          <w:rFonts w:eastAsia="MS Mincho"/>
          <w:lang w:eastAsia="ja-JP"/>
        </w:rPr>
        <w:t xml:space="preserve">dcast channel </w:t>
      </w:r>
      <w:r>
        <w:rPr>
          <w:rFonts w:eastAsia="MS Mincho"/>
          <w:lang w:eastAsia="ja-JP"/>
        </w:rPr>
        <w:t>for</w:t>
      </w:r>
      <w:r w:rsidRPr="002B5943">
        <w:rPr>
          <w:rFonts w:eastAsia="MS Mincho"/>
          <w:lang w:eastAsia="ja-JP"/>
        </w:rPr>
        <w:t xml:space="preserve"> a group of UEs</w:t>
      </w:r>
      <w:r>
        <w:rPr>
          <w:rFonts w:eastAsia="MS Mincho"/>
          <w:lang w:eastAsia="ja-JP"/>
        </w:rPr>
        <w:t xml:space="preserve"> (referred to as a </w:t>
      </w:r>
      <w:r w:rsidRPr="00411CF8">
        <w:rPr>
          <w:rFonts w:eastAsia="MS Mincho"/>
          <w:i/>
          <w:lang w:eastAsia="ja-JP"/>
        </w:rPr>
        <w:t>group-common PDCCH</w:t>
      </w:r>
      <w:r>
        <w:rPr>
          <w:rFonts w:eastAsia="MS Mincho"/>
          <w:lang w:eastAsia="ja-JP"/>
        </w:rPr>
        <w:t xml:space="preserve">) is supported in NR but reception of such signal is not necessary for detection of PDCCH for data reception. However, this signal if detected can provide additional information to the UE (in particular non-scheduled UEs) which can potentially improve the UE performance. Based on the discussion the following agreements related to the group-common PDCCH were </w:t>
      </w:r>
      <w:r w:rsidR="008F7E54">
        <w:rPr>
          <w:rFonts w:eastAsia="MS Mincho"/>
          <w:lang w:eastAsia="ja-JP"/>
        </w:rPr>
        <w:fldChar w:fldCharType="begin"/>
      </w:r>
      <w:r w:rsidR="008F7E54">
        <w:rPr>
          <w:rFonts w:eastAsia="MS Mincho"/>
          <w:lang w:eastAsia="ja-JP"/>
        </w:rPr>
        <w:instrText xml:space="preserve"> REF _Ref473637092 \n \h </w:instrText>
      </w:r>
      <w:r w:rsidR="008F7E54">
        <w:rPr>
          <w:rFonts w:eastAsia="MS Mincho"/>
          <w:lang w:eastAsia="ja-JP"/>
        </w:rPr>
      </w:r>
      <w:r w:rsidR="008F7E54">
        <w:rPr>
          <w:rFonts w:eastAsia="MS Mincho"/>
          <w:lang w:eastAsia="ja-JP"/>
        </w:rPr>
        <w:fldChar w:fldCharType="separate"/>
      </w:r>
      <w:r>
        <w:rPr>
          <w:rFonts w:eastAsia="MS Mincho"/>
          <w:lang w:eastAsia="ja-JP"/>
        </w:rPr>
        <w:t>[1]</w:t>
      </w:r>
      <w:r w:rsidR="008F7E54">
        <w:rPr>
          <w:rFonts w:eastAsia="MS Mincho"/>
          <w:lang w:eastAsia="ja-JP"/>
        </w:rPr>
        <w:fldChar w:fldCharType="end"/>
      </w:r>
      <w:r w:rsidR="008B642E">
        <w:rPr>
          <w:rFonts w:eastAsia="MS Mincho"/>
          <w:lang w:eastAsia="ja-JP"/>
        </w:rPr>
        <w:fldChar w:fldCharType="begin"/>
      </w:r>
      <w:r w:rsidR="008B642E">
        <w:rPr>
          <w:rFonts w:eastAsia="MS Mincho"/>
          <w:lang w:eastAsia="ja-JP"/>
        </w:rPr>
        <w:instrText xml:space="preserve"> REF _Ref484868330 \n \h </w:instrText>
      </w:r>
      <w:r w:rsidR="008B642E">
        <w:rPr>
          <w:rFonts w:eastAsia="MS Mincho"/>
          <w:lang w:eastAsia="ja-JP"/>
        </w:rPr>
      </w:r>
      <w:r w:rsidR="008B642E">
        <w:rPr>
          <w:rFonts w:eastAsia="MS Mincho"/>
          <w:lang w:eastAsia="ja-JP"/>
        </w:rPr>
        <w:fldChar w:fldCharType="separate"/>
      </w:r>
      <w:r>
        <w:rPr>
          <w:rFonts w:eastAsia="MS Mincho"/>
          <w:lang w:eastAsia="ja-JP"/>
        </w:rPr>
        <w:t>[2]</w:t>
      </w:r>
      <w:r w:rsidR="008B642E">
        <w:rPr>
          <w:rFonts w:eastAsia="MS Mincho"/>
          <w:lang w:eastAsia="ja-JP"/>
        </w:rPr>
        <w:fldChar w:fldCharType="end"/>
      </w:r>
      <w:r>
        <w:rPr>
          <w:rFonts w:eastAsia="MS Mincho"/>
          <w:lang w:eastAsia="ja-JP"/>
        </w:rPr>
        <w:fldChar w:fldCharType="begin"/>
      </w:r>
      <w:r>
        <w:rPr>
          <w:rFonts w:eastAsia="MS Mincho"/>
          <w:lang w:eastAsia="ja-JP"/>
        </w:rPr>
        <w:instrText xml:space="preserve"> REF _Ref489906928 \n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sidR="00924D26">
        <w:rPr>
          <w:rFonts w:eastAsia="MS Mincho"/>
          <w:lang w:eastAsia="ja-JP"/>
        </w:rPr>
        <w:t>:</w:t>
      </w:r>
    </w:p>
    <w:p w14:paraId="1A7FC2ED" w14:textId="77777777" w:rsidR="00F4764A" w:rsidRPr="00BE3726" w:rsidRDefault="00F4764A" w:rsidP="004C691A">
      <w:pPr>
        <w:pStyle w:val="ListParagraph"/>
        <w:ind w:leftChars="12" w:left="864" w:hanging="840"/>
        <w:rPr>
          <w:rFonts w:eastAsia="MS Mincho"/>
          <w:lang w:val="en-US" w:eastAsia="ja-JP"/>
        </w:rPr>
      </w:pPr>
    </w:p>
    <w:p w14:paraId="659D0C41" w14:textId="4EB40300" w:rsidR="004C691A" w:rsidRPr="00BE3726" w:rsidRDefault="004C691A" w:rsidP="004C691A">
      <w:pPr>
        <w:pStyle w:val="ListParagraph"/>
        <w:ind w:leftChars="12" w:left="864" w:hanging="840"/>
        <w:rPr>
          <w:rFonts w:eastAsia="MS Mincho"/>
          <w:szCs w:val="20"/>
          <w:lang w:val="en-US" w:eastAsia="ja-JP"/>
        </w:rPr>
      </w:pPr>
      <w:r w:rsidRPr="00BE3726">
        <w:rPr>
          <w:rFonts w:eastAsia="MS Mincho" w:hint="eastAsia"/>
          <w:b/>
          <w:highlight w:val="green"/>
          <w:u w:val="single"/>
          <w:lang w:val="en-US" w:eastAsia="ja-JP"/>
        </w:rPr>
        <w:t>Agreements:</w:t>
      </w:r>
    </w:p>
    <w:p w14:paraId="54EC0D00" w14:textId="77777777" w:rsidR="004C691A" w:rsidRPr="00F24B1D" w:rsidRDefault="004C691A" w:rsidP="004C691A">
      <w:pPr>
        <w:numPr>
          <w:ilvl w:val="0"/>
          <w:numId w:val="42"/>
        </w:numPr>
        <w:overflowPunct/>
        <w:autoSpaceDE/>
        <w:autoSpaceDN/>
        <w:adjustRightInd/>
        <w:spacing w:after="0"/>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7EBBAEB5"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012A63AC"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The network will inform through RRC signalling the UE whether to decode the ‘group common PDCCH’ or not</w:t>
      </w:r>
    </w:p>
    <w:p w14:paraId="523E7228"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Common does not necessarily imply common per cell.</w:t>
      </w:r>
    </w:p>
    <w:p w14:paraId="40AE5CF9"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t>Continue the discussion on the detailed content of the ‘group common PDCCH’ including usage for TDD and FDD</w:t>
      </w:r>
    </w:p>
    <w:p w14:paraId="12E46FDE" w14:textId="06313E23" w:rsidR="004C691A" w:rsidRPr="00493531" w:rsidRDefault="004C691A" w:rsidP="006F0E6E">
      <w:pPr>
        <w:numPr>
          <w:ilvl w:val="1"/>
          <w:numId w:val="42"/>
        </w:numPr>
        <w:overflowPunct/>
        <w:autoSpaceDE/>
        <w:autoSpaceDN/>
        <w:adjustRightInd/>
        <w:spacing w:after="0"/>
        <w:textAlignment w:val="auto"/>
        <w:rPr>
          <w:rFonts w:eastAsia="MS Mincho"/>
          <w:b/>
          <w:i/>
          <w:iCs/>
          <w:color w:val="4472C4" w:themeColor="accent5"/>
          <w:lang w:eastAsia="ja-JP"/>
        </w:rPr>
      </w:pPr>
      <w:r w:rsidRPr="00F24B1D">
        <w:t>The term ‘group common PDCCH’ refers to a channel (either a PDCCH or a separately designed channel) that carries information intended for the group of UEs.</w:t>
      </w:r>
    </w:p>
    <w:p w14:paraId="60A440C8" w14:textId="77777777" w:rsidR="004C691A" w:rsidRPr="00D810AA" w:rsidRDefault="004C691A" w:rsidP="004C691A">
      <w:pPr>
        <w:rPr>
          <w:rFonts w:eastAsia="MS Mincho"/>
          <w:b/>
          <w:u w:val="single"/>
          <w:lang w:eastAsia="ja-JP"/>
        </w:rPr>
      </w:pPr>
      <w:r w:rsidRPr="00D810AA">
        <w:rPr>
          <w:rFonts w:eastAsia="MS Mincho" w:hint="eastAsia"/>
          <w:b/>
          <w:highlight w:val="green"/>
          <w:u w:val="single"/>
          <w:lang w:eastAsia="ja-JP"/>
        </w:rPr>
        <w:t>Agreements:</w:t>
      </w:r>
    </w:p>
    <w:p w14:paraId="18562E26" w14:textId="77777777" w:rsidR="004C691A" w:rsidRPr="00D73155" w:rsidRDefault="004C691A" w:rsidP="004C691A">
      <w:pPr>
        <w:pStyle w:val="ListParagraph"/>
        <w:numPr>
          <w:ilvl w:val="0"/>
          <w:numId w:val="43"/>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The staring position of downlink data in a slot can be explicitly and dynamically indicated to the UE.</w:t>
      </w:r>
    </w:p>
    <w:p w14:paraId="3D351416" w14:textId="77777777" w:rsidR="004C691A" w:rsidRPr="00D73155" w:rsidRDefault="004C691A" w:rsidP="004C691A">
      <w:pPr>
        <w:pStyle w:val="ListParagraph"/>
        <w:numPr>
          <w:ilvl w:val="1"/>
          <w:numId w:val="43"/>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signaled in the UE-specific DCI and/or a ‘group-common PDCCH’</w:t>
      </w:r>
    </w:p>
    <w:p w14:paraId="3850773F" w14:textId="77777777" w:rsidR="004C691A" w:rsidRPr="00D73155" w:rsidRDefault="004C691A" w:rsidP="004C691A">
      <w:pPr>
        <w:pStyle w:val="ListParagraph"/>
        <w:numPr>
          <w:ilvl w:val="1"/>
          <w:numId w:val="43"/>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how and with what granularity the unused control resource set(s) can be used for data</w:t>
      </w:r>
    </w:p>
    <w:p w14:paraId="7022B799" w14:textId="77777777" w:rsidR="00225EE5" w:rsidRDefault="00225EE5" w:rsidP="004C691A">
      <w:pPr>
        <w:rPr>
          <w:rFonts w:eastAsia="MS Mincho"/>
          <w:b/>
          <w:highlight w:val="green"/>
          <w:u w:val="single"/>
          <w:lang w:eastAsia="ja-JP"/>
        </w:rPr>
      </w:pPr>
    </w:p>
    <w:p w14:paraId="01FB6AE8" w14:textId="78585786" w:rsidR="004C691A" w:rsidRPr="007F7517" w:rsidRDefault="004C691A" w:rsidP="004C691A">
      <w:pPr>
        <w:rPr>
          <w:rFonts w:eastAsia="MS Mincho"/>
          <w:b/>
          <w:u w:val="single"/>
          <w:lang w:eastAsia="ja-JP"/>
        </w:rPr>
      </w:pPr>
      <w:r w:rsidRPr="00633195">
        <w:rPr>
          <w:rFonts w:eastAsia="MS Mincho" w:hint="eastAsia"/>
          <w:b/>
          <w:highlight w:val="green"/>
          <w:u w:val="single"/>
          <w:lang w:eastAsia="ja-JP"/>
        </w:rPr>
        <w:t>Agreements:</w:t>
      </w:r>
    </w:p>
    <w:p w14:paraId="2540F08B"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The UE will have the possibility to determine whether some blind decodings can be skipped based on information on a ‘group common PDCCH’ (if present).</w:t>
      </w:r>
    </w:p>
    <w:p w14:paraId="4758C90F"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if the data starting position is signaled on the group common PDCCH, the UE may exploit this information to skip some blind decodings</w:t>
      </w:r>
    </w:p>
    <w:p w14:paraId="342616A6"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if the end of the control resource set is signaled on the ‘group common PDCCH’, the UE may exploit this information to skip some blind decodings</w:t>
      </w:r>
    </w:p>
    <w:p w14:paraId="343F9BBF"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how to handle the case when there is no ‘group common PDCCH’ in a slot</w:t>
      </w:r>
    </w:p>
    <w:p w14:paraId="0746C622"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When monitoring for a PDCCH, the UE should be able to process a detected PDCCH irrespective of whether the ‘group common PDCCH’ is received or not</w:t>
      </w:r>
    </w:p>
    <w:p w14:paraId="03E4D36C" w14:textId="77777777" w:rsidR="00225EE5" w:rsidRDefault="00225EE5" w:rsidP="004C691A">
      <w:pPr>
        <w:pStyle w:val="BodyText"/>
        <w:spacing w:after="0"/>
        <w:rPr>
          <w:rFonts w:eastAsia="MS Mincho"/>
          <w:b/>
          <w:highlight w:val="green"/>
          <w:u w:val="single"/>
          <w:lang w:eastAsia="ja-JP"/>
        </w:rPr>
      </w:pPr>
    </w:p>
    <w:p w14:paraId="412BAE5D" w14:textId="3406CCA0" w:rsidR="004C691A" w:rsidRPr="00476354" w:rsidRDefault="004C691A" w:rsidP="004C691A">
      <w:pPr>
        <w:pStyle w:val="BodyText"/>
        <w:spacing w:after="0"/>
        <w:rPr>
          <w:b/>
          <w:u w:val="single"/>
          <w:lang w:eastAsia="ja-JP"/>
        </w:rPr>
      </w:pPr>
      <w:r w:rsidRPr="00BA7C2D">
        <w:rPr>
          <w:rFonts w:eastAsia="MS Mincho" w:hint="eastAsia"/>
          <w:b/>
          <w:highlight w:val="green"/>
          <w:u w:val="single"/>
          <w:lang w:eastAsia="ja-JP"/>
        </w:rPr>
        <w:t>Agreements:</w:t>
      </w:r>
    </w:p>
    <w:p w14:paraId="43CCFF79"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476354">
        <w:rPr>
          <w:lang w:eastAsia="ja-JP"/>
        </w:rPr>
        <w:t>‘Slot format related information’</w:t>
      </w:r>
    </w:p>
    <w:p w14:paraId="2A71AF0F"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Information from which the UE can derive at least which symbols in a slot that are ‘DL’, ‘UL’ (for Rel-15), and ‘other’, respectively</w:t>
      </w:r>
    </w:p>
    <w:p w14:paraId="66558DB7"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lastRenderedPageBreak/>
        <w:t>FFS: if ‘other’ can be subdivided into ‘blank’, ‘sidelink’, etc</w:t>
      </w:r>
    </w:p>
    <w:p w14:paraId="7B2A9951"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‘Control resource set duration’</w:t>
      </w:r>
    </w:p>
    <w:p w14:paraId="2C48B196"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 xml:space="preserve">Indicates the duration of the control resource set(s) </w:t>
      </w:r>
    </w:p>
    <w:p w14:paraId="7BD19663" w14:textId="77777777" w:rsidR="004C691A" w:rsidRPr="00D73155" w:rsidRDefault="004C691A" w:rsidP="00D73155">
      <w:pPr>
        <w:pStyle w:val="BodyText"/>
        <w:numPr>
          <w:ilvl w:val="1"/>
          <w:numId w:val="45"/>
        </w:numPr>
        <w:overflowPunct/>
        <w:autoSpaceDE/>
        <w:autoSpaceDN/>
        <w:adjustRightInd/>
        <w:spacing w:after="0"/>
        <w:textAlignment w:val="auto"/>
        <w:rPr>
          <w:lang w:eastAsia="ja-JP"/>
        </w:rPr>
      </w:pPr>
      <w:r w:rsidRPr="00D73155">
        <w:rPr>
          <w:rFonts w:hint="eastAsia"/>
          <w:lang w:eastAsia="ja-JP"/>
        </w:rPr>
        <w:t xml:space="preserve">FFS: </w:t>
      </w:r>
      <w:r w:rsidRPr="00476354">
        <w:rPr>
          <w:lang w:eastAsia="ja-JP"/>
        </w:rPr>
        <w:t>Can help the UE skip some of the semi-statically configured blind decodings. If not received, the UE performs all blind decodings</w:t>
      </w:r>
    </w:p>
    <w:p w14:paraId="041020E0" w14:textId="77777777" w:rsidR="007B5E29" w:rsidRPr="00347BD4" w:rsidRDefault="007B5E29" w:rsidP="007B5E29">
      <w:pPr>
        <w:rPr>
          <w:rFonts w:eastAsia="MS Mincho"/>
          <w:b/>
          <w:u w:val="single"/>
          <w:lang w:eastAsia="ja-JP"/>
        </w:rPr>
      </w:pPr>
      <w:r w:rsidRPr="001E64F7">
        <w:rPr>
          <w:rFonts w:eastAsia="MS Mincho" w:hint="eastAsia"/>
          <w:b/>
          <w:highlight w:val="green"/>
          <w:u w:val="single"/>
          <w:lang w:eastAsia="ja-JP"/>
        </w:rPr>
        <w:t>Agreements:</w:t>
      </w:r>
    </w:p>
    <w:p w14:paraId="79C9EFC9" w14:textId="77777777" w:rsidR="007B5E29" w:rsidRPr="00347BD4" w:rsidRDefault="007B5E29" w:rsidP="007B5E29">
      <w:pPr>
        <w:numPr>
          <w:ilvl w:val="0"/>
          <w:numId w:val="52"/>
        </w:numPr>
        <w:overflowPunct/>
        <w:autoSpaceDE/>
        <w:autoSpaceDN/>
        <w:adjustRightInd/>
        <w:spacing w:after="0"/>
        <w:jc w:val="left"/>
        <w:textAlignment w:val="auto"/>
        <w:rPr>
          <w:rFonts w:eastAsia="MS Mincho"/>
          <w:lang w:eastAsia="ja-JP"/>
        </w:rPr>
      </w:pPr>
      <w:r w:rsidRPr="00347BD4">
        <w:rPr>
          <w:rFonts w:eastAsia="MS Mincho"/>
          <w:lang w:eastAsia="ja-JP"/>
        </w:rPr>
        <w:t>The SFI transmitted in a group-common PDCCH can indicate the slot format related information for one or more slots</w:t>
      </w:r>
    </w:p>
    <w:p w14:paraId="5300FDFC" w14:textId="77777777" w:rsidR="007B5E29" w:rsidRPr="00347BD4" w:rsidRDefault="007B5E29" w:rsidP="007B5E29">
      <w:pPr>
        <w:numPr>
          <w:ilvl w:val="1"/>
          <w:numId w:val="52"/>
        </w:numPr>
        <w:overflowPunct/>
        <w:autoSpaceDE/>
        <w:autoSpaceDN/>
        <w:adjustRightInd/>
        <w:spacing w:after="0"/>
        <w:jc w:val="left"/>
        <w:textAlignment w:val="auto"/>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681C9213" w14:textId="77777777" w:rsidR="007B5E29" w:rsidRPr="00727156" w:rsidRDefault="007B5E29" w:rsidP="007B5E29">
      <w:pPr>
        <w:numPr>
          <w:ilvl w:val="1"/>
          <w:numId w:val="52"/>
        </w:numPr>
        <w:overflowPunct/>
        <w:autoSpaceDE/>
        <w:autoSpaceDN/>
        <w:adjustRightInd/>
        <w:spacing w:after="0"/>
        <w:jc w:val="left"/>
        <w:textAlignment w:val="auto"/>
        <w:rPr>
          <w:rFonts w:eastAsia="MS Mincho"/>
          <w:lang w:eastAsia="ja-JP"/>
        </w:rPr>
      </w:pPr>
      <w:r w:rsidRPr="00727156">
        <w:rPr>
          <w:rFonts w:eastAsia="MS Mincho"/>
          <w:lang w:eastAsia="ja-JP"/>
        </w:rPr>
        <w:t>FFS: how to interpret the SFI when the UE is configured with multiple bandwidth parts</w:t>
      </w:r>
    </w:p>
    <w:p w14:paraId="2B1CC177" w14:textId="77777777" w:rsidR="007B5E29" w:rsidRPr="00347BD4" w:rsidRDefault="007B5E29" w:rsidP="007B5E29">
      <w:pPr>
        <w:numPr>
          <w:ilvl w:val="1"/>
          <w:numId w:val="52"/>
        </w:numPr>
        <w:overflowPunct/>
        <w:autoSpaceDE/>
        <w:autoSpaceDN/>
        <w:adjustRightInd/>
        <w:spacing w:after="0"/>
        <w:jc w:val="left"/>
        <w:textAlignment w:val="auto"/>
        <w:rPr>
          <w:rFonts w:eastAsia="MS Mincho"/>
          <w:lang w:eastAsia="ja-JP"/>
        </w:rPr>
      </w:pPr>
      <w:r w:rsidRPr="00347BD4">
        <w:rPr>
          <w:rFonts w:eastAsia="MS Mincho"/>
          <w:lang w:eastAsia="ja-JP"/>
        </w:rPr>
        <w:t>FFS: details for UE behaviour</w:t>
      </w:r>
    </w:p>
    <w:p w14:paraId="11D3132B" w14:textId="2A2975B8" w:rsidR="007B5E29" w:rsidRPr="00493531" w:rsidRDefault="007B5E29" w:rsidP="006F0E6E">
      <w:pPr>
        <w:numPr>
          <w:ilvl w:val="0"/>
          <w:numId w:val="52"/>
        </w:numPr>
        <w:overflowPunct/>
        <w:autoSpaceDE/>
        <w:autoSpaceDN/>
        <w:adjustRightInd/>
        <w:spacing w:after="0"/>
        <w:jc w:val="left"/>
        <w:textAlignment w:val="auto"/>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14:paraId="69931815" w14:textId="77777777" w:rsidR="007B5E29" w:rsidRPr="00B842BE" w:rsidRDefault="007B5E29" w:rsidP="007B5E29">
      <w:pPr>
        <w:rPr>
          <w:rFonts w:eastAsia="MS Mincho"/>
          <w:color w:val="0070C0"/>
          <w:lang w:eastAsia="ja-JP"/>
        </w:rPr>
      </w:pPr>
      <w:r w:rsidRPr="002C4D2D">
        <w:rPr>
          <w:rFonts w:eastAsia="MS Mincho" w:hint="eastAsia"/>
          <w:b/>
          <w:highlight w:val="green"/>
          <w:u w:val="single"/>
          <w:lang w:eastAsia="ja-JP"/>
        </w:rPr>
        <w:t>Agreements:</w:t>
      </w:r>
    </w:p>
    <w:p w14:paraId="4B0FD810" w14:textId="77777777" w:rsidR="007B5E29" w:rsidRPr="002C4D2D" w:rsidRDefault="007B5E29" w:rsidP="007B5E29">
      <w:pPr>
        <w:numPr>
          <w:ilvl w:val="0"/>
          <w:numId w:val="53"/>
        </w:numPr>
        <w:overflowPunct/>
        <w:autoSpaceDE/>
        <w:autoSpaceDN/>
        <w:adjustRightInd/>
        <w:spacing w:after="0"/>
        <w:jc w:val="left"/>
        <w:textAlignment w:val="auto"/>
        <w:rPr>
          <w:rFonts w:eastAsia="MS Mincho"/>
          <w:lang w:eastAsia="ja-JP"/>
        </w:rPr>
      </w:pPr>
      <w:r w:rsidRPr="002C4D2D">
        <w:rPr>
          <w:rFonts w:eastAsia="MS Mincho"/>
          <w:lang w:eastAsia="ja-JP"/>
        </w:rPr>
        <w:t>In ‘Slot format related information’, ‘other’ is at least:</w:t>
      </w:r>
    </w:p>
    <w:p w14:paraId="39E0B002" w14:textId="77777777" w:rsidR="007B5E29" w:rsidRPr="002C4D2D" w:rsidRDefault="007B5E29" w:rsidP="007B5E29">
      <w:pPr>
        <w:numPr>
          <w:ilvl w:val="1"/>
          <w:numId w:val="53"/>
        </w:numPr>
        <w:overflowPunct/>
        <w:autoSpaceDE/>
        <w:autoSpaceDN/>
        <w:adjustRightInd/>
        <w:spacing w:after="0"/>
        <w:jc w:val="left"/>
        <w:textAlignment w:val="auto"/>
        <w:rPr>
          <w:rFonts w:eastAsia="MS Mincho"/>
          <w:lang w:eastAsia="ja-JP"/>
        </w:rPr>
      </w:pPr>
      <w:r w:rsidRPr="002C4D2D">
        <w:rPr>
          <w:rFonts w:eastAsia="MS Mincho"/>
          <w:lang w:eastAsia="ja-JP"/>
        </w:rPr>
        <w:t>‘Unknown’</w:t>
      </w:r>
    </w:p>
    <w:p w14:paraId="7BCD2087" w14:textId="77777777" w:rsidR="007B5E29" w:rsidRPr="002C4D2D" w:rsidRDefault="007B5E29" w:rsidP="007B5E29">
      <w:pPr>
        <w:numPr>
          <w:ilvl w:val="2"/>
          <w:numId w:val="53"/>
        </w:numPr>
        <w:overflowPunct/>
        <w:autoSpaceDE/>
        <w:autoSpaceDN/>
        <w:adjustRightInd/>
        <w:spacing w:after="0"/>
        <w:jc w:val="left"/>
        <w:textAlignment w:val="auto"/>
        <w:rPr>
          <w:rFonts w:eastAsia="MS Mincho"/>
          <w:lang w:eastAsia="ja-JP"/>
        </w:rPr>
      </w:pPr>
      <w:r w:rsidRPr="002C4D2D">
        <w:rPr>
          <w:rFonts w:eastAsia="MS Mincho"/>
          <w:lang w:eastAsia="ja-JP"/>
        </w:rPr>
        <w:t>UE shall not assume anything for the symbol with ‘Unknown’ by this information</w:t>
      </w:r>
    </w:p>
    <w:p w14:paraId="0765D927" w14:textId="77777777" w:rsidR="007B5E29" w:rsidRPr="002C4D2D" w:rsidRDefault="007B5E29" w:rsidP="007B5E29">
      <w:pPr>
        <w:numPr>
          <w:ilvl w:val="2"/>
          <w:numId w:val="53"/>
        </w:numPr>
        <w:overflowPunct/>
        <w:autoSpaceDE/>
        <w:autoSpaceDN/>
        <w:adjustRightInd/>
        <w:spacing w:after="0"/>
        <w:jc w:val="left"/>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69485541" w14:textId="77777777" w:rsidR="007B5E29" w:rsidRPr="002C4D2D" w:rsidRDefault="007B5E29" w:rsidP="007B5E29">
      <w:pPr>
        <w:numPr>
          <w:ilvl w:val="1"/>
          <w:numId w:val="53"/>
        </w:numPr>
        <w:overflowPunct/>
        <w:autoSpaceDE/>
        <w:autoSpaceDN/>
        <w:adjustRightInd/>
        <w:spacing w:after="0"/>
        <w:jc w:val="left"/>
        <w:textAlignment w:val="auto"/>
        <w:rPr>
          <w:rFonts w:eastAsia="MS Mincho"/>
          <w:lang w:eastAsia="ja-JP"/>
        </w:rPr>
      </w:pPr>
      <w:r w:rsidRPr="002C4D2D">
        <w:rPr>
          <w:rFonts w:eastAsia="MS Mincho"/>
          <w:lang w:eastAsia="ja-JP"/>
        </w:rPr>
        <w:t>FFS: ‘Empty’</w:t>
      </w:r>
    </w:p>
    <w:p w14:paraId="16FB7F46" w14:textId="77777777" w:rsidR="007B5E29" w:rsidRPr="002C4D2D" w:rsidRDefault="007B5E29" w:rsidP="007B5E29">
      <w:pPr>
        <w:numPr>
          <w:ilvl w:val="2"/>
          <w:numId w:val="53"/>
        </w:numPr>
        <w:overflowPunct/>
        <w:autoSpaceDE/>
        <w:autoSpaceDN/>
        <w:adjustRightInd/>
        <w:spacing w:after="0"/>
        <w:jc w:val="left"/>
        <w:textAlignment w:val="auto"/>
        <w:rPr>
          <w:rFonts w:eastAsia="MS Mincho"/>
          <w:lang w:eastAsia="ja-JP"/>
        </w:rPr>
      </w:pPr>
      <w:r w:rsidRPr="002C4D2D">
        <w:rPr>
          <w:rFonts w:eastAsia="MS Mincho"/>
          <w:lang w:eastAsia="ja-JP"/>
        </w:rPr>
        <w:t>UEs can use this resource for interference measurement</w:t>
      </w:r>
    </w:p>
    <w:p w14:paraId="494E600B" w14:textId="77777777" w:rsidR="007B5E29" w:rsidRDefault="007B5E29" w:rsidP="007B5E29">
      <w:pPr>
        <w:numPr>
          <w:ilvl w:val="2"/>
          <w:numId w:val="53"/>
        </w:numPr>
        <w:overflowPunct/>
        <w:autoSpaceDE/>
        <w:autoSpaceDN/>
        <w:adjustRightInd/>
        <w:spacing w:after="0"/>
        <w:jc w:val="left"/>
        <w:textAlignment w:val="auto"/>
        <w:rPr>
          <w:rFonts w:eastAsia="MS Mincho"/>
          <w:color w:val="0070C0"/>
          <w:lang w:eastAsia="ja-JP"/>
        </w:rPr>
      </w:pPr>
      <w:r w:rsidRPr="002C4D2D">
        <w:rPr>
          <w:rFonts w:eastAsia="MS Mincho"/>
          <w:lang w:eastAsia="ja-JP"/>
        </w:rPr>
        <w:t>UE may assume there is no transmission</w:t>
      </w:r>
    </w:p>
    <w:p w14:paraId="76700879" w14:textId="77777777" w:rsidR="00E9528B" w:rsidRDefault="00E9528B" w:rsidP="00E9528B">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4301F362" w14:textId="77777777" w:rsidR="00E9528B" w:rsidRPr="00EA3BCA" w:rsidRDefault="00E9528B" w:rsidP="00E9528B">
      <w:pPr>
        <w:numPr>
          <w:ilvl w:val="0"/>
          <w:numId w:val="57"/>
        </w:numPr>
        <w:overflowPunct/>
        <w:autoSpaceDE/>
        <w:autoSpaceDN/>
        <w:adjustRightInd/>
        <w:spacing w:after="0"/>
        <w:jc w:val="left"/>
        <w:textAlignment w:val="auto"/>
        <w:rPr>
          <w:rFonts w:eastAsia="MS Mincho"/>
          <w:lang w:eastAsia="ja-JP"/>
        </w:rPr>
      </w:pPr>
      <w:r w:rsidRPr="00EA3BCA">
        <w:rPr>
          <w:rFonts w:eastAsia="MS Mincho"/>
          <w:lang w:eastAsia="ja-JP"/>
        </w:rPr>
        <w:t>In ‘Slot format related information’, ‘Empty’ is not indicated explicitly.</w:t>
      </w:r>
    </w:p>
    <w:p w14:paraId="3CE2BFF5" w14:textId="77777777" w:rsidR="00E9528B" w:rsidRPr="00EA3BCA" w:rsidRDefault="00E9528B" w:rsidP="00E9528B">
      <w:pPr>
        <w:numPr>
          <w:ilvl w:val="0"/>
          <w:numId w:val="57"/>
        </w:numPr>
        <w:overflowPunct/>
        <w:autoSpaceDE/>
        <w:autoSpaceDN/>
        <w:adjustRightInd/>
        <w:spacing w:after="0"/>
        <w:jc w:val="left"/>
        <w:textAlignment w:val="auto"/>
        <w:rPr>
          <w:rFonts w:eastAsia="MS Mincho"/>
          <w:lang w:eastAsia="ja-JP"/>
        </w:rPr>
      </w:pPr>
      <w:r w:rsidRPr="00EA3BCA">
        <w:rPr>
          <w:rFonts w:eastAsia="MS Mincho"/>
          <w:lang w:eastAsia="ja-JP"/>
        </w:rPr>
        <w:t>Note: RAN1 specification ensures that UE(s) is/are aware of which resources can be for ‘gap for DL-UL switching’ and/or ‘gap’</w:t>
      </w:r>
    </w:p>
    <w:p w14:paraId="61EAED2C" w14:textId="77777777" w:rsidR="00E9528B" w:rsidRPr="00EA3BCA" w:rsidRDefault="00E9528B" w:rsidP="00E9528B">
      <w:pPr>
        <w:numPr>
          <w:ilvl w:val="0"/>
          <w:numId w:val="57"/>
        </w:numPr>
        <w:overflowPunct/>
        <w:autoSpaceDE/>
        <w:autoSpaceDN/>
        <w:adjustRightInd/>
        <w:spacing w:after="0"/>
        <w:jc w:val="left"/>
        <w:textAlignment w:val="auto"/>
        <w:rPr>
          <w:rFonts w:eastAsia="MS Mincho"/>
          <w:lang w:eastAsia="ja-JP"/>
        </w:rPr>
      </w:pPr>
      <w:r w:rsidRPr="00EA3BCA">
        <w:rPr>
          <w:rFonts w:eastAsia="MS Mincho"/>
          <w:lang w:eastAsia="ja-JP"/>
        </w:rPr>
        <w:t>Note: RAN1 specification ensures that UE(s) is/are aware of which resources are for ‘CSI/interference measurement’.</w:t>
      </w:r>
    </w:p>
    <w:p w14:paraId="0C99A2A7" w14:textId="77777777" w:rsidR="00E9528B" w:rsidRDefault="00E9528B" w:rsidP="00E9528B">
      <w:pPr>
        <w:rPr>
          <w:rFonts w:eastAsia="MS Mincho"/>
          <w:b/>
          <w:highlight w:val="green"/>
          <w:u w:val="single"/>
          <w:lang w:eastAsia="ja-JP"/>
        </w:rPr>
      </w:pPr>
    </w:p>
    <w:p w14:paraId="7D01A932" w14:textId="77777777" w:rsidR="00E9528B" w:rsidRPr="00FC3853" w:rsidRDefault="00E9528B" w:rsidP="00E9528B">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43C4DCC6" w14:textId="77777777" w:rsidR="00E9528B" w:rsidRDefault="00E9528B" w:rsidP="00E9528B">
      <w:pPr>
        <w:numPr>
          <w:ilvl w:val="0"/>
          <w:numId w:val="58"/>
        </w:numPr>
        <w:overflowPunct/>
        <w:autoSpaceDE/>
        <w:autoSpaceDN/>
        <w:adjustRightInd/>
        <w:spacing w:after="0"/>
        <w:jc w:val="left"/>
        <w:textAlignment w:val="auto"/>
        <w:rPr>
          <w:rFonts w:eastAsia="MS Mincho"/>
          <w:lang w:eastAsia="ja-JP"/>
        </w:rPr>
      </w:pPr>
      <w:r w:rsidRPr="00FC3853">
        <w:rPr>
          <w:rFonts w:eastAsia="MS Mincho"/>
          <w:lang w:eastAsia="ja-JP"/>
        </w:rPr>
        <w:t>Prioritize discussion of SFI functionality of a group-common PDCCH.</w:t>
      </w:r>
    </w:p>
    <w:p w14:paraId="2A23CB4B" w14:textId="72566A46" w:rsidR="005261FA" w:rsidRPr="00D57ABB" w:rsidRDefault="00E9528B" w:rsidP="00E9528B">
      <w:pPr>
        <w:pStyle w:val="ListParagraph"/>
        <w:numPr>
          <w:ilvl w:val="1"/>
          <w:numId w:val="58"/>
        </w:numPr>
        <w:rPr>
          <w:lang w:val="en-US"/>
        </w:rPr>
      </w:pPr>
      <w:r w:rsidRPr="00D57ABB">
        <w:rPr>
          <w:rFonts w:eastAsia="MS Mincho"/>
          <w:lang w:val="en-US" w:eastAsia="ja-JP"/>
        </w:rPr>
        <w:t>Further work will be on group-common PDCCH carrying the SFI at least in August meeting</w:t>
      </w:r>
    </w:p>
    <w:p w14:paraId="7C38164A" w14:textId="77777777" w:rsidR="00682C84" w:rsidRDefault="00682C84" w:rsidP="005261FA"/>
    <w:p w14:paraId="207E7440" w14:textId="71DE6791" w:rsidR="00856434" w:rsidRDefault="00C43FE1" w:rsidP="005261FA">
      <w:r>
        <w:t xml:space="preserve">In </w:t>
      </w:r>
      <w:r w:rsidR="00043E0D">
        <w:t>our companion</w:t>
      </w:r>
      <w:r>
        <w:t xml:space="preserve"> contribution</w:t>
      </w:r>
      <w:r w:rsidR="002D6410">
        <w:t>s</w:t>
      </w:r>
      <w:r w:rsidR="008B642E">
        <w:t xml:space="preserve"> </w:t>
      </w:r>
      <w:r w:rsidR="008B642E">
        <w:fldChar w:fldCharType="begin"/>
      </w:r>
      <w:r w:rsidR="008B642E">
        <w:instrText xml:space="preserve"> REF _Ref484953837 \n \h </w:instrText>
      </w:r>
      <w:r w:rsidR="008B642E">
        <w:fldChar w:fldCharType="separate"/>
      </w:r>
      <w:r w:rsidR="00E9528B">
        <w:t>[4]</w:t>
      </w:r>
      <w:r w:rsidR="008B642E">
        <w:fldChar w:fldCharType="end"/>
      </w:r>
      <w:r w:rsidR="008B642E">
        <w:fldChar w:fldCharType="begin"/>
      </w:r>
      <w:r w:rsidR="008B642E">
        <w:instrText xml:space="preserve"> REF _Ref484947255 \n \h </w:instrText>
      </w:r>
      <w:r w:rsidR="008B642E">
        <w:fldChar w:fldCharType="separate"/>
      </w:r>
      <w:r w:rsidR="00E9528B">
        <w:t>[5]</w:t>
      </w:r>
      <w:r w:rsidR="008B642E">
        <w:fldChar w:fldCharType="end"/>
      </w:r>
      <w:r w:rsidR="002D6410">
        <w:t>,</w:t>
      </w:r>
      <w:r>
        <w:t xml:space="preserve"> we discuss our view on the structure </w:t>
      </w:r>
      <w:r w:rsidR="00043E0D">
        <w:t xml:space="preserve">and </w:t>
      </w:r>
      <w:r w:rsidR="00DD6998">
        <w:t>configuration</w:t>
      </w:r>
      <w:r w:rsidR="00043E0D">
        <w:t xml:space="preserve"> </w:t>
      </w:r>
      <w:r w:rsidR="002D6410">
        <w:t xml:space="preserve">as well as the content </w:t>
      </w:r>
      <w:r>
        <w:t>of the group</w:t>
      </w:r>
      <w:r w:rsidR="002D6410">
        <w:t>-</w:t>
      </w:r>
      <w:r>
        <w:t>common PDCCH</w:t>
      </w:r>
      <w:r w:rsidR="00043E0D">
        <w:t xml:space="preserve">. In this </w:t>
      </w:r>
      <w:r w:rsidR="00D139A8">
        <w:t xml:space="preserve">contribution, </w:t>
      </w:r>
      <w:r w:rsidR="00DD6998">
        <w:t>we focus on the corresponding</w:t>
      </w:r>
      <w:r w:rsidR="00043E0D">
        <w:t xml:space="preserve"> UE procedures</w:t>
      </w:r>
      <w:r w:rsidR="00D139A8">
        <w:t xml:space="preserve"> related to the fields in the group-common PDCCH</w:t>
      </w:r>
      <w:r w:rsidR="00043E0D">
        <w:t>.</w:t>
      </w:r>
    </w:p>
    <w:p w14:paraId="623B3C48" w14:textId="36483FFA" w:rsidR="005261FA" w:rsidRPr="005261FA" w:rsidRDefault="005261FA" w:rsidP="005261FA">
      <w:pPr>
        <w:pStyle w:val="Heading1"/>
      </w:pPr>
      <w:r>
        <w:t>Discussion</w:t>
      </w:r>
    </w:p>
    <w:p w14:paraId="0E0C023E" w14:textId="14A8DE53" w:rsidR="008B642E" w:rsidRDefault="008B642E" w:rsidP="00A01EA8">
      <w:pPr>
        <w:jc w:val="left"/>
      </w:pPr>
      <w:r>
        <w:t xml:space="preserve">In our companion contribution </w:t>
      </w:r>
      <w:r>
        <w:fldChar w:fldCharType="begin"/>
      </w:r>
      <w:r>
        <w:instrText xml:space="preserve"> REF _Ref484953837 \n \h </w:instrText>
      </w:r>
      <w:r>
        <w:fldChar w:fldCharType="separate"/>
      </w:r>
      <w:r w:rsidR="00E9528B">
        <w:t>[4]</w:t>
      </w:r>
      <w:r>
        <w:fldChar w:fldCharType="end"/>
      </w:r>
      <w:r>
        <w:t>, we expressed our view that the information related to the monitoring of the group-common PDCCH is RRC configured. The information includes the control resource set used for detection of group-common PDDCH if it is different from the one for monitoring common PDCCH, the location and the number of blind decodes as well as the corresponding bandwidth part in case of multiple bandwidth parts. We also proposed that to keep the complexity low, to limit the number of group-common PDDCH to at most one.</w:t>
      </w:r>
    </w:p>
    <w:p w14:paraId="17CBD2CD" w14:textId="426CD75B" w:rsidR="00291355" w:rsidRPr="00D57ABB" w:rsidRDefault="00291355" w:rsidP="00A01EA8">
      <w:pPr>
        <w:jc w:val="left"/>
        <w:rPr>
          <w:b/>
          <w:sz w:val="22"/>
        </w:rPr>
      </w:pPr>
      <w:r w:rsidRPr="00D57ABB">
        <w:rPr>
          <w:b/>
          <w:sz w:val="22"/>
        </w:rPr>
        <w:t>General rules with respect to UE behavior:</w:t>
      </w:r>
    </w:p>
    <w:p w14:paraId="2BB416FC" w14:textId="2B7BC3C2" w:rsidR="000420BA" w:rsidRDefault="007D2586" w:rsidP="008B642E">
      <w:pPr>
        <w:jc w:val="left"/>
      </w:pPr>
      <w:r>
        <w:t>In the previous meeting</w:t>
      </w:r>
      <w:r w:rsidR="000A3323">
        <w:t>s</w:t>
      </w:r>
      <w:r w:rsidR="003C69FB">
        <w:t>,</w:t>
      </w:r>
      <w:r>
        <w:t xml:space="preserve"> extensive discussions took place to clarify the UE behavior in case the UE receives conflicting information about a slot or multiple slots where each </w:t>
      </w:r>
      <w:r w:rsidR="00E22CA7">
        <w:t>information affects the</w:t>
      </w:r>
      <w:r>
        <w:t xml:space="preserve"> corresponding behavior differently.</w:t>
      </w:r>
      <w:r w:rsidR="00E22CA7">
        <w:t xml:space="preserve"> First of all, it should be clear that it is the gNB responsibility not to transmit conflicting information. However, </w:t>
      </w:r>
      <w:r w:rsidR="000A3323">
        <w:t xml:space="preserve">if </w:t>
      </w:r>
      <w:r w:rsidR="00E22CA7">
        <w:t>the situation occur</w:t>
      </w:r>
      <w:r w:rsidR="000A3323">
        <w:t>s</w:t>
      </w:r>
      <w:r w:rsidR="00697904">
        <w:t xml:space="preserve">, the information received from the UE-specific PDCCH </w:t>
      </w:r>
      <w:r w:rsidR="000A3323">
        <w:t>has the highest priority.</w:t>
      </w:r>
      <w:r w:rsidR="00697904">
        <w:t xml:space="preserve"> After that </w:t>
      </w:r>
      <w:r w:rsidR="000A3323">
        <w:t xml:space="preserve">the information received in </w:t>
      </w:r>
      <w:r w:rsidR="00697904">
        <w:t>the common PDDCH has the highest priority followed by the information in the group common PDDCH.</w:t>
      </w:r>
      <w:r w:rsidR="00E44559">
        <w:t xml:space="preserve"> Also,</w:t>
      </w:r>
      <w:r w:rsidR="00697904">
        <w:t xml:space="preserve"> the information obtained from RRC configurations holds if it is not overridden by any other information.</w:t>
      </w:r>
      <w:r w:rsidR="00E44559">
        <w:t xml:space="preserve"> However, it should be noted that the UE is not expected to receive conflicting information in the same slot.</w:t>
      </w:r>
    </w:p>
    <w:p w14:paraId="7BC2DE9B" w14:textId="77FFDF89" w:rsidR="00697904" w:rsidRPr="00697904" w:rsidRDefault="00697904" w:rsidP="008B642E">
      <w:pPr>
        <w:jc w:val="left"/>
        <w:rPr>
          <w:b/>
        </w:rPr>
      </w:pPr>
      <w:r w:rsidRPr="00697904">
        <w:rPr>
          <w:b/>
        </w:rPr>
        <w:lastRenderedPageBreak/>
        <w:t>Proposal:</w:t>
      </w:r>
    </w:p>
    <w:p w14:paraId="0A023038" w14:textId="4611BF6B" w:rsidR="005C21A5" w:rsidRDefault="000A3323" w:rsidP="004C7AF4">
      <w:pPr>
        <w:pStyle w:val="BodyText"/>
        <w:numPr>
          <w:ilvl w:val="0"/>
          <w:numId w:val="51"/>
        </w:numPr>
      </w:pPr>
      <w:r>
        <w:t>The information received from the UE-specific PDCCH has the highest priority. After that the information received in the common PDDCH has the highest priority.</w:t>
      </w:r>
    </w:p>
    <w:p w14:paraId="5F240F40" w14:textId="5082F7FF" w:rsidR="000A3323" w:rsidRPr="004C7AF4" w:rsidRDefault="000A3323" w:rsidP="004C7AF4">
      <w:pPr>
        <w:pStyle w:val="BodyText"/>
        <w:numPr>
          <w:ilvl w:val="0"/>
          <w:numId w:val="51"/>
        </w:numPr>
      </w:pPr>
      <w:r>
        <w:t>The information obtained from RRC configurations holds if it is not overridden by any other information.</w:t>
      </w:r>
    </w:p>
    <w:p w14:paraId="2E422510" w14:textId="3A40A4EE" w:rsidR="005C21A5" w:rsidRDefault="005C21A5" w:rsidP="00AE553B"/>
    <w:p w14:paraId="30964AB7" w14:textId="126B5D12" w:rsidR="00291355" w:rsidRPr="006F0E6E" w:rsidRDefault="00291355" w:rsidP="00AE553B">
      <w:pPr>
        <w:rPr>
          <w:b/>
          <w:u w:val="single"/>
        </w:rPr>
      </w:pPr>
      <w:r w:rsidRPr="00D57ABB">
        <w:rPr>
          <w:b/>
          <w:sz w:val="22"/>
          <w:u w:val="single"/>
        </w:rPr>
        <w:t>UE behavior with respect to group-common PDCCH fields:</w:t>
      </w:r>
    </w:p>
    <w:p w14:paraId="5D04118E" w14:textId="09A014F2" w:rsidR="00FF353C" w:rsidRDefault="00FF353C" w:rsidP="00AE553B">
      <w:r>
        <w:t xml:space="preserve">Moreover, in our companion contribution </w:t>
      </w:r>
      <w:r>
        <w:fldChar w:fldCharType="begin"/>
      </w:r>
      <w:r>
        <w:instrText xml:space="preserve"> REF _Ref484947255 \n \h </w:instrText>
      </w:r>
      <w:r>
        <w:fldChar w:fldCharType="separate"/>
      </w:r>
      <w:r w:rsidR="00E9528B">
        <w:t>[5]</w:t>
      </w:r>
      <w:r>
        <w:fldChar w:fldCharType="end"/>
      </w:r>
      <w:r w:rsidR="00665C2F">
        <w:t xml:space="preserve">, </w:t>
      </w:r>
      <w:r>
        <w:t>we introduced new fields for the group-common PDCCH. If based on the above rule, the UE behavior is determined by the group-common PDCCH,</w:t>
      </w:r>
      <w:r w:rsidR="00370D6E">
        <w:t xml:space="preserve"> we</w:t>
      </w:r>
      <w:r>
        <w:t xml:space="preserve"> clarify in the following the corresponding UE behavior as discussed in </w:t>
      </w:r>
      <w:r>
        <w:fldChar w:fldCharType="begin"/>
      </w:r>
      <w:r>
        <w:instrText xml:space="preserve"> REF _Ref484947255 \n \h </w:instrText>
      </w:r>
      <w:r>
        <w:fldChar w:fldCharType="separate"/>
      </w:r>
      <w:r w:rsidR="00E9528B">
        <w:t>[5]</w:t>
      </w:r>
      <w:r>
        <w:fldChar w:fldCharType="end"/>
      </w:r>
      <w:r>
        <w:t>.</w:t>
      </w:r>
    </w:p>
    <w:p w14:paraId="673CB23D" w14:textId="048D0F3C" w:rsidR="00291355" w:rsidRPr="00D57ABB" w:rsidRDefault="00291355" w:rsidP="00291355">
      <w:pPr>
        <w:rPr>
          <w:b/>
          <w:sz w:val="22"/>
        </w:rPr>
      </w:pPr>
      <w:r w:rsidRPr="00D57ABB">
        <w:rPr>
          <w:b/>
          <w:sz w:val="22"/>
        </w:rPr>
        <w:t>‘</w:t>
      </w:r>
      <w:r w:rsidR="000A3323" w:rsidRPr="00D57ABB">
        <w:rPr>
          <w:b/>
          <w:sz w:val="22"/>
        </w:rPr>
        <w:t>S</w:t>
      </w:r>
      <w:r w:rsidRPr="00D57ABB">
        <w:rPr>
          <w:b/>
          <w:sz w:val="22"/>
        </w:rPr>
        <w:t>lot related information’:</w:t>
      </w:r>
    </w:p>
    <w:p w14:paraId="4540508E" w14:textId="31E952D3" w:rsidR="00C768BB" w:rsidRDefault="00C768BB" w:rsidP="000A3323">
      <w:pPr>
        <w:rPr>
          <w:rFonts w:eastAsia="MS Mincho"/>
          <w:lang w:eastAsia="ja-JP"/>
        </w:rPr>
      </w:pPr>
      <w:r>
        <w:t xml:space="preserve">We proposed in </w:t>
      </w:r>
      <w:r>
        <w:fldChar w:fldCharType="begin"/>
      </w:r>
      <w:r>
        <w:instrText xml:space="preserve"> REF _Ref484947255 \n \h </w:instrText>
      </w:r>
      <w:r>
        <w:fldChar w:fldCharType="separate"/>
      </w:r>
      <w:r w:rsidR="00E9528B">
        <w:t>[5]</w:t>
      </w:r>
      <w:r>
        <w:fldChar w:fldCharType="end"/>
      </w:r>
      <w:r>
        <w:t xml:space="preserve"> </w:t>
      </w:r>
      <w:r w:rsidR="00A518A3">
        <w:t>that based on some RRC signaling and DCI fields in the group-common PDCCH the UE can determine the SFI for a one of multiple slots.</w:t>
      </w:r>
    </w:p>
    <w:p w14:paraId="7331B179" w14:textId="71C201C3" w:rsidR="006A6368" w:rsidRPr="00337D3E" w:rsidRDefault="00A518A3" w:rsidP="006A6368">
      <w:r>
        <w:t xml:space="preserve">In order to </w:t>
      </w:r>
      <w:r w:rsidR="007F3490">
        <w:t>determine</w:t>
      </w:r>
      <w:r>
        <w:t xml:space="preserve"> the corresponding UE behavior, we overview the proposed approach described in </w:t>
      </w:r>
      <w:r>
        <w:fldChar w:fldCharType="begin"/>
      </w:r>
      <w:r>
        <w:instrText xml:space="preserve"> REF _Ref484947255 \n \h </w:instrText>
      </w:r>
      <w:r>
        <w:fldChar w:fldCharType="separate"/>
      </w:r>
      <w:r>
        <w:t>[5]</w:t>
      </w:r>
      <w:r>
        <w:fldChar w:fldCharType="end"/>
      </w:r>
      <w:r>
        <w:t xml:space="preserve"> for SFI in the following. </w:t>
      </w:r>
      <w:r w:rsidR="006A6368">
        <w:t xml:space="preserve">It is agreed that the UE can assume the slot duration, denoted by </w:t>
      </w:r>
      <w:r w:rsidR="006A6368" w:rsidRPr="00411CF8">
        <w:rPr>
          <w:i/>
        </w:rPr>
        <w:t xml:space="preserve">N </w:t>
      </w:r>
      <w:r w:rsidR="006A6368">
        <w:t xml:space="preserve">here, being 7 or 14 symbols based on RRC configurations. </w:t>
      </w:r>
      <w:r w:rsidR="007F3490">
        <w:t xml:space="preserve">Also, the UE can make an assumption on its guard period based on its capability or via singaling. </w:t>
      </w:r>
      <w:r w:rsidR="006A6368">
        <w:t>We further assume</w:t>
      </w:r>
      <w:r w:rsidR="006A6368" w:rsidRPr="00FE5731">
        <w:rPr>
          <w:rFonts w:cs="Arial"/>
        </w:rPr>
        <w:t xml:space="preserve"> </w:t>
      </w:r>
      <w:r w:rsidR="006A6368" w:rsidRPr="00337D3E">
        <w:rPr>
          <w:rFonts w:cs="Arial"/>
        </w:rPr>
        <w:t>that in case of DL transmission in a slot, the slot starts with DL transmission which can be followed by UL transmissions if present</w:t>
      </w:r>
      <w:r w:rsidR="006A6368">
        <w:rPr>
          <w:rFonts w:cs="Arial"/>
        </w:rPr>
        <w:t>.</w:t>
      </w:r>
      <w:r w:rsidR="006A6368">
        <w:t xml:space="preserve"> </w:t>
      </w:r>
      <w:r w:rsidR="006A6368" w:rsidRPr="00337D3E">
        <w:t xml:space="preserve">Having </w:t>
      </w:r>
      <w:r w:rsidR="006A6368">
        <w:t xml:space="preserve">this assumption together with the two parameters </w:t>
      </w:r>
      <w:r w:rsidR="006A6368" w:rsidRPr="00411CF8">
        <w:rPr>
          <w:i/>
        </w:rPr>
        <w:t>N</w:t>
      </w:r>
      <w:r w:rsidR="006A6368" w:rsidRPr="00337D3E">
        <w:t xml:space="preserve"> and </w:t>
      </w:r>
      <w:r w:rsidR="006A6368" w:rsidRPr="00411CF8">
        <w:rPr>
          <w:i/>
        </w:rPr>
        <w:t>G</w:t>
      </w:r>
      <w:r w:rsidR="006A6368" w:rsidRPr="00337D3E">
        <w:t>, we define the following two fields in the DCI of group-</w:t>
      </w:r>
      <w:r w:rsidR="006A6368">
        <w:t xml:space="preserve">common PDCCH to provide the </w:t>
      </w:r>
      <w:r w:rsidR="006A6368" w:rsidRPr="00337D3E">
        <w:t>SFI for a given slot, x.</w:t>
      </w:r>
    </w:p>
    <w:p w14:paraId="54727740" w14:textId="77777777" w:rsidR="006A6368" w:rsidRPr="00411CF8" w:rsidRDefault="006A6368" w:rsidP="006A6368">
      <w:pPr>
        <w:pStyle w:val="ListParagraph"/>
        <w:numPr>
          <w:ilvl w:val="0"/>
          <w:numId w:val="59"/>
        </w:numPr>
        <w:rPr>
          <w:rFonts w:cs="Arial"/>
          <w:lang w:val="en-US"/>
        </w:rPr>
      </w:pPr>
      <w:r w:rsidRPr="00411CF8">
        <w:rPr>
          <w:rFonts w:ascii="Arial" w:hAnsi="Arial" w:cs="Arial"/>
          <w:sz w:val="20"/>
          <w:szCs w:val="20"/>
          <w:lang w:val="en-US"/>
        </w:rPr>
        <w:t>Number of DL symbols in the slot x, denoted by Dx, taking values from 0 to N.</w:t>
      </w:r>
    </w:p>
    <w:p w14:paraId="4655BBAD" w14:textId="77777777" w:rsidR="006A6368" w:rsidRPr="00411CF8" w:rsidRDefault="006A6368" w:rsidP="006A6368">
      <w:pPr>
        <w:pStyle w:val="ListParagraph"/>
        <w:numPr>
          <w:ilvl w:val="0"/>
          <w:numId w:val="59"/>
        </w:numPr>
        <w:rPr>
          <w:rFonts w:cs="Arial"/>
          <w:lang w:val="en-US"/>
        </w:rPr>
      </w:pPr>
      <w:r w:rsidRPr="00411CF8">
        <w:rPr>
          <w:rFonts w:ascii="Arial" w:hAnsi="Arial" w:cs="Arial"/>
          <w:sz w:val="20"/>
          <w:szCs w:val="20"/>
          <w:lang w:val="en-US"/>
        </w:rPr>
        <w:t>UL transmission indicator in the slot x, denoted by ULx which indicates</w:t>
      </w:r>
      <w:r>
        <w:rPr>
          <w:rFonts w:ascii="Arial" w:hAnsi="Arial" w:cs="Arial"/>
          <w:sz w:val="20"/>
          <w:szCs w:val="20"/>
          <w:lang w:val="en-US"/>
        </w:rPr>
        <w:t xml:space="preserve"> the presence of absence of the</w:t>
      </w:r>
      <w:r w:rsidRPr="00411CF8">
        <w:rPr>
          <w:rFonts w:ascii="Arial" w:hAnsi="Arial" w:cs="Arial"/>
          <w:sz w:val="20"/>
          <w:szCs w:val="20"/>
          <w:lang w:val="en-US"/>
        </w:rPr>
        <w:t xml:space="preserve"> UL transmission in the slot </w:t>
      </w:r>
      <w:r w:rsidRPr="00C734C6">
        <w:rPr>
          <w:rFonts w:ascii="Arial" w:hAnsi="Arial" w:cs="Arial"/>
          <w:sz w:val="20"/>
          <w:szCs w:val="20"/>
          <w:lang w:val="en-US"/>
        </w:rPr>
        <w:t>x</w:t>
      </w:r>
      <w:r w:rsidRPr="00411CF8">
        <w:rPr>
          <w:rFonts w:ascii="Arial" w:hAnsi="Arial" w:cs="Arial"/>
          <w:sz w:val="20"/>
          <w:szCs w:val="20"/>
          <w:lang w:val="en-US"/>
        </w:rPr>
        <w:t>.</w:t>
      </w:r>
    </w:p>
    <w:p w14:paraId="620DA520" w14:textId="77777777" w:rsidR="006A6368" w:rsidRPr="007069B2" w:rsidRDefault="006A6368" w:rsidP="006A6368">
      <w:pPr>
        <w:pStyle w:val="ListParagraph"/>
        <w:rPr>
          <w:rFonts w:cs="Arial"/>
          <w:lang w:val="en-US"/>
        </w:rPr>
      </w:pPr>
    </w:p>
    <w:p w14:paraId="4084AF31" w14:textId="3F3A2B2C" w:rsidR="006A6368" w:rsidRPr="00337D3E" w:rsidRDefault="006A6368" w:rsidP="006A6368">
      <w:pPr>
        <w:rPr>
          <w:rFonts w:cs="Arial"/>
        </w:rPr>
      </w:pPr>
      <w:r>
        <w:rPr>
          <w:rFonts w:cs="Arial"/>
        </w:rPr>
        <w:t xml:space="preserve">Based on the above information, the UE can determine </w:t>
      </w:r>
      <w:r w:rsidRPr="00337D3E">
        <w:rPr>
          <w:rFonts w:cs="Arial"/>
        </w:rPr>
        <w:t>in addition to the number of ‘DL’ symbols in the slot x (i.e. Dx) the number of ‘UL’ symbols (denoted by Ux) as well as ‘UnKnown’ symbols (denoted by Kx)</w:t>
      </w:r>
      <w:r>
        <w:rPr>
          <w:rFonts w:cs="Arial"/>
        </w:rPr>
        <w:t xml:space="preserve"> as the following:</w:t>
      </w:r>
    </w:p>
    <w:p w14:paraId="3D41BA3A" w14:textId="77777777" w:rsidR="006A6368" w:rsidRPr="000C1CD5" w:rsidRDefault="006A6368" w:rsidP="006A6368">
      <w:pPr>
        <w:pStyle w:val="ListParagraph"/>
        <w:numPr>
          <w:ilvl w:val="0"/>
          <w:numId w:val="60"/>
        </w:numPr>
        <w:rPr>
          <w:rFonts w:ascii="Arial" w:hAnsi="Arial" w:cs="Arial"/>
          <w:sz w:val="20"/>
          <w:szCs w:val="20"/>
          <w:lang w:val="en-US"/>
        </w:rPr>
      </w:pPr>
      <w:r w:rsidRPr="007F3490">
        <w:rPr>
          <w:rFonts w:ascii="Arial" w:hAnsi="Arial" w:cs="Arial"/>
          <w:sz w:val="20"/>
          <w:szCs w:val="20"/>
          <w:lang w:val="en-US"/>
        </w:rPr>
        <w:t>If there is no UL transmission in the slot x (i.e. ULx=0), the first Dx symbols are assumed ’DL’ symbols followed by Kx = N-Dx ‘Unknown’ symbols.</w:t>
      </w:r>
    </w:p>
    <w:p w14:paraId="1D920B3B" w14:textId="77777777" w:rsidR="006A6368" w:rsidRPr="000C1CD5" w:rsidRDefault="006A6368" w:rsidP="006A6368">
      <w:pPr>
        <w:pStyle w:val="ListParagraph"/>
        <w:numPr>
          <w:ilvl w:val="0"/>
          <w:numId w:val="60"/>
        </w:numPr>
        <w:rPr>
          <w:rFonts w:ascii="Arial" w:hAnsi="Arial" w:cs="Arial"/>
          <w:sz w:val="20"/>
          <w:szCs w:val="20"/>
          <w:lang w:val="en-US"/>
        </w:rPr>
      </w:pPr>
      <w:r w:rsidRPr="007F3490">
        <w:rPr>
          <w:rFonts w:ascii="Arial" w:hAnsi="Arial" w:cs="Arial"/>
          <w:sz w:val="20"/>
          <w:szCs w:val="20"/>
          <w:lang w:val="en-US"/>
        </w:rPr>
        <w:t>If there is both DL and UL transmission in the slot x (i.e. Dx&gt;0 and ULx=1)</w:t>
      </w:r>
      <w:r w:rsidRPr="000C1CD5">
        <w:rPr>
          <w:rFonts w:ascii="Arial" w:hAnsi="Arial" w:cs="Arial"/>
          <w:sz w:val="20"/>
          <w:szCs w:val="20"/>
          <w:lang w:val="en-US"/>
        </w:rPr>
        <w:t>, the slot x starts with Dx DL symbols and ends with Ux=N-(Dx+G) UL symbols w</w:t>
      </w:r>
      <w:r w:rsidRPr="007F3490">
        <w:rPr>
          <w:rFonts w:ascii="Arial" w:hAnsi="Arial" w:cs="Arial"/>
          <w:sz w:val="20"/>
          <w:szCs w:val="20"/>
          <w:lang w:val="en-US"/>
        </w:rPr>
        <w:t xml:space="preserve">ith Kx=G symbols in between as ‘Unknown’ </w:t>
      </w:r>
      <w:r w:rsidRPr="000C1CD5">
        <w:rPr>
          <w:rFonts w:ascii="Arial" w:hAnsi="Arial" w:cs="Arial"/>
          <w:sz w:val="20"/>
          <w:szCs w:val="20"/>
          <w:lang w:val="en-US"/>
        </w:rPr>
        <w:t>symbols.</w:t>
      </w:r>
    </w:p>
    <w:p w14:paraId="06C586D7" w14:textId="77777777" w:rsidR="006A6368" w:rsidRPr="000C1CD5" w:rsidRDefault="006A6368" w:rsidP="006A6368">
      <w:pPr>
        <w:pStyle w:val="ListParagraph"/>
        <w:numPr>
          <w:ilvl w:val="0"/>
          <w:numId w:val="60"/>
        </w:numPr>
        <w:rPr>
          <w:rFonts w:ascii="Arial" w:hAnsi="Arial" w:cs="Arial"/>
          <w:sz w:val="20"/>
          <w:szCs w:val="20"/>
          <w:lang w:val="en-US"/>
        </w:rPr>
      </w:pPr>
      <w:r w:rsidRPr="000C1CD5">
        <w:rPr>
          <w:rFonts w:ascii="Arial" w:hAnsi="Arial" w:cs="Arial"/>
          <w:sz w:val="20"/>
          <w:szCs w:val="20"/>
          <w:lang w:val="en-US"/>
        </w:rPr>
        <w:t>If there is only UL transmission in the slot x (i.e. Dx=0 and ULx=1), the slot x is assumed only-UL slot (i.e. Ux=N and Kx=0).</w:t>
      </w:r>
    </w:p>
    <w:p w14:paraId="62D2A69E" w14:textId="77777777" w:rsidR="006A6368" w:rsidRDefault="006A6368" w:rsidP="006A6368">
      <w:pPr>
        <w:pStyle w:val="ListParagraph"/>
        <w:ind w:left="0"/>
        <w:rPr>
          <w:rFonts w:ascii="Arial" w:hAnsi="Arial" w:cs="Arial"/>
          <w:sz w:val="20"/>
          <w:lang w:val="en-US"/>
        </w:rPr>
      </w:pPr>
    </w:p>
    <w:p w14:paraId="464EE44C" w14:textId="77777777" w:rsidR="006A6368" w:rsidRPr="007069B2" w:rsidRDefault="006A6368" w:rsidP="006A6368">
      <w:pPr>
        <w:pStyle w:val="ListParagraph"/>
        <w:ind w:left="0"/>
        <w:rPr>
          <w:rFonts w:ascii="Arial" w:hAnsi="Arial" w:cs="Arial"/>
          <w:sz w:val="20"/>
          <w:lang w:val="en-US"/>
        </w:rPr>
      </w:pPr>
      <w:r>
        <w:rPr>
          <w:rFonts w:ascii="Arial" w:hAnsi="Arial" w:cs="Arial"/>
          <w:sz w:val="20"/>
          <w:lang w:val="en-US"/>
        </w:rPr>
        <w:t>It is clear that based on this approach</w:t>
      </w:r>
      <w:r w:rsidRPr="007069B2">
        <w:rPr>
          <w:rFonts w:ascii="Arial" w:hAnsi="Arial" w:cs="Arial"/>
          <w:sz w:val="20"/>
          <w:lang w:val="en-US"/>
        </w:rPr>
        <w:t xml:space="preserve">, a DL-only slot is determined by Dx=N </w:t>
      </w:r>
      <w:r w:rsidRPr="00C734C6">
        <w:rPr>
          <w:rFonts w:ascii="Arial" w:hAnsi="Arial" w:cs="Arial"/>
          <w:sz w:val="20"/>
          <w:lang w:val="en-US"/>
        </w:rPr>
        <w:t>and</w:t>
      </w:r>
      <w:r w:rsidRPr="007069B2">
        <w:rPr>
          <w:rFonts w:ascii="Arial" w:hAnsi="Arial" w:cs="Arial"/>
          <w:sz w:val="20"/>
          <w:lang w:val="en-US"/>
        </w:rPr>
        <w:t xml:space="preserve"> ULx=0 while a UL-only slot is determined by Dx=0</w:t>
      </w:r>
      <w:r w:rsidRPr="00C734C6">
        <w:rPr>
          <w:rFonts w:ascii="Arial" w:hAnsi="Arial" w:cs="Arial"/>
          <w:sz w:val="20"/>
          <w:lang w:val="en-US"/>
        </w:rPr>
        <w:t xml:space="preserve"> and</w:t>
      </w:r>
      <w:r w:rsidRPr="007069B2">
        <w:rPr>
          <w:rFonts w:ascii="Arial" w:hAnsi="Arial" w:cs="Arial"/>
          <w:sz w:val="20"/>
          <w:lang w:val="en-US"/>
        </w:rPr>
        <w:t xml:space="preserve"> ULx=1.</w:t>
      </w:r>
    </w:p>
    <w:p w14:paraId="5B991CD6" w14:textId="77777777" w:rsidR="006A6368" w:rsidRDefault="006A6368" w:rsidP="006A6368">
      <w:pPr>
        <w:rPr>
          <w:rFonts w:cs="Arial"/>
        </w:rPr>
      </w:pPr>
      <w:r w:rsidRPr="00C734C6">
        <w:rPr>
          <w:rFonts w:cs="Arial"/>
        </w:rPr>
        <w:t xml:space="preserve">Note that based on this structure, the ‘Unknown’ symbols </w:t>
      </w:r>
      <w:r>
        <w:rPr>
          <w:rFonts w:cs="Arial"/>
        </w:rPr>
        <w:t>or non-scheduled ‘UL’ symbols can be used as guard period by the UE if needed for DL/UL switch. For example,</w:t>
      </w:r>
      <w:r w:rsidRPr="003A5031">
        <w:rPr>
          <w:rFonts w:cs="Arial"/>
        </w:rPr>
        <w:t xml:space="preserve"> </w:t>
      </w:r>
      <w:r w:rsidRPr="007069B2">
        <w:rPr>
          <w:rFonts w:cs="Arial"/>
        </w:rPr>
        <w:t>the symbols at the beginning or end of a UL-only slot can be used as guard periods in case the previous slot ends with DL transmission or the next slot starts with DL transmission, respectively</w:t>
      </w:r>
      <w:r w:rsidRPr="00C734C6">
        <w:rPr>
          <w:rFonts w:cs="Arial"/>
        </w:rPr>
        <w:t>.</w:t>
      </w:r>
    </w:p>
    <w:p w14:paraId="1BF426CB" w14:textId="23A1AFE7" w:rsidR="006A6368" w:rsidRDefault="004E52B6" w:rsidP="006A6368">
      <w:pPr>
        <w:pStyle w:val="ListParagraph"/>
        <w:ind w:left="0"/>
        <w:rPr>
          <w:rFonts w:ascii="Arial" w:hAnsi="Arial" w:cs="Arial"/>
          <w:sz w:val="20"/>
          <w:szCs w:val="20"/>
          <w:lang w:val="en-US"/>
        </w:rPr>
      </w:pPr>
      <w:r>
        <w:rPr>
          <w:rFonts w:ascii="Arial" w:hAnsi="Arial" w:cs="Arial"/>
          <w:sz w:val="20"/>
          <w:szCs w:val="20"/>
          <w:lang w:val="en-US"/>
        </w:rPr>
        <w:t>Moreover</w:t>
      </w:r>
      <w:r w:rsidR="006A6368">
        <w:rPr>
          <w:rFonts w:ascii="Arial" w:hAnsi="Arial" w:cs="Arial"/>
          <w:sz w:val="20"/>
          <w:szCs w:val="20"/>
          <w:lang w:val="en-US"/>
        </w:rPr>
        <w:t xml:space="preserve">, based on the agreements, the slot related information can as well </w:t>
      </w:r>
      <w:r w:rsidR="007F3490">
        <w:rPr>
          <w:rFonts w:ascii="Arial" w:hAnsi="Arial" w:cs="Arial"/>
          <w:sz w:val="20"/>
          <w:szCs w:val="20"/>
          <w:lang w:val="en-US"/>
        </w:rPr>
        <w:t xml:space="preserve">be </w:t>
      </w:r>
      <w:r w:rsidR="006A6368">
        <w:rPr>
          <w:rFonts w:ascii="Arial" w:hAnsi="Arial" w:cs="Arial"/>
          <w:sz w:val="20"/>
          <w:szCs w:val="20"/>
          <w:lang w:val="en-US"/>
        </w:rPr>
        <w:t xml:space="preserve">provided for multiple slots in the group-common PDCCH. To increase the flexibility and utility, we consider a structure that allows repetitive SFIs pattern where the SFIs corresponding to a block of slots can be repeated. This functionality can be achieved by </w:t>
      </w:r>
      <w:r w:rsidR="007F3490">
        <w:rPr>
          <w:rFonts w:ascii="Arial" w:hAnsi="Arial" w:cs="Arial"/>
          <w:sz w:val="20"/>
          <w:szCs w:val="20"/>
          <w:lang w:val="en-US"/>
        </w:rPr>
        <w:t xml:space="preserve">additional </w:t>
      </w:r>
      <w:r w:rsidR="006A6368">
        <w:rPr>
          <w:rFonts w:ascii="Arial" w:hAnsi="Arial" w:cs="Arial"/>
          <w:sz w:val="20"/>
          <w:szCs w:val="20"/>
          <w:lang w:val="en-US"/>
        </w:rPr>
        <w:t xml:space="preserve">signaling </w:t>
      </w:r>
      <w:r w:rsidR="007F3490">
        <w:rPr>
          <w:rFonts w:ascii="Arial" w:hAnsi="Arial" w:cs="Arial"/>
          <w:sz w:val="20"/>
          <w:szCs w:val="20"/>
          <w:lang w:val="en-US"/>
        </w:rPr>
        <w:t>or joint coding.</w:t>
      </w:r>
    </w:p>
    <w:p w14:paraId="24F2B51E" w14:textId="4B69116A" w:rsidR="00A518A3" w:rsidRDefault="00A518A3" w:rsidP="006A6368">
      <w:pPr>
        <w:pStyle w:val="ListParagraph"/>
        <w:ind w:left="0"/>
        <w:rPr>
          <w:rFonts w:ascii="Arial" w:hAnsi="Arial" w:cs="Arial"/>
          <w:sz w:val="20"/>
          <w:szCs w:val="20"/>
          <w:lang w:val="en-US"/>
        </w:rPr>
      </w:pPr>
      <w:r>
        <w:rPr>
          <w:rFonts w:ascii="Arial" w:hAnsi="Arial" w:cs="Arial"/>
          <w:sz w:val="20"/>
          <w:szCs w:val="20"/>
          <w:lang w:val="en-US"/>
        </w:rPr>
        <w:t>Based on the above discussion we propose the following UE behavior for determining the SFI for one or more slots:</w:t>
      </w:r>
    </w:p>
    <w:p w14:paraId="41824EB9" w14:textId="77777777" w:rsidR="00A518A3" w:rsidRDefault="00A518A3" w:rsidP="006A6368">
      <w:pPr>
        <w:pStyle w:val="ListParagraph"/>
        <w:ind w:left="0"/>
        <w:rPr>
          <w:rFonts w:ascii="Arial" w:hAnsi="Arial" w:cs="Arial"/>
          <w:sz w:val="20"/>
          <w:szCs w:val="20"/>
          <w:lang w:val="en-US"/>
        </w:rPr>
      </w:pPr>
    </w:p>
    <w:p w14:paraId="6E5B798C" w14:textId="4383D442" w:rsidR="006A6368" w:rsidRPr="00D57ABB" w:rsidRDefault="00605A4D" w:rsidP="000A3323">
      <w:pPr>
        <w:rPr>
          <w:rFonts w:eastAsia="MS Mincho"/>
          <w:b/>
          <w:lang w:eastAsia="ja-JP"/>
        </w:rPr>
      </w:pPr>
      <w:r>
        <w:rPr>
          <w:rFonts w:eastAsia="MS Mincho"/>
          <w:b/>
          <w:lang w:eastAsia="ja-JP"/>
        </w:rPr>
        <w:t>Proposal</w:t>
      </w:r>
      <w:r w:rsidRPr="00D57ABB">
        <w:rPr>
          <w:rFonts w:eastAsia="MS Mincho"/>
          <w:b/>
          <w:lang w:eastAsia="ja-JP"/>
        </w:rPr>
        <w:t>:</w:t>
      </w:r>
    </w:p>
    <w:p w14:paraId="59C7F114" w14:textId="4051767A" w:rsidR="00605A4D" w:rsidRDefault="00605A4D" w:rsidP="00605A4D">
      <w:pPr>
        <w:pStyle w:val="ListParagraph"/>
        <w:numPr>
          <w:ilvl w:val="0"/>
          <w:numId w:val="61"/>
        </w:numPr>
        <w:rPr>
          <w:rFonts w:ascii="Arial" w:hAnsi="Arial" w:cs="Arial"/>
          <w:sz w:val="20"/>
          <w:szCs w:val="20"/>
          <w:lang w:val="en-US"/>
        </w:rPr>
      </w:pPr>
      <w:r>
        <w:rPr>
          <w:rFonts w:ascii="Arial" w:hAnsi="Arial" w:cs="Arial"/>
          <w:sz w:val="20"/>
          <w:szCs w:val="20"/>
          <w:lang w:val="en-US"/>
        </w:rPr>
        <w:t>If DL transmission is indicated to a UE by SFI in the group common PDCCH for a given slot, the UE assumes that the DL transmission starts from the beginning of the slot.</w:t>
      </w:r>
    </w:p>
    <w:p w14:paraId="33E38C21" w14:textId="26860074" w:rsidR="00605A4D" w:rsidRPr="007069B2" w:rsidRDefault="00605A4D" w:rsidP="00D57ABB">
      <w:pPr>
        <w:pStyle w:val="ListParagraph"/>
        <w:numPr>
          <w:ilvl w:val="0"/>
          <w:numId w:val="61"/>
        </w:numPr>
        <w:rPr>
          <w:rFonts w:cs="Arial"/>
          <w:lang w:val="en-US"/>
        </w:rPr>
      </w:pPr>
      <w:r>
        <w:rPr>
          <w:rFonts w:ascii="Arial" w:hAnsi="Arial" w:cs="Arial"/>
          <w:sz w:val="20"/>
          <w:szCs w:val="20"/>
          <w:lang w:val="en-US"/>
        </w:rPr>
        <w:t>.</w:t>
      </w:r>
    </w:p>
    <w:p w14:paraId="3B83959F" w14:textId="711DF70E" w:rsidR="00605A4D" w:rsidRPr="000C1CD5" w:rsidRDefault="004E52B6" w:rsidP="00605A4D">
      <w:pPr>
        <w:pStyle w:val="ListParagraph"/>
        <w:numPr>
          <w:ilvl w:val="0"/>
          <w:numId w:val="61"/>
        </w:numPr>
        <w:rPr>
          <w:rFonts w:ascii="Arial" w:hAnsi="Arial" w:cs="Arial"/>
          <w:sz w:val="20"/>
          <w:szCs w:val="20"/>
          <w:lang w:val="en-US"/>
        </w:rPr>
      </w:pPr>
      <w:r>
        <w:rPr>
          <w:rFonts w:ascii="Arial" w:hAnsi="Arial" w:cs="Arial"/>
          <w:sz w:val="20"/>
          <w:szCs w:val="20"/>
          <w:lang w:val="en-US"/>
        </w:rPr>
        <w:t>A UE can make the following assumptions for a given slot x based on the detected number of DL symbols (denoted by Dx) and UL transmission indicator (denoted by ULx) i</w:t>
      </w:r>
      <w:r w:rsidR="00605A4D">
        <w:rPr>
          <w:rFonts w:ascii="Arial" w:hAnsi="Arial" w:cs="Arial"/>
          <w:sz w:val="20"/>
          <w:szCs w:val="20"/>
          <w:lang w:val="en-US"/>
        </w:rPr>
        <w:t xml:space="preserve">n the group-common </w:t>
      </w:r>
      <w:r w:rsidR="00605A4D" w:rsidRPr="0001326C">
        <w:rPr>
          <w:rFonts w:ascii="Arial" w:hAnsi="Arial" w:cs="Arial"/>
          <w:sz w:val="20"/>
          <w:szCs w:val="20"/>
          <w:lang w:val="en-US"/>
        </w:rPr>
        <w:t>PDCCH</w:t>
      </w:r>
      <w:r w:rsidRPr="0001326C">
        <w:rPr>
          <w:rFonts w:ascii="Arial" w:hAnsi="Arial" w:cs="Arial"/>
          <w:sz w:val="20"/>
          <w:szCs w:val="20"/>
          <w:lang w:val="en-US"/>
        </w:rPr>
        <w:t xml:space="preserve"> for the slot x</w:t>
      </w:r>
      <w:r w:rsidR="00605A4D" w:rsidRPr="0001326C">
        <w:rPr>
          <w:rFonts w:ascii="Arial" w:hAnsi="Arial" w:cs="Arial"/>
          <w:sz w:val="20"/>
          <w:szCs w:val="20"/>
          <w:lang w:val="en-US"/>
        </w:rPr>
        <w:t>:</w:t>
      </w:r>
    </w:p>
    <w:p w14:paraId="2EF58652" w14:textId="75FA3EAF" w:rsidR="004E52B6" w:rsidRPr="000C1CD5" w:rsidRDefault="004E52B6" w:rsidP="00D57ABB">
      <w:pPr>
        <w:pStyle w:val="ListParagraph"/>
        <w:numPr>
          <w:ilvl w:val="1"/>
          <w:numId w:val="61"/>
        </w:numPr>
        <w:rPr>
          <w:rFonts w:ascii="Arial" w:hAnsi="Arial" w:cs="Arial"/>
          <w:sz w:val="20"/>
          <w:szCs w:val="20"/>
          <w:lang w:val="en-US"/>
        </w:rPr>
      </w:pPr>
      <w:r w:rsidRPr="0001326C">
        <w:rPr>
          <w:rFonts w:ascii="Arial" w:hAnsi="Arial" w:cs="Arial"/>
          <w:sz w:val="20"/>
          <w:szCs w:val="20"/>
          <w:lang w:val="en-US"/>
        </w:rPr>
        <w:lastRenderedPageBreak/>
        <w:t>If there is no UL transmission in the slot x (i.e. ULx=0), the first Dx symbols are assumed ’DL’ symbols followed by</w:t>
      </w:r>
      <w:r w:rsidRPr="000C1CD5">
        <w:rPr>
          <w:rFonts w:ascii="Arial" w:hAnsi="Arial" w:cs="Arial"/>
          <w:sz w:val="20"/>
          <w:szCs w:val="20"/>
          <w:lang w:val="en-US"/>
        </w:rPr>
        <w:t xml:space="preserve"> N-Dx ‘Unknown’ symbols where N is the configured duration of a slot.</w:t>
      </w:r>
    </w:p>
    <w:p w14:paraId="609DDCD1" w14:textId="1C06C1CF" w:rsidR="004E52B6" w:rsidRPr="000C1CD5" w:rsidRDefault="004E52B6" w:rsidP="00D57ABB">
      <w:pPr>
        <w:pStyle w:val="ListParagraph"/>
        <w:numPr>
          <w:ilvl w:val="1"/>
          <w:numId w:val="61"/>
        </w:numPr>
        <w:rPr>
          <w:rFonts w:ascii="Arial" w:hAnsi="Arial" w:cs="Arial"/>
          <w:sz w:val="20"/>
          <w:szCs w:val="20"/>
          <w:lang w:val="en-US"/>
        </w:rPr>
      </w:pPr>
      <w:r w:rsidRPr="0001326C">
        <w:rPr>
          <w:rFonts w:ascii="Arial" w:hAnsi="Arial" w:cs="Arial"/>
          <w:sz w:val="20"/>
          <w:szCs w:val="20"/>
          <w:lang w:val="en-US"/>
        </w:rPr>
        <w:t>If there is both DL and UL transmission in the slot x (i.e. Dx&gt;0 and ULx=1)</w:t>
      </w:r>
      <w:r w:rsidRPr="000C1CD5">
        <w:rPr>
          <w:rFonts w:ascii="Arial" w:hAnsi="Arial" w:cs="Arial"/>
          <w:sz w:val="20"/>
          <w:szCs w:val="20"/>
          <w:lang w:val="en-US"/>
        </w:rPr>
        <w:t>, the slot x starts with Dx DL symbols and ends with N-(Dx+G) UL symbols w</w:t>
      </w:r>
      <w:r w:rsidRPr="0001326C">
        <w:rPr>
          <w:rFonts w:ascii="Arial" w:hAnsi="Arial" w:cs="Arial"/>
          <w:sz w:val="20"/>
          <w:szCs w:val="20"/>
          <w:lang w:val="en-US"/>
        </w:rPr>
        <w:t xml:space="preserve">ith G symbols in between as </w:t>
      </w:r>
      <w:r w:rsidRPr="000C1CD5">
        <w:rPr>
          <w:rFonts w:ascii="Arial" w:hAnsi="Arial" w:cs="Arial"/>
          <w:sz w:val="20"/>
          <w:szCs w:val="20"/>
          <w:lang w:val="en-US"/>
        </w:rPr>
        <w:t xml:space="preserve">‘Unknown’ symbols where G is </w:t>
      </w:r>
      <w:r w:rsidR="0001326C" w:rsidRPr="000C1CD5">
        <w:rPr>
          <w:rFonts w:ascii="Arial" w:hAnsi="Arial" w:cs="Arial"/>
          <w:sz w:val="20"/>
          <w:szCs w:val="20"/>
          <w:lang w:val="en-US"/>
        </w:rPr>
        <w:t>the assumed</w:t>
      </w:r>
      <w:r w:rsidRPr="000C1CD5">
        <w:rPr>
          <w:rFonts w:ascii="Arial" w:hAnsi="Arial" w:cs="Arial"/>
          <w:sz w:val="20"/>
          <w:szCs w:val="20"/>
          <w:lang w:val="en-US"/>
        </w:rPr>
        <w:t xml:space="preserve"> guard period in symbols</w:t>
      </w:r>
      <w:r w:rsidR="0001326C" w:rsidRPr="000C1CD5">
        <w:rPr>
          <w:rFonts w:ascii="Arial" w:hAnsi="Arial" w:cs="Arial"/>
          <w:sz w:val="20"/>
          <w:szCs w:val="20"/>
          <w:lang w:val="en-US"/>
        </w:rPr>
        <w:t xml:space="preserve"> by the UE</w:t>
      </w:r>
      <w:r w:rsidRPr="000C1CD5">
        <w:rPr>
          <w:rFonts w:ascii="Arial" w:hAnsi="Arial" w:cs="Arial"/>
          <w:sz w:val="20"/>
          <w:szCs w:val="20"/>
          <w:lang w:val="en-US"/>
        </w:rPr>
        <w:t>.</w:t>
      </w:r>
    </w:p>
    <w:p w14:paraId="527C8B1B" w14:textId="77777777" w:rsidR="004E52B6" w:rsidRPr="000C1CD5" w:rsidRDefault="004E52B6" w:rsidP="004E52B6">
      <w:pPr>
        <w:pStyle w:val="ListParagraph"/>
        <w:numPr>
          <w:ilvl w:val="1"/>
          <w:numId w:val="61"/>
        </w:numPr>
        <w:rPr>
          <w:rFonts w:ascii="Arial" w:hAnsi="Arial" w:cs="Arial"/>
          <w:sz w:val="20"/>
          <w:szCs w:val="20"/>
          <w:lang w:val="en-US"/>
        </w:rPr>
      </w:pPr>
      <w:r w:rsidRPr="000C1CD5">
        <w:rPr>
          <w:rFonts w:ascii="Arial" w:hAnsi="Arial" w:cs="Arial"/>
          <w:sz w:val="20"/>
          <w:szCs w:val="20"/>
          <w:lang w:val="en-US"/>
        </w:rPr>
        <w:t>If there is only UL transmission in the slot x (i.e. Dx=0 and ULx=1), the slot x is assumed only-UL slot (i.e. Ux=N and Kx=0) where N is the configured duration of a slot.</w:t>
      </w:r>
    </w:p>
    <w:p w14:paraId="46C611DB" w14:textId="12B1A101" w:rsidR="004E52B6" w:rsidRPr="007069B2" w:rsidRDefault="004E52B6" w:rsidP="00D57ABB">
      <w:pPr>
        <w:pStyle w:val="ListParagraph"/>
        <w:ind w:left="1440"/>
        <w:rPr>
          <w:rFonts w:ascii="Arial" w:hAnsi="Arial" w:cs="Arial"/>
          <w:sz w:val="20"/>
          <w:szCs w:val="20"/>
          <w:lang w:val="en-US"/>
        </w:rPr>
      </w:pPr>
    </w:p>
    <w:p w14:paraId="4C96318A" w14:textId="1D36AD65" w:rsidR="00640168" w:rsidRPr="00D57ABB" w:rsidRDefault="00640168" w:rsidP="00D57ABB">
      <w:pPr>
        <w:pStyle w:val="ListParagraph"/>
        <w:ind w:left="0"/>
        <w:rPr>
          <w:rFonts w:cs="Arial"/>
          <w:lang w:val="en-US"/>
        </w:rPr>
      </w:pPr>
      <w:r w:rsidRPr="00D57ABB">
        <w:rPr>
          <w:rFonts w:ascii="Arial" w:hAnsi="Arial" w:cs="Arial"/>
          <w:sz w:val="20"/>
          <w:szCs w:val="20"/>
          <w:lang w:val="en-US"/>
        </w:rPr>
        <w:t xml:space="preserve">Finally, we discuss how to handle the “mini-slots” that are not following the UL/DL split indicated in the SFIs. A use case can be the need for transmission of delay sensitive traffic. In general, the mini-slots transmission should be accommodated as much as possible within the indicated DL/UL splits. </w:t>
      </w:r>
      <w:r>
        <w:rPr>
          <w:rFonts w:ascii="Arial" w:hAnsi="Arial" w:cs="Arial"/>
          <w:sz w:val="20"/>
          <w:szCs w:val="20"/>
          <w:lang w:val="en-US"/>
        </w:rPr>
        <w:t xml:space="preserve">Alternatively, one possibility is to configure such UEs to monitor for DL transmissions irrespective of the indicated DL/UL split by SFI for example in specific occasions. </w:t>
      </w:r>
      <w:r w:rsidR="0001326C">
        <w:rPr>
          <w:rFonts w:ascii="Arial" w:hAnsi="Arial" w:cs="Arial"/>
          <w:sz w:val="20"/>
          <w:szCs w:val="20"/>
          <w:lang w:val="en-US"/>
        </w:rPr>
        <w:t>Alternatively, these UEs can ignore the information in the group-common PDCCH with respect to SFI.</w:t>
      </w:r>
    </w:p>
    <w:p w14:paraId="21C168C0" w14:textId="77777777" w:rsidR="00640168" w:rsidRPr="00D57ABB" w:rsidRDefault="00640168" w:rsidP="00D57ABB">
      <w:pPr>
        <w:pStyle w:val="ListParagraph"/>
        <w:ind w:left="0"/>
        <w:rPr>
          <w:rFonts w:ascii="Arial" w:hAnsi="Arial" w:cs="Arial"/>
          <w:lang w:val="en-US"/>
        </w:rPr>
      </w:pPr>
    </w:p>
    <w:p w14:paraId="601715A2" w14:textId="77777777" w:rsidR="00605A4D" w:rsidRPr="002C4D2D" w:rsidRDefault="00605A4D" w:rsidP="000A3323">
      <w:pPr>
        <w:rPr>
          <w:rFonts w:eastAsia="MS Mincho"/>
          <w:lang w:eastAsia="ja-JP"/>
        </w:rPr>
      </w:pPr>
    </w:p>
    <w:p w14:paraId="3E2CB5EE" w14:textId="77777777" w:rsidR="000A3323" w:rsidRPr="00D57ABB" w:rsidRDefault="000A3323" w:rsidP="000A3323">
      <w:pPr>
        <w:rPr>
          <w:sz w:val="22"/>
        </w:rPr>
      </w:pPr>
      <w:r w:rsidRPr="00D57ABB">
        <w:rPr>
          <w:b/>
          <w:sz w:val="22"/>
        </w:rPr>
        <w:t>Reserved bits:</w:t>
      </w:r>
      <w:r w:rsidRPr="00D57ABB">
        <w:rPr>
          <w:sz w:val="22"/>
        </w:rPr>
        <w:t xml:space="preserve"> </w:t>
      </w:r>
    </w:p>
    <w:p w14:paraId="544C3ABC" w14:textId="354DE1E7" w:rsidR="000A3323" w:rsidRDefault="000A3323" w:rsidP="000A3323">
      <w:r>
        <w:t xml:space="preserve">Wee proposed in </w:t>
      </w:r>
      <w:r>
        <w:fldChar w:fldCharType="begin"/>
      </w:r>
      <w:r>
        <w:instrText xml:space="preserve"> REF _Ref484947255 \n \h </w:instrText>
      </w:r>
      <w:r>
        <w:fldChar w:fldCharType="separate"/>
      </w:r>
      <w:r>
        <w:t>[5]</w:t>
      </w:r>
      <w:r>
        <w:fldChar w:fldCharType="end"/>
      </w:r>
      <w:r>
        <w:t xml:space="preserve"> to allocate a few bits as the reserved bits while keeping the total number of payload bits constant. Such consideration ensures a forward compatible design for the group-common PDCCH signal which does not to be changed with new releases and introduction of potentially new fields.</w:t>
      </w:r>
    </w:p>
    <w:p w14:paraId="0B761EE2" w14:textId="77777777" w:rsidR="000A3323" w:rsidRPr="003631C4" w:rsidRDefault="000A3323" w:rsidP="000A3323">
      <w:pPr>
        <w:pStyle w:val="BodyText"/>
        <w:rPr>
          <w:b/>
        </w:rPr>
      </w:pPr>
      <w:r>
        <w:t xml:space="preserve"> </w:t>
      </w:r>
      <w:r w:rsidRPr="003631C4">
        <w:rPr>
          <w:b/>
        </w:rPr>
        <w:t>Proposal:</w:t>
      </w:r>
    </w:p>
    <w:p w14:paraId="4D8B7CBF" w14:textId="77777777" w:rsidR="000A3323" w:rsidRDefault="000A3323" w:rsidP="000A3323">
      <w:pPr>
        <w:pStyle w:val="BodyText"/>
        <w:numPr>
          <w:ilvl w:val="0"/>
          <w:numId w:val="51"/>
        </w:numPr>
      </w:pPr>
      <w:r>
        <w:t>Reserve a few bits in the payload of</w:t>
      </w:r>
      <w:r w:rsidRPr="001A6252">
        <w:t xml:space="preserve"> the group</w:t>
      </w:r>
      <w:r>
        <w:t>-</w:t>
      </w:r>
      <w:r w:rsidRPr="001A6252">
        <w:t xml:space="preserve">common PDCCH </w:t>
      </w:r>
      <w:r>
        <w:t>for future compatibility purposes.</w:t>
      </w:r>
    </w:p>
    <w:p w14:paraId="7B3D9183" w14:textId="77777777" w:rsidR="000A3323" w:rsidRDefault="000A3323" w:rsidP="000A3323">
      <w:pPr>
        <w:pStyle w:val="BodyText"/>
        <w:numPr>
          <w:ilvl w:val="0"/>
          <w:numId w:val="51"/>
        </w:numPr>
      </w:pPr>
      <w:r>
        <w:t>The reserved bits do not require any action from the UE.</w:t>
      </w:r>
    </w:p>
    <w:p w14:paraId="44624792" w14:textId="77777777" w:rsidR="00291355" w:rsidRDefault="00291355" w:rsidP="00291355">
      <w:pPr>
        <w:pStyle w:val="BodyText"/>
        <w:rPr>
          <w:rFonts w:cs="Arial"/>
        </w:rPr>
      </w:pPr>
    </w:p>
    <w:p w14:paraId="096078FE" w14:textId="77777777" w:rsidR="00291355" w:rsidRPr="00D57ABB" w:rsidRDefault="00291355" w:rsidP="00291355">
      <w:pPr>
        <w:pStyle w:val="BodyText"/>
        <w:rPr>
          <w:rFonts w:cs="Arial"/>
          <w:b/>
          <w:sz w:val="22"/>
        </w:rPr>
      </w:pPr>
      <w:r w:rsidRPr="00D57ABB">
        <w:rPr>
          <w:rFonts w:cs="Arial"/>
          <w:b/>
          <w:sz w:val="22"/>
        </w:rPr>
        <w:t>Additional SR resources:</w:t>
      </w:r>
    </w:p>
    <w:p w14:paraId="550E70A7" w14:textId="2E8A173A" w:rsidR="00291355" w:rsidRPr="00872FA7" w:rsidRDefault="00C768BB" w:rsidP="00291355">
      <w:pPr>
        <w:pStyle w:val="BodyText"/>
        <w:rPr>
          <w:rFonts w:cs="Arial"/>
        </w:rPr>
      </w:pPr>
      <w:r>
        <w:rPr>
          <w:rFonts w:cs="Arial"/>
        </w:rPr>
        <w:t xml:space="preserve">We propose in </w:t>
      </w:r>
      <w:r>
        <w:rPr>
          <w:rFonts w:cs="Arial"/>
        </w:rPr>
        <w:fldChar w:fldCharType="begin"/>
      </w:r>
      <w:r>
        <w:rPr>
          <w:rFonts w:cs="Arial"/>
        </w:rPr>
        <w:instrText xml:space="preserve"> REF _Ref484947255 \n \h </w:instrText>
      </w:r>
      <w:r>
        <w:rPr>
          <w:rFonts w:cs="Arial"/>
        </w:rPr>
      </w:r>
      <w:r>
        <w:rPr>
          <w:rFonts w:cs="Arial"/>
        </w:rPr>
        <w:fldChar w:fldCharType="separate"/>
      </w:r>
      <w:r w:rsidR="00E9528B">
        <w:rPr>
          <w:rFonts w:cs="Arial"/>
        </w:rPr>
        <w:t>[5]</w:t>
      </w:r>
      <w:r>
        <w:rPr>
          <w:rFonts w:cs="Arial"/>
        </w:rPr>
        <w:fldChar w:fldCharType="end"/>
      </w:r>
      <w:r>
        <w:rPr>
          <w:rFonts w:cs="Arial"/>
        </w:rPr>
        <w:t xml:space="preserve"> to signal </w:t>
      </w:r>
      <w:r w:rsidR="00291355" w:rsidRPr="00872FA7">
        <w:rPr>
          <w:rFonts w:cs="Arial"/>
          <w:color w:val="000000"/>
        </w:rPr>
        <w:t>additional SR resources by indicating them in the ‘group common PDCCH’.</w:t>
      </w:r>
      <w:r w:rsidR="00291355" w:rsidRPr="00872FA7">
        <w:rPr>
          <w:rFonts w:cs="Arial"/>
        </w:rPr>
        <w:t xml:space="preserve"> </w:t>
      </w:r>
      <w:r w:rsidR="00291355" w:rsidRPr="00872FA7">
        <w:rPr>
          <w:rFonts w:cs="Arial"/>
          <w:color w:val="000000"/>
        </w:rPr>
        <w:t>The additional SR resources are useful to provide lower latency as they are typically provided "in between" the periodically occurring normal resources.</w:t>
      </w:r>
      <w:r w:rsidR="00291355">
        <w:rPr>
          <w:rFonts w:cs="Arial"/>
          <w:color w:val="000000"/>
        </w:rPr>
        <w:t xml:space="preserve"> There resources can be periodic or aperiodic configured resources.</w:t>
      </w:r>
    </w:p>
    <w:p w14:paraId="2604A258" w14:textId="77777777" w:rsidR="00291355" w:rsidRPr="003631C4" w:rsidRDefault="00291355" w:rsidP="00291355">
      <w:pPr>
        <w:pStyle w:val="BodyText"/>
        <w:rPr>
          <w:b/>
        </w:rPr>
      </w:pPr>
      <w:r w:rsidRPr="003631C4">
        <w:rPr>
          <w:b/>
        </w:rPr>
        <w:t>Proposal:</w:t>
      </w:r>
    </w:p>
    <w:p w14:paraId="1AD4BE1F" w14:textId="54695AE6" w:rsidR="00291355" w:rsidRDefault="00291355" w:rsidP="00291355">
      <w:pPr>
        <w:pStyle w:val="BodyText"/>
        <w:numPr>
          <w:ilvl w:val="0"/>
          <w:numId w:val="51"/>
        </w:numPr>
      </w:pPr>
      <w:r>
        <w:t>SR resources can be dynamically signaled in the ‘group common PDCCH’ in addition to the semi-statically configured SR resources.</w:t>
      </w:r>
    </w:p>
    <w:p w14:paraId="69422E65" w14:textId="07E0240D" w:rsidR="00291355" w:rsidRDefault="00291355" w:rsidP="00D57ABB">
      <w:pPr>
        <w:pStyle w:val="BodyText"/>
        <w:numPr>
          <w:ilvl w:val="0"/>
          <w:numId w:val="51"/>
        </w:numPr>
      </w:pPr>
      <w:r>
        <w:t>When the UE receives by group-common PDDCH SR resources in addition to the semi-statically configured SR resources, the UE can utilize those resources for initiating SR.</w:t>
      </w:r>
    </w:p>
    <w:p w14:paraId="0D103D7D" w14:textId="77777777" w:rsidR="00291355" w:rsidRPr="000A58F9" w:rsidRDefault="00291355" w:rsidP="00291355">
      <w:pPr>
        <w:pStyle w:val="ListParagraph"/>
        <w:rPr>
          <w:lang w:val="en-GB"/>
        </w:rPr>
      </w:pPr>
    </w:p>
    <w:p w14:paraId="43138A40" w14:textId="0682268C" w:rsidR="00291355" w:rsidRPr="00D57ABB" w:rsidRDefault="00291355" w:rsidP="00291355">
      <w:pPr>
        <w:rPr>
          <w:b/>
          <w:sz w:val="22"/>
        </w:rPr>
      </w:pPr>
      <w:r w:rsidRPr="00D57ABB">
        <w:rPr>
          <w:b/>
          <w:sz w:val="22"/>
        </w:rPr>
        <w:t>De-activate configured transmissions:</w:t>
      </w:r>
    </w:p>
    <w:p w14:paraId="5FAB88AC" w14:textId="4A45F658" w:rsidR="00291355" w:rsidRDefault="000A3323" w:rsidP="00291355">
      <w:r>
        <w:t>We</w:t>
      </w:r>
      <w:r w:rsidR="00C505FC">
        <w:t xml:space="preserve"> propose in </w:t>
      </w:r>
      <w:r w:rsidR="00C505FC">
        <w:fldChar w:fldCharType="begin"/>
      </w:r>
      <w:r w:rsidR="00C505FC">
        <w:instrText xml:space="preserve"> REF _Ref484947255 \n \h </w:instrText>
      </w:r>
      <w:r w:rsidR="00C505FC">
        <w:fldChar w:fldCharType="separate"/>
      </w:r>
      <w:r w:rsidR="00E9528B">
        <w:t>[5]</w:t>
      </w:r>
      <w:r w:rsidR="00C505FC">
        <w:fldChar w:fldCharType="end"/>
      </w:r>
      <w:r w:rsidR="00C505FC">
        <w:t>, t</w:t>
      </w:r>
      <w:r w:rsidR="00291355">
        <w:t xml:space="preserve">he resources that are used for configured transmissions such as periodic CSI-RS transmission in DL or periodic CSI reporting in UL, can be occasionally used for other transmission such as transmission of critical information. If the direction of these transmissions is the same as the configured transmission, the gNB can indicate to UE that the configured transmission is de-activated in DL or UL. </w:t>
      </w:r>
    </w:p>
    <w:p w14:paraId="52A71D01" w14:textId="4C487B50" w:rsidR="00291355" w:rsidRDefault="00291355" w:rsidP="00291355">
      <w:r w:rsidRPr="000A58F9">
        <w:rPr>
          <w:b/>
        </w:rPr>
        <w:t>Proposal:</w:t>
      </w:r>
    </w:p>
    <w:p w14:paraId="70108621" w14:textId="77777777" w:rsidR="00291355" w:rsidRPr="000A3323" w:rsidRDefault="00291355" w:rsidP="00291355">
      <w:pPr>
        <w:pStyle w:val="ListParagraph"/>
        <w:numPr>
          <w:ilvl w:val="0"/>
          <w:numId w:val="56"/>
        </w:numPr>
        <w:rPr>
          <w:rFonts w:ascii="Arial" w:hAnsi="Arial" w:cs="Arial"/>
          <w:sz w:val="20"/>
          <w:lang w:val="en-GB"/>
        </w:rPr>
      </w:pPr>
      <w:r w:rsidRPr="000A3323">
        <w:rPr>
          <w:rFonts w:ascii="Arial" w:hAnsi="Arial" w:cs="Arial"/>
          <w:sz w:val="20"/>
          <w:lang w:val="en-GB"/>
        </w:rPr>
        <w:t>Configured transmissions can be temporarily deactivated by the group-common PDCCH.</w:t>
      </w:r>
    </w:p>
    <w:p w14:paraId="3E5FD23B" w14:textId="7F1FD53D" w:rsidR="0017413F" w:rsidRPr="000A3323" w:rsidRDefault="0017413F" w:rsidP="00291355">
      <w:pPr>
        <w:pStyle w:val="ListParagraph"/>
        <w:numPr>
          <w:ilvl w:val="0"/>
          <w:numId w:val="56"/>
        </w:numPr>
        <w:rPr>
          <w:rFonts w:ascii="Arial" w:hAnsi="Arial" w:cs="Arial"/>
          <w:sz w:val="20"/>
          <w:lang w:val="en-GB"/>
        </w:rPr>
      </w:pPr>
      <w:r w:rsidRPr="000A3323">
        <w:rPr>
          <w:rFonts w:ascii="Arial" w:hAnsi="Arial" w:cs="Arial"/>
          <w:sz w:val="20"/>
          <w:lang w:val="en-GB"/>
        </w:rPr>
        <w:t xml:space="preserve">When the UE receives the deactivation command for the configured transmission, the UE does not attempt to transmit </w:t>
      </w:r>
      <w:r w:rsidR="00370D6E" w:rsidRPr="000A3323">
        <w:rPr>
          <w:rFonts w:ascii="Arial" w:hAnsi="Arial" w:cs="Arial"/>
          <w:sz w:val="20"/>
          <w:lang w:val="en-GB"/>
        </w:rPr>
        <w:t xml:space="preserve">or receive </w:t>
      </w:r>
      <w:r w:rsidRPr="000A3323">
        <w:rPr>
          <w:rFonts w:ascii="Arial" w:hAnsi="Arial" w:cs="Arial"/>
          <w:sz w:val="20"/>
          <w:lang w:val="en-GB"/>
        </w:rPr>
        <w:t>as configured in the slots.</w:t>
      </w:r>
    </w:p>
    <w:p w14:paraId="7056912C" w14:textId="77777777" w:rsidR="00291355" w:rsidRPr="00C505FC" w:rsidRDefault="00291355" w:rsidP="00291355">
      <w:pPr>
        <w:rPr>
          <w:lang w:val="en-GB"/>
        </w:rPr>
      </w:pPr>
    </w:p>
    <w:p w14:paraId="52194F8F" w14:textId="0EAB3294" w:rsidR="00AE553B" w:rsidRDefault="00AE553B" w:rsidP="00AE553B">
      <w:pPr>
        <w:pStyle w:val="Heading1"/>
      </w:pPr>
      <w:r>
        <w:t>Conclusion</w:t>
      </w:r>
    </w:p>
    <w:p w14:paraId="00F5BBCA" w14:textId="4B47DB30" w:rsidR="00C505FC" w:rsidRDefault="00A635A6" w:rsidP="00C505FC">
      <w:r>
        <w:t>In this contribution</w:t>
      </w:r>
      <w:r w:rsidR="00A01EA8">
        <w:t>,</w:t>
      </w:r>
      <w:r>
        <w:t xml:space="preserve"> we discussed our view </w:t>
      </w:r>
      <w:r w:rsidR="00C505FC">
        <w:t>on the UE procedures related to the fields in the group-common PDCCH and proposed the following:</w:t>
      </w:r>
    </w:p>
    <w:p w14:paraId="43F9C83D" w14:textId="77777777" w:rsidR="00682C84" w:rsidRPr="00697904" w:rsidRDefault="00682C84" w:rsidP="00682C84">
      <w:pPr>
        <w:jc w:val="left"/>
        <w:rPr>
          <w:b/>
        </w:rPr>
      </w:pPr>
      <w:r w:rsidRPr="00697904">
        <w:rPr>
          <w:b/>
        </w:rPr>
        <w:t>Proposal:</w:t>
      </w:r>
    </w:p>
    <w:p w14:paraId="6083A5D9" w14:textId="79086721" w:rsidR="00682C84" w:rsidRDefault="00682C84" w:rsidP="00682C84">
      <w:pPr>
        <w:pStyle w:val="BodyText"/>
        <w:numPr>
          <w:ilvl w:val="0"/>
          <w:numId w:val="51"/>
        </w:numPr>
      </w:pPr>
      <w:r>
        <w:lastRenderedPageBreak/>
        <w:t>The information received from the UE-specific PDCCH has the highest priority. After that the information received in the common PDDCH has the highest priority.</w:t>
      </w:r>
    </w:p>
    <w:p w14:paraId="357E6B65" w14:textId="77777777" w:rsidR="00682C84" w:rsidRPr="004C7AF4" w:rsidRDefault="00682C84" w:rsidP="00682C84">
      <w:pPr>
        <w:pStyle w:val="BodyText"/>
        <w:numPr>
          <w:ilvl w:val="0"/>
          <w:numId w:val="51"/>
        </w:numPr>
      </w:pPr>
      <w:r>
        <w:t>The information obtained from RRC configurations holds if it is not overridden by any other information.</w:t>
      </w:r>
    </w:p>
    <w:p w14:paraId="50C89B2D" w14:textId="77777777" w:rsidR="00682C84" w:rsidRDefault="00682C84" w:rsidP="00682C84">
      <w:pPr>
        <w:rPr>
          <w:rFonts w:eastAsia="MS Mincho"/>
          <w:b/>
          <w:lang w:eastAsia="ja-JP"/>
        </w:rPr>
      </w:pPr>
    </w:p>
    <w:p w14:paraId="5C391E24" w14:textId="1A372664" w:rsidR="00682C84" w:rsidRPr="007069B2" w:rsidRDefault="00682C84" w:rsidP="00682C84">
      <w:pPr>
        <w:rPr>
          <w:rFonts w:eastAsia="MS Mincho"/>
          <w:b/>
          <w:lang w:eastAsia="ja-JP"/>
        </w:rPr>
      </w:pPr>
      <w:r>
        <w:rPr>
          <w:rFonts w:eastAsia="MS Mincho"/>
          <w:b/>
          <w:lang w:eastAsia="ja-JP"/>
        </w:rPr>
        <w:t>Proposal</w:t>
      </w:r>
      <w:r w:rsidRPr="007069B2">
        <w:rPr>
          <w:rFonts w:eastAsia="MS Mincho"/>
          <w:b/>
          <w:lang w:eastAsia="ja-JP"/>
        </w:rPr>
        <w:t>:</w:t>
      </w:r>
    </w:p>
    <w:p w14:paraId="16462392" w14:textId="77777777" w:rsidR="00682C84" w:rsidRDefault="00682C84" w:rsidP="00682C84">
      <w:pPr>
        <w:pStyle w:val="ListParagraph"/>
        <w:numPr>
          <w:ilvl w:val="0"/>
          <w:numId w:val="61"/>
        </w:numPr>
        <w:rPr>
          <w:rFonts w:ascii="Arial" w:hAnsi="Arial" w:cs="Arial"/>
          <w:sz w:val="20"/>
          <w:szCs w:val="20"/>
          <w:lang w:val="en-US"/>
        </w:rPr>
      </w:pPr>
      <w:r>
        <w:rPr>
          <w:rFonts w:ascii="Arial" w:hAnsi="Arial" w:cs="Arial"/>
          <w:sz w:val="20"/>
          <w:szCs w:val="20"/>
          <w:lang w:val="en-US"/>
        </w:rPr>
        <w:t>If DL transmission is indicated to a UE by SFI in the group common PDCCH for a given slot, the UE assumes that the DL transmission starts from the beginning of the slot.</w:t>
      </w:r>
    </w:p>
    <w:p w14:paraId="7D8A965A" w14:textId="77777777" w:rsidR="00682C84" w:rsidRPr="007069B2" w:rsidRDefault="00682C84" w:rsidP="00682C84">
      <w:pPr>
        <w:pStyle w:val="ListParagraph"/>
        <w:numPr>
          <w:ilvl w:val="0"/>
          <w:numId w:val="61"/>
        </w:numPr>
        <w:rPr>
          <w:rFonts w:cs="Arial"/>
          <w:lang w:val="en-US"/>
        </w:rPr>
      </w:pPr>
      <w:r>
        <w:rPr>
          <w:rFonts w:ascii="Arial" w:hAnsi="Arial" w:cs="Arial"/>
          <w:sz w:val="20"/>
          <w:szCs w:val="20"/>
          <w:lang w:val="en-US"/>
        </w:rPr>
        <w:t>A UE can make the following assumptions for a given slot x based on the detected number of DL symbols (denoted by Dx) and UL transmission indicator (denoted by ULx) in the group-common PDCCH for the slot x:</w:t>
      </w:r>
    </w:p>
    <w:p w14:paraId="48B6E88A" w14:textId="77777777" w:rsidR="00682C84" w:rsidRPr="007069B2" w:rsidRDefault="00682C84" w:rsidP="00682C84">
      <w:pPr>
        <w:pStyle w:val="ListParagraph"/>
        <w:numPr>
          <w:ilvl w:val="1"/>
          <w:numId w:val="61"/>
        </w:numPr>
        <w:rPr>
          <w:rFonts w:cs="Arial"/>
          <w:lang w:val="en-US"/>
        </w:rPr>
      </w:pPr>
      <w:r w:rsidRPr="007069B2">
        <w:rPr>
          <w:rFonts w:ascii="Arial" w:hAnsi="Arial" w:cs="Arial"/>
          <w:sz w:val="20"/>
          <w:szCs w:val="20"/>
          <w:lang w:val="en-US"/>
        </w:rPr>
        <w:t xml:space="preserve">If there is no UL transmission in the slot x (i.e. ULx=0), </w:t>
      </w:r>
      <w:r>
        <w:rPr>
          <w:rFonts w:ascii="Arial" w:hAnsi="Arial" w:cs="Arial"/>
          <w:sz w:val="20"/>
          <w:szCs w:val="20"/>
          <w:lang w:val="en-US"/>
        </w:rPr>
        <w:t>the first</w:t>
      </w:r>
      <w:r w:rsidRPr="00C734C6">
        <w:rPr>
          <w:rFonts w:ascii="Arial" w:hAnsi="Arial" w:cs="Arial"/>
          <w:sz w:val="20"/>
          <w:szCs w:val="20"/>
          <w:lang w:val="en-US"/>
        </w:rPr>
        <w:t xml:space="preserve"> Dx </w:t>
      </w:r>
      <w:r w:rsidRPr="007069B2">
        <w:rPr>
          <w:rFonts w:ascii="Arial" w:hAnsi="Arial" w:cs="Arial"/>
          <w:sz w:val="20"/>
          <w:szCs w:val="20"/>
          <w:lang w:val="en-US"/>
        </w:rPr>
        <w:t xml:space="preserve">symbols </w:t>
      </w:r>
      <w:r>
        <w:rPr>
          <w:rFonts w:ascii="Arial" w:hAnsi="Arial" w:cs="Arial"/>
          <w:sz w:val="20"/>
          <w:szCs w:val="20"/>
          <w:lang w:val="en-US"/>
        </w:rPr>
        <w:t>are assumed ’DL’ symbols followed by</w:t>
      </w:r>
      <w:r w:rsidRPr="007069B2">
        <w:rPr>
          <w:rFonts w:ascii="Arial" w:hAnsi="Arial" w:cs="Arial"/>
          <w:sz w:val="20"/>
          <w:szCs w:val="20"/>
          <w:lang w:val="en-US"/>
        </w:rPr>
        <w:t xml:space="preserve"> N-Dx</w:t>
      </w:r>
      <w:r w:rsidRPr="00C734C6">
        <w:rPr>
          <w:rFonts w:ascii="Arial" w:hAnsi="Arial" w:cs="Arial"/>
          <w:sz w:val="20"/>
          <w:szCs w:val="20"/>
          <w:lang w:val="en-US"/>
        </w:rPr>
        <w:t xml:space="preserve"> </w:t>
      </w:r>
      <w:r>
        <w:rPr>
          <w:rFonts w:ascii="Arial" w:hAnsi="Arial" w:cs="Arial"/>
          <w:sz w:val="20"/>
          <w:szCs w:val="20"/>
          <w:lang w:val="en-US"/>
        </w:rPr>
        <w:t>‘Unknown’ symbols where N is the configured duration of a slot.</w:t>
      </w:r>
    </w:p>
    <w:p w14:paraId="2C03DB10" w14:textId="462151F8" w:rsidR="00682C84" w:rsidRDefault="00682C84" w:rsidP="00682C84">
      <w:pPr>
        <w:pStyle w:val="ListParagraph"/>
        <w:numPr>
          <w:ilvl w:val="1"/>
          <w:numId w:val="61"/>
        </w:numPr>
        <w:rPr>
          <w:rFonts w:ascii="Arial" w:hAnsi="Arial" w:cs="Arial"/>
          <w:sz w:val="20"/>
          <w:szCs w:val="20"/>
          <w:lang w:val="en-US"/>
        </w:rPr>
      </w:pPr>
      <w:r w:rsidRPr="00411CF8">
        <w:rPr>
          <w:rFonts w:ascii="Arial" w:hAnsi="Arial" w:cs="Arial"/>
          <w:sz w:val="20"/>
          <w:szCs w:val="20"/>
          <w:lang w:val="en-US"/>
        </w:rPr>
        <w:t xml:space="preserve">If there is both DL and UL transmission in the slot x (i.e. Dx&gt;0 and </w:t>
      </w:r>
      <w:r w:rsidRPr="00C734C6">
        <w:rPr>
          <w:rFonts w:ascii="Arial" w:hAnsi="Arial" w:cs="Arial"/>
          <w:sz w:val="20"/>
          <w:szCs w:val="20"/>
          <w:lang w:val="en-US"/>
        </w:rPr>
        <w:t>ULx=1)</w:t>
      </w:r>
      <w:r w:rsidRPr="00411CF8">
        <w:rPr>
          <w:rFonts w:cs="Arial"/>
          <w:lang w:val="en-US"/>
        </w:rPr>
        <w:t>, the slot x starts with Dx DL symbols</w:t>
      </w:r>
      <w:r>
        <w:rPr>
          <w:rFonts w:cs="Arial"/>
          <w:lang w:val="en-US"/>
        </w:rPr>
        <w:t xml:space="preserve"> and ends with </w:t>
      </w:r>
      <w:r w:rsidRPr="00411CF8">
        <w:rPr>
          <w:rFonts w:cs="Arial"/>
          <w:lang w:val="en-US"/>
        </w:rPr>
        <w:t>N-(Dx+G) UL symbols w</w:t>
      </w:r>
      <w:r>
        <w:rPr>
          <w:rFonts w:ascii="Arial" w:hAnsi="Arial" w:cs="Arial"/>
          <w:sz w:val="20"/>
          <w:szCs w:val="20"/>
          <w:lang w:val="en-US"/>
        </w:rPr>
        <w:t xml:space="preserve">ith </w:t>
      </w:r>
      <w:r w:rsidRPr="00C734C6">
        <w:rPr>
          <w:rFonts w:ascii="Arial" w:hAnsi="Arial" w:cs="Arial"/>
          <w:sz w:val="20"/>
          <w:szCs w:val="20"/>
          <w:lang w:val="en-US"/>
        </w:rPr>
        <w:t xml:space="preserve">G symbols in between as </w:t>
      </w:r>
      <w:r>
        <w:rPr>
          <w:rFonts w:ascii="Arial" w:hAnsi="Arial" w:cs="Arial"/>
          <w:sz w:val="20"/>
          <w:szCs w:val="20"/>
          <w:lang w:val="en-US"/>
        </w:rPr>
        <w:t>‘</w:t>
      </w:r>
      <w:r w:rsidRPr="00C734C6">
        <w:rPr>
          <w:rFonts w:ascii="Arial" w:hAnsi="Arial" w:cs="Arial"/>
          <w:sz w:val="20"/>
          <w:szCs w:val="20"/>
          <w:lang w:val="en-US"/>
        </w:rPr>
        <w:t>U</w:t>
      </w:r>
      <w:r w:rsidRPr="007069B2">
        <w:rPr>
          <w:rFonts w:ascii="Arial" w:hAnsi="Arial" w:cs="Arial"/>
          <w:sz w:val="20"/>
          <w:szCs w:val="20"/>
          <w:lang w:val="en-US"/>
        </w:rPr>
        <w:t>nk</w:t>
      </w:r>
      <w:r>
        <w:rPr>
          <w:rFonts w:ascii="Arial" w:hAnsi="Arial" w:cs="Arial"/>
          <w:sz w:val="20"/>
          <w:szCs w:val="20"/>
          <w:lang w:val="en-US"/>
        </w:rPr>
        <w:t>n</w:t>
      </w:r>
      <w:r w:rsidRPr="007069B2">
        <w:rPr>
          <w:rFonts w:ascii="Arial" w:hAnsi="Arial" w:cs="Arial"/>
          <w:sz w:val="20"/>
          <w:szCs w:val="20"/>
          <w:lang w:val="en-US"/>
        </w:rPr>
        <w:t>ow</w:t>
      </w:r>
      <w:r>
        <w:rPr>
          <w:rFonts w:ascii="Arial" w:hAnsi="Arial" w:cs="Arial"/>
          <w:sz w:val="20"/>
          <w:szCs w:val="20"/>
          <w:lang w:val="en-US"/>
        </w:rPr>
        <w:t>n’</w:t>
      </w:r>
      <w:r w:rsidRPr="007069B2">
        <w:rPr>
          <w:rFonts w:ascii="Arial" w:hAnsi="Arial" w:cs="Arial"/>
          <w:sz w:val="20"/>
          <w:szCs w:val="20"/>
          <w:lang w:val="en-US"/>
        </w:rPr>
        <w:t xml:space="preserve"> </w:t>
      </w:r>
      <w:r>
        <w:rPr>
          <w:rFonts w:ascii="Arial" w:hAnsi="Arial" w:cs="Arial"/>
          <w:sz w:val="20"/>
          <w:szCs w:val="20"/>
          <w:lang w:val="en-US"/>
        </w:rPr>
        <w:t xml:space="preserve">symbols where G is the </w:t>
      </w:r>
      <w:r w:rsidR="0001326C">
        <w:rPr>
          <w:rFonts w:ascii="Arial" w:hAnsi="Arial" w:cs="Arial"/>
          <w:sz w:val="20"/>
          <w:szCs w:val="20"/>
          <w:lang w:val="en-US"/>
        </w:rPr>
        <w:t>assumed</w:t>
      </w:r>
      <w:r>
        <w:rPr>
          <w:rFonts w:ascii="Arial" w:hAnsi="Arial" w:cs="Arial"/>
          <w:sz w:val="20"/>
          <w:szCs w:val="20"/>
          <w:lang w:val="en-US"/>
        </w:rPr>
        <w:t xml:space="preserve"> guard period in symbols</w:t>
      </w:r>
      <w:r w:rsidR="0001326C">
        <w:rPr>
          <w:rFonts w:ascii="Arial" w:hAnsi="Arial" w:cs="Arial"/>
          <w:sz w:val="20"/>
          <w:szCs w:val="20"/>
          <w:lang w:val="en-US"/>
        </w:rPr>
        <w:t xml:space="preserve"> by the UE</w:t>
      </w:r>
      <w:r>
        <w:rPr>
          <w:rFonts w:ascii="Arial" w:hAnsi="Arial" w:cs="Arial"/>
          <w:sz w:val="20"/>
          <w:szCs w:val="20"/>
          <w:lang w:val="en-US"/>
        </w:rPr>
        <w:t>.</w:t>
      </w:r>
    </w:p>
    <w:p w14:paraId="2AF7C1FE" w14:textId="77777777" w:rsidR="00682C84" w:rsidRPr="007069B2" w:rsidRDefault="00682C84" w:rsidP="00682C84">
      <w:pPr>
        <w:pStyle w:val="ListParagraph"/>
        <w:numPr>
          <w:ilvl w:val="1"/>
          <w:numId w:val="61"/>
        </w:numPr>
        <w:rPr>
          <w:rFonts w:cs="Arial"/>
          <w:lang w:val="en-US"/>
        </w:rPr>
      </w:pPr>
      <w:r w:rsidRPr="007069B2">
        <w:rPr>
          <w:rFonts w:ascii="Arial" w:hAnsi="Arial" w:cs="Arial"/>
          <w:sz w:val="20"/>
          <w:szCs w:val="20"/>
          <w:lang w:val="en-US"/>
        </w:rPr>
        <w:t>If there is only UL transmission in the slot x (i.e. Dx=0 and ULx=1), the slot x is assumed only-UL slot (i.e. Ux=N and Kx=0)</w:t>
      </w:r>
      <w:r>
        <w:rPr>
          <w:rFonts w:ascii="Arial" w:hAnsi="Arial" w:cs="Arial"/>
          <w:sz w:val="20"/>
          <w:szCs w:val="20"/>
          <w:lang w:val="en-US"/>
        </w:rPr>
        <w:t xml:space="preserve"> where N is the configured duration of a slot.</w:t>
      </w:r>
    </w:p>
    <w:p w14:paraId="78FB71E9" w14:textId="77777777" w:rsidR="00682C84" w:rsidRPr="003631C4" w:rsidRDefault="00682C84" w:rsidP="00682C84">
      <w:pPr>
        <w:pStyle w:val="BodyText"/>
        <w:rPr>
          <w:b/>
        </w:rPr>
      </w:pPr>
      <w:r w:rsidRPr="003631C4">
        <w:rPr>
          <w:b/>
        </w:rPr>
        <w:t>Proposal:</w:t>
      </w:r>
    </w:p>
    <w:p w14:paraId="614DEC4F" w14:textId="77777777" w:rsidR="00682C84" w:rsidRDefault="00682C84" w:rsidP="00682C84">
      <w:pPr>
        <w:pStyle w:val="BodyText"/>
        <w:numPr>
          <w:ilvl w:val="0"/>
          <w:numId w:val="51"/>
        </w:numPr>
      </w:pPr>
      <w:r>
        <w:t>Reserve a few bits in the payload of</w:t>
      </w:r>
      <w:r w:rsidRPr="001A6252">
        <w:t xml:space="preserve"> the group</w:t>
      </w:r>
      <w:r>
        <w:t>-</w:t>
      </w:r>
      <w:r w:rsidRPr="001A6252">
        <w:t xml:space="preserve">common PDCCH </w:t>
      </w:r>
      <w:r>
        <w:t>for future compatibility purposes.</w:t>
      </w:r>
    </w:p>
    <w:p w14:paraId="056F7C6D" w14:textId="77777777" w:rsidR="00682C84" w:rsidRDefault="00682C84" w:rsidP="00682C84">
      <w:pPr>
        <w:pStyle w:val="BodyText"/>
        <w:numPr>
          <w:ilvl w:val="0"/>
          <w:numId w:val="51"/>
        </w:numPr>
      </w:pPr>
      <w:r>
        <w:t>The reserved bits do not require any action from the UE.</w:t>
      </w:r>
    </w:p>
    <w:p w14:paraId="0B7146B3" w14:textId="77777777" w:rsidR="00682C84" w:rsidRDefault="00682C84" w:rsidP="00C505FC">
      <w:pPr>
        <w:jc w:val="left"/>
        <w:rPr>
          <w:b/>
        </w:rPr>
      </w:pPr>
    </w:p>
    <w:p w14:paraId="6AF13D1D" w14:textId="77777777" w:rsidR="00C505FC" w:rsidRPr="003631C4" w:rsidRDefault="00C505FC" w:rsidP="00C505FC">
      <w:pPr>
        <w:pStyle w:val="BodyText"/>
        <w:rPr>
          <w:b/>
        </w:rPr>
      </w:pPr>
      <w:r w:rsidRPr="003631C4">
        <w:rPr>
          <w:b/>
        </w:rPr>
        <w:t>Proposal:</w:t>
      </w:r>
    </w:p>
    <w:p w14:paraId="43C269C3" w14:textId="77777777" w:rsidR="00C505FC" w:rsidRDefault="00C505FC" w:rsidP="00C505FC">
      <w:pPr>
        <w:pStyle w:val="BodyText"/>
        <w:numPr>
          <w:ilvl w:val="0"/>
          <w:numId w:val="51"/>
        </w:numPr>
      </w:pPr>
      <w:r>
        <w:t>SR resources can be dynamically signaled in the ‘group common PDCCH’ in addition to the semi-statically configured SR resources.</w:t>
      </w:r>
    </w:p>
    <w:p w14:paraId="14602ACB" w14:textId="7097BF85" w:rsidR="00C505FC" w:rsidRDefault="00C505FC" w:rsidP="00C505FC">
      <w:pPr>
        <w:pStyle w:val="BodyText"/>
        <w:numPr>
          <w:ilvl w:val="0"/>
          <w:numId w:val="51"/>
        </w:numPr>
      </w:pPr>
      <w:r>
        <w:t>When the UE receives by group-common PDDCH SR resources in addition to the semi-statically configured SR resources, the UE can utilize those resources for initiating SR.</w:t>
      </w:r>
    </w:p>
    <w:p w14:paraId="089B4B9B" w14:textId="77777777" w:rsidR="00682C84" w:rsidRPr="00AE553B" w:rsidRDefault="00682C84" w:rsidP="00D57ABB">
      <w:pPr>
        <w:pStyle w:val="BodyText"/>
        <w:ind w:left="720"/>
      </w:pPr>
    </w:p>
    <w:p w14:paraId="0F7572F2" w14:textId="77777777" w:rsidR="00C505FC" w:rsidRDefault="00C505FC" w:rsidP="00C505FC">
      <w:r w:rsidRPr="000A58F9">
        <w:rPr>
          <w:b/>
        </w:rPr>
        <w:t>Proposal:</w:t>
      </w:r>
    </w:p>
    <w:p w14:paraId="27C75E18" w14:textId="77777777" w:rsidR="00C505FC" w:rsidRPr="004C7AF4" w:rsidRDefault="00C505FC" w:rsidP="00C505FC">
      <w:pPr>
        <w:pStyle w:val="ListParagraph"/>
        <w:numPr>
          <w:ilvl w:val="0"/>
          <w:numId w:val="56"/>
        </w:numPr>
        <w:rPr>
          <w:rFonts w:ascii="Arial" w:hAnsi="Arial" w:cs="Arial"/>
          <w:sz w:val="20"/>
          <w:szCs w:val="20"/>
          <w:lang w:val="en-GB"/>
        </w:rPr>
      </w:pPr>
      <w:r w:rsidRPr="004C7AF4">
        <w:rPr>
          <w:rFonts w:ascii="Arial" w:hAnsi="Arial" w:cs="Arial"/>
          <w:sz w:val="20"/>
          <w:szCs w:val="20"/>
          <w:lang w:val="en-GB"/>
        </w:rPr>
        <w:t>Configured transmissions can be temporarily deactivated by the group-common PDCCH.</w:t>
      </w:r>
    </w:p>
    <w:p w14:paraId="267190B1" w14:textId="78632312" w:rsidR="00C505FC" w:rsidRPr="004C7AF4" w:rsidRDefault="00C505FC" w:rsidP="00C505FC">
      <w:pPr>
        <w:pStyle w:val="ListParagraph"/>
        <w:numPr>
          <w:ilvl w:val="0"/>
          <w:numId w:val="56"/>
        </w:numPr>
        <w:rPr>
          <w:rFonts w:ascii="Arial" w:hAnsi="Arial" w:cs="Arial"/>
          <w:sz w:val="20"/>
          <w:szCs w:val="20"/>
          <w:lang w:val="en-GB"/>
        </w:rPr>
      </w:pPr>
      <w:r w:rsidRPr="004C7AF4">
        <w:rPr>
          <w:rFonts w:ascii="Arial" w:hAnsi="Arial" w:cs="Arial"/>
          <w:sz w:val="20"/>
          <w:szCs w:val="20"/>
          <w:lang w:val="en-GB"/>
        </w:rPr>
        <w:t xml:space="preserve">When the UE receives the deactivation command for the configured transmission, the UE does not attempt to transmit </w:t>
      </w:r>
      <w:r w:rsidR="00370D6E" w:rsidRPr="004C7AF4">
        <w:rPr>
          <w:rFonts w:ascii="Arial" w:hAnsi="Arial" w:cs="Arial"/>
          <w:sz w:val="20"/>
          <w:szCs w:val="20"/>
          <w:lang w:val="en-GB"/>
        </w:rPr>
        <w:t xml:space="preserve">or receive </w:t>
      </w:r>
      <w:r w:rsidRPr="004C7AF4">
        <w:rPr>
          <w:rFonts w:ascii="Arial" w:hAnsi="Arial" w:cs="Arial"/>
          <w:sz w:val="20"/>
          <w:szCs w:val="20"/>
          <w:lang w:val="en-GB"/>
        </w:rPr>
        <w:t xml:space="preserve">as configured in the slots </w:t>
      </w:r>
    </w:p>
    <w:p w14:paraId="7FF52806" w14:textId="77777777" w:rsidR="00C505FC" w:rsidRDefault="00C505FC" w:rsidP="00C505FC"/>
    <w:p w14:paraId="3CA25FCB" w14:textId="67E15E7F" w:rsidR="00F507D1" w:rsidRPr="00CE0424" w:rsidRDefault="00F507D1" w:rsidP="0009033B">
      <w:pPr>
        <w:pStyle w:val="Heading1"/>
      </w:pPr>
      <w:bookmarkStart w:id="2" w:name="_In-sequence_SDU_delivery"/>
      <w:bookmarkEnd w:id="2"/>
      <w:r w:rsidRPr="00CE0424">
        <w:t>References</w:t>
      </w:r>
    </w:p>
    <w:p w14:paraId="5E67E552" w14:textId="77777777" w:rsidR="008B642E" w:rsidRPr="00D57ABB" w:rsidRDefault="0059685C" w:rsidP="008B642E">
      <w:pPr>
        <w:pStyle w:val="Reference"/>
      </w:pPr>
      <w:bookmarkStart w:id="3" w:name="_Ref470613638"/>
      <w:bookmarkStart w:id="4" w:name="_Ref465931227"/>
      <w:bookmarkStart w:id="5" w:name="_Ref458515583"/>
      <w:bookmarkStart w:id="6" w:name="_Ref174151459"/>
      <w:bookmarkStart w:id="7" w:name="_Ref189809556"/>
      <w:bookmarkStart w:id="8" w:name="_Ref458165837"/>
      <w:bookmarkStart w:id="9" w:name="_Ref473637092"/>
      <w:r w:rsidRPr="002B35C6">
        <w:t>C</w:t>
      </w:r>
      <w:r w:rsidR="004C5E10" w:rsidRPr="002B35C6">
        <w:t>hairman</w:t>
      </w:r>
      <w:r w:rsidR="007F26F5" w:rsidRPr="002B35C6">
        <w:t>’s</w:t>
      </w:r>
      <w:r w:rsidR="004C5E10" w:rsidRPr="002B35C6">
        <w:t xml:space="preserve"> </w:t>
      </w:r>
      <w:r w:rsidR="007F26F5" w:rsidRPr="00D57ABB">
        <w:t>N</w:t>
      </w:r>
      <w:r w:rsidR="004C5E10" w:rsidRPr="00D57ABB">
        <w:t xml:space="preserve">otes, </w:t>
      </w:r>
      <w:r w:rsidR="008B642E" w:rsidRPr="00D57ABB">
        <w:t>3GPP TSG RAN WG1 NR Ad-Hoc Meeting #1</w:t>
      </w:r>
    </w:p>
    <w:p w14:paraId="52D5681C" w14:textId="0D1486F8" w:rsidR="008B642E" w:rsidRPr="00D57ABB" w:rsidRDefault="008B642E" w:rsidP="008B642E">
      <w:pPr>
        <w:pStyle w:val="Reference"/>
      </w:pPr>
      <w:bookmarkStart w:id="10" w:name="_Ref484868330"/>
      <w:r w:rsidRPr="00D57ABB">
        <w:t>Chairman’s Notes, 3GPP TSG RAN WG1 Meeting #89</w:t>
      </w:r>
      <w:bookmarkEnd w:id="10"/>
    </w:p>
    <w:p w14:paraId="678A89FE" w14:textId="75F6E621" w:rsidR="00E9528B" w:rsidRPr="00D57ABB" w:rsidRDefault="00E9528B" w:rsidP="008B642E">
      <w:pPr>
        <w:pStyle w:val="Reference"/>
      </w:pPr>
      <w:bookmarkStart w:id="11" w:name="_Ref489906928"/>
      <w:r w:rsidRPr="00D57ABB">
        <w:t>Chairman’s Notes, 3GPP TSG RAN WG1 NR Ad-Hoc Meeting #2</w:t>
      </w:r>
      <w:bookmarkEnd w:id="11"/>
    </w:p>
    <w:p w14:paraId="6007D489" w14:textId="51222E95" w:rsidR="008B642E" w:rsidRPr="00D57ABB" w:rsidRDefault="002B35C6" w:rsidP="008B642E">
      <w:pPr>
        <w:pStyle w:val="Reference"/>
      </w:pPr>
      <w:bookmarkStart w:id="12" w:name="_Ref484953837"/>
      <w:r w:rsidRPr="00D57ABB">
        <w:t>R1-17</w:t>
      </w:r>
      <w:r w:rsidR="00D57ABB" w:rsidRPr="00D57ABB">
        <w:t>14414</w:t>
      </w:r>
      <w:r w:rsidR="008B642E" w:rsidRPr="00D57ABB">
        <w:tab/>
      </w:r>
      <w:r w:rsidR="008B642E" w:rsidRPr="00D57ABB">
        <w:tab/>
        <w:t>On Group-Common PDCCH Structure and Configuration, Ericsson</w:t>
      </w:r>
      <w:bookmarkEnd w:id="12"/>
    </w:p>
    <w:p w14:paraId="5B736B11" w14:textId="6FDE24FF" w:rsidR="0083770A" w:rsidRPr="00EC6F06" w:rsidRDefault="002B35C6" w:rsidP="00D57ABB">
      <w:pPr>
        <w:pStyle w:val="Reference"/>
      </w:pPr>
      <w:bookmarkStart w:id="13" w:name="_Ref484947255"/>
      <w:r w:rsidRPr="00D57ABB">
        <w:t>R1-17</w:t>
      </w:r>
      <w:r w:rsidR="00D57ABB" w:rsidRPr="00D57ABB">
        <w:t>14415</w:t>
      </w:r>
      <w:r w:rsidRPr="00D57ABB">
        <w:tab/>
      </w:r>
      <w:r w:rsidR="00FF353C" w:rsidRPr="00D57ABB">
        <w:tab/>
        <w:t>On the Content of</w:t>
      </w:r>
      <w:r w:rsidR="008B642E" w:rsidRPr="00D57ABB">
        <w:t xml:space="preserve"> Group-Common PDCCH, Ericsson</w:t>
      </w:r>
      <w:bookmarkEnd w:id="3"/>
      <w:bookmarkEnd w:id="4"/>
      <w:bookmarkEnd w:id="5"/>
      <w:bookmarkEnd w:id="6"/>
      <w:bookmarkEnd w:id="7"/>
      <w:bookmarkEnd w:id="8"/>
      <w:bookmarkEnd w:id="9"/>
      <w:bookmarkEnd w:id="13"/>
    </w:p>
    <w:sectPr w:rsidR="0083770A" w:rsidRPr="00EC6F06">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1FF5A" w14:textId="77777777" w:rsidR="00584D1B" w:rsidRDefault="00584D1B">
      <w:r>
        <w:separator/>
      </w:r>
    </w:p>
  </w:endnote>
  <w:endnote w:type="continuationSeparator" w:id="0">
    <w:p w14:paraId="5746DF1B" w14:textId="77777777" w:rsidR="00584D1B" w:rsidRDefault="00584D1B">
      <w:r>
        <w:continuationSeparator/>
      </w:r>
    </w:p>
  </w:endnote>
  <w:endnote w:type="continuationNotice" w:id="1">
    <w:p w14:paraId="306BCD7D" w14:textId="77777777" w:rsidR="00584D1B" w:rsidRDefault="00584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7AE43" w14:textId="77777777" w:rsidR="004E14C6" w:rsidRDefault="004E14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64B67AC" w:rsidR="00562566" w:rsidRPr="004E14C6" w:rsidRDefault="00562566" w:rsidP="004E14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24CD" w14:textId="77777777" w:rsidR="004E14C6" w:rsidRDefault="004E14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01658" w14:textId="77777777" w:rsidR="00584D1B" w:rsidRDefault="00584D1B">
      <w:r>
        <w:separator/>
      </w:r>
    </w:p>
  </w:footnote>
  <w:footnote w:type="continuationSeparator" w:id="0">
    <w:p w14:paraId="15768D62" w14:textId="77777777" w:rsidR="00584D1B" w:rsidRDefault="00584D1B">
      <w:r>
        <w:continuationSeparator/>
      </w:r>
    </w:p>
  </w:footnote>
  <w:footnote w:type="continuationNotice" w:id="1">
    <w:p w14:paraId="1B0A3899" w14:textId="77777777" w:rsidR="00584D1B" w:rsidRDefault="00584D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55D51C7B" w:rsidR="00562566" w:rsidRPr="004E14C6" w:rsidRDefault="00562566" w:rsidP="004E14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9EDBA" w14:textId="77777777" w:rsidR="004E14C6" w:rsidRDefault="004E14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5A28" w14:textId="77777777" w:rsidR="004E14C6" w:rsidRDefault="004E14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CE194C"/>
    <w:multiLevelType w:val="hybridMultilevel"/>
    <w:tmpl w:val="70143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15A07CB"/>
    <w:multiLevelType w:val="hybridMultilevel"/>
    <w:tmpl w:val="5654326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853EE0"/>
    <w:multiLevelType w:val="hybridMultilevel"/>
    <w:tmpl w:val="C88C4F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9326C6"/>
    <w:multiLevelType w:val="hybridMultilevel"/>
    <w:tmpl w:val="812262C8"/>
    <w:lvl w:ilvl="0" w:tplc="041D0001">
      <w:start w:val="1"/>
      <w:numFmt w:val="bullet"/>
      <w:lvlText w:val=""/>
      <w:lvlJc w:val="left"/>
      <w:pPr>
        <w:ind w:left="720" w:hanging="360"/>
      </w:pPr>
      <w:rPr>
        <w:rFonts w:ascii="Symbol" w:hAnsi="Symbol" w:hint="default"/>
      </w:rPr>
    </w:lvl>
    <w:lvl w:ilvl="1" w:tplc="041D0011">
      <w:start w:val="1"/>
      <w:numFmt w:val="decimal"/>
      <w:lvlText w:val="%2)"/>
      <w:lvlJc w:val="left"/>
      <w:pPr>
        <w:ind w:left="1440" w:hanging="360"/>
      </w:pPr>
      <w:rPr>
        <w:rFonts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BA1423C"/>
    <w:multiLevelType w:val="hybridMultilevel"/>
    <w:tmpl w:val="57E6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D865AF"/>
    <w:multiLevelType w:val="hybridMultilevel"/>
    <w:tmpl w:val="6F466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F04ABC"/>
    <w:multiLevelType w:val="hybridMultilevel"/>
    <w:tmpl w:val="593823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AC539CF"/>
    <w:multiLevelType w:val="hybridMultilevel"/>
    <w:tmpl w:val="6164D1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1D5302F"/>
    <w:multiLevelType w:val="hybridMultilevel"/>
    <w:tmpl w:val="6D9EDE88"/>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3355C00"/>
    <w:multiLevelType w:val="hybridMultilevel"/>
    <w:tmpl w:val="6946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B5355AA"/>
    <w:multiLevelType w:val="hybridMultilevel"/>
    <w:tmpl w:val="E99A41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0444AE"/>
    <w:multiLevelType w:val="hybridMultilevel"/>
    <w:tmpl w:val="2C341244"/>
    <w:lvl w:ilvl="0" w:tplc="AD1A2B86">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B7F43CE"/>
    <w:multiLevelType w:val="hybridMultilevel"/>
    <w:tmpl w:val="42E600A6"/>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CEB50BD"/>
    <w:multiLevelType w:val="hybridMultilevel"/>
    <w:tmpl w:val="2D100D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3B7264"/>
    <w:multiLevelType w:val="hybridMultilevel"/>
    <w:tmpl w:val="7482F8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9E4389"/>
    <w:multiLevelType w:val="hybridMultilevel"/>
    <w:tmpl w:val="3384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5568BA"/>
    <w:multiLevelType w:val="hybridMultilevel"/>
    <w:tmpl w:val="0246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CD1B5A"/>
    <w:multiLevelType w:val="hybridMultilevel"/>
    <w:tmpl w:val="F2623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CDD0D93"/>
    <w:multiLevelType w:val="hybridMultilevel"/>
    <w:tmpl w:val="D0607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48"/>
  </w:num>
  <w:num w:numId="3">
    <w:abstractNumId w:val="37"/>
  </w:num>
  <w:num w:numId="4">
    <w:abstractNumId w:val="40"/>
  </w:num>
  <w:num w:numId="5">
    <w:abstractNumId w:val="31"/>
  </w:num>
  <w:num w:numId="6">
    <w:abstractNumId w:val="44"/>
  </w:num>
  <w:num w:numId="7">
    <w:abstractNumId w:val="51"/>
  </w:num>
  <w:num w:numId="8">
    <w:abstractNumId w:val="32"/>
  </w:num>
  <w:num w:numId="9">
    <w:abstractNumId w:val="26"/>
  </w:num>
  <w:num w:numId="10">
    <w:abstractNumId w:val="3"/>
  </w:num>
  <w:num w:numId="11">
    <w:abstractNumId w:val="2"/>
  </w:num>
  <w:num w:numId="12">
    <w:abstractNumId w:val="1"/>
  </w:num>
  <w:num w:numId="13">
    <w:abstractNumId w:val="50"/>
  </w:num>
  <w:num w:numId="14">
    <w:abstractNumId w:val="0"/>
  </w:num>
  <w:num w:numId="15">
    <w:abstractNumId w:val="28"/>
  </w:num>
  <w:num w:numId="16">
    <w:abstractNumId w:val="52"/>
  </w:num>
  <w:num w:numId="17">
    <w:abstractNumId w:val="42"/>
  </w:num>
  <w:num w:numId="18">
    <w:abstractNumId w:val="47"/>
  </w:num>
  <w:num w:numId="19">
    <w:abstractNumId w:val="13"/>
  </w:num>
  <w:num w:numId="20">
    <w:abstractNumId w:val="36"/>
  </w:num>
  <w:num w:numId="21">
    <w:abstractNumId w:val="21"/>
  </w:num>
  <w:num w:numId="22">
    <w:abstractNumId w:val="8"/>
  </w:num>
  <w:num w:numId="23">
    <w:abstractNumId w:val="45"/>
  </w:num>
  <w:num w:numId="24">
    <w:abstractNumId w:val="43"/>
  </w:num>
  <w:num w:numId="25">
    <w:abstractNumId w:val="29"/>
  </w:num>
  <w:num w:numId="26">
    <w:abstractNumId w:val="15"/>
  </w:num>
  <w:num w:numId="27">
    <w:abstractNumId w:val="24"/>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8"/>
  </w:num>
  <w:num w:numId="30">
    <w:abstractNumId w:val="30"/>
  </w:num>
  <w:num w:numId="31">
    <w:abstractNumId w:val="56"/>
  </w:num>
  <w:num w:numId="32">
    <w:abstractNumId w:val="37"/>
    <w:lvlOverride w:ilvl="0">
      <w:startOverride w:val="5"/>
    </w:lvlOverride>
  </w:num>
  <w:num w:numId="33">
    <w:abstractNumId w:val="49"/>
  </w:num>
  <w:num w:numId="34">
    <w:abstractNumId w:val="4"/>
  </w:num>
  <w:num w:numId="35">
    <w:abstractNumId w:val="57"/>
  </w:num>
  <w:num w:numId="36">
    <w:abstractNumId w:val="12"/>
  </w:num>
  <w:num w:numId="37">
    <w:abstractNumId w:val="55"/>
  </w:num>
  <w:num w:numId="38">
    <w:abstractNumId w:val="35"/>
  </w:num>
  <w:num w:numId="39">
    <w:abstractNumId w:val="34"/>
  </w:num>
  <w:num w:numId="40">
    <w:abstractNumId w:val="20"/>
  </w:num>
  <w:num w:numId="41">
    <w:abstractNumId w:val="54"/>
  </w:num>
  <w:num w:numId="42">
    <w:abstractNumId w:val="27"/>
  </w:num>
  <w:num w:numId="43">
    <w:abstractNumId w:val="23"/>
  </w:num>
  <w:num w:numId="44">
    <w:abstractNumId w:val="33"/>
  </w:num>
  <w:num w:numId="45">
    <w:abstractNumId w:val="11"/>
  </w:num>
  <w:num w:numId="46">
    <w:abstractNumId w:val="39"/>
  </w:num>
  <w:num w:numId="47">
    <w:abstractNumId w:val="18"/>
  </w:num>
  <w:num w:numId="48">
    <w:abstractNumId w:val="10"/>
  </w:num>
  <w:num w:numId="49">
    <w:abstractNumId w:val="22"/>
  </w:num>
  <w:num w:numId="50">
    <w:abstractNumId w:val="25"/>
  </w:num>
  <w:num w:numId="51">
    <w:abstractNumId w:val="53"/>
  </w:num>
  <w:num w:numId="52">
    <w:abstractNumId w:val="16"/>
  </w:num>
  <w:num w:numId="53">
    <w:abstractNumId w:val="14"/>
  </w:num>
  <w:num w:numId="54">
    <w:abstractNumId w:val="17"/>
  </w:num>
  <w:num w:numId="55">
    <w:abstractNumId w:val="9"/>
  </w:num>
  <w:num w:numId="56">
    <w:abstractNumId w:val="7"/>
  </w:num>
  <w:num w:numId="57">
    <w:abstractNumId w:val="5"/>
  </w:num>
  <w:num w:numId="58">
    <w:abstractNumId w:val="19"/>
  </w:num>
  <w:num w:numId="59">
    <w:abstractNumId w:val="46"/>
  </w:num>
  <w:num w:numId="60">
    <w:abstractNumId w:val="41"/>
  </w:num>
  <w:num w:numId="6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326C"/>
    <w:rsid w:val="00015154"/>
    <w:rsid w:val="00015D15"/>
    <w:rsid w:val="00015F6F"/>
    <w:rsid w:val="000211D9"/>
    <w:rsid w:val="00023F42"/>
    <w:rsid w:val="0002564D"/>
    <w:rsid w:val="00025ECA"/>
    <w:rsid w:val="000266D4"/>
    <w:rsid w:val="0003178D"/>
    <w:rsid w:val="000325B8"/>
    <w:rsid w:val="00032982"/>
    <w:rsid w:val="000340C8"/>
    <w:rsid w:val="00034C15"/>
    <w:rsid w:val="00036BA1"/>
    <w:rsid w:val="000370CC"/>
    <w:rsid w:val="00040DF6"/>
    <w:rsid w:val="000420BA"/>
    <w:rsid w:val="000422E2"/>
    <w:rsid w:val="00042F22"/>
    <w:rsid w:val="00043E0D"/>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31CC"/>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323"/>
    <w:rsid w:val="000A3EEC"/>
    <w:rsid w:val="000A56F2"/>
    <w:rsid w:val="000B2719"/>
    <w:rsid w:val="000B3A8F"/>
    <w:rsid w:val="000B4AB9"/>
    <w:rsid w:val="000B58C3"/>
    <w:rsid w:val="000B61E9"/>
    <w:rsid w:val="000B66A8"/>
    <w:rsid w:val="000B7B33"/>
    <w:rsid w:val="000C165A"/>
    <w:rsid w:val="000C1CD5"/>
    <w:rsid w:val="000C2E19"/>
    <w:rsid w:val="000D0D07"/>
    <w:rsid w:val="000D33A1"/>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968"/>
    <w:rsid w:val="00126B4A"/>
    <w:rsid w:val="00132FD0"/>
    <w:rsid w:val="001344C0"/>
    <w:rsid w:val="001346FA"/>
    <w:rsid w:val="00135252"/>
    <w:rsid w:val="00136F34"/>
    <w:rsid w:val="00137464"/>
    <w:rsid w:val="00137AB5"/>
    <w:rsid w:val="00137F0B"/>
    <w:rsid w:val="00140964"/>
    <w:rsid w:val="00142332"/>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13F"/>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252"/>
    <w:rsid w:val="001A6CBA"/>
    <w:rsid w:val="001A7B4D"/>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25EE5"/>
    <w:rsid w:val="00230765"/>
    <w:rsid w:val="002319E4"/>
    <w:rsid w:val="00231A9A"/>
    <w:rsid w:val="00232D4C"/>
    <w:rsid w:val="0023309C"/>
    <w:rsid w:val="002342CA"/>
    <w:rsid w:val="00235632"/>
    <w:rsid w:val="00235872"/>
    <w:rsid w:val="00240B51"/>
    <w:rsid w:val="00241559"/>
    <w:rsid w:val="002432E4"/>
    <w:rsid w:val="002435B3"/>
    <w:rsid w:val="002458EB"/>
    <w:rsid w:val="00245979"/>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3372"/>
    <w:rsid w:val="00286ACD"/>
    <w:rsid w:val="00286C66"/>
    <w:rsid w:val="00287838"/>
    <w:rsid w:val="002901B1"/>
    <w:rsid w:val="002907B5"/>
    <w:rsid w:val="00290F51"/>
    <w:rsid w:val="00291355"/>
    <w:rsid w:val="00292EB7"/>
    <w:rsid w:val="002944FD"/>
    <w:rsid w:val="0029606A"/>
    <w:rsid w:val="00296227"/>
    <w:rsid w:val="00296F44"/>
    <w:rsid w:val="0029745E"/>
    <w:rsid w:val="0029777D"/>
    <w:rsid w:val="002A055E"/>
    <w:rsid w:val="002A10CB"/>
    <w:rsid w:val="002A1D4E"/>
    <w:rsid w:val="002A24B9"/>
    <w:rsid w:val="002A2869"/>
    <w:rsid w:val="002A6D80"/>
    <w:rsid w:val="002A7A8C"/>
    <w:rsid w:val="002B0227"/>
    <w:rsid w:val="002B0907"/>
    <w:rsid w:val="002B24D6"/>
    <w:rsid w:val="002B35C6"/>
    <w:rsid w:val="002B4CE9"/>
    <w:rsid w:val="002B5943"/>
    <w:rsid w:val="002C406E"/>
    <w:rsid w:val="002C41E6"/>
    <w:rsid w:val="002C6788"/>
    <w:rsid w:val="002D071A"/>
    <w:rsid w:val="002D1464"/>
    <w:rsid w:val="002D34B2"/>
    <w:rsid w:val="002D4A15"/>
    <w:rsid w:val="002D565F"/>
    <w:rsid w:val="002D6410"/>
    <w:rsid w:val="002D7225"/>
    <w:rsid w:val="002D7637"/>
    <w:rsid w:val="002E01DD"/>
    <w:rsid w:val="002E0CF4"/>
    <w:rsid w:val="002E17F2"/>
    <w:rsid w:val="002E6D28"/>
    <w:rsid w:val="002E6DDB"/>
    <w:rsid w:val="002E7CAE"/>
    <w:rsid w:val="002F05A6"/>
    <w:rsid w:val="002F2771"/>
    <w:rsid w:val="002F37A9"/>
    <w:rsid w:val="002F43C5"/>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1F1B"/>
    <w:rsid w:val="003639EA"/>
    <w:rsid w:val="00365F79"/>
    <w:rsid w:val="00367094"/>
    <w:rsid w:val="00370D6E"/>
    <w:rsid w:val="00370E47"/>
    <w:rsid w:val="003742AC"/>
    <w:rsid w:val="00374679"/>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69FB"/>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249A"/>
    <w:rsid w:val="00444DE6"/>
    <w:rsid w:val="00444F56"/>
    <w:rsid w:val="00446488"/>
    <w:rsid w:val="00446AFF"/>
    <w:rsid w:val="00447DDB"/>
    <w:rsid w:val="004517AA"/>
    <w:rsid w:val="00452B53"/>
    <w:rsid w:val="00452CAC"/>
    <w:rsid w:val="00457565"/>
    <w:rsid w:val="00457B71"/>
    <w:rsid w:val="00464C4C"/>
    <w:rsid w:val="004669E2"/>
    <w:rsid w:val="00470C31"/>
    <w:rsid w:val="00472C00"/>
    <w:rsid w:val="004734D0"/>
    <w:rsid w:val="0047447B"/>
    <w:rsid w:val="00474CE8"/>
    <w:rsid w:val="0047556B"/>
    <w:rsid w:val="00477768"/>
    <w:rsid w:val="004805F5"/>
    <w:rsid w:val="00484FD1"/>
    <w:rsid w:val="004903E5"/>
    <w:rsid w:val="00492BC5"/>
    <w:rsid w:val="00493531"/>
    <w:rsid w:val="004959FC"/>
    <w:rsid w:val="004964F1"/>
    <w:rsid w:val="004A0EAC"/>
    <w:rsid w:val="004A163A"/>
    <w:rsid w:val="004A16BC"/>
    <w:rsid w:val="004A2B94"/>
    <w:rsid w:val="004B6991"/>
    <w:rsid w:val="004B7C0C"/>
    <w:rsid w:val="004C3898"/>
    <w:rsid w:val="004C4D69"/>
    <w:rsid w:val="004C5E10"/>
    <w:rsid w:val="004C6818"/>
    <w:rsid w:val="004C691A"/>
    <w:rsid w:val="004C6FA5"/>
    <w:rsid w:val="004C7AF4"/>
    <w:rsid w:val="004D204A"/>
    <w:rsid w:val="004D36B1"/>
    <w:rsid w:val="004D49A7"/>
    <w:rsid w:val="004D49D5"/>
    <w:rsid w:val="004D4D47"/>
    <w:rsid w:val="004D7EBD"/>
    <w:rsid w:val="004E0478"/>
    <w:rsid w:val="004E14C6"/>
    <w:rsid w:val="004E267D"/>
    <w:rsid w:val="004E2680"/>
    <w:rsid w:val="004E28F9"/>
    <w:rsid w:val="004E37A7"/>
    <w:rsid w:val="004E3CDF"/>
    <w:rsid w:val="004E462E"/>
    <w:rsid w:val="004E52B6"/>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19CF"/>
    <w:rsid w:val="005261FA"/>
    <w:rsid w:val="00533841"/>
    <w:rsid w:val="00534B59"/>
    <w:rsid w:val="00536759"/>
    <w:rsid w:val="00537C62"/>
    <w:rsid w:val="00543986"/>
    <w:rsid w:val="00544D5B"/>
    <w:rsid w:val="00545E72"/>
    <w:rsid w:val="00545FC4"/>
    <w:rsid w:val="00546970"/>
    <w:rsid w:val="00546C74"/>
    <w:rsid w:val="00554E19"/>
    <w:rsid w:val="00554E73"/>
    <w:rsid w:val="00555435"/>
    <w:rsid w:val="00557D7C"/>
    <w:rsid w:val="0056121F"/>
    <w:rsid w:val="00562566"/>
    <w:rsid w:val="00566E2B"/>
    <w:rsid w:val="0057036A"/>
    <w:rsid w:val="00572505"/>
    <w:rsid w:val="00582809"/>
    <w:rsid w:val="00584D1B"/>
    <w:rsid w:val="00585F85"/>
    <w:rsid w:val="0058798C"/>
    <w:rsid w:val="005900FA"/>
    <w:rsid w:val="005935A4"/>
    <w:rsid w:val="005948C2"/>
    <w:rsid w:val="00595DCA"/>
    <w:rsid w:val="00595EC8"/>
    <w:rsid w:val="0059685C"/>
    <w:rsid w:val="0059779B"/>
    <w:rsid w:val="005A0A5B"/>
    <w:rsid w:val="005A209A"/>
    <w:rsid w:val="005A2E25"/>
    <w:rsid w:val="005A61E5"/>
    <w:rsid w:val="005A662D"/>
    <w:rsid w:val="005B35D7"/>
    <w:rsid w:val="005B392A"/>
    <w:rsid w:val="005B3AA3"/>
    <w:rsid w:val="005B3F59"/>
    <w:rsid w:val="005B6F83"/>
    <w:rsid w:val="005C0B51"/>
    <w:rsid w:val="005C0C58"/>
    <w:rsid w:val="005C21A5"/>
    <w:rsid w:val="005C74FB"/>
    <w:rsid w:val="005D1602"/>
    <w:rsid w:val="005D22E6"/>
    <w:rsid w:val="005E0F14"/>
    <w:rsid w:val="005E1A85"/>
    <w:rsid w:val="005E2475"/>
    <w:rsid w:val="005E3240"/>
    <w:rsid w:val="005E385F"/>
    <w:rsid w:val="005E5469"/>
    <w:rsid w:val="005E5B81"/>
    <w:rsid w:val="005F10E8"/>
    <w:rsid w:val="005F2CB1"/>
    <w:rsid w:val="005F3025"/>
    <w:rsid w:val="005F618C"/>
    <w:rsid w:val="005F70BD"/>
    <w:rsid w:val="005F70DE"/>
    <w:rsid w:val="0060283C"/>
    <w:rsid w:val="00604F14"/>
    <w:rsid w:val="00605A4D"/>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0168"/>
    <w:rsid w:val="0064151F"/>
    <w:rsid w:val="00641533"/>
    <w:rsid w:val="0064208D"/>
    <w:rsid w:val="00643475"/>
    <w:rsid w:val="0064396A"/>
    <w:rsid w:val="0064624E"/>
    <w:rsid w:val="00650AB9"/>
    <w:rsid w:val="00652923"/>
    <w:rsid w:val="00652E10"/>
    <w:rsid w:val="0065374F"/>
    <w:rsid w:val="00655733"/>
    <w:rsid w:val="00655ACD"/>
    <w:rsid w:val="00656734"/>
    <w:rsid w:val="00656A92"/>
    <w:rsid w:val="00656DDE"/>
    <w:rsid w:val="00660020"/>
    <w:rsid w:val="0066011D"/>
    <w:rsid w:val="006607C0"/>
    <w:rsid w:val="006613A6"/>
    <w:rsid w:val="006627A2"/>
    <w:rsid w:val="00662E0C"/>
    <w:rsid w:val="006634E6"/>
    <w:rsid w:val="006655EE"/>
    <w:rsid w:val="00665C2F"/>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2C84"/>
    <w:rsid w:val="00683ECE"/>
    <w:rsid w:val="00685147"/>
    <w:rsid w:val="006876D5"/>
    <w:rsid w:val="00691E97"/>
    <w:rsid w:val="00695FC2"/>
    <w:rsid w:val="00696949"/>
    <w:rsid w:val="00697052"/>
    <w:rsid w:val="0069729E"/>
    <w:rsid w:val="00697904"/>
    <w:rsid w:val="006A1A4D"/>
    <w:rsid w:val="006A46FB"/>
    <w:rsid w:val="006A5717"/>
    <w:rsid w:val="006A5E28"/>
    <w:rsid w:val="006A6368"/>
    <w:rsid w:val="006A697B"/>
    <w:rsid w:val="006A7AFF"/>
    <w:rsid w:val="006B1816"/>
    <w:rsid w:val="006B2099"/>
    <w:rsid w:val="006B32FA"/>
    <w:rsid w:val="006B4B81"/>
    <w:rsid w:val="006B50CF"/>
    <w:rsid w:val="006B5BE6"/>
    <w:rsid w:val="006B6278"/>
    <w:rsid w:val="006B6614"/>
    <w:rsid w:val="006C03B8"/>
    <w:rsid w:val="006C3409"/>
    <w:rsid w:val="006C34F7"/>
    <w:rsid w:val="006C5761"/>
    <w:rsid w:val="006C5EC9"/>
    <w:rsid w:val="006C6059"/>
    <w:rsid w:val="006C7522"/>
    <w:rsid w:val="006D1623"/>
    <w:rsid w:val="006D20E1"/>
    <w:rsid w:val="006D2139"/>
    <w:rsid w:val="006D2CB6"/>
    <w:rsid w:val="006D6F08"/>
    <w:rsid w:val="006E062C"/>
    <w:rsid w:val="006E1249"/>
    <w:rsid w:val="006E28B7"/>
    <w:rsid w:val="006E3310"/>
    <w:rsid w:val="006E3F07"/>
    <w:rsid w:val="006E4E39"/>
    <w:rsid w:val="006E565E"/>
    <w:rsid w:val="006E673D"/>
    <w:rsid w:val="006E7D3B"/>
    <w:rsid w:val="006E7EDA"/>
    <w:rsid w:val="006F03E4"/>
    <w:rsid w:val="006F0E6E"/>
    <w:rsid w:val="006F14F2"/>
    <w:rsid w:val="006F1B70"/>
    <w:rsid w:val="006F341D"/>
    <w:rsid w:val="006F3CDE"/>
    <w:rsid w:val="006F58D4"/>
    <w:rsid w:val="006F642D"/>
    <w:rsid w:val="0070346E"/>
    <w:rsid w:val="00703C66"/>
    <w:rsid w:val="00704EDB"/>
    <w:rsid w:val="00706101"/>
    <w:rsid w:val="0070655A"/>
    <w:rsid w:val="00706C61"/>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36F14"/>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4DA9"/>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6F9E"/>
    <w:rsid w:val="007A7157"/>
    <w:rsid w:val="007B3BCA"/>
    <w:rsid w:val="007B3D2D"/>
    <w:rsid w:val="007B50AE"/>
    <w:rsid w:val="007B512C"/>
    <w:rsid w:val="007B51DF"/>
    <w:rsid w:val="007B5283"/>
    <w:rsid w:val="007B5E29"/>
    <w:rsid w:val="007B71A3"/>
    <w:rsid w:val="007C05DD"/>
    <w:rsid w:val="007C3D18"/>
    <w:rsid w:val="007C60BF"/>
    <w:rsid w:val="007C6A07"/>
    <w:rsid w:val="007C75A1"/>
    <w:rsid w:val="007C77A5"/>
    <w:rsid w:val="007D04E5"/>
    <w:rsid w:val="007D2586"/>
    <w:rsid w:val="007D304B"/>
    <w:rsid w:val="007D386C"/>
    <w:rsid w:val="007D497F"/>
    <w:rsid w:val="007D5506"/>
    <w:rsid w:val="007D5901"/>
    <w:rsid w:val="007D7526"/>
    <w:rsid w:val="007E1602"/>
    <w:rsid w:val="007E4610"/>
    <w:rsid w:val="007E4715"/>
    <w:rsid w:val="007E4F9F"/>
    <w:rsid w:val="007E505B"/>
    <w:rsid w:val="007E7091"/>
    <w:rsid w:val="007F09D8"/>
    <w:rsid w:val="007F26F5"/>
    <w:rsid w:val="007F3490"/>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37A2"/>
    <w:rsid w:val="00824AB4"/>
    <w:rsid w:val="00825C42"/>
    <w:rsid w:val="00825D25"/>
    <w:rsid w:val="00826F90"/>
    <w:rsid w:val="00827D6F"/>
    <w:rsid w:val="00830A27"/>
    <w:rsid w:val="00836B3D"/>
    <w:rsid w:val="008376AC"/>
    <w:rsid w:val="0083770A"/>
    <w:rsid w:val="00840358"/>
    <w:rsid w:val="00842299"/>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2FA7"/>
    <w:rsid w:val="00874312"/>
    <w:rsid w:val="0087437C"/>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642E"/>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263B1"/>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3C90"/>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8A9"/>
    <w:rsid w:val="009F344F"/>
    <w:rsid w:val="00A019A6"/>
    <w:rsid w:val="00A01EA8"/>
    <w:rsid w:val="00A02E75"/>
    <w:rsid w:val="00A0362C"/>
    <w:rsid w:val="00A048A8"/>
    <w:rsid w:val="00A04F49"/>
    <w:rsid w:val="00A13E54"/>
    <w:rsid w:val="00A1523B"/>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18A3"/>
    <w:rsid w:val="00A52E1D"/>
    <w:rsid w:val="00A54210"/>
    <w:rsid w:val="00A54B08"/>
    <w:rsid w:val="00A570F2"/>
    <w:rsid w:val="00A5758B"/>
    <w:rsid w:val="00A61499"/>
    <w:rsid w:val="00A62A77"/>
    <w:rsid w:val="00A63483"/>
    <w:rsid w:val="00A635A6"/>
    <w:rsid w:val="00A653DB"/>
    <w:rsid w:val="00A657D7"/>
    <w:rsid w:val="00A660AC"/>
    <w:rsid w:val="00A673C7"/>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4EB"/>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5583"/>
    <w:rsid w:val="00B2763F"/>
    <w:rsid w:val="00B27AAC"/>
    <w:rsid w:val="00B30929"/>
    <w:rsid w:val="00B31CF1"/>
    <w:rsid w:val="00B372AA"/>
    <w:rsid w:val="00B403BA"/>
    <w:rsid w:val="00B40445"/>
    <w:rsid w:val="00B413BA"/>
    <w:rsid w:val="00B41888"/>
    <w:rsid w:val="00B4408D"/>
    <w:rsid w:val="00B45A52"/>
    <w:rsid w:val="00B46175"/>
    <w:rsid w:val="00B47E43"/>
    <w:rsid w:val="00B5198C"/>
    <w:rsid w:val="00B52376"/>
    <w:rsid w:val="00B5335A"/>
    <w:rsid w:val="00B5723B"/>
    <w:rsid w:val="00B5724B"/>
    <w:rsid w:val="00B57F52"/>
    <w:rsid w:val="00B60EF1"/>
    <w:rsid w:val="00B6188F"/>
    <w:rsid w:val="00B62BC8"/>
    <w:rsid w:val="00B64E41"/>
    <w:rsid w:val="00B664C7"/>
    <w:rsid w:val="00B66D9B"/>
    <w:rsid w:val="00B739F6"/>
    <w:rsid w:val="00B81A6C"/>
    <w:rsid w:val="00B81BE4"/>
    <w:rsid w:val="00B842A0"/>
    <w:rsid w:val="00B85DE5"/>
    <w:rsid w:val="00B90F73"/>
    <w:rsid w:val="00B9371D"/>
    <w:rsid w:val="00B93B59"/>
    <w:rsid w:val="00B9406A"/>
    <w:rsid w:val="00B94E11"/>
    <w:rsid w:val="00BA2280"/>
    <w:rsid w:val="00BA2A08"/>
    <w:rsid w:val="00BA56D2"/>
    <w:rsid w:val="00BA62FA"/>
    <w:rsid w:val="00BA6C49"/>
    <w:rsid w:val="00BA76E0"/>
    <w:rsid w:val="00BB0976"/>
    <w:rsid w:val="00BB207A"/>
    <w:rsid w:val="00BB2A25"/>
    <w:rsid w:val="00BB51E9"/>
    <w:rsid w:val="00BB5C77"/>
    <w:rsid w:val="00BB71CB"/>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6F67"/>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3FE1"/>
    <w:rsid w:val="00C47B3C"/>
    <w:rsid w:val="00C5028B"/>
    <w:rsid w:val="00C505FC"/>
    <w:rsid w:val="00C54995"/>
    <w:rsid w:val="00C54D41"/>
    <w:rsid w:val="00C57688"/>
    <w:rsid w:val="00C57B03"/>
    <w:rsid w:val="00C60783"/>
    <w:rsid w:val="00C64672"/>
    <w:rsid w:val="00C66FD4"/>
    <w:rsid w:val="00C704D9"/>
    <w:rsid w:val="00C70697"/>
    <w:rsid w:val="00C72EF4"/>
    <w:rsid w:val="00C74AAA"/>
    <w:rsid w:val="00C75D2F"/>
    <w:rsid w:val="00C767BE"/>
    <w:rsid w:val="00C768BB"/>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A5455"/>
    <w:rsid w:val="00CB1F63"/>
    <w:rsid w:val="00CB456D"/>
    <w:rsid w:val="00CB462A"/>
    <w:rsid w:val="00CB4675"/>
    <w:rsid w:val="00CB4C7D"/>
    <w:rsid w:val="00CB5C47"/>
    <w:rsid w:val="00CB6DFE"/>
    <w:rsid w:val="00CB7170"/>
    <w:rsid w:val="00CC040E"/>
    <w:rsid w:val="00CC111F"/>
    <w:rsid w:val="00CC1DCC"/>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214C"/>
    <w:rsid w:val="00CF351E"/>
    <w:rsid w:val="00CF3B1F"/>
    <w:rsid w:val="00CF3BF6"/>
    <w:rsid w:val="00CF625B"/>
    <w:rsid w:val="00CF687E"/>
    <w:rsid w:val="00D00035"/>
    <w:rsid w:val="00D0349B"/>
    <w:rsid w:val="00D10249"/>
    <w:rsid w:val="00D115C3"/>
    <w:rsid w:val="00D11897"/>
    <w:rsid w:val="00D13135"/>
    <w:rsid w:val="00D139A8"/>
    <w:rsid w:val="00D13E4E"/>
    <w:rsid w:val="00D16C63"/>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57ABB"/>
    <w:rsid w:val="00D61AF5"/>
    <w:rsid w:val="00D61F8F"/>
    <w:rsid w:val="00D64104"/>
    <w:rsid w:val="00D644C1"/>
    <w:rsid w:val="00D64519"/>
    <w:rsid w:val="00D652B5"/>
    <w:rsid w:val="00D65797"/>
    <w:rsid w:val="00D66155"/>
    <w:rsid w:val="00D679D9"/>
    <w:rsid w:val="00D708B0"/>
    <w:rsid w:val="00D71D2F"/>
    <w:rsid w:val="00D73155"/>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998"/>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2CA7"/>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5FC8"/>
    <w:rsid w:val="00E3723A"/>
    <w:rsid w:val="00E37860"/>
    <w:rsid w:val="00E44559"/>
    <w:rsid w:val="00E446F1"/>
    <w:rsid w:val="00E44C65"/>
    <w:rsid w:val="00E45919"/>
    <w:rsid w:val="00E46886"/>
    <w:rsid w:val="00E47AEF"/>
    <w:rsid w:val="00E53B75"/>
    <w:rsid w:val="00E54E3B"/>
    <w:rsid w:val="00E55DFA"/>
    <w:rsid w:val="00E57565"/>
    <w:rsid w:val="00E62CF0"/>
    <w:rsid w:val="00E63838"/>
    <w:rsid w:val="00E64434"/>
    <w:rsid w:val="00E66D0F"/>
    <w:rsid w:val="00E67C51"/>
    <w:rsid w:val="00E71CF8"/>
    <w:rsid w:val="00E71E34"/>
    <w:rsid w:val="00E72EFC"/>
    <w:rsid w:val="00E758EC"/>
    <w:rsid w:val="00E76E18"/>
    <w:rsid w:val="00E80385"/>
    <w:rsid w:val="00E8234C"/>
    <w:rsid w:val="00E82C4D"/>
    <w:rsid w:val="00E83AA9"/>
    <w:rsid w:val="00E85928"/>
    <w:rsid w:val="00E8609F"/>
    <w:rsid w:val="00E87822"/>
    <w:rsid w:val="00E90395"/>
    <w:rsid w:val="00E90E49"/>
    <w:rsid w:val="00E917F9"/>
    <w:rsid w:val="00E9291C"/>
    <w:rsid w:val="00E93FFE"/>
    <w:rsid w:val="00E94F8A"/>
    <w:rsid w:val="00E9528B"/>
    <w:rsid w:val="00EA38BD"/>
    <w:rsid w:val="00EA41B8"/>
    <w:rsid w:val="00EA4A9E"/>
    <w:rsid w:val="00EA7A41"/>
    <w:rsid w:val="00EB077B"/>
    <w:rsid w:val="00EB3AF5"/>
    <w:rsid w:val="00EB4EA2"/>
    <w:rsid w:val="00EB5722"/>
    <w:rsid w:val="00EC24C5"/>
    <w:rsid w:val="00EC27C6"/>
    <w:rsid w:val="00EC2A94"/>
    <w:rsid w:val="00EC4207"/>
    <w:rsid w:val="00EC5653"/>
    <w:rsid w:val="00EC6F06"/>
    <w:rsid w:val="00EC7041"/>
    <w:rsid w:val="00EC71CE"/>
    <w:rsid w:val="00EC78F2"/>
    <w:rsid w:val="00ED1006"/>
    <w:rsid w:val="00ED1C67"/>
    <w:rsid w:val="00ED3BA3"/>
    <w:rsid w:val="00ED4531"/>
    <w:rsid w:val="00EE2A49"/>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1E74"/>
    <w:rsid w:val="00F13D34"/>
    <w:rsid w:val="00F15FA5"/>
    <w:rsid w:val="00F168D8"/>
    <w:rsid w:val="00F177E7"/>
    <w:rsid w:val="00F209B7"/>
    <w:rsid w:val="00F2376F"/>
    <w:rsid w:val="00F243D8"/>
    <w:rsid w:val="00F25A1E"/>
    <w:rsid w:val="00F30828"/>
    <w:rsid w:val="00F313D6"/>
    <w:rsid w:val="00F32B3E"/>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6D6"/>
    <w:rsid w:val="00F66966"/>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6AA9"/>
    <w:rsid w:val="00F97838"/>
    <w:rsid w:val="00FA2BB3"/>
    <w:rsid w:val="00FA46B8"/>
    <w:rsid w:val="00FA5448"/>
    <w:rsid w:val="00FA6F0B"/>
    <w:rsid w:val="00FB0938"/>
    <w:rsid w:val="00FB36D6"/>
    <w:rsid w:val="00FB40B5"/>
    <w:rsid w:val="00FB4C80"/>
    <w:rsid w:val="00FB6A6A"/>
    <w:rsid w:val="00FB705D"/>
    <w:rsid w:val="00FC05A1"/>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353C"/>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824">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43524782">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7335416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2473</Words>
  <Characters>13112</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2017-08-11T15:07:00Z</dcterms:created>
  <dcterms:modified xsi:type="dcterms:W3CDTF">2017-08-11T15:07:00Z</dcterms:modified>
</cp:coreProperties>
</file>