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FCE" w:rsidRPr="0002651C" w:rsidRDefault="00746FCE" w:rsidP="00746FCE">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C376D">
        <w:rPr>
          <w:noProof w:val="0"/>
          <w:sz w:val="24"/>
          <w:lang w:val="en-GB"/>
        </w:rPr>
        <w:t>#90</w:t>
      </w:r>
      <w:r>
        <w:rPr>
          <w:noProof w:val="0"/>
          <w:sz w:val="24"/>
          <w:lang w:val="en-GB"/>
        </w:rPr>
        <w:t xml:space="preserve"> </w:t>
      </w:r>
      <w:r w:rsidRPr="0002651C">
        <w:rPr>
          <w:bCs/>
          <w:noProof w:val="0"/>
          <w:sz w:val="24"/>
          <w:lang w:val="en-GB" w:eastAsia="ja-JP"/>
        </w:rPr>
        <w:tab/>
      </w:r>
      <w:r w:rsidR="00127727" w:rsidRPr="00127727">
        <w:rPr>
          <w:bCs/>
          <w:noProof w:val="0"/>
          <w:sz w:val="24"/>
          <w:lang w:val="en-GB" w:eastAsia="ja-JP"/>
        </w:rPr>
        <w:t>R1-1714236</w:t>
      </w:r>
      <w:bookmarkStart w:id="3" w:name="_GoBack"/>
      <w:bookmarkEnd w:id="3"/>
    </w:p>
    <w:bookmarkEnd w:id="0"/>
    <w:bookmarkEnd w:id="1"/>
    <w:p w:rsidR="00746FCE" w:rsidRPr="00A31E69" w:rsidRDefault="006C376D" w:rsidP="00746FCE">
      <w:pPr>
        <w:pStyle w:val="Header"/>
        <w:tabs>
          <w:tab w:val="right" w:pos="9639"/>
        </w:tabs>
        <w:rPr>
          <w:bCs/>
          <w:noProof w:val="0"/>
          <w:sz w:val="24"/>
          <w:szCs w:val="24"/>
          <w:lang w:val="en-GB"/>
        </w:rPr>
      </w:pPr>
      <w:r>
        <w:rPr>
          <w:bCs/>
          <w:noProof w:val="0"/>
          <w:sz w:val="24"/>
          <w:szCs w:val="24"/>
          <w:lang w:val="en-GB"/>
        </w:rPr>
        <w:t>Prague, Czech Republic, 21</w:t>
      </w:r>
      <w:r w:rsidRPr="00633B96">
        <w:rPr>
          <w:bCs/>
          <w:noProof w:val="0"/>
          <w:sz w:val="24"/>
          <w:szCs w:val="24"/>
          <w:vertAlign w:val="superscript"/>
          <w:lang w:val="en-GB"/>
        </w:rPr>
        <w:t>st</w:t>
      </w:r>
      <w:r>
        <w:rPr>
          <w:bCs/>
          <w:noProof w:val="0"/>
          <w:sz w:val="24"/>
          <w:szCs w:val="24"/>
          <w:lang w:val="en-GB"/>
        </w:rPr>
        <w:t>—25</w:t>
      </w:r>
      <w:r w:rsidRPr="00633B96">
        <w:rPr>
          <w:bCs/>
          <w:noProof w:val="0"/>
          <w:sz w:val="24"/>
          <w:szCs w:val="24"/>
          <w:vertAlign w:val="superscript"/>
          <w:lang w:val="en-GB"/>
        </w:rPr>
        <w:t>th</w:t>
      </w:r>
      <w:r>
        <w:rPr>
          <w:bCs/>
          <w:noProof w:val="0"/>
          <w:sz w:val="24"/>
          <w:szCs w:val="24"/>
          <w:lang w:val="en-GB"/>
        </w:rPr>
        <w:t xml:space="preserve"> August 2017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C376D">
        <w:rPr>
          <w:rFonts w:cs="Arial"/>
          <w:b/>
          <w:bCs/>
          <w:sz w:val="24"/>
        </w:rPr>
        <w:t>6</w:t>
      </w:r>
      <w:r w:rsidR="00C87310">
        <w:rPr>
          <w:rFonts w:cs="Arial"/>
          <w:b/>
          <w:bCs/>
          <w:sz w:val="24"/>
        </w:rPr>
        <w:t>.1.2.</w:t>
      </w:r>
      <w:r w:rsidR="006B58B1">
        <w:rPr>
          <w:rFonts w:cs="Arial"/>
          <w:b/>
          <w:bCs/>
          <w:sz w:val="24"/>
        </w:rPr>
        <w:t>1.3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C376D">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5BB0">
        <w:rPr>
          <w:rFonts w:ascii="Arial" w:hAnsi="Arial" w:cs="Arial"/>
          <w:b/>
          <w:bCs/>
          <w:sz w:val="24"/>
        </w:rPr>
        <w:t>Non-codebook based UL-MIMO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E0045F">
        <w:rPr>
          <w:rFonts w:ascii="Arial" w:hAnsi="Arial" w:cs="Arial"/>
          <w:b/>
          <w:bCs/>
          <w:sz w:val="24"/>
        </w:rPr>
        <w:t xml:space="preserve"> and Decision</w:t>
      </w:r>
    </w:p>
    <w:p w:rsidR="00832AAD" w:rsidRDefault="00832AAD" w:rsidP="00A65BB0"/>
    <w:p w:rsidR="0034111C" w:rsidRPr="00474622" w:rsidRDefault="0034111C">
      <w:pPr>
        <w:pStyle w:val="Heading1"/>
        <w:rPr>
          <w:rFonts w:cs="Arial"/>
        </w:rPr>
      </w:pPr>
      <w:r w:rsidRPr="00474622">
        <w:rPr>
          <w:rFonts w:cs="Arial"/>
        </w:rPr>
        <w:t>1</w:t>
      </w:r>
      <w:r w:rsidRPr="00474622">
        <w:rPr>
          <w:rFonts w:cs="Arial"/>
        </w:rPr>
        <w:tab/>
      </w:r>
      <w:r w:rsidR="00EE7FA7" w:rsidRPr="00474622">
        <w:rPr>
          <w:rFonts w:cs="Arial"/>
        </w:rPr>
        <w:t>Introduction</w:t>
      </w:r>
    </w:p>
    <w:p w:rsidR="00474622" w:rsidRDefault="00474622" w:rsidP="00F33677">
      <w:pPr>
        <w:jc w:val="both"/>
      </w:pPr>
      <w:r>
        <w:t xml:space="preserve">RAN1 #89 meeting has reached </w:t>
      </w:r>
      <w:r w:rsidR="00F33677">
        <w:t>the agreement</w:t>
      </w:r>
      <w:r>
        <w:t xml:space="preserve"> on frequency selective precoding for both codebook based (Scheme A) and non-codebook based (Scheme B) uplink transmission scheme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4622" w:rsidRPr="00E6114D" w:rsidTr="00987224">
        <w:tc>
          <w:tcPr>
            <w:tcW w:w="9855" w:type="dxa"/>
            <w:shd w:val="clear" w:color="auto" w:fill="auto"/>
          </w:tcPr>
          <w:p w:rsidR="00474622" w:rsidRPr="00526CA1" w:rsidRDefault="00474622" w:rsidP="00474622">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rsidR="00474622" w:rsidRPr="00526CA1" w:rsidRDefault="00474622" w:rsidP="00474622">
            <w:pPr>
              <w:numPr>
                <w:ilvl w:val="0"/>
                <w:numId w:val="3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rsidR="00474622" w:rsidRPr="00526CA1" w:rsidRDefault="00474622" w:rsidP="00474622">
            <w:pPr>
              <w:numPr>
                <w:ilvl w:val="0"/>
                <w:numId w:val="37"/>
              </w:numPr>
              <w:spacing w:after="0"/>
              <w:rPr>
                <w:rFonts w:eastAsia="MS Mincho"/>
                <w:iCs/>
                <w:lang w:val="en-US" w:eastAsia="ja-JP"/>
              </w:rPr>
            </w:pPr>
            <w:r w:rsidRPr="00526CA1">
              <w:rPr>
                <w:rFonts w:eastAsia="MS Mincho"/>
                <w:iCs/>
                <w:lang w:eastAsia="ja-JP"/>
              </w:rPr>
              <w:t>When the number of transmission ports is &gt;2, frequency selective precoding for CP-OFDM can be configured by gNB for both schemes A and B</w:t>
            </w:r>
          </w:p>
          <w:p w:rsidR="00474622" w:rsidRPr="00526CA1" w:rsidRDefault="00474622" w:rsidP="00474622">
            <w:pPr>
              <w:numPr>
                <w:ilvl w:val="1"/>
                <w:numId w:val="37"/>
              </w:numPr>
              <w:spacing w:after="0"/>
              <w:rPr>
                <w:rFonts w:eastAsia="MS Mincho"/>
                <w:iCs/>
                <w:lang w:val="en-US" w:eastAsia="ja-JP"/>
              </w:rPr>
            </w:pPr>
            <w:r w:rsidRPr="00526CA1">
              <w:rPr>
                <w:rFonts w:eastAsia="MS Mincho"/>
                <w:iCs/>
                <w:lang w:eastAsia="ja-JP"/>
              </w:rPr>
              <w:t>FFS how to support/indicate frequency selective precoding (including potentially spec-transparent support)</w:t>
            </w:r>
          </w:p>
          <w:p w:rsidR="00474622" w:rsidRPr="00526CA1" w:rsidRDefault="00474622" w:rsidP="00474622">
            <w:pPr>
              <w:numPr>
                <w:ilvl w:val="1"/>
                <w:numId w:val="37"/>
              </w:numPr>
              <w:spacing w:after="0"/>
              <w:rPr>
                <w:rFonts w:eastAsia="MS Mincho"/>
                <w:iCs/>
                <w:lang w:val="en-US" w:eastAsia="ja-JP"/>
              </w:rPr>
            </w:pPr>
            <w:r w:rsidRPr="00526CA1">
              <w:rPr>
                <w:rFonts w:eastAsia="MS Mincho"/>
                <w:iCs/>
                <w:lang w:eastAsia="ja-JP"/>
              </w:rPr>
              <w:t>Note: frequency-selective TPMI is to be discussed separately</w:t>
            </w:r>
          </w:p>
          <w:p w:rsidR="00474622" w:rsidRPr="00E6114D" w:rsidRDefault="00474622" w:rsidP="00474622">
            <w:pPr>
              <w:spacing w:after="0"/>
              <w:rPr>
                <w:rFonts w:eastAsia="MS Mincho"/>
                <w:iCs/>
                <w:lang w:val="en-US" w:eastAsia="ja-JP"/>
              </w:rPr>
            </w:pPr>
          </w:p>
        </w:tc>
      </w:tr>
    </w:tbl>
    <w:p w:rsidR="00474622" w:rsidRDefault="00474622" w:rsidP="00474622"/>
    <w:p w:rsidR="006C376D" w:rsidRDefault="006C376D" w:rsidP="00F33677">
      <w:pPr>
        <w:jc w:val="both"/>
      </w:pPr>
      <w:r>
        <w:t>For uplink data channel for non-codebook-based UL MIMO, this agreement has been reached in RAN1 NR ad hoc meeting</w:t>
      </w:r>
      <w:r w:rsidR="00982209">
        <w:t xml:space="preserve"> [2]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376D" w:rsidRPr="00E6114D" w:rsidTr="008F7D08">
        <w:tc>
          <w:tcPr>
            <w:tcW w:w="9855" w:type="dxa"/>
            <w:shd w:val="clear" w:color="auto" w:fill="auto"/>
          </w:tcPr>
          <w:p w:rsidR="006C376D" w:rsidRPr="00526CA1" w:rsidRDefault="006C376D" w:rsidP="006C376D">
            <w:pPr>
              <w:spacing w:after="0"/>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rsidR="006C376D" w:rsidRPr="00EF3CE4" w:rsidRDefault="006C376D" w:rsidP="006C376D">
            <w:pPr>
              <w:pStyle w:val="ListParagraph"/>
              <w:numPr>
                <w:ilvl w:val="0"/>
                <w:numId w:val="38"/>
              </w:numPr>
              <w:spacing w:after="0"/>
              <w:rPr>
                <w:rFonts w:eastAsia="MS Mincho"/>
                <w:iCs/>
                <w:lang w:val="en-US"/>
              </w:rPr>
            </w:pPr>
            <w:r w:rsidRPr="00EF3CE4">
              <w:rPr>
                <w:rFonts w:eastAsia="MS Mincho"/>
                <w:iCs/>
                <w:lang w:val="en-US"/>
              </w:rPr>
              <w:t>For PUSCH precoder determination in non-codebook-based UL MIMO, support at least one of the followings:</w:t>
            </w:r>
            <w:r w:rsidRPr="00EF3CE4">
              <w:rPr>
                <w:rFonts w:eastAsia="MS Mincho"/>
                <w:iCs/>
              </w:rPr>
              <w:t xml:space="preserve"> </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Alt.1: Signalling of SRI(s) only, without TPMI indication in the UL grant</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Alt.2: Signalling of TRI only, without TPMI indication in the UL grant</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Alt.3: Signalling of TRI and a single SRI, without TPMI indication in the UL grant</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Alt. 4: signalling of a single TRI, a single CRI without TPMI indication in the UL grant</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To down-select in the next meeting considering single- vs. multi-panel (companies are encouraged to perform more evaluations)</w:t>
            </w:r>
          </w:p>
          <w:p w:rsidR="006C376D" w:rsidRPr="00EF3CE4" w:rsidRDefault="006C376D" w:rsidP="006C376D">
            <w:pPr>
              <w:pStyle w:val="ListParagraph"/>
              <w:numPr>
                <w:ilvl w:val="1"/>
                <w:numId w:val="38"/>
              </w:numPr>
              <w:spacing w:after="0"/>
              <w:rPr>
                <w:rFonts w:eastAsia="MS Mincho"/>
                <w:iCs/>
                <w:lang w:val="en-US"/>
              </w:rPr>
            </w:pPr>
            <w:r w:rsidRPr="00EF3CE4">
              <w:rPr>
                <w:rFonts w:eastAsia="MS Mincho"/>
                <w:iCs/>
              </w:rPr>
              <w:t>Note: this may depend UE’s capability in terms of calibration</w:t>
            </w:r>
          </w:p>
          <w:p w:rsidR="006C376D" w:rsidRPr="00E6114D" w:rsidRDefault="006C376D" w:rsidP="006C376D">
            <w:pPr>
              <w:spacing w:after="0"/>
              <w:rPr>
                <w:rFonts w:eastAsia="MS Mincho"/>
                <w:iCs/>
                <w:lang w:val="en-US" w:eastAsia="ja-JP"/>
              </w:rPr>
            </w:pPr>
          </w:p>
        </w:tc>
      </w:tr>
    </w:tbl>
    <w:p w:rsidR="006C376D" w:rsidRDefault="006C376D" w:rsidP="006C376D"/>
    <w:p w:rsidR="00961F37" w:rsidRPr="00E6114D" w:rsidRDefault="00474622" w:rsidP="00474622">
      <w:pPr>
        <w:rPr>
          <w:rFonts w:eastAsia="MS Mincho"/>
          <w:lang w:val="en-US" w:eastAsia="ja-JP"/>
        </w:rPr>
      </w:pPr>
      <w:r>
        <w:t xml:space="preserve">The detail design of uplink non-codebook based transmission is still open. </w:t>
      </w:r>
      <w:r w:rsidR="00D72791" w:rsidRPr="00E6114D">
        <w:rPr>
          <w:rFonts w:eastAsia="MS Mincho"/>
          <w:lang w:val="en-US" w:eastAsia="ja-JP"/>
        </w:rPr>
        <w:t>This contribution addres</w:t>
      </w:r>
      <w:r w:rsidR="001928D6" w:rsidRPr="00E6114D">
        <w:rPr>
          <w:rFonts w:eastAsia="MS Mincho"/>
          <w:lang w:val="en-US" w:eastAsia="ja-JP"/>
        </w:rPr>
        <w:t xml:space="preserve">ses design issues for Scheme B of </w:t>
      </w:r>
      <w:r w:rsidR="00D72791" w:rsidRPr="00E6114D">
        <w:rPr>
          <w:rFonts w:eastAsia="MS Mincho"/>
          <w:lang w:val="en-US" w:eastAsia="ja-JP"/>
        </w:rPr>
        <w:t>non-codebook based UL transmission.</w:t>
      </w:r>
    </w:p>
    <w:p w:rsidR="00F51C75" w:rsidRPr="00E6114D" w:rsidRDefault="00F51C75" w:rsidP="00F51C75">
      <w:pPr>
        <w:rPr>
          <w:lang w:val="en-US" w:eastAsia="x-none"/>
        </w:rPr>
      </w:pPr>
    </w:p>
    <w:p w:rsidR="00F51C75" w:rsidRDefault="00F51C75" w:rsidP="00F51C75">
      <w:pPr>
        <w:pStyle w:val="Heading1"/>
      </w:pPr>
      <w:r>
        <w:lastRenderedPageBreak/>
        <w:t>2</w:t>
      </w:r>
      <w:r w:rsidRPr="00A818E2">
        <w:tab/>
      </w:r>
      <w:r>
        <w:t>R</w:t>
      </w:r>
      <w:r w:rsidRPr="00A818E2">
        <w:t>eciprocity based approach</w:t>
      </w:r>
      <w:r>
        <w:t xml:space="preserve"> for UL transmission</w:t>
      </w:r>
    </w:p>
    <w:p w:rsidR="00F51C75" w:rsidRDefault="00F51C75" w:rsidP="00F51C75">
      <w:pPr>
        <w:jc w:val="both"/>
      </w:pPr>
      <w:r>
        <w:t>The codebook based UL transmission depends on TPMI s</w:t>
      </w:r>
      <w:r w:rsidR="001065EC">
        <w:t>ignalling in UL grant from gNB: one UE usually transmits single SRS, gNB determines the uplink desired precoder with TPMI</w:t>
      </w:r>
      <w:r w:rsidR="00F246A2">
        <w:t xml:space="preserve"> indication to the UE</w:t>
      </w:r>
      <w:r w:rsidR="001065EC">
        <w:t>, and the UE applies the desired uplink precoder from the uplink codebook indicated with the TPMI. This codebook based UL transmission scheme can be applied for both TDD and FDD transmission.</w:t>
      </w:r>
    </w:p>
    <w:p w:rsidR="00F51C75" w:rsidRPr="00E6114D" w:rsidRDefault="00F51C75" w:rsidP="00F51C75">
      <w:pPr>
        <w:jc w:val="both"/>
      </w:pPr>
      <w:r w:rsidRPr="00E6114D">
        <w:t>For TDD transmission, one promising approach is to utilize the TX/RX reciprocity to yield the UL Tx precoder. The</w:t>
      </w:r>
      <w:r w:rsidR="001065EC">
        <w:t xml:space="preserve"> obvious</w:t>
      </w:r>
      <w:r w:rsidRPr="00E6114D">
        <w:t xml:space="preserve"> benefit is potential saving of feedback overhead. </w:t>
      </w:r>
      <w:r w:rsidR="001065EC">
        <w:t>The reciprocity based approach shall serves as the key application for non-codebook based UL transmission.</w:t>
      </w:r>
    </w:p>
    <w:p w:rsidR="00F51C75" w:rsidRPr="00E6114D" w:rsidRDefault="001065EC" w:rsidP="00F51C75">
      <w:pPr>
        <w:jc w:val="both"/>
      </w:pPr>
      <w:r>
        <w:t>For TDD, w</w:t>
      </w:r>
      <w:r w:rsidR="00F51C75" w:rsidRPr="00E6114D">
        <w:t xml:space="preserve">hen “full”, or “ideal” Tx/Rx reciprocity at UE side is </w:t>
      </w:r>
      <w:r>
        <w:t>assumed</w:t>
      </w:r>
      <w:r w:rsidR="00F51C75" w:rsidRPr="00E6114D">
        <w:t>, the UE can acquire its full uplink channel information from its downlink channel estimation. This happens when the UE has “symmetric” Tx/Rx chains and the Tx/Rx chains are calibrated, and when the gNB also have calibrated “symmetric” Tx/Rx chain for its transmission and receiving for the specific UE.</w:t>
      </w:r>
    </w:p>
    <w:p w:rsidR="00F51C75" w:rsidRPr="00E6114D" w:rsidRDefault="00F51C75" w:rsidP="00F51C75">
      <w:pPr>
        <w:jc w:val="both"/>
      </w:pPr>
      <w:r w:rsidRPr="00E6114D">
        <w:t>Under the ideal reciprocity case, UE can determine its Tx precoder based on its downlink channel acquisition. No DL feedback is needed, and thus achieves zero feedback overhead. This is the key benefit of reciprocity based approach.</w:t>
      </w:r>
    </w:p>
    <w:p w:rsidR="00F51C75" w:rsidRPr="00E6114D" w:rsidRDefault="00F51C75" w:rsidP="00F51C75">
      <w:pPr>
        <w:jc w:val="both"/>
      </w:pPr>
      <w:r w:rsidRPr="00E6114D">
        <w:t>However, maintaining “ideal” Tx/Rx reciprocity for UL transmission would be difficult or costly, if not impossible. If one UE has its “symmetric” Tx/Rx chains with identical number of Tx/Rx ports, Tx/Rx calibration is also needed on both TRP and UE side. The calibration is usually involved with RF chain processing, which will need extra RF analog circuits.</w:t>
      </w:r>
    </w:p>
    <w:p w:rsidR="00F51C75" w:rsidRPr="00E6114D" w:rsidRDefault="001065EC" w:rsidP="00F51C75">
      <w:pPr>
        <w:jc w:val="both"/>
        <w:rPr>
          <w:b/>
        </w:rPr>
      </w:pPr>
      <w:r>
        <w:rPr>
          <w:b/>
        </w:rPr>
        <w:t>Observation 1</w:t>
      </w:r>
      <w:r w:rsidR="00F51C75" w:rsidRPr="00E6114D">
        <w:rPr>
          <w:b/>
        </w:rPr>
        <w:t>:</w:t>
      </w:r>
      <w:r w:rsidR="00F51C75" w:rsidRPr="00E6114D">
        <w:rPr>
          <w:b/>
        </w:rPr>
        <w:tab/>
        <w:t>Calibrated symmetric Tx/Rx chains are needed to maintain ideal Tx/Rx reciprocity.</w:t>
      </w:r>
    </w:p>
    <w:p w:rsidR="00F51C75" w:rsidRPr="00E6114D" w:rsidRDefault="00F51C75" w:rsidP="00F51C75">
      <w:pPr>
        <w:jc w:val="both"/>
      </w:pPr>
      <w:r w:rsidRPr="00E6114D">
        <w:t>Even if ideal Tx/Rx reciprocity is maintained for uplink, a UE won’t be able to measure the UL interference at the TRP side solely from the UE specific DL channel estimation. Although the ideal reciprocity has its merit of minimizing feedback overhead, the UL precoder derived directly from the Tx/Rx reciprocity might be not optimal when the inter-cell UL interference is considered.</w:t>
      </w:r>
    </w:p>
    <w:p w:rsidR="00F51C75" w:rsidRPr="00E6114D" w:rsidRDefault="001065EC" w:rsidP="00F51C75">
      <w:pPr>
        <w:jc w:val="both"/>
        <w:rPr>
          <w:b/>
        </w:rPr>
      </w:pPr>
      <w:r>
        <w:rPr>
          <w:b/>
        </w:rPr>
        <w:t>Observation 2</w:t>
      </w:r>
      <w:r w:rsidR="00F51C75" w:rsidRPr="00E6114D">
        <w:rPr>
          <w:b/>
        </w:rPr>
        <w:t>:</w:t>
      </w:r>
      <w:r w:rsidR="00F51C75" w:rsidRPr="00E6114D">
        <w:rPr>
          <w:b/>
        </w:rPr>
        <w:tab/>
        <w:t>Uplink precoder derived directly based on Tx/Rx reciprocity might be not optimal when the inter-cell UL interference is considered.</w:t>
      </w:r>
    </w:p>
    <w:p w:rsidR="00F51C75" w:rsidRPr="00E6114D" w:rsidRDefault="001065EC" w:rsidP="00F51C75">
      <w:pPr>
        <w:jc w:val="both"/>
      </w:pPr>
      <w:r>
        <w:t xml:space="preserve">With this consideration, it is desirable to </w:t>
      </w:r>
      <w:r w:rsidRPr="00E6114D">
        <w:t>utilize the reciprocity property without assumpt</w:t>
      </w:r>
      <w:r>
        <w:t xml:space="preserve">ion of fully Tx/Rx reciprocity for UL transmission. </w:t>
      </w:r>
      <w:r w:rsidR="00F51C75" w:rsidRPr="00E6114D">
        <w:t>One possible approach shall follow the LTE’s FD-MIMO Class-B CSI-RS design with ap</w:t>
      </w:r>
      <w:r w:rsidR="005D4563">
        <w:t>plication of beamformed SRS. This</w:t>
      </w:r>
      <w:r w:rsidR="00F51C75" w:rsidRPr="00E6114D">
        <w:t xml:space="preserve"> operation can be illustrated in </w:t>
      </w:r>
      <w:r w:rsidR="00F51C75" w:rsidRPr="00E6114D">
        <w:fldChar w:fldCharType="begin"/>
      </w:r>
      <w:r w:rsidR="00F51C75" w:rsidRPr="00E6114D">
        <w:instrText xml:space="preserve"> REF _Ref477983450 \h  \* MERGEFORMAT </w:instrText>
      </w:r>
      <w:r w:rsidR="00F51C75" w:rsidRPr="00E6114D">
        <w:fldChar w:fldCharType="separate"/>
      </w:r>
      <w:r w:rsidR="00F51C75" w:rsidRPr="00E6114D">
        <w:t xml:space="preserve">Figure </w:t>
      </w:r>
      <w:r w:rsidR="00F51C75" w:rsidRPr="00E6114D">
        <w:rPr>
          <w:noProof/>
        </w:rPr>
        <w:t>1</w:t>
      </w:r>
      <w:r w:rsidR="00F51C75" w:rsidRPr="00E6114D">
        <w:fldChar w:fldCharType="end"/>
      </w:r>
      <w:r w:rsidR="00F51C75" w:rsidRPr="00E6114D">
        <w:t xml:space="preserve"> with 4 steps:</w:t>
      </w:r>
    </w:p>
    <w:p w:rsidR="00F51C75" w:rsidRPr="00E6114D" w:rsidRDefault="00F51C75" w:rsidP="00F51C75">
      <w:pPr>
        <w:numPr>
          <w:ilvl w:val="0"/>
          <w:numId w:val="35"/>
        </w:numPr>
        <w:jc w:val="both"/>
      </w:pPr>
      <w:r w:rsidRPr="00E6114D">
        <w:t>UE detects DL channel information based on DL CSI-RS or DM-RS;</w:t>
      </w:r>
    </w:p>
    <w:p w:rsidR="00F51C75" w:rsidRPr="00E6114D" w:rsidRDefault="00F51C75" w:rsidP="00F51C75">
      <w:pPr>
        <w:numPr>
          <w:ilvl w:val="0"/>
          <w:numId w:val="35"/>
        </w:numPr>
        <w:jc w:val="both"/>
      </w:pPr>
      <w:r w:rsidRPr="00E6114D">
        <w:t>Based on channel reciprocity and measured DL channel, the UE picks its SRS precoders for multiple beamformed SRS transmission;</w:t>
      </w:r>
    </w:p>
    <w:p w:rsidR="00F51C75" w:rsidRPr="00E6114D" w:rsidRDefault="00F51C75" w:rsidP="00F51C75">
      <w:pPr>
        <w:numPr>
          <w:ilvl w:val="0"/>
          <w:numId w:val="35"/>
        </w:numPr>
        <w:jc w:val="both"/>
      </w:pPr>
      <w:r w:rsidRPr="00E6114D">
        <w:t xml:space="preserve">gNB detects the UE specific beamformed SRS and signals one TPMI </w:t>
      </w:r>
      <w:r w:rsidR="00223EA5">
        <w:t>or SRI</w:t>
      </w:r>
      <w:r w:rsidRPr="00E6114D">
        <w:t xml:space="preserve"> in DCI to UE;</w:t>
      </w:r>
    </w:p>
    <w:p w:rsidR="00F51C75" w:rsidRPr="00E6114D" w:rsidRDefault="00F51C75" w:rsidP="00F51C75">
      <w:pPr>
        <w:numPr>
          <w:ilvl w:val="0"/>
          <w:numId w:val="35"/>
        </w:numPr>
        <w:jc w:val="both"/>
      </w:pPr>
      <w:r w:rsidRPr="00E6114D">
        <w:t>UE selects its PUSCH precoder based on gNB’s TPMI</w:t>
      </w:r>
      <w:r w:rsidR="00223EA5">
        <w:t>/SRI</w:t>
      </w:r>
      <w:r w:rsidRPr="00E6114D">
        <w:t xml:space="preserve"> indication.</w:t>
      </w:r>
    </w:p>
    <w:p w:rsidR="00F51C75" w:rsidRPr="00E6114D" w:rsidRDefault="005D4563" w:rsidP="00F51C75">
      <w:pPr>
        <w:keepNext/>
        <w:jc w:val="center"/>
      </w:pPr>
      <w:r>
        <w:object w:dxaOrig="3123" w:dyaOrig="5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53.5pt" o:ole="">
            <v:imagedata r:id="rId12" o:title=""/>
          </v:shape>
          <o:OLEObject Type="Embed" ProgID="Visio.Drawing.11" ShapeID="_x0000_i1025" DrawAspect="Content" ObjectID="_1563965025" r:id="rId13"/>
        </w:object>
      </w:r>
    </w:p>
    <w:p w:rsidR="00F51C75" w:rsidRPr="00E6114D" w:rsidRDefault="00F51C75" w:rsidP="00F51C75">
      <w:pPr>
        <w:pStyle w:val="Caption"/>
        <w:jc w:val="center"/>
      </w:pPr>
      <w:bookmarkStart w:id="6" w:name="_Ref477983450"/>
      <w:r w:rsidRPr="00E6114D">
        <w:t xml:space="preserve">Figure </w:t>
      </w:r>
      <w:r w:rsidRPr="00E6114D">
        <w:fldChar w:fldCharType="begin"/>
      </w:r>
      <w:r w:rsidRPr="00E6114D">
        <w:instrText xml:space="preserve"> SEQ Figure \* ARABIC </w:instrText>
      </w:r>
      <w:r w:rsidRPr="00E6114D">
        <w:fldChar w:fldCharType="separate"/>
      </w:r>
      <w:r w:rsidRPr="00E6114D">
        <w:rPr>
          <w:noProof/>
        </w:rPr>
        <w:t>1</w:t>
      </w:r>
      <w:r w:rsidRPr="00E6114D">
        <w:fldChar w:fldCharType="end"/>
      </w:r>
      <w:bookmarkEnd w:id="6"/>
      <w:r w:rsidRPr="00E6114D">
        <w:rPr>
          <w:lang w:val="en-US"/>
        </w:rPr>
        <w:t xml:space="preserve">    Non-codebook based UL-MIMO with beamformed SRS</w:t>
      </w:r>
    </w:p>
    <w:p w:rsidR="00F51C75" w:rsidRPr="00E6114D" w:rsidRDefault="00F51C75" w:rsidP="00F51C75">
      <w:pPr>
        <w:jc w:val="both"/>
      </w:pPr>
      <w:r w:rsidRPr="00E6114D">
        <w:t xml:space="preserve">At Step 2, the SRS resources/ports can be determined by the Tx/Rx reciprocity property. If the reciprocity is “ideal”, the choice of SRS resources is limited. If the UE has no reciprocity capability, it can still select multiple SRS resources to enable gNB to indicate its Tx precoder. </w:t>
      </w:r>
    </w:p>
    <w:p w:rsidR="00F51C75" w:rsidRPr="00E6114D" w:rsidRDefault="00F51C75" w:rsidP="00F51C75">
      <w:pPr>
        <w:jc w:val="both"/>
      </w:pPr>
      <w:r w:rsidRPr="00E6114D">
        <w:t>Therefore, we propose to use beamformed SRS scheme to support non-codebook based UL-MIMO.</w:t>
      </w:r>
    </w:p>
    <w:p w:rsidR="00F51C75" w:rsidRPr="00E6114D" w:rsidRDefault="00F51C75" w:rsidP="00F51C75">
      <w:pPr>
        <w:rPr>
          <w:b/>
        </w:rPr>
      </w:pPr>
      <w:r w:rsidRPr="00E6114D">
        <w:rPr>
          <w:b/>
        </w:rPr>
        <w:t>Proposal:</w:t>
      </w:r>
      <w:r w:rsidRPr="00E6114D">
        <w:rPr>
          <w:b/>
        </w:rPr>
        <w:tab/>
      </w:r>
      <w:r w:rsidRPr="00E6114D">
        <w:rPr>
          <w:b/>
        </w:rPr>
        <w:tab/>
        <w:t>NR shall consider beamformed SRS scheme to support non-codebook based UL-MIMO.</w:t>
      </w:r>
    </w:p>
    <w:p w:rsidR="00F51C75" w:rsidRPr="00E6114D" w:rsidRDefault="00F51C75" w:rsidP="00F51C75">
      <w:pPr>
        <w:rPr>
          <w:lang w:val="en-US" w:eastAsia="x-none"/>
        </w:rPr>
      </w:pPr>
      <w:r w:rsidRPr="00E6114D">
        <w:rPr>
          <w:lang w:val="en-US" w:eastAsia="x-none"/>
        </w:rPr>
        <w:t>The signaling at the gNB side will be similar to that of the codebook based UL transmission scheme.</w:t>
      </w:r>
    </w:p>
    <w:p w:rsidR="00857BA5" w:rsidRPr="00E6114D" w:rsidRDefault="00857BA5" w:rsidP="00F43EF5">
      <w:pPr>
        <w:jc w:val="both"/>
        <w:rPr>
          <w:rFonts w:eastAsia="MS Mincho"/>
          <w:lang w:val="en-US" w:eastAsia="ja-JP"/>
        </w:rPr>
      </w:pPr>
    </w:p>
    <w:p w:rsidR="00D72791" w:rsidRPr="00A818E2" w:rsidRDefault="00223EA5" w:rsidP="00A818E2">
      <w:pPr>
        <w:pStyle w:val="Heading1"/>
      </w:pPr>
      <w:r>
        <w:t>3</w:t>
      </w:r>
      <w:r w:rsidR="00A462F0" w:rsidRPr="00A818E2">
        <w:tab/>
      </w:r>
      <w:r w:rsidR="00D72791" w:rsidRPr="00A818E2">
        <w:t>Performance comparison between codebook based and non-codebook based UL-MIMO</w:t>
      </w:r>
    </w:p>
    <w:p w:rsidR="00D72791" w:rsidRPr="00E6114D" w:rsidRDefault="00856848" w:rsidP="001928D6">
      <w:pPr>
        <w:jc w:val="both"/>
      </w:pPr>
      <w:r w:rsidRPr="00E6114D">
        <w:t xml:space="preserve">Although RAN1 has not reached decision on UL-MIMO transmission schemes, </w:t>
      </w:r>
      <w:r w:rsidR="00D72791" w:rsidRPr="00E6114D">
        <w:t>both codebook based UL-MIMO and</w:t>
      </w:r>
      <w:r w:rsidR="00193853" w:rsidRPr="00E6114D">
        <w:t xml:space="preserve"> non-codebook based UL-MIMO could</w:t>
      </w:r>
      <w:r w:rsidR="00D72791" w:rsidRPr="00E6114D">
        <w:t xml:space="preserve"> be supported </w:t>
      </w:r>
      <w:r w:rsidRPr="00E6114D">
        <w:t>for</w:t>
      </w:r>
      <w:r w:rsidR="00D72791" w:rsidRPr="00E6114D">
        <w:t xml:space="preserve"> NR. </w:t>
      </w:r>
      <w:r w:rsidR="00193853" w:rsidRPr="00E6114D">
        <w:t>The question is: w</w:t>
      </w:r>
      <w:r w:rsidRPr="00E6114D">
        <w:t>hat’s the extra benefit of using non-codebook based scheme, when compared to the codebook scheme for UL-MIMO?</w:t>
      </w:r>
    </w:p>
    <w:p w:rsidR="001928D6" w:rsidRPr="00E6114D" w:rsidRDefault="00856848" w:rsidP="00193853">
      <w:pPr>
        <w:jc w:val="both"/>
        <w:rPr>
          <w:lang w:val="en-US" w:eastAsia="x-none"/>
        </w:rPr>
      </w:pPr>
      <w:r w:rsidRPr="00E6114D">
        <w:t xml:space="preserve">System simulation were performed to justify the potential </w:t>
      </w:r>
      <w:r w:rsidR="00193853" w:rsidRPr="00E6114D">
        <w:t>gain</w:t>
      </w:r>
      <w:r w:rsidRPr="00E6114D">
        <w:t xml:space="preserve"> </w:t>
      </w:r>
      <w:r w:rsidR="00193853" w:rsidRPr="00E6114D">
        <w:t>to use</w:t>
      </w:r>
      <w:r w:rsidRPr="00E6114D">
        <w:t xml:space="preserve"> non-codebook based scheme. The detailed simulation results and simulation assumptions are presented in [2]. For the benefit of discussion on non-codebook UL-MIMO, we </w:t>
      </w:r>
      <w:r w:rsidR="00193853" w:rsidRPr="00E6114D">
        <w:t>pick one set of</w:t>
      </w:r>
      <w:r w:rsidRPr="00E6114D">
        <w:t xml:space="preserve"> system simulation results </w:t>
      </w:r>
      <w:r w:rsidR="00193853" w:rsidRPr="00E6114D">
        <w:t xml:space="preserve">to show </w:t>
      </w:r>
      <w:r w:rsidRPr="00E6114D">
        <w:t xml:space="preserve">in </w:t>
      </w:r>
      <w:r w:rsidRPr="00E6114D">
        <w:fldChar w:fldCharType="begin"/>
      </w:r>
      <w:r w:rsidRPr="00E6114D">
        <w:instrText xml:space="preserve"> REF _Ref477961167 \h </w:instrText>
      </w:r>
      <w:r w:rsidR="001928D6" w:rsidRPr="00E6114D">
        <w:instrText xml:space="preserve"> \* MERGEFORMAT </w:instrText>
      </w:r>
      <w:r w:rsidRPr="00E6114D">
        <w:fldChar w:fldCharType="separate"/>
      </w:r>
      <w:r w:rsidRPr="00E6114D">
        <w:t xml:space="preserve">Table </w:t>
      </w:r>
      <w:r w:rsidRPr="00E6114D">
        <w:rPr>
          <w:noProof/>
        </w:rPr>
        <w:t>1</w:t>
      </w:r>
      <w:r w:rsidRPr="00E6114D">
        <w:fldChar w:fldCharType="end"/>
      </w:r>
      <w:r w:rsidRPr="00E6114D">
        <w:t>.</w:t>
      </w:r>
      <w:bookmarkStart w:id="7" w:name="OLE_LINK13"/>
      <w:bookmarkStart w:id="8" w:name="OLE_LINK14"/>
      <w:r w:rsidR="001928D6" w:rsidRPr="00E6114D">
        <w:t xml:space="preserve"> </w:t>
      </w:r>
      <w:r w:rsidR="001928D6" w:rsidRPr="00E6114D">
        <w:rPr>
          <w:lang w:val="en-US" w:eastAsia="x-none"/>
        </w:rPr>
        <w:t>The detailed simulation assumptions are listed in the Appendix.</w:t>
      </w:r>
    </w:p>
    <w:p w:rsidR="00856848" w:rsidRPr="00E6114D" w:rsidRDefault="00856848" w:rsidP="00856848">
      <w:pPr>
        <w:pStyle w:val="Caption"/>
        <w:keepNext/>
        <w:jc w:val="center"/>
      </w:pPr>
      <w:bookmarkStart w:id="9" w:name="_Ref477961167"/>
      <w:r w:rsidRPr="00E6114D">
        <w:t xml:space="preserve">Table </w:t>
      </w:r>
      <w:r w:rsidRPr="00E6114D">
        <w:fldChar w:fldCharType="begin"/>
      </w:r>
      <w:r w:rsidRPr="00E6114D">
        <w:instrText xml:space="preserve"> SEQ Table \* ARABIC </w:instrText>
      </w:r>
      <w:r w:rsidRPr="00E6114D">
        <w:fldChar w:fldCharType="separate"/>
      </w:r>
      <w:r w:rsidRPr="00E6114D">
        <w:rPr>
          <w:noProof/>
        </w:rPr>
        <w:t>1</w:t>
      </w:r>
      <w:r w:rsidRPr="00E6114D">
        <w:fldChar w:fldCharType="end"/>
      </w:r>
      <w:bookmarkEnd w:id="9"/>
      <w:r w:rsidRPr="00E6114D">
        <w:rPr>
          <w:lang w:val="en-US"/>
        </w:rPr>
        <w:t xml:space="preserve">    Summary of UL UE mean throughput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070"/>
        <w:gridCol w:w="2263"/>
        <w:gridCol w:w="1697"/>
      </w:tblGrid>
      <w:tr w:rsidR="005B327B" w:rsidRPr="00E6114D" w:rsidTr="00193853">
        <w:trPr>
          <w:jc w:val="center"/>
        </w:trPr>
        <w:tc>
          <w:tcPr>
            <w:tcW w:w="1085" w:type="dxa"/>
            <w:shd w:val="clear" w:color="auto" w:fill="auto"/>
          </w:tcPr>
          <w:p w:rsidR="005B327B" w:rsidRPr="00E6114D" w:rsidRDefault="00193853" w:rsidP="00606BA0">
            <w:pPr>
              <w:spacing w:after="0"/>
              <w:jc w:val="center"/>
              <w:rPr>
                <w:lang w:val="en-US" w:eastAsia="x-none"/>
              </w:rPr>
            </w:pPr>
            <w:r w:rsidRPr="00E6114D">
              <w:rPr>
                <w:lang w:val="en-US" w:eastAsia="x-none"/>
              </w:rPr>
              <w:t># Tx ports</w:t>
            </w:r>
          </w:p>
        </w:tc>
        <w:tc>
          <w:tcPr>
            <w:tcW w:w="2070" w:type="dxa"/>
            <w:shd w:val="clear" w:color="auto" w:fill="auto"/>
          </w:tcPr>
          <w:p w:rsidR="005B327B" w:rsidRPr="00E6114D" w:rsidRDefault="005B327B" w:rsidP="00606BA0">
            <w:pPr>
              <w:spacing w:after="0"/>
              <w:jc w:val="center"/>
              <w:rPr>
                <w:lang w:val="en-US" w:eastAsia="x-none"/>
              </w:rPr>
            </w:pPr>
            <w:r w:rsidRPr="00E6114D">
              <w:rPr>
                <w:lang w:val="en-US" w:eastAsia="x-none"/>
              </w:rPr>
              <w:t>Codebook based (Mbps)</w:t>
            </w:r>
          </w:p>
        </w:tc>
        <w:tc>
          <w:tcPr>
            <w:tcW w:w="2263" w:type="dxa"/>
            <w:shd w:val="clear" w:color="auto" w:fill="auto"/>
          </w:tcPr>
          <w:p w:rsidR="005B327B" w:rsidRPr="00E6114D" w:rsidRDefault="005B327B" w:rsidP="00606BA0">
            <w:pPr>
              <w:spacing w:after="0"/>
              <w:jc w:val="center"/>
              <w:rPr>
                <w:lang w:val="en-US" w:eastAsia="x-none"/>
              </w:rPr>
            </w:pPr>
            <w:r w:rsidRPr="00E6114D">
              <w:rPr>
                <w:lang w:val="en-US" w:eastAsia="x-none"/>
              </w:rPr>
              <w:t>Non-codebook based (EBF) (Mbps)</w:t>
            </w:r>
          </w:p>
        </w:tc>
        <w:tc>
          <w:tcPr>
            <w:tcW w:w="1697" w:type="dxa"/>
            <w:shd w:val="clear" w:color="auto" w:fill="auto"/>
          </w:tcPr>
          <w:p w:rsidR="005B327B" w:rsidRPr="00E6114D" w:rsidRDefault="001012A8" w:rsidP="00606BA0">
            <w:pPr>
              <w:spacing w:after="0"/>
              <w:jc w:val="center"/>
              <w:rPr>
                <w:lang w:val="en-US" w:eastAsia="x-none"/>
              </w:rPr>
            </w:pPr>
            <w:r w:rsidRPr="00E6114D">
              <w:rPr>
                <w:lang w:val="en-US" w:eastAsia="x-none"/>
              </w:rPr>
              <w:t xml:space="preserve">Average UE throughput </w:t>
            </w:r>
            <w:r w:rsidR="005B327B" w:rsidRPr="00E6114D">
              <w:rPr>
                <w:lang w:val="en-US" w:eastAsia="x-none"/>
              </w:rPr>
              <w:t>Gain</w:t>
            </w:r>
          </w:p>
        </w:tc>
      </w:tr>
      <w:tr w:rsidR="005B327B" w:rsidRPr="00E6114D" w:rsidTr="00193853">
        <w:trPr>
          <w:jc w:val="center"/>
        </w:trPr>
        <w:tc>
          <w:tcPr>
            <w:tcW w:w="1085" w:type="dxa"/>
            <w:shd w:val="clear" w:color="auto" w:fill="auto"/>
          </w:tcPr>
          <w:p w:rsidR="005B327B" w:rsidRPr="00E6114D" w:rsidRDefault="005B327B" w:rsidP="00606BA0">
            <w:pPr>
              <w:spacing w:after="0"/>
              <w:jc w:val="center"/>
              <w:rPr>
                <w:lang w:val="en-US" w:eastAsia="x-none"/>
              </w:rPr>
            </w:pPr>
            <w:r w:rsidRPr="00E6114D">
              <w:rPr>
                <w:lang w:val="en-US" w:eastAsia="x-none"/>
              </w:rPr>
              <w:t>4Tx</w:t>
            </w:r>
          </w:p>
        </w:tc>
        <w:tc>
          <w:tcPr>
            <w:tcW w:w="2070" w:type="dxa"/>
            <w:shd w:val="clear" w:color="auto" w:fill="auto"/>
          </w:tcPr>
          <w:p w:rsidR="005B327B" w:rsidRPr="00E6114D" w:rsidRDefault="005B327B" w:rsidP="00606BA0">
            <w:pPr>
              <w:spacing w:after="0"/>
              <w:jc w:val="center"/>
              <w:rPr>
                <w:lang w:val="en-US" w:eastAsia="x-none"/>
              </w:rPr>
            </w:pPr>
            <w:r w:rsidRPr="00E6114D">
              <w:rPr>
                <w:lang w:val="en-US" w:eastAsia="x-none"/>
              </w:rPr>
              <w:t>54</w:t>
            </w:r>
            <w:r w:rsidR="001012A8" w:rsidRPr="00E6114D">
              <w:rPr>
                <w:lang w:val="en-US" w:eastAsia="x-none"/>
              </w:rPr>
              <w:t>.0</w:t>
            </w:r>
          </w:p>
        </w:tc>
        <w:tc>
          <w:tcPr>
            <w:tcW w:w="2263" w:type="dxa"/>
            <w:shd w:val="clear" w:color="auto" w:fill="auto"/>
          </w:tcPr>
          <w:p w:rsidR="005B327B" w:rsidRPr="00E6114D" w:rsidRDefault="005B327B" w:rsidP="00606BA0">
            <w:pPr>
              <w:spacing w:after="0"/>
              <w:jc w:val="center"/>
              <w:rPr>
                <w:lang w:val="en-US" w:eastAsia="x-none"/>
              </w:rPr>
            </w:pPr>
            <w:r w:rsidRPr="00E6114D">
              <w:rPr>
                <w:lang w:val="en-US" w:eastAsia="x-none"/>
              </w:rPr>
              <w:t>58.2</w:t>
            </w:r>
          </w:p>
        </w:tc>
        <w:tc>
          <w:tcPr>
            <w:tcW w:w="1697" w:type="dxa"/>
            <w:shd w:val="clear" w:color="auto" w:fill="auto"/>
          </w:tcPr>
          <w:p w:rsidR="005B327B" w:rsidRPr="00E6114D" w:rsidRDefault="005B327B" w:rsidP="00606BA0">
            <w:pPr>
              <w:spacing w:after="0"/>
              <w:jc w:val="center"/>
              <w:rPr>
                <w:lang w:val="en-US" w:eastAsia="x-none"/>
              </w:rPr>
            </w:pPr>
            <w:r w:rsidRPr="00E6114D">
              <w:rPr>
                <w:lang w:val="en-US" w:eastAsia="x-none"/>
              </w:rPr>
              <w:t>7.8%</w:t>
            </w:r>
          </w:p>
        </w:tc>
      </w:tr>
      <w:tr w:rsidR="005B327B" w:rsidRPr="00E6114D" w:rsidTr="00193853">
        <w:trPr>
          <w:jc w:val="center"/>
        </w:trPr>
        <w:tc>
          <w:tcPr>
            <w:tcW w:w="1085" w:type="dxa"/>
            <w:shd w:val="clear" w:color="auto" w:fill="auto"/>
          </w:tcPr>
          <w:p w:rsidR="005B327B" w:rsidRPr="00E6114D" w:rsidRDefault="005B327B" w:rsidP="00606BA0">
            <w:pPr>
              <w:spacing w:after="0"/>
              <w:jc w:val="center"/>
              <w:rPr>
                <w:lang w:val="en-US" w:eastAsia="x-none"/>
              </w:rPr>
            </w:pPr>
            <w:r w:rsidRPr="00E6114D">
              <w:rPr>
                <w:lang w:val="en-US" w:eastAsia="x-none"/>
              </w:rPr>
              <w:t>8Tx</w:t>
            </w:r>
          </w:p>
        </w:tc>
        <w:tc>
          <w:tcPr>
            <w:tcW w:w="2070" w:type="dxa"/>
            <w:shd w:val="clear" w:color="auto" w:fill="auto"/>
          </w:tcPr>
          <w:p w:rsidR="005B327B" w:rsidRPr="00E6114D" w:rsidRDefault="005B327B" w:rsidP="00606BA0">
            <w:pPr>
              <w:spacing w:after="0"/>
              <w:jc w:val="center"/>
              <w:rPr>
                <w:lang w:val="en-US" w:eastAsia="x-none"/>
              </w:rPr>
            </w:pPr>
            <w:r w:rsidRPr="00E6114D">
              <w:rPr>
                <w:lang w:val="en-US" w:eastAsia="x-none"/>
              </w:rPr>
              <w:t>62.9</w:t>
            </w:r>
          </w:p>
        </w:tc>
        <w:tc>
          <w:tcPr>
            <w:tcW w:w="2263" w:type="dxa"/>
            <w:shd w:val="clear" w:color="auto" w:fill="auto"/>
          </w:tcPr>
          <w:p w:rsidR="005B327B" w:rsidRPr="00E6114D" w:rsidRDefault="005B327B" w:rsidP="00606BA0">
            <w:pPr>
              <w:spacing w:after="0"/>
              <w:jc w:val="center"/>
              <w:rPr>
                <w:lang w:val="en-US" w:eastAsia="x-none"/>
              </w:rPr>
            </w:pPr>
            <w:r w:rsidRPr="00E6114D">
              <w:rPr>
                <w:lang w:val="en-US" w:eastAsia="x-none"/>
              </w:rPr>
              <w:t>72.1</w:t>
            </w:r>
          </w:p>
        </w:tc>
        <w:tc>
          <w:tcPr>
            <w:tcW w:w="1697" w:type="dxa"/>
            <w:shd w:val="clear" w:color="auto" w:fill="auto"/>
          </w:tcPr>
          <w:p w:rsidR="005B327B" w:rsidRPr="00E6114D" w:rsidRDefault="005B327B" w:rsidP="00606BA0">
            <w:pPr>
              <w:spacing w:after="0"/>
              <w:jc w:val="center"/>
              <w:rPr>
                <w:lang w:val="en-US" w:eastAsia="x-none"/>
              </w:rPr>
            </w:pPr>
            <w:r w:rsidRPr="00E6114D">
              <w:rPr>
                <w:lang w:val="en-US" w:eastAsia="x-none"/>
              </w:rPr>
              <w:t>14.6%</w:t>
            </w:r>
          </w:p>
        </w:tc>
      </w:tr>
    </w:tbl>
    <w:p w:rsidR="005B327B" w:rsidRPr="00E6114D" w:rsidRDefault="005B327B" w:rsidP="00AA3051">
      <w:pPr>
        <w:rPr>
          <w:lang w:val="en-US" w:eastAsia="x-none"/>
        </w:rPr>
      </w:pPr>
    </w:p>
    <w:p w:rsidR="00856848" w:rsidRPr="00E6114D" w:rsidRDefault="00856848" w:rsidP="008D5DF6">
      <w:pPr>
        <w:jc w:val="both"/>
        <w:rPr>
          <w:lang w:val="en-US" w:eastAsia="x-none"/>
        </w:rPr>
      </w:pPr>
      <w:r w:rsidRPr="00E6114D">
        <w:rPr>
          <w:lang w:val="en-US" w:eastAsia="x-none"/>
        </w:rPr>
        <w:lastRenderedPageBreak/>
        <w:t xml:space="preserve">The </w:t>
      </w:r>
      <w:r w:rsidR="00D90748" w:rsidRPr="00E6114D">
        <w:rPr>
          <w:lang w:val="en-US" w:eastAsia="x-none"/>
        </w:rPr>
        <w:t xml:space="preserve">simulation </w:t>
      </w:r>
      <w:r w:rsidR="00606BA0" w:rsidRPr="00E6114D">
        <w:rPr>
          <w:lang w:val="en-US" w:eastAsia="x-none"/>
        </w:rPr>
        <w:t>considers a system</w:t>
      </w:r>
      <w:r w:rsidRPr="00E6114D">
        <w:rPr>
          <w:lang w:val="en-US" w:eastAsia="x-none"/>
        </w:rPr>
        <w:t xml:space="preserve"> bandwidth </w:t>
      </w:r>
      <w:r w:rsidR="00D90748" w:rsidRPr="00E6114D">
        <w:rPr>
          <w:lang w:val="en-US" w:eastAsia="x-none"/>
        </w:rPr>
        <w:t>of</w:t>
      </w:r>
      <w:r w:rsidRPr="00E6114D">
        <w:rPr>
          <w:lang w:val="en-US" w:eastAsia="x-none"/>
        </w:rPr>
        <w:t xml:space="preserve"> 100</w:t>
      </w:r>
      <w:r w:rsidR="00584B3B" w:rsidRPr="00E6114D">
        <w:rPr>
          <w:lang w:val="en-US" w:eastAsia="x-none"/>
        </w:rPr>
        <w:t>MHz at 4GHz carrier frequency. Subband precoding is applied with SB granularity of 10MHz per subband, with a total of 10 subbands. Mean UE th</w:t>
      </w:r>
      <w:r w:rsidR="00223EA5">
        <w:rPr>
          <w:lang w:val="en-US" w:eastAsia="x-none"/>
        </w:rPr>
        <w:t xml:space="preserve">roughput performance under 4Tx and 8Tx </w:t>
      </w:r>
      <w:r w:rsidR="00584B3B" w:rsidRPr="00E6114D">
        <w:rPr>
          <w:lang w:val="en-US" w:eastAsia="x-none"/>
        </w:rPr>
        <w:t xml:space="preserve">are shown. The codebook based scheme uses LTE </w:t>
      </w:r>
      <w:r w:rsidR="00F246A2">
        <w:rPr>
          <w:lang w:val="en-US" w:eastAsia="x-none"/>
        </w:rPr>
        <w:t xml:space="preserve">Rel-10 DL </w:t>
      </w:r>
      <w:r w:rsidR="00584B3B" w:rsidRPr="00E6114D">
        <w:rPr>
          <w:lang w:val="en-US" w:eastAsia="x-none"/>
        </w:rPr>
        <w:t>4Tx and 8Tx codebook; while the non-codebook based scheme in our simulation uses eigen-beamforming (EBF).</w:t>
      </w:r>
    </w:p>
    <w:p w:rsidR="00856848" w:rsidRPr="00E6114D" w:rsidRDefault="008D5DF6" w:rsidP="008D5DF6">
      <w:pPr>
        <w:jc w:val="both"/>
        <w:rPr>
          <w:lang w:val="en-US" w:eastAsia="x-none"/>
        </w:rPr>
      </w:pPr>
      <w:r w:rsidRPr="00E6114D">
        <w:rPr>
          <w:lang w:val="en-US" w:eastAsia="x-none"/>
        </w:rPr>
        <w:fldChar w:fldCharType="begin"/>
      </w:r>
      <w:r w:rsidRPr="00E6114D">
        <w:rPr>
          <w:lang w:val="en-US" w:eastAsia="x-none"/>
        </w:rPr>
        <w:instrText xml:space="preserve"> REF _Ref477961167 \h </w:instrText>
      </w:r>
      <w:r w:rsidR="00E6114D">
        <w:rPr>
          <w:lang w:val="en-US" w:eastAsia="x-none"/>
        </w:rPr>
        <w:instrText xml:space="preserve"> \* MERGEFORMAT </w:instrText>
      </w:r>
      <w:r w:rsidRPr="00E6114D">
        <w:rPr>
          <w:lang w:val="en-US" w:eastAsia="x-none"/>
        </w:rPr>
      </w:r>
      <w:r w:rsidRPr="00E6114D">
        <w:rPr>
          <w:lang w:val="en-US" w:eastAsia="x-none"/>
        </w:rPr>
        <w:fldChar w:fldCharType="separate"/>
      </w:r>
      <w:r w:rsidRPr="00E6114D">
        <w:t xml:space="preserve">Table </w:t>
      </w:r>
      <w:r w:rsidRPr="00E6114D">
        <w:rPr>
          <w:noProof/>
        </w:rPr>
        <w:t>1</w:t>
      </w:r>
      <w:r w:rsidRPr="00E6114D">
        <w:rPr>
          <w:lang w:val="en-US" w:eastAsia="x-none"/>
        </w:rPr>
        <w:fldChar w:fldCharType="end"/>
      </w:r>
      <w:r w:rsidRPr="00E6114D">
        <w:rPr>
          <w:lang w:val="en-US" w:eastAsia="x-none"/>
        </w:rPr>
        <w:t xml:space="preserve"> clearly indicates that the gains between EBF scheme and LTE’s codebook are about 7.8% and 14.6% for 4Tx and 8Tx, respectively. It can be observed that significant gain can be achieved over LTE’s codebook if better codebook, or better UL transmission scheme such as non-codebook based scheme is used.</w:t>
      </w:r>
      <w:r w:rsidR="00A74BDA" w:rsidRPr="00E6114D">
        <w:rPr>
          <w:lang w:val="en-US" w:eastAsia="x-none"/>
        </w:rPr>
        <w:t xml:space="preserve"> The justification is that EBF precoder is more accurate precoder than the codebook based precoder.</w:t>
      </w:r>
    </w:p>
    <w:p w:rsidR="00A74BDA" w:rsidRPr="00E6114D" w:rsidRDefault="00223EA5" w:rsidP="008D5DF6">
      <w:pPr>
        <w:jc w:val="both"/>
        <w:rPr>
          <w:b/>
          <w:lang w:val="en-US" w:eastAsia="x-none"/>
        </w:rPr>
      </w:pPr>
      <w:r>
        <w:rPr>
          <w:b/>
          <w:lang w:val="en-US" w:eastAsia="x-none"/>
        </w:rPr>
        <w:t>Observation 3</w:t>
      </w:r>
      <w:r w:rsidR="00A74BDA" w:rsidRPr="00E6114D">
        <w:rPr>
          <w:b/>
          <w:lang w:val="en-US" w:eastAsia="x-none"/>
        </w:rPr>
        <w:t>:</w:t>
      </w:r>
      <w:r w:rsidR="00A74BDA" w:rsidRPr="00E6114D">
        <w:rPr>
          <w:b/>
          <w:lang w:val="en-US" w:eastAsia="x-none"/>
        </w:rPr>
        <w:tab/>
        <w:t>Non-codebook based UL-MIMO scheme could be able to provide UE throughput gain over codebook based UL-MIMO scheme.</w:t>
      </w:r>
    </w:p>
    <w:p w:rsidR="005B327B" w:rsidRPr="00E6114D" w:rsidRDefault="005B327B" w:rsidP="008D5DF6">
      <w:pPr>
        <w:jc w:val="both"/>
        <w:rPr>
          <w:lang w:val="en-US" w:eastAsia="x-none"/>
        </w:rPr>
      </w:pPr>
      <w:r w:rsidRPr="00E6114D">
        <w:rPr>
          <w:lang w:val="en-US" w:eastAsia="x-none"/>
        </w:rPr>
        <w:t>We can consider the EBF performance as the upper bound performance for UL-MIMO</w:t>
      </w:r>
      <w:r w:rsidR="009D51BF" w:rsidRPr="00E6114D">
        <w:rPr>
          <w:lang w:val="en-US" w:eastAsia="x-none"/>
        </w:rPr>
        <w:t xml:space="preserve"> transmission because EBF beam can be considered as “optimal” in the sense of spatial multiplexing. </w:t>
      </w:r>
      <w:r w:rsidR="00E430C1" w:rsidRPr="00E6114D">
        <w:rPr>
          <w:lang w:val="en-US" w:eastAsia="x-none"/>
        </w:rPr>
        <w:t xml:space="preserve">From the simulation, it can be observed that there is potential gain of using </w:t>
      </w:r>
      <w:r w:rsidR="00847B43" w:rsidRPr="00E6114D">
        <w:rPr>
          <w:lang w:val="en-US" w:eastAsia="x-none"/>
        </w:rPr>
        <w:t>non-codebook based scheme</w:t>
      </w:r>
      <w:r w:rsidR="009D51BF" w:rsidRPr="00E6114D">
        <w:rPr>
          <w:lang w:val="en-US" w:eastAsia="x-none"/>
        </w:rPr>
        <w:t xml:space="preserve">. </w:t>
      </w:r>
      <w:r w:rsidR="00E430C1" w:rsidRPr="00E6114D">
        <w:rPr>
          <w:lang w:val="en-US" w:eastAsia="x-none"/>
        </w:rPr>
        <w:t>This could justify a design of non-codebook based approach to</w:t>
      </w:r>
      <w:r w:rsidR="00F246A2">
        <w:rPr>
          <w:lang w:val="en-US" w:eastAsia="x-none"/>
        </w:rPr>
        <w:t xml:space="preserve"> enhance NR UL-MIMO performance; however, it is yet to be investigated that whether this potential gain can be materialized with the proposed non-codebook based scheme.</w:t>
      </w:r>
    </w:p>
    <w:p w:rsidR="00DB6484" w:rsidRPr="00E6114D" w:rsidRDefault="00DB6484" w:rsidP="00AA3051">
      <w:pPr>
        <w:rPr>
          <w:lang w:val="en-US" w:eastAsia="x-none"/>
        </w:rPr>
      </w:pPr>
    </w:p>
    <w:bookmarkEnd w:id="7"/>
    <w:bookmarkEnd w:id="8"/>
    <w:p w:rsidR="005B6509" w:rsidRPr="00A818E2" w:rsidRDefault="00942633" w:rsidP="00A818E2">
      <w:pPr>
        <w:pStyle w:val="Heading1"/>
      </w:pPr>
      <w:r w:rsidRPr="00A818E2">
        <w:t>4</w:t>
      </w:r>
      <w:r w:rsidR="005B6509" w:rsidRPr="00A818E2">
        <w:tab/>
        <w:t>Conclusion</w:t>
      </w:r>
      <w:r w:rsidR="00773196" w:rsidRPr="00A818E2">
        <w:t>s</w:t>
      </w:r>
    </w:p>
    <w:p w:rsidR="00BD420A" w:rsidRDefault="00BD420A" w:rsidP="00BD420A">
      <w:pPr>
        <w:rPr>
          <w:lang w:val="en-US" w:eastAsia="x-none"/>
        </w:rPr>
      </w:pPr>
      <w:bookmarkStart w:id="10" w:name="OLE_LINK22"/>
      <w:bookmarkStart w:id="11" w:name="OLE_LINK23"/>
      <w:r w:rsidRPr="00E6114D">
        <w:rPr>
          <w:lang w:val="en-US" w:eastAsia="x-none"/>
        </w:rPr>
        <w:t xml:space="preserve">In this contribution, we made the following observations: </w:t>
      </w:r>
    </w:p>
    <w:p w:rsidR="00F246A2" w:rsidRDefault="00F246A2" w:rsidP="00F246A2">
      <w:pPr>
        <w:jc w:val="both"/>
        <w:rPr>
          <w:b/>
        </w:rPr>
      </w:pPr>
      <w:r>
        <w:rPr>
          <w:b/>
        </w:rPr>
        <w:t>Observation 1</w:t>
      </w:r>
      <w:r w:rsidRPr="00E6114D">
        <w:rPr>
          <w:b/>
        </w:rPr>
        <w:t>:</w:t>
      </w:r>
      <w:r w:rsidRPr="00E6114D">
        <w:rPr>
          <w:b/>
        </w:rPr>
        <w:tab/>
        <w:t>Calibrated symmetric Tx/Rx chains are needed to maintain ideal Tx/Rx reciprocity.</w:t>
      </w:r>
    </w:p>
    <w:p w:rsidR="00F246A2" w:rsidRDefault="00F246A2" w:rsidP="00F246A2">
      <w:pPr>
        <w:jc w:val="both"/>
        <w:rPr>
          <w:b/>
        </w:rPr>
      </w:pPr>
      <w:r>
        <w:rPr>
          <w:b/>
        </w:rPr>
        <w:t>Observation 2</w:t>
      </w:r>
      <w:r w:rsidRPr="00E6114D">
        <w:rPr>
          <w:b/>
        </w:rPr>
        <w:t>:</w:t>
      </w:r>
      <w:r w:rsidRPr="00E6114D">
        <w:rPr>
          <w:b/>
        </w:rPr>
        <w:tab/>
        <w:t>Uplink precoder derived directly based on Tx/Rx reciprocity might be not optimal when the inter-cell UL interference is considered</w:t>
      </w:r>
      <w:r>
        <w:rPr>
          <w:b/>
        </w:rPr>
        <w:t>.</w:t>
      </w:r>
    </w:p>
    <w:p w:rsidR="00805797" w:rsidRPr="00E6114D" w:rsidRDefault="00F246A2" w:rsidP="00BD420A">
      <w:pPr>
        <w:rPr>
          <w:lang w:eastAsia="x-none"/>
        </w:rPr>
      </w:pPr>
      <w:r>
        <w:rPr>
          <w:b/>
          <w:lang w:val="en-US" w:eastAsia="x-none"/>
        </w:rPr>
        <w:t>Observation 3</w:t>
      </w:r>
      <w:r w:rsidR="00EB3044" w:rsidRPr="00E6114D">
        <w:rPr>
          <w:b/>
          <w:lang w:val="en-US" w:eastAsia="x-none"/>
        </w:rPr>
        <w:t>:</w:t>
      </w:r>
      <w:r w:rsidR="00EB3044" w:rsidRPr="00E6114D">
        <w:rPr>
          <w:b/>
          <w:lang w:val="en-US" w:eastAsia="x-none"/>
        </w:rPr>
        <w:tab/>
        <w:t>Non-codebook based UL-MIMO scheme could be able to provide UE throughput gain over codebook based UL-MIMO scheme.</w:t>
      </w:r>
    </w:p>
    <w:bookmarkEnd w:id="10"/>
    <w:bookmarkEnd w:id="11"/>
    <w:p w:rsidR="00BC2AE5" w:rsidRPr="00E6114D" w:rsidRDefault="00F246A2" w:rsidP="00EB3044">
      <w:r>
        <w:t>Our proposal is:</w:t>
      </w:r>
    </w:p>
    <w:p w:rsidR="00EB3044" w:rsidRPr="00E6114D" w:rsidRDefault="00EB3044" w:rsidP="00EB3044">
      <w:pPr>
        <w:rPr>
          <w:b/>
        </w:rPr>
      </w:pPr>
      <w:r w:rsidRPr="00E6114D">
        <w:rPr>
          <w:b/>
        </w:rPr>
        <w:t>P</w:t>
      </w:r>
      <w:r w:rsidR="00BC2AE5" w:rsidRPr="00E6114D">
        <w:rPr>
          <w:b/>
        </w:rPr>
        <w:t>roposal</w:t>
      </w:r>
      <w:r w:rsidRPr="00E6114D">
        <w:rPr>
          <w:b/>
        </w:rPr>
        <w:t>:</w:t>
      </w:r>
      <w:r w:rsidRPr="00E6114D">
        <w:rPr>
          <w:b/>
        </w:rPr>
        <w:tab/>
      </w:r>
      <w:r w:rsidR="00BC2AE5" w:rsidRPr="00E6114D">
        <w:rPr>
          <w:b/>
        </w:rPr>
        <w:tab/>
      </w:r>
      <w:r w:rsidRPr="00E6114D">
        <w:rPr>
          <w:b/>
        </w:rPr>
        <w:t>NR shall consider beamformed SRS scheme to support non-codebook based UL-MIMO.</w:t>
      </w:r>
    </w:p>
    <w:p w:rsidR="00EB3044" w:rsidRPr="00E6114D" w:rsidRDefault="00EB3044" w:rsidP="00BD420A">
      <w:pPr>
        <w:rPr>
          <w:lang w:eastAsia="x-none"/>
        </w:rPr>
      </w:pPr>
    </w:p>
    <w:p w:rsidR="0034111C" w:rsidRPr="00E6114D" w:rsidRDefault="00244DDE">
      <w:pPr>
        <w:pStyle w:val="Heading1"/>
        <w:rPr>
          <w:rFonts w:ascii="Times New Roman" w:hAnsi="Times New Roman"/>
        </w:rPr>
      </w:pPr>
      <w:r w:rsidRPr="00E6114D">
        <w:rPr>
          <w:rFonts w:ascii="Times New Roman" w:hAnsi="Times New Roman"/>
        </w:rPr>
        <w:t>Reference</w:t>
      </w:r>
      <w:r w:rsidR="00942633" w:rsidRPr="00E6114D">
        <w:rPr>
          <w:rFonts w:ascii="Times New Roman" w:hAnsi="Times New Roman"/>
        </w:rPr>
        <w:t>s</w:t>
      </w:r>
    </w:p>
    <w:p w:rsidR="00F43EF5" w:rsidRDefault="00F43EF5" w:rsidP="00F43EF5">
      <w:pPr>
        <w:ind w:left="540" w:hanging="540"/>
      </w:pPr>
      <w:r w:rsidRPr="00E6114D">
        <w:t>[1]</w:t>
      </w:r>
      <w:r w:rsidRPr="00E6114D">
        <w:tab/>
        <w:t xml:space="preserve">Chairman’s Notes, RAN1 </w:t>
      </w:r>
      <w:r w:rsidR="00474622">
        <w:t>#89, May 2017</w:t>
      </w:r>
    </w:p>
    <w:p w:rsidR="006C376D" w:rsidRDefault="006C376D" w:rsidP="006C376D">
      <w:pPr>
        <w:ind w:left="540" w:hanging="540"/>
      </w:pPr>
      <w:r>
        <w:t>[2]</w:t>
      </w:r>
      <w:r>
        <w:tab/>
      </w:r>
      <w:r w:rsidRPr="00E6114D">
        <w:t xml:space="preserve">Chairman’s Notes, RAN1 </w:t>
      </w:r>
      <w:r>
        <w:t>NR ad-hoc #2, June 2017</w:t>
      </w:r>
    </w:p>
    <w:p w:rsidR="0040755B" w:rsidRPr="00E6114D" w:rsidRDefault="0040755B" w:rsidP="00F43EF5">
      <w:pPr>
        <w:ind w:left="540" w:hanging="540"/>
      </w:pPr>
      <w:r w:rsidRPr="00E6114D">
        <w:t>[</w:t>
      </w:r>
      <w:r w:rsidR="006C376D">
        <w:t>3</w:t>
      </w:r>
      <w:r w:rsidRPr="00E6114D">
        <w:t>]</w:t>
      </w:r>
      <w:r w:rsidRPr="00E6114D">
        <w:tab/>
        <w:t>R1-170</w:t>
      </w:r>
      <w:r w:rsidR="00553B41" w:rsidRPr="00E6114D">
        <w:t>3153</w:t>
      </w:r>
      <w:r w:rsidRPr="00E6114D">
        <w:t xml:space="preserve">, </w:t>
      </w:r>
      <w:r w:rsidRPr="00E6114D">
        <w:rPr>
          <w:i/>
        </w:rPr>
        <w:t>On frequency selective precoding for UL-MIMO</w:t>
      </w:r>
      <w:r w:rsidRPr="00E6114D">
        <w:t>, Nokia, Alcatel-Lucent Shanghai Bell, RAN1 #88.</w:t>
      </w:r>
    </w:p>
    <w:p w:rsidR="00856848" w:rsidRPr="00E6114D" w:rsidRDefault="00856848" w:rsidP="0040755B">
      <w:pPr>
        <w:ind w:left="540" w:hanging="540"/>
      </w:pPr>
    </w:p>
    <w:p w:rsidR="001928D6" w:rsidRPr="00A818E2" w:rsidRDefault="001928D6" w:rsidP="00A818E2">
      <w:pPr>
        <w:pStyle w:val="Heading1"/>
      </w:pPr>
      <w:r w:rsidRPr="00A818E2">
        <w:t>Appendix</w:t>
      </w:r>
    </w:p>
    <w:p w:rsidR="001928D6" w:rsidRPr="00E6114D" w:rsidRDefault="001928D6" w:rsidP="001928D6">
      <w:pPr>
        <w:jc w:val="center"/>
        <w:rPr>
          <w:lang w:eastAsia="zh-CN"/>
        </w:rPr>
      </w:pPr>
      <w:r w:rsidRPr="00E6114D">
        <w:rPr>
          <w:lang w:eastAsia="zh-CN"/>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6496"/>
      </w:tblGrid>
      <w:tr w:rsidR="001928D6" w:rsidRPr="00E6114D" w:rsidTr="007C3C23">
        <w:trPr>
          <w:trHeight w:val="241"/>
        </w:trPr>
        <w:tc>
          <w:tcPr>
            <w:tcW w:w="1504" w:type="pct"/>
            <w:shd w:val="clear" w:color="auto" w:fill="BFBFBF"/>
          </w:tcPr>
          <w:p w:rsidR="001928D6" w:rsidRPr="00E6114D" w:rsidRDefault="001928D6" w:rsidP="00E0045F">
            <w:pPr>
              <w:spacing w:after="0"/>
              <w:jc w:val="center"/>
              <w:rPr>
                <w:rFonts w:eastAsia="Arial Unicode MS"/>
                <w:b/>
                <w:kern w:val="2"/>
                <w:sz w:val="21"/>
                <w:lang w:eastAsia="zh-CN"/>
              </w:rPr>
            </w:pPr>
            <w:r w:rsidRPr="00E6114D">
              <w:rPr>
                <w:rFonts w:eastAsia="Arial Unicode MS"/>
                <w:b/>
                <w:kern w:val="2"/>
                <w:sz w:val="21"/>
                <w:lang w:eastAsia="zh-CN"/>
              </w:rPr>
              <w:lastRenderedPageBreak/>
              <w:t>Parameters</w:t>
            </w:r>
          </w:p>
        </w:tc>
        <w:tc>
          <w:tcPr>
            <w:tcW w:w="3496" w:type="pct"/>
            <w:shd w:val="clear" w:color="auto" w:fill="BFBFBF"/>
          </w:tcPr>
          <w:p w:rsidR="001928D6" w:rsidRPr="00E6114D" w:rsidRDefault="001928D6" w:rsidP="00E0045F">
            <w:pPr>
              <w:spacing w:after="0"/>
              <w:jc w:val="center"/>
              <w:rPr>
                <w:rFonts w:eastAsia="Arial Unicode MS"/>
                <w:b/>
                <w:kern w:val="2"/>
                <w:sz w:val="21"/>
                <w:lang w:eastAsia="zh-CN"/>
              </w:rPr>
            </w:pPr>
            <w:r w:rsidRPr="00E6114D">
              <w:rPr>
                <w:rFonts w:eastAsia="Arial Unicode MS"/>
                <w:b/>
                <w:kern w:val="2"/>
                <w:sz w:val="21"/>
                <w:lang w:eastAsia="zh-CN"/>
              </w:rPr>
              <w:t>Values</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Urban macro</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4 GHz</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100MHz</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10MHz (10 sub-bands over the system bandwidth), and 5MHz (20 sub-bands over system bandwidth)</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E6114D" w:rsidRDefault="001928D6" w:rsidP="00E0045F">
            <w:pPr>
              <w:spacing w:after="0" w:line="228" w:lineRule="auto"/>
              <w:jc w:val="center"/>
              <w:rPr>
                <w:rFonts w:eastAsia="DengXian"/>
                <w:kern w:val="2"/>
                <w:sz w:val="21"/>
                <w:lang w:eastAsia="zh-CN"/>
              </w:rPr>
            </w:pPr>
            <w:r w:rsidRPr="00E6114D">
              <w:rPr>
                <w:rFonts w:eastAsia="DengXian"/>
                <w:kern w:val="2"/>
                <w:sz w:val="21"/>
                <w:lang w:eastAsia="zh-CN"/>
              </w:rPr>
              <w:t>23 dBm over 100MHz</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According to 38.900</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(M,N,P,Mg,Ng) = (8,4,2,1,1), (d</w:t>
            </w:r>
            <w:r w:rsidRPr="00E6114D">
              <w:rPr>
                <w:rFonts w:eastAsia="Arial Unicode MS"/>
                <w:kern w:val="2"/>
                <w:sz w:val="21"/>
                <w:vertAlign w:val="subscript"/>
                <w:lang w:eastAsia="zh-CN"/>
              </w:rPr>
              <w:t>V</w:t>
            </w:r>
            <w:r w:rsidRPr="00E6114D">
              <w:rPr>
                <w:rFonts w:eastAsia="Arial Unicode MS"/>
                <w:kern w:val="2"/>
                <w:sz w:val="21"/>
                <w:lang w:eastAsia="zh-CN"/>
              </w:rPr>
              <w:t>,d</w:t>
            </w:r>
            <w:r w:rsidRPr="00E6114D">
              <w:rPr>
                <w:rFonts w:eastAsia="Arial Unicode MS"/>
                <w:kern w:val="2"/>
                <w:sz w:val="21"/>
                <w:vertAlign w:val="subscript"/>
                <w:lang w:eastAsia="zh-CN"/>
              </w:rPr>
              <w:t>H</w:t>
            </w:r>
            <w:r w:rsidRPr="00E6114D">
              <w:rPr>
                <w:rFonts w:eastAsia="Arial Unicode MS"/>
                <w:kern w:val="2"/>
                <w:sz w:val="21"/>
                <w:lang w:eastAsia="zh-CN"/>
              </w:rPr>
              <w:t>) = (0.5, 0.5) λ</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 xml:space="preserve">Single TXRU per antenna element.  </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90 degrees</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4 Transmit antennas: Omni UE with (M,N,P)=(1,2,2), 4 TXRUs</w:t>
            </w:r>
          </w:p>
          <w:p w:rsidR="001928D6" w:rsidRPr="00E6114D" w:rsidRDefault="001928D6" w:rsidP="00223EA5">
            <w:pPr>
              <w:spacing w:after="0" w:line="228" w:lineRule="auto"/>
              <w:jc w:val="center"/>
              <w:rPr>
                <w:rFonts w:eastAsia="Arial Unicode MS"/>
                <w:kern w:val="2"/>
                <w:sz w:val="21"/>
                <w:lang w:eastAsia="zh-CN"/>
              </w:rPr>
            </w:pPr>
            <w:r w:rsidRPr="00E6114D">
              <w:rPr>
                <w:rFonts w:eastAsia="Arial Unicode MS"/>
                <w:kern w:val="2"/>
                <w:sz w:val="21"/>
                <w:lang w:eastAsia="zh-CN"/>
              </w:rPr>
              <w:t>8 Transmit antennas = Omni UE with (M,N,P)=(1,4,2), 8 TXRUs</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5 users per TRP (average)</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TR36873: 20% outdoor (3km/h), 80% indoor (3km/h)</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Full buffer</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 xml:space="preserve">CSIT either wideband or sub-band based.  </w:t>
            </w:r>
          </w:p>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 xml:space="preserve">PMI: LTE </w:t>
            </w:r>
            <w:r w:rsidR="00F246A2">
              <w:rPr>
                <w:rFonts w:eastAsia="Arial Unicode MS"/>
                <w:kern w:val="2"/>
                <w:sz w:val="21"/>
                <w:lang w:eastAsia="zh-CN"/>
              </w:rPr>
              <w:t xml:space="preserve">Rel-10 DL </w:t>
            </w:r>
            <w:r w:rsidRPr="00E6114D">
              <w:rPr>
                <w:rFonts w:eastAsia="Arial Unicode MS"/>
                <w:kern w:val="2"/>
                <w:sz w:val="21"/>
                <w:lang w:eastAsia="zh-CN"/>
              </w:rPr>
              <w:t xml:space="preserve">4TX codebook and 8TX codebook for 4 and 8 TX antennas, respectively. </w:t>
            </w:r>
          </w:p>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Reciprocity-based: eigenbeamforming leveraging downlink channel response (ideal but delayed by 5msec)</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SU-MIMO with Rank adaptation (Rank 1 or Rank 2)</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Wideband PF</w:t>
            </w:r>
          </w:p>
        </w:tc>
      </w:tr>
      <w:tr w:rsidR="001928D6" w:rsidRPr="00E6114D"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E6114D" w:rsidRDefault="001928D6" w:rsidP="00E0045F">
            <w:pPr>
              <w:spacing w:after="0" w:line="228" w:lineRule="auto"/>
              <w:jc w:val="center"/>
              <w:rPr>
                <w:rFonts w:eastAsia="Arial Unicode MS"/>
                <w:kern w:val="2"/>
                <w:sz w:val="21"/>
                <w:lang w:eastAsia="zh-CN"/>
              </w:rPr>
            </w:pPr>
            <w:r w:rsidRPr="00E6114D">
              <w:rPr>
                <w:rFonts w:eastAsia="Arial Unicode MS"/>
                <w:kern w:val="2"/>
                <w:sz w:val="21"/>
                <w:lang w:eastAsia="zh-CN"/>
              </w:rPr>
              <w:t>MMSE</w:t>
            </w:r>
          </w:p>
        </w:tc>
      </w:tr>
    </w:tbl>
    <w:p w:rsidR="00C04657" w:rsidRPr="00E6114D" w:rsidRDefault="00C04657" w:rsidP="00E0045F"/>
    <w:sectPr w:rsidR="00C04657" w:rsidRPr="00E6114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FDA" w:rsidRDefault="00960FDA">
      <w:r>
        <w:separator/>
      </w:r>
    </w:p>
  </w:endnote>
  <w:endnote w:type="continuationSeparator" w:id="0">
    <w:p w:rsidR="00960FDA" w:rsidRDefault="0096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FDA" w:rsidRDefault="00960FDA">
      <w:r>
        <w:separator/>
      </w:r>
    </w:p>
  </w:footnote>
  <w:footnote w:type="continuationSeparator" w:id="0">
    <w:p w:rsidR="00960FDA" w:rsidRDefault="00960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334"/>
    <w:multiLevelType w:val="hybridMultilevel"/>
    <w:tmpl w:val="4986088E"/>
    <w:lvl w:ilvl="0" w:tplc="919C76B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341494"/>
    <w:multiLevelType w:val="hybridMultilevel"/>
    <w:tmpl w:val="6B4E0F80"/>
    <w:lvl w:ilvl="0" w:tplc="7F66E99A">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7568FE"/>
    <w:multiLevelType w:val="hybridMultilevel"/>
    <w:tmpl w:val="E67CA6F0"/>
    <w:lvl w:ilvl="0" w:tplc="8DE63E0C">
      <w:start w:val="3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172486"/>
    <w:multiLevelType w:val="hybridMultilevel"/>
    <w:tmpl w:val="28EC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A2DE0"/>
    <w:multiLevelType w:val="hybridMultilevel"/>
    <w:tmpl w:val="4E6A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441B18"/>
    <w:multiLevelType w:val="hybridMultilevel"/>
    <w:tmpl w:val="891A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0"/>
  </w:num>
  <w:num w:numId="3">
    <w:abstractNumId w:val="16"/>
  </w:num>
  <w:num w:numId="4">
    <w:abstractNumId w:val="28"/>
  </w:num>
  <w:num w:numId="5">
    <w:abstractNumId w:val="37"/>
  </w:num>
  <w:num w:numId="6">
    <w:abstractNumId w:val="21"/>
  </w:num>
  <w:num w:numId="7">
    <w:abstractNumId w:val="9"/>
  </w:num>
  <w:num w:numId="8">
    <w:abstractNumId w:val="15"/>
  </w:num>
  <w:num w:numId="9">
    <w:abstractNumId w:val="11"/>
  </w:num>
  <w:num w:numId="10">
    <w:abstractNumId w:val="19"/>
  </w:num>
  <w:num w:numId="11">
    <w:abstractNumId w:val="2"/>
  </w:num>
  <w:num w:numId="12">
    <w:abstractNumId w:val="29"/>
  </w:num>
  <w:num w:numId="13">
    <w:abstractNumId w:val="13"/>
  </w:num>
  <w:num w:numId="14">
    <w:abstractNumId w:val="3"/>
  </w:num>
  <w:num w:numId="15">
    <w:abstractNumId w:val="30"/>
  </w:num>
  <w:num w:numId="16">
    <w:abstractNumId w:val="26"/>
  </w:num>
  <w:num w:numId="17">
    <w:abstractNumId w:val="36"/>
  </w:num>
  <w:num w:numId="18">
    <w:abstractNumId w:val="35"/>
  </w:num>
  <w:num w:numId="19">
    <w:abstractNumId w:val="12"/>
  </w:num>
  <w:num w:numId="20">
    <w:abstractNumId w:val="5"/>
  </w:num>
  <w:num w:numId="21">
    <w:abstractNumId w:val="33"/>
  </w:num>
  <w:num w:numId="22">
    <w:abstractNumId w:val="8"/>
  </w:num>
  <w:num w:numId="23">
    <w:abstractNumId w:val="17"/>
  </w:num>
  <w:num w:numId="24">
    <w:abstractNumId w:val="4"/>
  </w:num>
  <w:num w:numId="25">
    <w:abstractNumId w:val="6"/>
  </w:num>
  <w:num w:numId="26">
    <w:abstractNumId w:val="25"/>
  </w:num>
  <w:num w:numId="27">
    <w:abstractNumId w:val="18"/>
  </w:num>
  <w:num w:numId="28">
    <w:abstractNumId w:val="7"/>
  </w:num>
  <w:num w:numId="29">
    <w:abstractNumId w:val="24"/>
  </w:num>
  <w:num w:numId="30">
    <w:abstractNumId w:val="14"/>
  </w:num>
  <w:num w:numId="31">
    <w:abstractNumId w:val="22"/>
  </w:num>
  <w:num w:numId="32">
    <w:abstractNumId w:val="27"/>
  </w:num>
  <w:num w:numId="33">
    <w:abstractNumId w:val="32"/>
  </w:num>
  <w:num w:numId="34">
    <w:abstractNumId w:val="31"/>
  </w:num>
  <w:num w:numId="35">
    <w:abstractNumId w:val="23"/>
  </w:num>
  <w:num w:numId="36">
    <w:abstractNumId w:val="0"/>
  </w:num>
  <w:num w:numId="37">
    <w:abstractNumId w:val="20"/>
  </w:num>
  <w:num w:numId="38">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4439"/>
    <w:rsid w:val="00044EE5"/>
    <w:rsid w:val="000452CB"/>
    <w:rsid w:val="00045A94"/>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DA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5EC"/>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727"/>
    <w:rsid w:val="0012781D"/>
    <w:rsid w:val="00130BE1"/>
    <w:rsid w:val="001318E7"/>
    <w:rsid w:val="00131F8B"/>
    <w:rsid w:val="00132744"/>
    <w:rsid w:val="00132D60"/>
    <w:rsid w:val="00133784"/>
    <w:rsid w:val="00133AC7"/>
    <w:rsid w:val="0013602C"/>
    <w:rsid w:val="001365B7"/>
    <w:rsid w:val="00137143"/>
    <w:rsid w:val="00137B0E"/>
    <w:rsid w:val="00137D78"/>
    <w:rsid w:val="00140456"/>
    <w:rsid w:val="00140807"/>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E78"/>
    <w:rsid w:val="0019660F"/>
    <w:rsid w:val="001967F8"/>
    <w:rsid w:val="00196E8F"/>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6DB1"/>
    <w:rsid w:val="001E065E"/>
    <w:rsid w:val="001E2449"/>
    <w:rsid w:val="001E249B"/>
    <w:rsid w:val="001E2641"/>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1A2"/>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3EA5"/>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B2"/>
    <w:rsid w:val="00247DEE"/>
    <w:rsid w:val="00250E1A"/>
    <w:rsid w:val="00252C17"/>
    <w:rsid w:val="0025303A"/>
    <w:rsid w:val="0025356C"/>
    <w:rsid w:val="00253EA0"/>
    <w:rsid w:val="00253F80"/>
    <w:rsid w:val="00254706"/>
    <w:rsid w:val="0025476E"/>
    <w:rsid w:val="00255281"/>
    <w:rsid w:val="00255534"/>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F6D"/>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C85"/>
    <w:rsid w:val="002E7FEB"/>
    <w:rsid w:val="002F02AE"/>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F95"/>
    <w:rsid w:val="003501AE"/>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A00F4"/>
    <w:rsid w:val="003A135F"/>
    <w:rsid w:val="003A43B2"/>
    <w:rsid w:val="003A53D0"/>
    <w:rsid w:val="003A597F"/>
    <w:rsid w:val="003A5F81"/>
    <w:rsid w:val="003A6088"/>
    <w:rsid w:val="003A6DA3"/>
    <w:rsid w:val="003A7966"/>
    <w:rsid w:val="003A79F8"/>
    <w:rsid w:val="003A7C15"/>
    <w:rsid w:val="003B030B"/>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4E88"/>
    <w:rsid w:val="003F5D59"/>
    <w:rsid w:val="003F702F"/>
    <w:rsid w:val="0040053A"/>
    <w:rsid w:val="004006BC"/>
    <w:rsid w:val="00400C1D"/>
    <w:rsid w:val="00400D0A"/>
    <w:rsid w:val="00401B6D"/>
    <w:rsid w:val="00401E2C"/>
    <w:rsid w:val="00402509"/>
    <w:rsid w:val="00402838"/>
    <w:rsid w:val="00403375"/>
    <w:rsid w:val="00403435"/>
    <w:rsid w:val="0040343F"/>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219"/>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E1A"/>
    <w:rsid w:val="00467FA5"/>
    <w:rsid w:val="004701AA"/>
    <w:rsid w:val="004705EF"/>
    <w:rsid w:val="004721BC"/>
    <w:rsid w:val="004723F2"/>
    <w:rsid w:val="00473D37"/>
    <w:rsid w:val="0047458B"/>
    <w:rsid w:val="00474622"/>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F45"/>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10FF"/>
    <w:rsid w:val="00591182"/>
    <w:rsid w:val="00591C67"/>
    <w:rsid w:val="005923DC"/>
    <w:rsid w:val="005929A4"/>
    <w:rsid w:val="00592A63"/>
    <w:rsid w:val="00592E78"/>
    <w:rsid w:val="00592EB2"/>
    <w:rsid w:val="005951B6"/>
    <w:rsid w:val="00595D0E"/>
    <w:rsid w:val="0059645C"/>
    <w:rsid w:val="005966B3"/>
    <w:rsid w:val="005975F5"/>
    <w:rsid w:val="00597EBB"/>
    <w:rsid w:val="005A0173"/>
    <w:rsid w:val="005A0829"/>
    <w:rsid w:val="005A1C50"/>
    <w:rsid w:val="005A2A83"/>
    <w:rsid w:val="005A36A5"/>
    <w:rsid w:val="005A510C"/>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563"/>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BA0"/>
    <w:rsid w:val="00606F2D"/>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58B1"/>
    <w:rsid w:val="006B6977"/>
    <w:rsid w:val="006C0297"/>
    <w:rsid w:val="006C0399"/>
    <w:rsid w:val="006C0925"/>
    <w:rsid w:val="006C0BEA"/>
    <w:rsid w:val="006C0CBB"/>
    <w:rsid w:val="006C0D75"/>
    <w:rsid w:val="006C1248"/>
    <w:rsid w:val="006C14F9"/>
    <w:rsid w:val="006C1952"/>
    <w:rsid w:val="006C2A38"/>
    <w:rsid w:val="006C2BF7"/>
    <w:rsid w:val="006C376D"/>
    <w:rsid w:val="006C3B93"/>
    <w:rsid w:val="006C3FC9"/>
    <w:rsid w:val="006C4B80"/>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A16"/>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46FCE"/>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5D"/>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0FA0"/>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2E47"/>
    <w:rsid w:val="008D3C06"/>
    <w:rsid w:val="008D4596"/>
    <w:rsid w:val="008D51B2"/>
    <w:rsid w:val="008D5DF6"/>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8F7D08"/>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7C14"/>
    <w:rsid w:val="00927E04"/>
    <w:rsid w:val="00930025"/>
    <w:rsid w:val="00930C42"/>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0FDA"/>
    <w:rsid w:val="00961004"/>
    <w:rsid w:val="00961386"/>
    <w:rsid w:val="00961F37"/>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209"/>
    <w:rsid w:val="0098268E"/>
    <w:rsid w:val="00983AFA"/>
    <w:rsid w:val="009841A0"/>
    <w:rsid w:val="00984E48"/>
    <w:rsid w:val="00985CEC"/>
    <w:rsid w:val="00985EF7"/>
    <w:rsid w:val="00986274"/>
    <w:rsid w:val="009864B1"/>
    <w:rsid w:val="00986573"/>
    <w:rsid w:val="00987224"/>
    <w:rsid w:val="009874E8"/>
    <w:rsid w:val="00987F01"/>
    <w:rsid w:val="009901D2"/>
    <w:rsid w:val="00990D45"/>
    <w:rsid w:val="00991C38"/>
    <w:rsid w:val="0099279D"/>
    <w:rsid w:val="00992E50"/>
    <w:rsid w:val="00992FA3"/>
    <w:rsid w:val="00993836"/>
    <w:rsid w:val="00995FB5"/>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51BF"/>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1ECF"/>
    <w:rsid w:val="00A42556"/>
    <w:rsid w:val="00A42693"/>
    <w:rsid w:val="00A4307B"/>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7C3"/>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57C97"/>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DDB"/>
    <w:rsid w:val="00A71AFD"/>
    <w:rsid w:val="00A72295"/>
    <w:rsid w:val="00A72D1C"/>
    <w:rsid w:val="00A72E57"/>
    <w:rsid w:val="00A73042"/>
    <w:rsid w:val="00A7382C"/>
    <w:rsid w:val="00A738A6"/>
    <w:rsid w:val="00A74BDA"/>
    <w:rsid w:val="00A74BDC"/>
    <w:rsid w:val="00A74C53"/>
    <w:rsid w:val="00A74EBA"/>
    <w:rsid w:val="00A74F8A"/>
    <w:rsid w:val="00A750BA"/>
    <w:rsid w:val="00A768B5"/>
    <w:rsid w:val="00A769DE"/>
    <w:rsid w:val="00A76A0B"/>
    <w:rsid w:val="00A77B1B"/>
    <w:rsid w:val="00A8025E"/>
    <w:rsid w:val="00A818E2"/>
    <w:rsid w:val="00A81F18"/>
    <w:rsid w:val="00A8240F"/>
    <w:rsid w:val="00A82826"/>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446"/>
    <w:rsid w:val="00AF65E6"/>
    <w:rsid w:val="00AF693F"/>
    <w:rsid w:val="00AF7018"/>
    <w:rsid w:val="00AF7142"/>
    <w:rsid w:val="00B00263"/>
    <w:rsid w:val="00B00662"/>
    <w:rsid w:val="00B00921"/>
    <w:rsid w:val="00B00EE7"/>
    <w:rsid w:val="00B0254E"/>
    <w:rsid w:val="00B026C5"/>
    <w:rsid w:val="00B02D45"/>
    <w:rsid w:val="00B037B6"/>
    <w:rsid w:val="00B03816"/>
    <w:rsid w:val="00B04869"/>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15A"/>
    <w:rsid w:val="00B833BE"/>
    <w:rsid w:val="00B83AD7"/>
    <w:rsid w:val="00B84437"/>
    <w:rsid w:val="00B84B49"/>
    <w:rsid w:val="00B870D1"/>
    <w:rsid w:val="00B87519"/>
    <w:rsid w:val="00B87BA3"/>
    <w:rsid w:val="00B91105"/>
    <w:rsid w:val="00B924F6"/>
    <w:rsid w:val="00B92668"/>
    <w:rsid w:val="00B92D60"/>
    <w:rsid w:val="00B93008"/>
    <w:rsid w:val="00B93AA0"/>
    <w:rsid w:val="00B93C0B"/>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0E39"/>
    <w:rsid w:val="00C5117A"/>
    <w:rsid w:val="00C51760"/>
    <w:rsid w:val="00C51916"/>
    <w:rsid w:val="00C5235D"/>
    <w:rsid w:val="00C52410"/>
    <w:rsid w:val="00C525B3"/>
    <w:rsid w:val="00C52652"/>
    <w:rsid w:val="00C53372"/>
    <w:rsid w:val="00C540D3"/>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5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79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748"/>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AC0"/>
    <w:rsid w:val="00E03203"/>
    <w:rsid w:val="00E03EBD"/>
    <w:rsid w:val="00E04778"/>
    <w:rsid w:val="00E04F40"/>
    <w:rsid w:val="00E053E3"/>
    <w:rsid w:val="00E0576C"/>
    <w:rsid w:val="00E05B70"/>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98"/>
    <w:rsid w:val="00E36DD8"/>
    <w:rsid w:val="00E3712F"/>
    <w:rsid w:val="00E37E19"/>
    <w:rsid w:val="00E40057"/>
    <w:rsid w:val="00E4060A"/>
    <w:rsid w:val="00E40D62"/>
    <w:rsid w:val="00E41083"/>
    <w:rsid w:val="00E41430"/>
    <w:rsid w:val="00E430C1"/>
    <w:rsid w:val="00E43B5F"/>
    <w:rsid w:val="00E43F8E"/>
    <w:rsid w:val="00E44997"/>
    <w:rsid w:val="00E44D5C"/>
    <w:rsid w:val="00E45FB6"/>
    <w:rsid w:val="00E46037"/>
    <w:rsid w:val="00E464DA"/>
    <w:rsid w:val="00E4675F"/>
    <w:rsid w:val="00E469DD"/>
    <w:rsid w:val="00E47226"/>
    <w:rsid w:val="00E479C9"/>
    <w:rsid w:val="00E5039C"/>
    <w:rsid w:val="00E506A0"/>
    <w:rsid w:val="00E51205"/>
    <w:rsid w:val="00E51AFB"/>
    <w:rsid w:val="00E51CE8"/>
    <w:rsid w:val="00E51E73"/>
    <w:rsid w:val="00E51F46"/>
    <w:rsid w:val="00E52365"/>
    <w:rsid w:val="00E524D6"/>
    <w:rsid w:val="00E52EC8"/>
    <w:rsid w:val="00E54D5E"/>
    <w:rsid w:val="00E57508"/>
    <w:rsid w:val="00E57BAF"/>
    <w:rsid w:val="00E60F7B"/>
    <w:rsid w:val="00E6114D"/>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6A2"/>
    <w:rsid w:val="00F24E08"/>
    <w:rsid w:val="00F26319"/>
    <w:rsid w:val="00F2637A"/>
    <w:rsid w:val="00F274EE"/>
    <w:rsid w:val="00F27AF8"/>
    <w:rsid w:val="00F27B45"/>
    <w:rsid w:val="00F27DFB"/>
    <w:rsid w:val="00F306D6"/>
    <w:rsid w:val="00F3182D"/>
    <w:rsid w:val="00F320B0"/>
    <w:rsid w:val="00F326B2"/>
    <w:rsid w:val="00F33677"/>
    <w:rsid w:val="00F357EE"/>
    <w:rsid w:val="00F360E9"/>
    <w:rsid w:val="00F4040A"/>
    <w:rsid w:val="00F41DEF"/>
    <w:rsid w:val="00F4299B"/>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1C75"/>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1E93DB9D-6621-41C6-8925-661F4E67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727"/>
    <w:pPr>
      <w:spacing w:after="160" w:line="259" w:lineRule="auto"/>
    </w:pPr>
    <w:rPr>
      <w:rFonts w:ascii="Calibri" w:eastAsia="Calibri" w:hAnsi="Calibr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27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7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lang w:val="en-US"/>
    </w:rPr>
  </w:style>
  <w:style w:type="paragraph" w:customStyle="1" w:styleId="11BodyText">
    <w:name w:val="11 BodyText"/>
    <w:basedOn w:val="Normal"/>
    <w:rsid w:val="00DB3A47"/>
    <w:pPr>
      <w:spacing w:after="220"/>
      <w:ind w:left="1298"/>
    </w:pPr>
    <w:rPr>
      <w:rFonts w:ascii="Arial" w:hAnsi="Arial"/>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customStyle="1" w:styleId="ListParagraphChar">
    <w:name w:val="List Paragraph Char"/>
    <w:link w:val="ListParagraph"/>
    <w:uiPriority w:val="34"/>
    <w:locked/>
    <w:rsid w:val="006C3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7C7F-30E9-4F39-A007-266ED6E0B60C}">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E4A5457C-0D02-489B-8DC9-A26A05DA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5</cp:revision>
  <dcterms:created xsi:type="dcterms:W3CDTF">2017-08-11T04:37:00Z</dcterms:created>
  <dcterms:modified xsi:type="dcterms:W3CDTF">2017-08-11T10:49:00Z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