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374" w:rsidRDefault="00377374" w:rsidP="005550C3">
      <w:pPr>
        <w:pStyle w:val="a6"/>
        <w:tabs>
          <w:tab w:val="left" w:pos="1800"/>
        </w:tabs>
        <w:ind w:left="1800" w:hanging="1800"/>
        <w:rPr>
          <w:bCs/>
          <w:sz w:val="24"/>
          <w:szCs w:val="24"/>
        </w:rPr>
      </w:pPr>
    </w:p>
    <w:p w:rsidR="00C246D9" w:rsidRPr="00F277F1" w:rsidRDefault="00C246D9" w:rsidP="00C246D9">
      <w:pPr>
        <w:pStyle w:val="a6"/>
        <w:tabs>
          <w:tab w:val="left" w:pos="1800"/>
        </w:tabs>
        <w:rPr>
          <w:bCs/>
          <w:sz w:val="24"/>
        </w:rPr>
      </w:pPr>
      <w:r>
        <w:rPr>
          <w:bCs/>
          <w:sz w:val="24"/>
        </w:rPr>
        <w:t xml:space="preserve">3GPP TSG RAN WG1 RAN1#90    </w:t>
      </w:r>
      <w:r w:rsidRPr="00F277F1">
        <w:rPr>
          <w:bCs/>
          <w:sz w:val="24"/>
        </w:rPr>
        <w:t xml:space="preserve">                        </w:t>
      </w:r>
      <w:r>
        <w:rPr>
          <w:bCs/>
          <w:sz w:val="24"/>
        </w:rPr>
        <w:t xml:space="preserve">                         </w:t>
      </w:r>
      <w:r>
        <w:rPr>
          <w:bCs/>
          <w:sz w:val="24"/>
        </w:rPr>
        <w:tab/>
        <w:t xml:space="preserve">    </w:t>
      </w:r>
      <w:r>
        <w:rPr>
          <w:bCs/>
          <w:sz w:val="24"/>
        </w:rPr>
        <w:tab/>
      </w:r>
      <w:r>
        <w:rPr>
          <w:bCs/>
          <w:sz w:val="24"/>
        </w:rPr>
        <w:tab/>
      </w:r>
      <w:r>
        <w:rPr>
          <w:bCs/>
          <w:sz w:val="24"/>
        </w:rPr>
        <w:tab/>
      </w:r>
      <w:r>
        <w:rPr>
          <w:bCs/>
          <w:sz w:val="24"/>
        </w:rPr>
        <w:tab/>
        <w:t xml:space="preserve"> </w:t>
      </w:r>
      <w:r w:rsidRPr="00F277F1">
        <w:rPr>
          <w:bCs/>
          <w:sz w:val="24"/>
        </w:rPr>
        <w:t>R1-17</w:t>
      </w:r>
      <w:r>
        <w:rPr>
          <w:bCs/>
          <w:sz w:val="24"/>
        </w:rPr>
        <w:t>12427</w:t>
      </w:r>
    </w:p>
    <w:p w:rsidR="00C246D9" w:rsidRPr="00F277F1" w:rsidRDefault="00C246D9" w:rsidP="00C246D9">
      <w:pPr>
        <w:pStyle w:val="a6"/>
        <w:tabs>
          <w:tab w:val="left" w:pos="1800"/>
        </w:tabs>
        <w:rPr>
          <w:bCs/>
          <w:sz w:val="24"/>
        </w:rPr>
      </w:pPr>
      <w:bookmarkStart w:id="0" w:name="OLE_LINK16"/>
      <w:r>
        <w:rPr>
          <w:bCs/>
          <w:sz w:val="24"/>
        </w:rPr>
        <w:t>Prague, Czech</w:t>
      </w:r>
      <w:r w:rsidR="00EF4259">
        <w:rPr>
          <w:rFonts w:eastAsiaTheme="minorEastAsia" w:hint="eastAsia"/>
          <w:bCs/>
          <w:sz w:val="24"/>
          <w:lang w:eastAsia="zh-CN"/>
        </w:rPr>
        <w:t>ia,</w:t>
      </w:r>
      <w:r w:rsidRPr="00F277F1">
        <w:rPr>
          <w:bCs/>
          <w:sz w:val="24"/>
        </w:rPr>
        <w:t xml:space="preserve"> 2</w:t>
      </w:r>
      <w:r>
        <w:rPr>
          <w:bCs/>
          <w:sz w:val="24"/>
        </w:rPr>
        <w:t>1</w:t>
      </w:r>
      <w:r>
        <w:rPr>
          <w:bCs/>
          <w:sz w:val="24"/>
          <w:vertAlign w:val="superscript"/>
        </w:rPr>
        <w:t>st</w:t>
      </w:r>
      <w:r>
        <w:rPr>
          <w:bCs/>
          <w:sz w:val="24"/>
        </w:rPr>
        <w:t xml:space="preserve"> </w:t>
      </w:r>
      <w:r w:rsidRPr="00F277F1">
        <w:rPr>
          <w:bCs/>
          <w:sz w:val="24"/>
        </w:rPr>
        <w:t xml:space="preserve">– </w:t>
      </w:r>
      <w:r>
        <w:rPr>
          <w:bCs/>
          <w:sz w:val="24"/>
        </w:rPr>
        <w:t>25</w:t>
      </w:r>
      <w:r w:rsidRPr="00F277F1">
        <w:rPr>
          <w:bCs/>
          <w:sz w:val="24"/>
          <w:vertAlign w:val="superscript"/>
        </w:rPr>
        <w:t>th</w:t>
      </w:r>
      <w:r>
        <w:rPr>
          <w:bCs/>
          <w:sz w:val="24"/>
        </w:rPr>
        <w:t xml:space="preserve">  August</w:t>
      </w:r>
      <w:r w:rsidRPr="00F277F1">
        <w:rPr>
          <w:bCs/>
          <w:sz w:val="24"/>
        </w:rPr>
        <w:t xml:space="preserve"> 2017</w:t>
      </w:r>
      <w:bookmarkEnd w:id="0"/>
    </w:p>
    <w:p w:rsidR="00C246D9" w:rsidRDefault="00C246D9" w:rsidP="00377374">
      <w:pPr>
        <w:pStyle w:val="a6"/>
        <w:tabs>
          <w:tab w:val="left" w:pos="1800"/>
        </w:tabs>
        <w:ind w:left="1800" w:hanging="1800"/>
        <w:rPr>
          <w:bCs/>
          <w:sz w:val="24"/>
          <w:szCs w:val="24"/>
        </w:rPr>
      </w:pPr>
    </w:p>
    <w:p w:rsidR="00377374" w:rsidRDefault="00377374" w:rsidP="00C246D9">
      <w:pPr>
        <w:pStyle w:val="a6"/>
        <w:tabs>
          <w:tab w:val="left" w:pos="1800"/>
        </w:tabs>
        <w:rPr>
          <w:bCs/>
          <w:sz w:val="24"/>
          <w:szCs w:val="24"/>
        </w:rPr>
      </w:pPr>
    </w:p>
    <w:p w:rsidR="00DF1CB7" w:rsidRPr="00061DA0" w:rsidRDefault="00DF1CB7" w:rsidP="00377374">
      <w:pPr>
        <w:pStyle w:val="af6"/>
        <w:tabs>
          <w:tab w:val="left" w:pos="709"/>
          <w:tab w:val="right" w:pos="9639"/>
        </w:tabs>
        <w:wordWrap w:val="0"/>
        <w:spacing w:after="0"/>
        <w:ind w:right="600"/>
        <w:jc w:val="lef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C246D9">
        <w:rPr>
          <w:rFonts w:ascii="Arial" w:hAnsi="Arial"/>
          <w:sz w:val="24"/>
        </w:rPr>
        <w:tab/>
        <w:t>6.1.3.5</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246D9" w:rsidRPr="00C246D9">
        <w:rPr>
          <w:rFonts w:ascii="Arial" w:hAnsi="Arial"/>
          <w:sz w:val="24"/>
          <w:szCs w:val="24"/>
        </w:rPr>
        <w:t>Remaining details of wider bandwidth operation</w:t>
      </w:r>
    </w:p>
    <w:p w:rsidR="00DF1CB7" w:rsidRDefault="00DF1CB7" w:rsidP="00DF1CB7">
      <w:pPr>
        <w:pStyle w:val="af6"/>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6"/>
        <w:pBdr>
          <w:bottom w:val="single" w:sz="4" w:space="1" w:color="auto"/>
        </w:pBdr>
        <w:tabs>
          <w:tab w:val="left" w:pos="709"/>
        </w:tabs>
        <w:spacing w:after="0"/>
        <w:jc w:val="left"/>
        <w:rPr>
          <w:rFonts w:cs="Arial"/>
          <w:lang w:val="en-GB"/>
        </w:rPr>
      </w:pPr>
    </w:p>
    <w:p w:rsidR="00AF4B60" w:rsidRPr="00191719" w:rsidRDefault="00AF4B60" w:rsidP="00DF1CB7">
      <w:pPr>
        <w:pStyle w:val="af6"/>
        <w:jc w:val="left"/>
        <w:rPr>
          <w:lang w:val="en-GB"/>
        </w:rPr>
      </w:pPr>
    </w:p>
    <w:p w:rsidR="004876AA" w:rsidRDefault="00454947" w:rsidP="004876AA">
      <w:pPr>
        <w:pStyle w:val="1"/>
      </w:pPr>
      <w:r w:rsidRPr="00061DA0">
        <w:t>Introduction</w:t>
      </w:r>
    </w:p>
    <w:p w:rsidR="00F14380" w:rsidRPr="00F14380" w:rsidRDefault="00F14380" w:rsidP="00F14380">
      <w:r w:rsidRPr="00F14380">
        <w:t xml:space="preserve">In RAN1 NR AH#2, the </w:t>
      </w:r>
      <w:r>
        <w:t xml:space="preserve">basic </w:t>
      </w:r>
      <w:r w:rsidRPr="00F14380">
        <w:t xml:space="preserve">framework of wider band operation was agreed as follows, </w:t>
      </w:r>
    </w:p>
    <w:p w:rsidR="00330FF5" w:rsidRPr="00F14380" w:rsidRDefault="00F14380" w:rsidP="00F14380">
      <w:pPr>
        <w:rPr>
          <w:lang w:val="en-US"/>
        </w:rPr>
      </w:pPr>
      <w:r w:rsidRPr="00246BA7">
        <w:rPr>
          <w:rFonts w:hint="eastAsia"/>
          <w:b/>
          <w:highlight w:val="green"/>
          <w:u w:val="single"/>
        </w:rPr>
        <w:t>Agreement:</w:t>
      </w:r>
    </w:p>
    <w:p w:rsidR="00330FF5" w:rsidRPr="00D76581" w:rsidRDefault="00691FC1" w:rsidP="00330FF5">
      <w:pPr>
        <w:numPr>
          <w:ilvl w:val="0"/>
          <w:numId w:val="11"/>
        </w:numPr>
        <w:spacing w:after="0"/>
        <w:rPr>
          <w:lang w:val="en-US"/>
        </w:rPr>
      </w:pPr>
      <w:r>
        <w:rPr>
          <w:lang w:val="en-US"/>
        </w:rPr>
        <w:t>T</w:t>
      </w:r>
      <w:r w:rsidR="00330FF5">
        <w:rPr>
          <w:rFonts w:hint="eastAsia"/>
        </w:rPr>
        <w:t>ime is available later after completing the single active bandwidth part case, following cases should be considered for UE</w:t>
      </w:r>
    </w:p>
    <w:p w:rsidR="00330FF5" w:rsidRPr="007D4327" w:rsidRDefault="00330FF5" w:rsidP="00330FF5">
      <w:pPr>
        <w:numPr>
          <w:ilvl w:val="1"/>
          <w:numId w:val="11"/>
        </w:numPr>
        <w:spacing w:after="0"/>
        <w:rPr>
          <w:lang w:val="en-US"/>
        </w:rPr>
      </w:pPr>
      <w:r w:rsidRPr="007D4327">
        <w:t xml:space="preserve">For a single carrier WB UE, </w:t>
      </w:r>
      <w:r w:rsidRPr="007D4327">
        <w:rPr>
          <w:lang w:val="en-US"/>
        </w:rPr>
        <w:t>multiple active bandwidth parts with diffe</w:t>
      </w:r>
      <w:r>
        <w:rPr>
          <w:lang w:val="en-US"/>
        </w:rPr>
        <w:t xml:space="preserve">rent numerologies are </w:t>
      </w:r>
      <w:r>
        <w:rPr>
          <w:rFonts w:hint="eastAsia"/>
          <w:lang w:val="en-US"/>
        </w:rPr>
        <w:t>configured</w:t>
      </w:r>
      <w:r w:rsidRPr="007D4327">
        <w:rPr>
          <w:lang w:val="en-US"/>
        </w:rPr>
        <w:t xml:space="preserve"> for a UE simultaneously</w:t>
      </w:r>
    </w:p>
    <w:p w:rsidR="00330FF5" w:rsidRPr="007D4327" w:rsidRDefault="00330FF5" w:rsidP="00330FF5">
      <w:pPr>
        <w:numPr>
          <w:ilvl w:val="2"/>
          <w:numId w:val="11"/>
        </w:numPr>
        <w:spacing w:after="0"/>
        <w:rPr>
          <w:lang w:val="en-US"/>
        </w:rPr>
      </w:pPr>
      <w:r w:rsidRPr="007D4327">
        <w:rPr>
          <w:lang w:val="en-US"/>
        </w:rPr>
        <w:t xml:space="preserve">One TB is mapped per each active BWP. </w:t>
      </w:r>
    </w:p>
    <w:p w:rsidR="00330FF5" w:rsidRPr="007D4327" w:rsidRDefault="00330FF5" w:rsidP="00330FF5">
      <w:pPr>
        <w:numPr>
          <w:ilvl w:val="2"/>
          <w:numId w:val="11"/>
        </w:numPr>
        <w:spacing w:after="0"/>
        <w:rPr>
          <w:lang w:val="en-US"/>
        </w:rPr>
      </w:pPr>
      <w:r w:rsidRPr="007D4327">
        <w:rPr>
          <w:lang w:val="en-US"/>
        </w:rPr>
        <w:t>FFS: The multiple active BWPs may overlap in frequency domain.</w:t>
      </w:r>
    </w:p>
    <w:p w:rsidR="00330FF5" w:rsidRPr="007D4327" w:rsidRDefault="00330FF5" w:rsidP="00330FF5">
      <w:pPr>
        <w:numPr>
          <w:ilvl w:val="2"/>
          <w:numId w:val="11"/>
        </w:numPr>
        <w:spacing w:after="0"/>
        <w:rPr>
          <w:lang w:val="en-US"/>
        </w:rPr>
      </w:pPr>
      <w:r w:rsidRPr="007D4327">
        <w:t>FFS: Cross-BWP scheduling is supported.</w:t>
      </w:r>
    </w:p>
    <w:p w:rsidR="00330FF5" w:rsidRDefault="00330FF5" w:rsidP="00330FF5"/>
    <w:p w:rsidR="00330FF5" w:rsidRDefault="00330FF5" w:rsidP="00330FF5">
      <w:pPr>
        <w:rPr>
          <w:lang w:val="en-US"/>
        </w:rPr>
      </w:pPr>
      <w:r w:rsidRPr="00246BA7">
        <w:rPr>
          <w:rFonts w:hint="eastAsia"/>
          <w:b/>
          <w:highlight w:val="green"/>
          <w:u w:val="single"/>
        </w:rPr>
        <w:t>Agreement:</w:t>
      </w:r>
    </w:p>
    <w:p w:rsidR="00330FF5" w:rsidRPr="0099702A" w:rsidRDefault="00330FF5" w:rsidP="00330FF5">
      <w:pPr>
        <w:numPr>
          <w:ilvl w:val="0"/>
          <w:numId w:val="12"/>
        </w:numPr>
        <w:spacing w:after="0"/>
        <w:rPr>
          <w:lang w:val="en-US"/>
        </w:rPr>
      </w:pPr>
      <w:r>
        <w:rPr>
          <w:rFonts w:hint="eastAsia"/>
          <w:lang w:val="en-US"/>
        </w:rPr>
        <w:t>For FDD, s</w:t>
      </w:r>
      <w:r w:rsidRPr="0099702A">
        <w:rPr>
          <w:lang w:val="en-US"/>
        </w:rPr>
        <w:t xml:space="preserve">eparate sets of bandwidth part </w:t>
      </w:r>
      <w:r>
        <w:rPr>
          <w:rFonts w:hint="eastAsia"/>
          <w:lang w:val="en-US"/>
        </w:rPr>
        <w:t xml:space="preserve">(BWP) </w:t>
      </w:r>
      <w:r w:rsidRPr="0099702A">
        <w:rPr>
          <w:lang w:val="en-US"/>
        </w:rPr>
        <w:t>configurations for DL &amp; UL per component carrier</w:t>
      </w:r>
    </w:p>
    <w:p w:rsidR="00330FF5" w:rsidRPr="0099702A" w:rsidRDefault="00330FF5" w:rsidP="00330FF5">
      <w:pPr>
        <w:numPr>
          <w:ilvl w:val="1"/>
          <w:numId w:val="12"/>
        </w:numPr>
        <w:spacing w:after="0"/>
        <w:rPr>
          <w:lang w:val="en-US"/>
        </w:rPr>
      </w:pPr>
      <w:r w:rsidRPr="0099702A">
        <w:rPr>
          <w:lang w:val="en-US"/>
        </w:rPr>
        <w:t>The numerology of DL BWP configuration is applied to at least PDCCH, PDSCH &amp; corresponding DMRS</w:t>
      </w:r>
    </w:p>
    <w:p w:rsidR="00330FF5" w:rsidRDefault="00330FF5" w:rsidP="00330FF5">
      <w:pPr>
        <w:numPr>
          <w:ilvl w:val="1"/>
          <w:numId w:val="12"/>
        </w:numPr>
        <w:spacing w:after="0"/>
        <w:rPr>
          <w:lang w:val="en-US"/>
        </w:rPr>
      </w:pPr>
      <w:r w:rsidRPr="0099702A">
        <w:rPr>
          <w:lang w:val="en-US"/>
        </w:rPr>
        <w:t>The numerology of UL BWP configuration is applied to at least PUCCH, PUSCH &amp; corresponding DMRS</w:t>
      </w:r>
    </w:p>
    <w:p w:rsidR="00330FF5" w:rsidRPr="0099702A" w:rsidRDefault="00330FF5" w:rsidP="00330FF5">
      <w:pPr>
        <w:numPr>
          <w:ilvl w:val="0"/>
          <w:numId w:val="12"/>
        </w:numPr>
        <w:spacing w:after="0"/>
        <w:rPr>
          <w:lang w:val="en-US"/>
        </w:rPr>
      </w:pPr>
      <w:r>
        <w:rPr>
          <w:rFonts w:hint="eastAsia"/>
          <w:lang w:val="en-US"/>
        </w:rPr>
        <w:t>For TDD, s</w:t>
      </w:r>
      <w:r>
        <w:rPr>
          <w:lang w:val="en-US"/>
        </w:rPr>
        <w:t xml:space="preserve">eparate sets of </w:t>
      </w:r>
      <w:r>
        <w:rPr>
          <w:rFonts w:hint="eastAsia"/>
          <w:lang w:val="en-US"/>
        </w:rPr>
        <w:t>BWP</w:t>
      </w:r>
      <w:r w:rsidRPr="0099702A">
        <w:rPr>
          <w:lang w:val="en-US"/>
        </w:rPr>
        <w:t xml:space="preserve"> configurations for DL &amp; UL per component carrier</w:t>
      </w:r>
    </w:p>
    <w:p w:rsidR="00330FF5" w:rsidRPr="0099702A" w:rsidRDefault="00330FF5" w:rsidP="00330FF5">
      <w:pPr>
        <w:numPr>
          <w:ilvl w:val="1"/>
          <w:numId w:val="12"/>
        </w:numPr>
        <w:spacing w:after="0"/>
        <w:rPr>
          <w:lang w:val="en-US"/>
        </w:rPr>
      </w:pPr>
      <w:r w:rsidRPr="0099702A">
        <w:rPr>
          <w:lang w:val="en-US"/>
        </w:rPr>
        <w:t>The numerology of DL BWP configuration is applied to at least PDCCH, PDSCH &amp; corresponding DMRS</w:t>
      </w:r>
    </w:p>
    <w:p w:rsidR="00330FF5" w:rsidRDefault="00330FF5" w:rsidP="00330FF5">
      <w:pPr>
        <w:numPr>
          <w:ilvl w:val="1"/>
          <w:numId w:val="12"/>
        </w:numPr>
        <w:spacing w:after="0"/>
        <w:rPr>
          <w:lang w:val="en-US"/>
        </w:rPr>
      </w:pPr>
      <w:r w:rsidRPr="0099702A">
        <w:rPr>
          <w:lang w:val="en-US"/>
        </w:rPr>
        <w:t>The numerology of UL BWP configuration is applied to at least PUCCH, PUSCH &amp; corresponding DMRS</w:t>
      </w:r>
    </w:p>
    <w:p w:rsidR="00330FF5" w:rsidRPr="00FD4A8C" w:rsidRDefault="00330FF5" w:rsidP="00330FF5">
      <w:pPr>
        <w:numPr>
          <w:ilvl w:val="1"/>
          <w:numId w:val="12"/>
        </w:numPr>
        <w:spacing w:after="0"/>
        <w:rPr>
          <w:lang w:val="en-US"/>
        </w:rPr>
      </w:pPr>
      <w:r>
        <w:rPr>
          <w:rFonts w:hint="eastAsia"/>
          <w:lang w:val="en-US"/>
        </w:rPr>
        <w:t>For UE, if different active DL and UL BWPs are configured, UE is not expected to retune the center frequency of channel BW between DL and UL</w:t>
      </w:r>
    </w:p>
    <w:p w:rsidR="00330FF5" w:rsidRPr="0099702A" w:rsidRDefault="00330FF5" w:rsidP="00330FF5">
      <w:pPr>
        <w:rPr>
          <w:lang w:val="en-US"/>
        </w:rPr>
      </w:pPr>
      <w:r w:rsidRPr="00AF7073">
        <w:rPr>
          <w:rFonts w:hint="eastAsia"/>
          <w:b/>
          <w:highlight w:val="green"/>
          <w:u w:val="single"/>
        </w:rPr>
        <w:t>Agreement:</w:t>
      </w:r>
    </w:p>
    <w:p w:rsidR="00330FF5" w:rsidRPr="0099702A" w:rsidRDefault="00330FF5" w:rsidP="00330FF5">
      <w:pPr>
        <w:numPr>
          <w:ilvl w:val="0"/>
          <w:numId w:val="12"/>
        </w:numPr>
        <w:spacing w:after="0"/>
        <w:rPr>
          <w:lang w:val="en-US"/>
        </w:rPr>
      </w:pPr>
      <w:r w:rsidRPr="0099702A">
        <w:rPr>
          <w:lang w:val="en-US"/>
        </w:rPr>
        <w:t>At least one of configured DL BWPs includes one CORESET with common search space at least in primary component carrier</w:t>
      </w:r>
    </w:p>
    <w:p w:rsidR="00330FF5" w:rsidRDefault="00330FF5" w:rsidP="00330FF5">
      <w:pPr>
        <w:numPr>
          <w:ilvl w:val="0"/>
          <w:numId w:val="12"/>
        </w:numPr>
        <w:spacing w:after="0"/>
        <w:rPr>
          <w:lang w:val="en-US"/>
        </w:rPr>
      </w:pPr>
      <w:r w:rsidRPr="0099702A">
        <w:rPr>
          <w:lang w:val="en-US"/>
        </w:rPr>
        <w:t xml:space="preserve">Each configured DL BWP includes at least one CORESET with UE-specific search space for the case of single active </w:t>
      </w:r>
      <w:r>
        <w:rPr>
          <w:rFonts w:hint="eastAsia"/>
          <w:lang w:val="en-US"/>
        </w:rPr>
        <w:t>BWP</w:t>
      </w:r>
      <w:r w:rsidRPr="0099702A">
        <w:rPr>
          <w:lang w:val="en-US"/>
        </w:rPr>
        <w:t xml:space="preserve"> at a given time</w:t>
      </w:r>
    </w:p>
    <w:p w:rsidR="00330FF5" w:rsidRPr="0099702A" w:rsidRDefault="00330FF5" w:rsidP="00330FF5">
      <w:pPr>
        <w:numPr>
          <w:ilvl w:val="1"/>
          <w:numId w:val="12"/>
        </w:numPr>
        <w:spacing w:after="0"/>
        <w:rPr>
          <w:lang w:val="en-US"/>
        </w:rPr>
      </w:pPr>
      <w:r>
        <w:rPr>
          <w:rFonts w:hint="eastAsia"/>
          <w:lang w:val="en-US"/>
        </w:rPr>
        <w:t>In case of single active BWP</w:t>
      </w:r>
      <w:r w:rsidRPr="0099702A">
        <w:rPr>
          <w:lang w:val="en-US"/>
        </w:rPr>
        <w:t xml:space="preserve"> at a given time</w:t>
      </w:r>
      <w:r>
        <w:rPr>
          <w:rFonts w:hint="eastAsia"/>
          <w:lang w:val="en-US"/>
        </w:rPr>
        <w:t>, if active DL BWP does not include common search space, then UE is not required to monitor the common search space</w:t>
      </w:r>
    </w:p>
    <w:p w:rsidR="00330FF5" w:rsidRDefault="00330FF5" w:rsidP="00330FF5">
      <w:pPr>
        <w:rPr>
          <w:lang w:val="en-US"/>
        </w:rPr>
      </w:pPr>
    </w:p>
    <w:p w:rsidR="00330FF5" w:rsidRPr="00ED5F95" w:rsidRDefault="00330FF5" w:rsidP="00330FF5">
      <w:pPr>
        <w:rPr>
          <w:b/>
          <w:u w:val="single"/>
          <w:lang w:val="en-US"/>
        </w:rPr>
      </w:pPr>
      <w:r w:rsidRPr="002D1A63">
        <w:rPr>
          <w:rFonts w:hint="eastAsia"/>
          <w:b/>
          <w:highlight w:val="green"/>
          <w:u w:val="single"/>
          <w:lang w:val="en-US"/>
        </w:rPr>
        <w:t>A</w:t>
      </w:r>
      <w:r w:rsidRPr="002D1A63">
        <w:rPr>
          <w:b/>
          <w:highlight w:val="green"/>
          <w:u w:val="single"/>
          <w:lang w:val="en-US"/>
        </w:rPr>
        <w:t>greement</w:t>
      </w:r>
      <w:r w:rsidRPr="002D1A63">
        <w:rPr>
          <w:rFonts w:hint="eastAsia"/>
          <w:b/>
          <w:highlight w:val="green"/>
          <w:u w:val="single"/>
          <w:lang w:val="en-US"/>
        </w:rPr>
        <w:t>:</w:t>
      </w:r>
    </w:p>
    <w:p w:rsidR="00330FF5" w:rsidRPr="00612F9C" w:rsidRDefault="00330FF5" w:rsidP="00330FF5">
      <w:pPr>
        <w:numPr>
          <w:ilvl w:val="0"/>
          <w:numId w:val="13"/>
        </w:numPr>
        <w:spacing w:after="0"/>
      </w:pPr>
      <w:r w:rsidRPr="00612F9C">
        <w:t>In configuration of a BWP,</w:t>
      </w:r>
    </w:p>
    <w:p w:rsidR="00330FF5" w:rsidRPr="00612F9C" w:rsidRDefault="00330FF5" w:rsidP="00330FF5">
      <w:pPr>
        <w:numPr>
          <w:ilvl w:val="1"/>
          <w:numId w:val="13"/>
        </w:numPr>
        <w:spacing w:after="0"/>
      </w:pPr>
      <w:r w:rsidRPr="00612F9C">
        <w:t xml:space="preserve">A UE is configured with </w:t>
      </w:r>
      <w:r>
        <w:t>BWP in terms of</w:t>
      </w:r>
      <w:r w:rsidRPr="00612F9C">
        <w:t xml:space="preserve"> PRBs. </w:t>
      </w:r>
    </w:p>
    <w:p w:rsidR="00330FF5" w:rsidRPr="00612F9C" w:rsidRDefault="00330FF5" w:rsidP="00330FF5">
      <w:pPr>
        <w:numPr>
          <w:ilvl w:val="2"/>
          <w:numId w:val="13"/>
        </w:numPr>
        <w:spacing w:after="0"/>
      </w:pPr>
      <w:r w:rsidRPr="00612F9C">
        <w:t xml:space="preserve">The offset between BWP and a reference point is </w:t>
      </w:r>
      <w:r>
        <w:rPr>
          <w:rFonts w:hint="eastAsia"/>
        </w:rPr>
        <w:t xml:space="preserve">implicitly or explicitly indicated </w:t>
      </w:r>
      <w:r w:rsidRPr="00612F9C">
        <w:t>to UE.</w:t>
      </w:r>
    </w:p>
    <w:p w:rsidR="00330FF5" w:rsidRPr="00612F9C" w:rsidRDefault="00330FF5" w:rsidP="00330FF5">
      <w:pPr>
        <w:numPr>
          <w:ilvl w:val="3"/>
          <w:numId w:val="13"/>
        </w:numPr>
        <w:spacing w:after="0"/>
      </w:pPr>
      <w:r>
        <w:lastRenderedPageBreak/>
        <w:t>FFS for r</w:t>
      </w:r>
      <w:r w:rsidRPr="00612F9C">
        <w:t>eference point</w:t>
      </w:r>
      <w:r>
        <w:t>, e.g., center</w:t>
      </w:r>
      <w:r>
        <w:rPr>
          <w:rFonts w:hint="eastAsia"/>
        </w:rPr>
        <w:t>/boundary</w:t>
      </w:r>
      <w:r>
        <w:t xml:space="preserve"> of </w:t>
      </w:r>
      <w:r w:rsidRPr="00612F9C">
        <w:t>NR carrier</w:t>
      </w:r>
      <w:r>
        <w:t>,</w:t>
      </w:r>
      <w:r w:rsidRPr="00612F9C">
        <w:t xml:space="preserve"> </w:t>
      </w:r>
      <w:r>
        <w:t xml:space="preserve">channel number used for sync. and/or channel raster, </w:t>
      </w:r>
      <w:r w:rsidRPr="00612F9C">
        <w:t>or</w:t>
      </w:r>
      <w:r>
        <w:t xml:space="preserve"> </w:t>
      </w:r>
      <w:r>
        <w:rPr>
          <w:rFonts w:hint="eastAsia"/>
        </w:rPr>
        <w:t>center/</w:t>
      </w:r>
      <w:r>
        <w:t>boundary of RMSI BW,</w:t>
      </w:r>
      <w:r w:rsidRPr="00612F9C">
        <w:t xml:space="preserve"> center</w:t>
      </w:r>
      <w:r>
        <w:rPr>
          <w:rFonts w:hint="eastAsia"/>
        </w:rPr>
        <w:t>/boundary</w:t>
      </w:r>
      <w:r w:rsidRPr="00612F9C">
        <w:t xml:space="preserve"> of SS block accessed during the initial access</w:t>
      </w:r>
      <w:r>
        <w:t>, etc.</w:t>
      </w:r>
    </w:p>
    <w:p w:rsidR="00330FF5" w:rsidRPr="00612F9C" w:rsidRDefault="00330FF5" w:rsidP="00330FF5">
      <w:pPr>
        <w:numPr>
          <w:ilvl w:val="0"/>
          <w:numId w:val="13"/>
        </w:numPr>
        <w:spacing w:after="0"/>
      </w:pPr>
      <w:r w:rsidRPr="00612F9C">
        <w:t>NR supports MU-MIMO between UEs in different (but overlapping) BWPs</w:t>
      </w:r>
    </w:p>
    <w:p w:rsidR="00330FF5" w:rsidRDefault="00330FF5" w:rsidP="00330FF5">
      <w:pPr>
        <w:rPr>
          <w:lang w:val="en-US"/>
        </w:rPr>
      </w:pPr>
    </w:p>
    <w:p w:rsidR="00330FF5" w:rsidRPr="00F95969" w:rsidRDefault="00330FF5" w:rsidP="00330FF5">
      <w:pPr>
        <w:rPr>
          <w:b/>
          <w:u w:val="single"/>
          <w:lang w:val="en-US"/>
        </w:rPr>
      </w:pPr>
      <w:r w:rsidRPr="00F95969">
        <w:rPr>
          <w:rFonts w:hint="eastAsia"/>
          <w:b/>
          <w:highlight w:val="green"/>
          <w:u w:val="single"/>
          <w:lang w:val="en-US"/>
        </w:rPr>
        <w:t>Agreements:</w:t>
      </w:r>
    </w:p>
    <w:p w:rsidR="00330FF5" w:rsidRPr="007F5607" w:rsidRDefault="00330FF5" w:rsidP="00330FF5">
      <w:pPr>
        <w:numPr>
          <w:ilvl w:val="0"/>
          <w:numId w:val="15"/>
        </w:numPr>
        <w:tabs>
          <w:tab w:val="left" w:pos="20"/>
        </w:tabs>
        <w:spacing w:after="0"/>
        <w:rPr>
          <w:lang w:val="en-US"/>
        </w:rPr>
      </w:pPr>
      <w:r w:rsidRPr="007F5607">
        <w:rPr>
          <w:lang w:val="en-US"/>
        </w:rPr>
        <w:t>C</w:t>
      </w:r>
      <w:r>
        <w:rPr>
          <w:lang w:val="en-US"/>
        </w:rPr>
        <w:t>ommon PRB indexing is supported</w:t>
      </w:r>
    </w:p>
    <w:p w:rsidR="00330FF5" w:rsidRPr="007F5607" w:rsidRDefault="00330FF5" w:rsidP="00330FF5">
      <w:pPr>
        <w:numPr>
          <w:ilvl w:val="1"/>
          <w:numId w:val="15"/>
        </w:numPr>
        <w:tabs>
          <w:tab w:val="left" w:pos="20"/>
        </w:tabs>
        <w:spacing w:after="0"/>
        <w:rPr>
          <w:lang w:val="en-US"/>
        </w:rPr>
      </w:pPr>
      <w:r w:rsidRPr="007F5607">
        <w:rPr>
          <w:lang w:val="en-US"/>
        </w:rPr>
        <w:t xml:space="preserve">The indexing is common to all the UEs sharing a wideband CC from network perspective, regardless of whether they are NB, CA, or WB UEs. </w:t>
      </w:r>
    </w:p>
    <w:p w:rsidR="00330FF5" w:rsidRPr="007F5607" w:rsidRDefault="00330FF5" w:rsidP="00330FF5">
      <w:pPr>
        <w:numPr>
          <w:ilvl w:val="1"/>
          <w:numId w:val="15"/>
        </w:numPr>
        <w:tabs>
          <w:tab w:val="left" w:pos="20"/>
        </w:tabs>
        <w:spacing w:after="0"/>
        <w:rPr>
          <w:lang w:val="en-US"/>
        </w:rPr>
      </w:pPr>
      <w:r w:rsidRPr="007F5607">
        <w:rPr>
          <w:lang w:val="en-US"/>
        </w:rPr>
        <w:t>T</w:t>
      </w:r>
      <w:r>
        <w:rPr>
          <w:lang w:val="en-US"/>
        </w:rPr>
        <w:t xml:space="preserve">he indexing is with respect to </w:t>
      </w:r>
      <w:r>
        <w:rPr>
          <w:rFonts w:hint="eastAsia"/>
          <w:lang w:val="en-US"/>
        </w:rPr>
        <w:t>the</w:t>
      </w:r>
      <w:r>
        <w:rPr>
          <w:lang w:val="en-US"/>
        </w:rPr>
        <w:t xml:space="preserve"> reference point</w:t>
      </w:r>
    </w:p>
    <w:p w:rsidR="00330FF5" w:rsidRPr="007F5607" w:rsidRDefault="00330FF5" w:rsidP="00330FF5">
      <w:pPr>
        <w:numPr>
          <w:ilvl w:val="1"/>
          <w:numId w:val="15"/>
        </w:numPr>
        <w:tabs>
          <w:tab w:val="left" w:pos="20"/>
        </w:tabs>
        <w:spacing w:after="0"/>
        <w:rPr>
          <w:lang w:val="en-US"/>
        </w:rPr>
      </w:pPr>
      <w:r w:rsidRPr="007F5607">
        <w:rPr>
          <w:lang w:val="en-US"/>
        </w:rPr>
        <w:t xml:space="preserve">The </w:t>
      </w:r>
      <w:r>
        <w:rPr>
          <w:lang w:val="en-US"/>
        </w:rPr>
        <w:t xml:space="preserve">indexing is with respect to </w:t>
      </w:r>
      <w:r>
        <w:rPr>
          <w:rFonts w:hint="eastAsia"/>
          <w:lang w:val="en-US"/>
        </w:rPr>
        <w:t>a</w:t>
      </w:r>
      <w:r w:rsidRPr="007F5607">
        <w:rPr>
          <w:lang w:val="en-US"/>
        </w:rPr>
        <w:t xml:space="preserve"> </w:t>
      </w:r>
      <w:r>
        <w:rPr>
          <w:rFonts w:hint="eastAsia"/>
          <w:lang w:val="en-US"/>
        </w:rPr>
        <w:t xml:space="preserve">given </w:t>
      </w:r>
      <w:r>
        <w:rPr>
          <w:lang w:val="en-US"/>
        </w:rPr>
        <w:t>numerology</w:t>
      </w:r>
    </w:p>
    <w:p w:rsidR="00330FF5" w:rsidRPr="007F5607" w:rsidRDefault="00330FF5" w:rsidP="00330FF5">
      <w:pPr>
        <w:numPr>
          <w:ilvl w:val="1"/>
          <w:numId w:val="15"/>
        </w:numPr>
        <w:tabs>
          <w:tab w:val="left" w:pos="20"/>
        </w:tabs>
        <w:spacing w:after="0"/>
        <w:rPr>
          <w:lang w:val="en-US"/>
        </w:rPr>
      </w:pPr>
      <w:r w:rsidRPr="007F5607">
        <w:rPr>
          <w:lang w:val="en-US"/>
        </w:rPr>
        <w:t>Note: Example usage of common PRB indexing is for scheduling group common PDSCH, RS sequences, BWP configuration, etc.</w:t>
      </w:r>
    </w:p>
    <w:p w:rsidR="00330FF5" w:rsidRPr="007F5607" w:rsidRDefault="00330FF5" w:rsidP="00330FF5">
      <w:pPr>
        <w:numPr>
          <w:ilvl w:val="0"/>
          <w:numId w:val="15"/>
        </w:numPr>
        <w:tabs>
          <w:tab w:val="left" w:pos="20"/>
        </w:tabs>
        <w:spacing w:after="0"/>
        <w:rPr>
          <w:lang w:val="en-US"/>
        </w:rPr>
      </w:pPr>
      <w:r w:rsidRPr="007F5607">
        <w:rPr>
          <w:lang w:val="en-US"/>
        </w:rPr>
        <w:t>UE-spe</w:t>
      </w:r>
      <w:r>
        <w:rPr>
          <w:lang w:val="en-US"/>
        </w:rPr>
        <w:t>cific PRB indexing is supported</w:t>
      </w:r>
    </w:p>
    <w:p w:rsidR="00330FF5" w:rsidRPr="007F5607" w:rsidRDefault="00330FF5" w:rsidP="00330FF5">
      <w:pPr>
        <w:numPr>
          <w:ilvl w:val="1"/>
          <w:numId w:val="15"/>
        </w:numPr>
        <w:tabs>
          <w:tab w:val="left" w:pos="20"/>
        </w:tabs>
        <w:spacing w:after="0"/>
        <w:rPr>
          <w:lang w:val="en-US"/>
        </w:rPr>
      </w:pPr>
      <w:r w:rsidRPr="007F5607">
        <w:rPr>
          <w:lang w:val="en-US"/>
        </w:rPr>
        <w:t>It is indexed per BWP with respect to</w:t>
      </w:r>
      <w:r>
        <w:rPr>
          <w:lang w:val="en-US"/>
        </w:rPr>
        <w:t xml:space="preserve"> the configured SCS for the BWP</w:t>
      </w:r>
    </w:p>
    <w:p w:rsidR="00330FF5" w:rsidRPr="007F5607" w:rsidRDefault="00330FF5" w:rsidP="00330FF5">
      <w:pPr>
        <w:numPr>
          <w:ilvl w:val="1"/>
          <w:numId w:val="15"/>
        </w:numPr>
        <w:tabs>
          <w:tab w:val="left" w:pos="20"/>
        </w:tabs>
        <w:spacing w:after="0"/>
        <w:rPr>
          <w:lang w:val="en-US"/>
        </w:rPr>
      </w:pPr>
      <w:r w:rsidRPr="007F5607">
        <w:rPr>
          <w:lang w:val="en-US"/>
        </w:rPr>
        <w:t>Note: Example usage of UE-specific indexing is f</w:t>
      </w:r>
      <w:r>
        <w:rPr>
          <w:lang w:val="en-US"/>
        </w:rPr>
        <w:t>or scheduling UE-specific PDSCH</w:t>
      </w:r>
    </w:p>
    <w:p w:rsidR="00330FF5" w:rsidRPr="007F5607" w:rsidRDefault="00330FF5" w:rsidP="00330FF5">
      <w:pPr>
        <w:tabs>
          <w:tab w:val="left" w:pos="20"/>
        </w:tabs>
        <w:rPr>
          <w:lang w:val="en-US"/>
        </w:rPr>
      </w:pPr>
    </w:p>
    <w:p w:rsidR="00330FF5" w:rsidRPr="00F95969" w:rsidRDefault="00330FF5" w:rsidP="00330FF5">
      <w:pPr>
        <w:rPr>
          <w:b/>
          <w:u w:val="single"/>
          <w:lang w:val="en-US"/>
        </w:rPr>
      </w:pPr>
      <w:r w:rsidRPr="00F95969">
        <w:rPr>
          <w:rFonts w:hint="eastAsia"/>
          <w:b/>
          <w:highlight w:val="green"/>
          <w:u w:val="single"/>
          <w:lang w:val="en-US"/>
        </w:rPr>
        <w:t>Agreements:</w:t>
      </w:r>
    </w:p>
    <w:p w:rsidR="00330FF5" w:rsidRPr="002D1A63" w:rsidRDefault="00330FF5" w:rsidP="00330FF5">
      <w:pPr>
        <w:numPr>
          <w:ilvl w:val="0"/>
          <w:numId w:val="14"/>
        </w:numPr>
        <w:spacing w:after="0"/>
        <w:rPr>
          <w:lang w:val="en-US"/>
        </w:rPr>
      </w:pPr>
      <w:r w:rsidRPr="002D1A63">
        <w:rPr>
          <w:iCs/>
          <w:lang w:val="en-US"/>
        </w:rPr>
        <w:t>Activation/deactivation of DL and UL bandwidth parts can be</w:t>
      </w:r>
    </w:p>
    <w:p w:rsidR="00330FF5" w:rsidRPr="002D1A63" w:rsidRDefault="00330FF5" w:rsidP="00330FF5">
      <w:pPr>
        <w:numPr>
          <w:ilvl w:val="1"/>
          <w:numId w:val="14"/>
        </w:numPr>
        <w:spacing w:after="0"/>
        <w:rPr>
          <w:lang w:val="en-US"/>
        </w:rPr>
      </w:pPr>
      <w:r w:rsidRPr="002D1A63">
        <w:rPr>
          <w:iCs/>
          <w:lang w:val="en-US"/>
        </w:rPr>
        <w:t xml:space="preserve">by means of dedicated RRC signaling </w:t>
      </w:r>
    </w:p>
    <w:p w:rsidR="00330FF5" w:rsidRPr="002D1A63" w:rsidRDefault="00330FF5" w:rsidP="00330FF5">
      <w:pPr>
        <w:numPr>
          <w:ilvl w:val="2"/>
          <w:numId w:val="14"/>
        </w:numPr>
        <w:spacing w:after="0"/>
        <w:rPr>
          <w:lang w:val="en-US"/>
        </w:rPr>
      </w:pPr>
      <w:r w:rsidRPr="002D1A63">
        <w:rPr>
          <w:iCs/>
          <w:lang w:val="en-US"/>
        </w:rPr>
        <w:t>Possibility to activate in the bandwidth part configuration</w:t>
      </w:r>
    </w:p>
    <w:p w:rsidR="00330FF5" w:rsidRPr="002D1A63" w:rsidRDefault="00330FF5" w:rsidP="00330FF5">
      <w:pPr>
        <w:numPr>
          <w:ilvl w:val="1"/>
          <w:numId w:val="14"/>
        </w:numPr>
        <w:spacing w:after="0"/>
        <w:rPr>
          <w:lang w:val="en-US"/>
        </w:rPr>
      </w:pPr>
      <w:r w:rsidRPr="002D1A63">
        <w:rPr>
          <w:iCs/>
          <w:lang w:val="en-US"/>
        </w:rPr>
        <w:t>by means of DCI (explicitly and/or implicitly) or MAC CE [one to be selected]</w:t>
      </w:r>
    </w:p>
    <w:p w:rsidR="00330FF5" w:rsidRPr="002D1A63" w:rsidRDefault="00330FF5" w:rsidP="00330FF5">
      <w:pPr>
        <w:numPr>
          <w:ilvl w:val="2"/>
          <w:numId w:val="14"/>
        </w:numPr>
        <w:spacing w:after="0"/>
        <w:rPr>
          <w:lang w:val="en-US"/>
        </w:rPr>
      </w:pPr>
      <w:r w:rsidRPr="002D1A63">
        <w:rPr>
          <w:iCs/>
          <w:lang w:val="en-US"/>
        </w:rPr>
        <w:t>by means of DCI could mean</w:t>
      </w:r>
    </w:p>
    <w:p w:rsidR="00330FF5" w:rsidRPr="002D1A63" w:rsidRDefault="00330FF5" w:rsidP="00330FF5">
      <w:pPr>
        <w:numPr>
          <w:ilvl w:val="3"/>
          <w:numId w:val="14"/>
        </w:numPr>
        <w:spacing w:after="0"/>
        <w:rPr>
          <w:lang w:val="en-US"/>
        </w:rPr>
      </w:pPr>
      <w:r w:rsidRPr="002D1A63">
        <w:rPr>
          <w:iCs/>
          <w:lang w:val="en-US"/>
        </w:rPr>
        <w:t>Explicit: Indication in DCI (FFS: scheduling assignment/grant or a separate DCI) triggers activation/deactivation</w:t>
      </w:r>
    </w:p>
    <w:p w:rsidR="00330FF5" w:rsidRPr="002D1A63" w:rsidRDefault="00330FF5" w:rsidP="00330FF5">
      <w:pPr>
        <w:numPr>
          <w:ilvl w:val="4"/>
          <w:numId w:val="14"/>
        </w:numPr>
        <w:spacing w:after="0"/>
        <w:rPr>
          <w:lang w:val="en-US"/>
        </w:rPr>
      </w:pPr>
      <w:r w:rsidRPr="002D1A63">
        <w:rPr>
          <w:iCs/>
          <w:lang w:val="en-US"/>
        </w:rPr>
        <w:t>Separate DCI means DCI not carrying scheduling assignment/grant</w:t>
      </w:r>
    </w:p>
    <w:p w:rsidR="00330FF5" w:rsidRPr="002D1A63" w:rsidRDefault="00330FF5" w:rsidP="00330FF5">
      <w:pPr>
        <w:numPr>
          <w:ilvl w:val="3"/>
          <w:numId w:val="14"/>
        </w:numPr>
        <w:spacing w:after="0"/>
        <w:rPr>
          <w:lang w:val="en-US"/>
        </w:rPr>
      </w:pPr>
      <w:r w:rsidRPr="002D1A63">
        <w:rPr>
          <w:iCs/>
          <w:lang w:val="en-US"/>
        </w:rPr>
        <w:t>Implicit: Presence of DCI (scheduling assignment/grant) in itself triggers activation/deactivation</w:t>
      </w:r>
    </w:p>
    <w:p w:rsidR="00330FF5" w:rsidRPr="002D1A63" w:rsidRDefault="00330FF5" w:rsidP="00330FF5">
      <w:pPr>
        <w:numPr>
          <w:ilvl w:val="3"/>
          <w:numId w:val="14"/>
        </w:numPr>
        <w:spacing w:after="0"/>
        <w:rPr>
          <w:lang w:val="en-US"/>
        </w:rPr>
      </w:pPr>
      <w:r w:rsidRPr="002D1A63">
        <w:rPr>
          <w:iCs/>
          <w:lang w:val="en-US"/>
        </w:rPr>
        <w:t xml:space="preserve">This does not imply that all these alternatives are to be supported. </w:t>
      </w:r>
    </w:p>
    <w:p w:rsidR="00330FF5" w:rsidRPr="002D1A63" w:rsidRDefault="00330FF5" w:rsidP="00330FF5">
      <w:pPr>
        <w:numPr>
          <w:ilvl w:val="1"/>
          <w:numId w:val="14"/>
        </w:numPr>
        <w:spacing w:after="0"/>
        <w:rPr>
          <w:lang w:val="en-US"/>
        </w:rPr>
      </w:pPr>
      <w:r w:rsidRPr="002D1A63">
        <w:rPr>
          <w:iCs/>
          <w:lang w:val="en-US"/>
        </w:rPr>
        <w:t xml:space="preserve">FFS: by means of timer </w:t>
      </w:r>
    </w:p>
    <w:p w:rsidR="00330FF5" w:rsidRPr="002D1A63" w:rsidRDefault="00330FF5" w:rsidP="00330FF5">
      <w:pPr>
        <w:numPr>
          <w:ilvl w:val="1"/>
          <w:numId w:val="14"/>
        </w:numPr>
        <w:spacing w:after="0"/>
        <w:rPr>
          <w:lang w:val="en-US"/>
        </w:rPr>
      </w:pPr>
      <w:r w:rsidRPr="002D1A63">
        <w:rPr>
          <w:iCs/>
          <w:lang w:val="en-US"/>
        </w:rPr>
        <w:t>FFS: according to configured time pattern</w:t>
      </w:r>
    </w:p>
    <w:p w:rsidR="00330FF5" w:rsidRDefault="00330FF5" w:rsidP="00330FF5"/>
    <w:p w:rsidR="00330FF5" w:rsidRDefault="00330FF5" w:rsidP="00291BD9">
      <w:pPr>
        <w:spacing w:beforeLines="50"/>
        <w:jc w:val="both"/>
        <w:rPr>
          <w:rFonts w:eastAsia="宋体"/>
          <w:lang w:eastAsia="zh-CN"/>
        </w:rPr>
      </w:pPr>
    </w:p>
    <w:p w:rsidR="00330FF5" w:rsidRDefault="00330FF5" w:rsidP="00291BD9">
      <w:pPr>
        <w:spacing w:beforeLines="50"/>
        <w:jc w:val="both"/>
        <w:rPr>
          <w:rFonts w:eastAsia="宋体"/>
          <w:lang w:eastAsia="zh-CN"/>
        </w:rPr>
      </w:pPr>
    </w:p>
    <w:p w:rsidR="005F46DA" w:rsidRPr="00D97B94" w:rsidRDefault="005F46DA" w:rsidP="00291BD9">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w:t>
      </w:r>
      <w:r w:rsidR="00F62717">
        <w:rPr>
          <w:rFonts w:eastAsia="宋体" w:hint="eastAsia"/>
          <w:lang w:eastAsia="zh-CN"/>
        </w:rPr>
        <w:t xml:space="preserve">s the </w:t>
      </w:r>
      <w:r w:rsidR="00691FC1">
        <w:rPr>
          <w:rFonts w:eastAsia="宋体"/>
          <w:lang w:eastAsia="zh-CN"/>
        </w:rPr>
        <w:t>remaining details of wider band operation</w:t>
      </w:r>
      <w:r w:rsidR="00F62717">
        <w:rPr>
          <w:rFonts w:eastAsia="宋体"/>
          <w:lang w:eastAsia="zh-CN"/>
        </w:rPr>
        <w:t xml:space="preserve"> in the NR</w:t>
      </w:r>
      <w:r w:rsidR="00C95356">
        <w:rPr>
          <w:rFonts w:eastAsia="宋体"/>
          <w:lang w:eastAsia="zh-CN"/>
        </w:rPr>
        <w:t xml:space="preserve"> </w:t>
      </w:r>
      <w:r w:rsidR="00F62717">
        <w:rPr>
          <w:rFonts w:eastAsia="宋体"/>
          <w:lang w:eastAsia="zh-CN"/>
        </w:rPr>
        <w:t>system</w:t>
      </w:r>
      <w:r w:rsidR="00F24E8A">
        <w:rPr>
          <w:rFonts w:eastAsia="宋体"/>
          <w:lang w:eastAsia="zh-CN"/>
        </w:rPr>
        <w:t xml:space="preserve"> design</w:t>
      </w:r>
      <w:r>
        <w:rPr>
          <w:rFonts w:eastAsia="宋体" w:hint="eastAsia"/>
          <w:lang w:eastAsia="zh-CN"/>
        </w:rPr>
        <w:t>.</w:t>
      </w:r>
    </w:p>
    <w:p w:rsidR="00693C74" w:rsidRDefault="00540465" w:rsidP="00BA7C9E">
      <w:pPr>
        <w:pStyle w:val="1"/>
        <w:rPr>
          <w:lang w:eastAsia="ja-JP"/>
        </w:rPr>
      </w:pPr>
      <w:r>
        <w:rPr>
          <w:lang w:eastAsia="ja-JP"/>
        </w:rPr>
        <w:t>Discussion on the Wider Band System Operation</w:t>
      </w:r>
    </w:p>
    <w:p w:rsidR="005224A2" w:rsidRDefault="005224A2" w:rsidP="000E5984">
      <w:pPr>
        <w:pStyle w:val="maintext"/>
        <w:spacing w:before="0" w:after="0" w:line="240" w:lineRule="auto"/>
        <w:ind w:firstLineChars="0" w:firstLine="0"/>
        <w:rPr>
          <w:lang w:val="en-US"/>
        </w:rPr>
      </w:pPr>
    </w:p>
    <w:p w:rsidR="00540465" w:rsidRDefault="00540465" w:rsidP="00DF1E14">
      <w:pPr>
        <w:pStyle w:val="maintext"/>
        <w:spacing w:before="0" w:after="0" w:line="240" w:lineRule="auto"/>
        <w:ind w:firstLineChars="0" w:firstLine="0"/>
        <w:rPr>
          <w:bCs/>
          <w:lang w:val="en-US"/>
        </w:rPr>
      </w:pPr>
    </w:p>
    <w:p w:rsidR="00540465" w:rsidRDefault="00691FC1" w:rsidP="00540465">
      <w:pPr>
        <w:pStyle w:val="2"/>
        <w:rPr>
          <w:lang w:val="en-US"/>
        </w:rPr>
      </w:pPr>
      <w:r>
        <w:rPr>
          <w:lang w:val="en-US"/>
        </w:rPr>
        <w:t>Multiple BWP Parts</w:t>
      </w:r>
    </w:p>
    <w:p w:rsidR="00EC2C38" w:rsidRDefault="00EC2C38" w:rsidP="00EC2C38">
      <w:pPr>
        <w:spacing w:after="0"/>
        <w:rPr>
          <w:lang w:val="en-US"/>
        </w:rPr>
      </w:pPr>
    </w:p>
    <w:p w:rsidR="00691FC1" w:rsidRPr="00691FC1" w:rsidRDefault="00691FC1" w:rsidP="00691FC1">
      <w:pPr>
        <w:spacing w:after="0"/>
        <w:rPr>
          <w:lang w:val="en-US"/>
        </w:rPr>
      </w:pPr>
      <w:r>
        <w:rPr>
          <w:lang w:val="en-US"/>
        </w:rPr>
        <w:t>In RAN1NR AH#2</w:t>
      </w:r>
      <w:r w:rsidR="00EC2C38">
        <w:rPr>
          <w:lang w:val="en-US"/>
        </w:rPr>
        <w:t xml:space="preserve">, </w:t>
      </w:r>
      <w:r>
        <w:rPr>
          <w:lang w:val="en-US"/>
        </w:rPr>
        <w:t xml:space="preserve">it was agreed to focus on single active bandwidth part operation.  Multiple BWPs with different numerologies would be discussed </w:t>
      </w:r>
      <w:r w:rsidR="00944752">
        <w:rPr>
          <w:lang w:val="en-US"/>
        </w:rPr>
        <w:t xml:space="preserve">would be further discussed if time permits.  The support of cross-BWP scheduling was agreed in the email discussion [NRAH2-10] after RAN1 NR AH#2.   </w:t>
      </w:r>
      <w:r w:rsidRPr="00691FC1">
        <w:rPr>
          <w:lang w:val="en-US"/>
        </w:rPr>
        <w:tab/>
        <w:t>For a single carrier WB UE, multiple active bandwidth parts with different numerologies are configured for a UE simultaneously</w:t>
      </w:r>
      <w:r w:rsidR="00944752">
        <w:rPr>
          <w:lang w:val="en-US"/>
        </w:rPr>
        <w:t xml:space="preserve">.   UE would consider the operation of multiple BWPs as multiple carriers in aggregation.   If multiple active BWPs overlap in frequency domain, UE would not be able to operate as CA.  </w:t>
      </w:r>
    </w:p>
    <w:p w:rsidR="00691FC1" w:rsidRDefault="00691FC1" w:rsidP="00691FC1">
      <w:pPr>
        <w:spacing w:after="0"/>
        <w:rPr>
          <w:lang w:val="en-US"/>
        </w:rPr>
      </w:pPr>
    </w:p>
    <w:p w:rsidR="00CA2EDE" w:rsidRPr="00CA2EDE" w:rsidRDefault="00CA2EDE" w:rsidP="00691FC1">
      <w:pPr>
        <w:spacing w:after="0"/>
        <w:rPr>
          <w:b/>
          <w:lang w:val="en-US"/>
        </w:rPr>
      </w:pPr>
      <w:r>
        <w:rPr>
          <w:b/>
          <w:lang w:val="en-US"/>
        </w:rPr>
        <w:t>Proposal 1: Multiple active BWPs operates as CA and the active BWPs are not overlapped in frequency domain.</w:t>
      </w:r>
    </w:p>
    <w:p w:rsidR="00691FC1" w:rsidRDefault="00691FC1" w:rsidP="00EC2C38">
      <w:pPr>
        <w:spacing w:after="0"/>
        <w:rPr>
          <w:lang w:val="en-US"/>
        </w:rPr>
      </w:pPr>
    </w:p>
    <w:p w:rsidR="00691FC1" w:rsidRDefault="00691FC1" w:rsidP="00EC2C38">
      <w:pPr>
        <w:spacing w:after="0"/>
        <w:rPr>
          <w:lang w:val="en-US"/>
        </w:rPr>
      </w:pPr>
    </w:p>
    <w:p w:rsidR="00A71B96" w:rsidRDefault="00A71B96" w:rsidP="00EC2C38">
      <w:pPr>
        <w:spacing w:after="0"/>
        <w:rPr>
          <w:lang w:val="en-US"/>
        </w:rPr>
      </w:pPr>
    </w:p>
    <w:p w:rsidR="00926143" w:rsidRDefault="00926143" w:rsidP="00BD7CBC">
      <w:pPr>
        <w:pStyle w:val="maintext"/>
        <w:spacing w:before="0" w:after="0" w:line="240" w:lineRule="auto"/>
        <w:ind w:firstLineChars="0" w:firstLine="0"/>
        <w:rPr>
          <w:b/>
          <w:bCs/>
          <w:lang w:val="en-US"/>
        </w:rPr>
      </w:pPr>
    </w:p>
    <w:p w:rsidR="00540465" w:rsidRDefault="00540465" w:rsidP="00540465">
      <w:pPr>
        <w:pStyle w:val="2"/>
      </w:pPr>
      <w:r>
        <w:t>Configuration</w:t>
      </w:r>
      <w:r w:rsidR="00CA2EDE">
        <w:t xml:space="preserve"> of a BWP</w:t>
      </w:r>
    </w:p>
    <w:p w:rsidR="00FF1DC1" w:rsidRDefault="00FF1DC1" w:rsidP="00FF1DC1">
      <w:pPr>
        <w:spacing w:after="0"/>
      </w:pPr>
    </w:p>
    <w:p w:rsidR="00637E02" w:rsidRDefault="00CA2EDE" w:rsidP="00FF1DC1">
      <w:pPr>
        <w:spacing w:after="0"/>
        <w:rPr>
          <w:lang w:val="en-US"/>
        </w:rPr>
      </w:pPr>
      <w:r>
        <w:rPr>
          <w:lang w:val="en-US"/>
        </w:rPr>
        <w:t>After initial access, UE could be configured of a BWP based on the minimum BW UE su</w:t>
      </w:r>
      <w:r w:rsidR="0072695A">
        <w:rPr>
          <w:lang w:val="en-US"/>
        </w:rPr>
        <w:t xml:space="preserve">pported in NR and UE capability </w:t>
      </w:r>
      <w:r>
        <w:rPr>
          <w:lang w:val="en-US"/>
        </w:rPr>
        <w:t xml:space="preserve">via dedicated RRC signaling.   </w:t>
      </w:r>
      <w:r w:rsidR="0072695A">
        <w:rPr>
          <w:lang w:val="en-US"/>
        </w:rPr>
        <w:t xml:space="preserve">UE </w:t>
      </w:r>
      <w:r w:rsidR="00637E02">
        <w:rPr>
          <w:lang w:val="en-US"/>
        </w:rPr>
        <w:t xml:space="preserve">search for SS block through Sync Raster defined for the band and select one detected SS block as the reference time for the initial access.  </w:t>
      </w:r>
      <w:r w:rsidR="0072695A">
        <w:rPr>
          <w:lang w:val="en-US"/>
        </w:rPr>
        <w:t>SS block configuration i</w:t>
      </w:r>
      <w:r w:rsidR="00CE3B47">
        <w:rPr>
          <w:lang w:val="en-US"/>
        </w:rPr>
        <w:t xml:space="preserve">n terms of offset to the BWPs, </w:t>
      </w:r>
      <w:r w:rsidR="0072695A">
        <w:rPr>
          <w:lang w:val="en-US"/>
        </w:rPr>
        <w:t xml:space="preserve">the associated minimum BW, the resource allocation of common search space for scheduling of PDSCH to carry the RMSI would be provided by PBCH.   </w:t>
      </w:r>
      <w:r w:rsidR="00723D49">
        <w:rPr>
          <w:lang w:val="en-US"/>
        </w:rPr>
        <w:t xml:space="preserve">  </w:t>
      </w:r>
      <w:r w:rsidR="0072695A">
        <w:rPr>
          <w:lang w:val="en-US"/>
        </w:rPr>
        <w:t>Thus, the configuration of a BWP should use the detected SS block as the reference point for the configuration of a BWP.</w:t>
      </w:r>
    </w:p>
    <w:p w:rsidR="00FF1DC1" w:rsidRPr="009F48FA" w:rsidRDefault="00637E02" w:rsidP="00FF1DC1">
      <w:pPr>
        <w:spacing w:after="0"/>
        <w:rPr>
          <w:lang w:val="en-US"/>
        </w:rPr>
      </w:pPr>
      <w:r>
        <w:rPr>
          <w:lang w:val="en-US"/>
        </w:rPr>
        <w:t xml:space="preserve"> </w:t>
      </w:r>
    </w:p>
    <w:p w:rsidR="0072695A" w:rsidRPr="0072695A" w:rsidRDefault="00723D49" w:rsidP="0072695A">
      <w:pPr>
        <w:spacing w:after="0"/>
        <w:rPr>
          <w:b/>
          <w:lang w:val="en-US"/>
        </w:rPr>
      </w:pPr>
      <w:r>
        <w:rPr>
          <w:b/>
          <w:lang w:val="en-US"/>
        </w:rPr>
        <w:t xml:space="preserve">Proposal 2:  </w:t>
      </w:r>
      <w:r w:rsidR="0072695A" w:rsidRPr="0072695A">
        <w:rPr>
          <w:b/>
          <w:lang w:val="en-US"/>
        </w:rPr>
        <w:t>The configuration of a BWP should use the detected SS block as the reference point for the configuration of a BWP.</w:t>
      </w:r>
    </w:p>
    <w:p w:rsidR="00540465" w:rsidRDefault="00540465" w:rsidP="00540465">
      <w:pPr>
        <w:rPr>
          <w:lang w:eastAsia="en-US"/>
        </w:rPr>
      </w:pPr>
    </w:p>
    <w:p w:rsidR="00540465" w:rsidRPr="00540465" w:rsidRDefault="00540465" w:rsidP="00540465">
      <w:pPr>
        <w:rPr>
          <w:lang w:eastAsia="en-US"/>
        </w:rPr>
      </w:pPr>
    </w:p>
    <w:p w:rsidR="00540465" w:rsidRDefault="0072695A" w:rsidP="00540465">
      <w:pPr>
        <w:pStyle w:val="2"/>
      </w:pPr>
      <w:r>
        <w:t>Activation/De-activation of BWPs</w:t>
      </w:r>
    </w:p>
    <w:p w:rsidR="00190DC5" w:rsidRPr="00190DC5" w:rsidRDefault="00190DC5" w:rsidP="00190DC5">
      <w:pPr>
        <w:spacing w:after="0"/>
        <w:rPr>
          <w:lang w:val="en-US"/>
        </w:rPr>
      </w:pPr>
    </w:p>
    <w:p w:rsidR="008E674D" w:rsidRDefault="00264D4B" w:rsidP="00264D4B">
      <w:pPr>
        <w:spacing w:after="0"/>
        <w:rPr>
          <w:lang w:val="en-US"/>
        </w:rPr>
      </w:pPr>
      <w:r>
        <w:rPr>
          <w:iCs/>
          <w:lang w:val="en-US"/>
        </w:rPr>
        <w:t>It was agreed in NR AH#2 that</w:t>
      </w:r>
      <w:r w:rsidR="008E674D" w:rsidRPr="002D1A63">
        <w:rPr>
          <w:iCs/>
          <w:lang w:val="en-US"/>
        </w:rPr>
        <w:t xml:space="preserve"> DL and UL bandwidth parts can be</w:t>
      </w:r>
      <w:r w:rsidR="00190DC5">
        <w:rPr>
          <w:lang w:val="en-US"/>
        </w:rPr>
        <w:t xml:space="preserve"> </w:t>
      </w:r>
      <w:r>
        <w:rPr>
          <w:lang w:val="en-US"/>
        </w:rPr>
        <w:t>activated/deactivated semi-statically by</w:t>
      </w:r>
      <w:r>
        <w:rPr>
          <w:iCs/>
          <w:lang w:val="en-US"/>
        </w:rPr>
        <w:t xml:space="preserve"> </w:t>
      </w:r>
      <w:r w:rsidR="008E674D" w:rsidRPr="002D1A63">
        <w:rPr>
          <w:iCs/>
          <w:lang w:val="en-US"/>
        </w:rPr>
        <w:t xml:space="preserve">dedicated RRC signaling </w:t>
      </w:r>
      <w:r>
        <w:rPr>
          <w:lang w:val="en-US"/>
        </w:rPr>
        <w:t xml:space="preserve">or dynamically </w:t>
      </w:r>
      <w:r>
        <w:rPr>
          <w:iCs/>
          <w:lang w:val="en-US"/>
        </w:rPr>
        <w:t xml:space="preserve">by </w:t>
      </w:r>
      <w:r w:rsidR="008E674D" w:rsidRPr="002D1A63">
        <w:rPr>
          <w:iCs/>
          <w:lang w:val="en-US"/>
        </w:rPr>
        <w:t>DCI (explicitly and/or implicitly</w:t>
      </w:r>
      <w:r>
        <w:rPr>
          <w:iCs/>
          <w:lang w:val="en-US"/>
        </w:rPr>
        <w:t xml:space="preserve">) or MAC CE.   </w:t>
      </w:r>
      <w:r>
        <w:rPr>
          <w:lang w:val="en-US"/>
        </w:rPr>
        <w:t xml:space="preserve"> In LTE, activation/deactivation of a component carrier was controlled by MAC CE.  The general processing time to reliably activate/deactivate a carrier would be around tens of ms including the HARQ operation.  The long processing time of activation/deactivation by MAC CE is not desirable in NR.   It had been proposed in several features to reduce the latency of activation/deactivation time through L1 signaling.  Thus, dynamic activation/deactivation </w:t>
      </w:r>
      <w:r w:rsidR="00BC3A9C">
        <w:rPr>
          <w:lang w:val="en-US"/>
        </w:rPr>
        <w:t xml:space="preserve">of a BWP should be indicated by L1 signaling.  </w:t>
      </w:r>
    </w:p>
    <w:p w:rsidR="00BC3A9C" w:rsidRDefault="00BC3A9C" w:rsidP="00264D4B">
      <w:pPr>
        <w:spacing w:after="0"/>
        <w:rPr>
          <w:lang w:val="en-US"/>
        </w:rPr>
      </w:pPr>
    </w:p>
    <w:p w:rsidR="00BC3A9C" w:rsidRDefault="00BC3A9C" w:rsidP="00264D4B">
      <w:pPr>
        <w:spacing w:after="0"/>
        <w:rPr>
          <w:lang w:val="en-US"/>
        </w:rPr>
      </w:pPr>
      <w:r>
        <w:rPr>
          <w:lang w:val="en-US"/>
        </w:rPr>
        <w:t>The implicit DCI indication of BWP activation/deactivation requires UE to perform DCI blind detection o</w:t>
      </w:r>
      <w:r w:rsidR="00DD6194">
        <w:rPr>
          <w:lang w:val="en-US"/>
        </w:rPr>
        <w:t>f each BWP.  If there is a grant</w:t>
      </w:r>
      <w:r>
        <w:rPr>
          <w:lang w:val="en-US"/>
        </w:rPr>
        <w:t xml:space="preserve"> at a given BWP, it is implicitly activated.   This requires additional DCI blind detection for all BWPs regardless if the BWP is activated or not.  In particular, UE has more than 90% in CRC failure of blind detection (DCI not for the UE).   The addition of DCI detection for BWP activation would increase the percentage of blind detection failure in proportion.  The implicit DCI indication of BWP activation/deactivation is also not reliable and should not be used for BWP activation.  Thus, explicit DCI field should be used for dynamic indication of BWP activation/deactivation.</w:t>
      </w:r>
    </w:p>
    <w:p w:rsidR="00540465" w:rsidRDefault="00BC3A9C" w:rsidP="00BC3A9C">
      <w:pPr>
        <w:spacing w:after="0"/>
        <w:rPr>
          <w:lang w:val="en-US"/>
        </w:rPr>
      </w:pPr>
      <w:r>
        <w:rPr>
          <w:lang w:val="en-US"/>
        </w:rPr>
        <w:t xml:space="preserve"> </w:t>
      </w:r>
    </w:p>
    <w:p w:rsidR="00E63828" w:rsidRPr="00E63828" w:rsidRDefault="00E63828" w:rsidP="00540465">
      <w:pPr>
        <w:rPr>
          <w:b/>
          <w:lang w:val="en-US" w:eastAsia="en-US"/>
        </w:rPr>
      </w:pPr>
      <w:r>
        <w:rPr>
          <w:b/>
          <w:lang w:val="en-US"/>
        </w:rPr>
        <w:t xml:space="preserve">Proposal 3:  </w:t>
      </w:r>
      <w:r w:rsidR="00BC3A9C">
        <w:rPr>
          <w:b/>
          <w:lang w:val="en-US" w:eastAsia="en-US"/>
        </w:rPr>
        <w:t>E</w:t>
      </w:r>
      <w:r w:rsidR="00BC3A9C" w:rsidRPr="00BC3A9C">
        <w:rPr>
          <w:b/>
          <w:lang w:val="en-US" w:eastAsia="en-US"/>
        </w:rPr>
        <w:t>xplicit DCI field should be used for dynamic indication of BWP activation/deactivation.</w:t>
      </w:r>
      <w:r w:rsidRPr="00E63828">
        <w:rPr>
          <w:b/>
          <w:lang w:val="en-US" w:eastAsia="en-US"/>
        </w:rPr>
        <w:t xml:space="preserve">  </w:t>
      </w:r>
    </w:p>
    <w:p w:rsidR="00E63828" w:rsidRPr="006A6E35" w:rsidRDefault="00E63828" w:rsidP="007F399A">
      <w:pPr>
        <w:spacing w:after="0"/>
        <w:rPr>
          <w:lang w:val="en-US"/>
        </w:rPr>
      </w:pPr>
    </w:p>
    <w:p w:rsidR="00966B9E" w:rsidRPr="009D76BC" w:rsidRDefault="00966B9E" w:rsidP="009D76BC">
      <w:pPr>
        <w:rPr>
          <w:lang w:eastAsia="en-US"/>
        </w:rPr>
      </w:pPr>
    </w:p>
    <w:p w:rsidR="000859B2" w:rsidRPr="001D1EC3" w:rsidRDefault="000859B2" w:rsidP="00200DCD">
      <w:pPr>
        <w:pStyle w:val="1"/>
      </w:pPr>
      <w:r>
        <w:t>Conclusion</w:t>
      </w:r>
    </w:p>
    <w:p w:rsidR="00E42762" w:rsidRDefault="00380740" w:rsidP="00E42762">
      <w:r>
        <w:t>Thi</w:t>
      </w:r>
      <w:r w:rsidR="00E42762">
        <w:t>s paper discusse</w:t>
      </w:r>
      <w:r w:rsidR="00BC3A9C">
        <w:t>s the remaining details of wider bandwidth operation.</w:t>
      </w:r>
      <w:r w:rsidR="00E47430">
        <w:t xml:space="preserve">   We propose the following, </w:t>
      </w:r>
      <w:r w:rsidR="00E42762">
        <w:t xml:space="preserve"> </w:t>
      </w:r>
      <w:r w:rsidR="00D42529">
        <w:t xml:space="preserve"> </w:t>
      </w:r>
    </w:p>
    <w:p w:rsidR="00BC3A9C" w:rsidRPr="00BC3A9C" w:rsidRDefault="00BC3A9C" w:rsidP="00BC3A9C">
      <w:pPr>
        <w:pStyle w:val="a"/>
        <w:numPr>
          <w:ilvl w:val="0"/>
          <w:numId w:val="5"/>
        </w:numPr>
      </w:pPr>
      <w:r w:rsidRPr="00BC3A9C">
        <w:t>Proposal 1: Multiple active BWPs operates as CA and the active BWPs are not overlapped in frequency domain.</w:t>
      </w:r>
    </w:p>
    <w:p w:rsidR="00BC3A9C" w:rsidRPr="00BC3A9C" w:rsidRDefault="00BC3A9C" w:rsidP="00BC3A9C">
      <w:pPr>
        <w:pStyle w:val="a"/>
        <w:numPr>
          <w:ilvl w:val="0"/>
          <w:numId w:val="5"/>
        </w:numPr>
      </w:pPr>
      <w:r w:rsidRPr="00BC3A9C">
        <w:t>Proposal 2:  The configuration of a BWP should use the detected SS block as the reference point for the configuration of a BWP.</w:t>
      </w:r>
    </w:p>
    <w:p w:rsidR="00BC3A9C" w:rsidRPr="00BC3A9C" w:rsidRDefault="00BC3A9C" w:rsidP="00BC3A9C">
      <w:pPr>
        <w:pStyle w:val="a"/>
        <w:numPr>
          <w:ilvl w:val="0"/>
          <w:numId w:val="5"/>
        </w:numPr>
        <w:rPr>
          <w:lang w:eastAsia="en-US"/>
        </w:rPr>
      </w:pPr>
      <w:r w:rsidRPr="00BC3A9C">
        <w:t xml:space="preserve">Proposal 3:  </w:t>
      </w:r>
      <w:r w:rsidRPr="00BC3A9C">
        <w:rPr>
          <w:lang w:eastAsia="en-US"/>
        </w:rPr>
        <w:t xml:space="preserve">Explicit DCI field should be used for dynamic indication of BWP activation/deactivation.  </w:t>
      </w:r>
    </w:p>
    <w:p w:rsidR="00BC3A9C" w:rsidRPr="00BC3A9C" w:rsidRDefault="00BC3A9C" w:rsidP="00BC3A9C">
      <w:pPr>
        <w:ind w:left="284"/>
      </w:pPr>
    </w:p>
    <w:p w:rsidR="00017155" w:rsidRPr="00A4102F" w:rsidRDefault="00017155" w:rsidP="00415673">
      <w:pPr>
        <w:pStyle w:val="8"/>
      </w:pPr>
      <w:r>
        <w:t>Reference</w:t>
      </w:r>
    </w:p>
    <w:p w:rsidR="007A6B93" w:rsidRPr="007D4327" w:rsidRDefault="007A6B93" w:rsidP="007A6B93">
      <w:pPr>
        <w:pStyle w:val="a"/>
      </w:pPr>
      <w:bookmarkStart w:id="1" w:name="_Ref430885014"/>
      <w:r w:rsidRPr="007A6B93">
        <w:rPr>
          <w:rFonts w:eastAsia="MS Mincho" w:hint="eastAsia"/>
          <w:szCs w:val="20"/>
        </w:rPr>
        <w:t>R</w:t>
      </w:r>
      <w:r w:rsidRPr="007A6B93">
        <w:rPr>
          <w:rFonts w:eastAsia="MS Mincho"/>
          <w:szCs w:val="20"/>
        </w:rPr>
        <w:t>1-171</w:t>
      </w:r>
      <w:r w:rsidRPr="007A6B93">
        <w:rPr>
          <w:rFonts w:eastAsia="MS Mincho" w:hint="eastAsia"/>
          <w:szCs w:val="20"/>
        </w:rPr>
        <w:t>1788</w:t>
      </w:r>
      <w:r>
        <w:t>, “</w:t>
      </w:r>
      <w:r w:rsidRPr="007D4327">
        <w:t>Way forward on further details of bandwidth part operation</w:t>
      </w:r>
      <w:r w:rsidR="00F14380">
        <w:t xml:space="preserve">”, </w:t>
      </w:r>
      <w:r w:rsidRPr="007D4327">
        <w:t>Intel</w:t>
      </w:r>
      <w:r>
        <w:rPr>
          <w:rFonts w:hint="eastAsia"/>
        </w:rPr>
        <w:t>, AT&amp;T, Huawei, HiSilicon</w:t>
      </w:r>
    </w:p>
    <w:p w:rsidR="00F14380" w:rsidRPr="00F14380" w:rsidRDefault="00F14380" w:rsidP="00F14380">
      <w:pPr>
        <w:pStyle w:val="a"/>
      </w:pPr>
      <w:r w:rsidRPr="00F14380">
        <w:rPr>
          <w:rFonts w:eastAsia="MS Mincho" w:hint="eastAsia"/>
          <w:szCs w:val="20"/>
        </w:rPr>
        <w:t>R</w:t>
      </w:r>
      <w:r w:rsidRPr="00F14380">
        <w:rPr>
          <w:rFonts w:eastAsia="MS Mincho"/>
          <w:szCs w:val="20"/>
        </w:rPr>
        <w:t>1-171</w:t>
      </w:r>
      <w:r w:rsidRPr="00F14380">
        <w:rPr>
          <w:rFonts w:eastAsia="MS Mincho" w:hint="eastAsia"/>
          <w:szCs w:val="20"/>
        </w:rPr>
        <w:t>1802</w:t>
      </w:r>
      <w:r>
        <w:t>, “</w:t>
      </w:r>
      <w:r w:rsidRPr="00F14380">
        <w:t>Way Forward on Further Details for Bandwidth Part</w:t>
      </w:r>
      <w:r>
        <w:t xml:space="preserve">”, </w:t>
      </w:r>
      <w:r w:rsidRPr="00F14380">
        <w:t>MediaTek, Huawei, HiSilicon</w:t>
      </w:r>
    </w:p>
    <w:p w:rsidR="00F14380" w:rsidRPr="00F14380" w:rsidRDefault="00F14380" w:rsidP="00F14380">
      <w:pPr>
        <w:pStyle w:val="a"/>
      </w:pPr>
      <w:r w:rsidRPr="00F14380">
        <w:rPr>
          <w:rFonts w:eastAsia="MS Mincho" w:hint="eastAsia"/>
          <w:szCs w:val="20"/>
        </w:rPr>
        <w:t>R</w:t>
      </w:r>
      <w:r w:rsidRPr="00F14380">
        <w:rPr>
          <w:rFonts w:eastAsia="MS Mincho"/>
          <w:szCs w:val="20"/>
        </w:rPr>
        <w:t>1-1711812</w:t>
      </w:r>
      <w:r>
        <w:t>, “</w:t>
      </w:r>
      <w:r w:rsidRPr="00F14380">
        <w:t>WF on configuration of a BWP in wider bandwidth operation</w:t>
      </w:r>
      <w:r>
        <w:t xml:space="preserve">”, </w:t>
      </w:r>
      <w:r w:rsidRPr="00F14380">
        <w:tab/>
        <w:t>LG Electronics, MediaTek</w:t>
      </w:r>
    </w:p>
    <w:p w:rsidR="00F14380" w:rsidRPr="00F14380" w:rsidRDefault="00F14380" w:rsidP="00F14380">
      <w:pPr>
        <w:pStyle w:val="a"/>
      </w:pPr>
      <w:r w:rsidRPr="00F14380">
        <w:rPr>
          <w:rFonts w:eastAsia="MS Mincho" w:hint="eastAsia"/>
          <w:szCs w:val="20"/>
        </w:rPr>
        <w:t>R1-1711855</w:t>
      </w:r>
      <w:r>
        <w:rPr>
          <w:rFonts w:eastAsia="MS Mincho"/>
          <w:szCs w:val="20"/>
        </w:rPr>
        <w:t>, “</w:t>
      </w:r>
      <w:r w:rsidRPr="00F14380">
        <w:t>Way forward on PRB indexing</w:t>
      </w:r>
      <w:r>
        <w:t xml:space="preserve">”, </w:t>
      </w:r>
      <w:r w:rsidRPr="00F14380">
        <w:t>Intel, Sharp, Ericsson, MediaTek, NTT DOCOMO, Panasonic, Nokia, ASB, NEC, KT, ETRI</w:t>
      </w:r>
    </w:p>
    <w:p w:rsidR="00501523" w:rsidRPr="006E3F79" w:rsidRDefault="00F14380" w:rsidP="00501523">
      <w:pPr>
        <w:pStyle w:val="a"/>
        <w:numPr>
          <w:ilvl w:val="0"/>
          <w:numId w:val="0"/>
        </w:numPr>
        <w:ind w:left="720"/>
      </w:pPr>
      <w:r w:rsidRPr="00FB59A5">
        <w:rPr>
          <w:rFonts w:eastAsia="MS Mincho" w:hint="eastAsia"/>
          <w:szCs w:val="20"/>
        </w:rPr>
        <w:t>R</w:t>
      </w:r>
      <w:r w:rsidRPr="00FB59A5">
        <w:rPr>
          <w:rFonts w:eastAsia="MS Mincho"/>
          <w:szCs w:val="20"/>
        </w:rPr>
        <w:t>1-1711853</w:t>
      </w:r>
      <w:r>
        <w:t>, “</w:t>
      </w:r>
      <w:r w:rsidRPr="00F14380">
        <w:t>Activation/deactivation of bandwidth part</w:t>
      </w:r>
      <w:r>
        <w:t xml:space="preserve">”, </w:t>
      </w:r>
      <w:r w:rsidRPr="00F14380">
        <w:t>Ericsson</w:t>
      </w:r>
    </w:p>
    <w:bookmarkEnd w:id="1"/>
    <w:p w:rsidR="00E42E42" w:rsidRPr="00BE4B62" w:rsidRDefault="00E42E42" w:rsidP="00056576">
      <w:pPr>
        <w:pStyle w:val="a"/>
        <w:numPr>
          <w:ilvl w:val="0"/>
          <w:numId w:val="0"/>
        </w:numPr>
        <w:ind w:left="720"/>
      </w:pPr>
    </w:p>
    <w:sectPr w:rsidR="00E42E42" w:rsidRPr="00BE4B62"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784" w:rsidRDefault="005C2784" w:rsidP="00086ACB">
      <w:r>
        <w:separator/>
      </w:r>
    </w:p>
  </w:endnote>
  <w:endnote w:type="continuationSeparator" w:id="0">
    <w:p w:rsidR="005C2784" w:rsidRDefault="005C2784"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8679A7"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end"/>
    </w:r>
  </w:p>
  <w:p w:rsidR="005E2DC6" w:rsidRDefault="005E2DC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8679A7" w:rsidP="00747190">
    <w:pPr>
      <w:pStyle w:val="aa"/>
      <w:framePr w:wrap="around" w:vAnchor="text" w:hAnchor="margin" w:xAlign="center" w:y="1"/>
      <w:rPr>
        <w:rStyle w:val="af7"/>
      </w:rPr>
    </w:pPr>
    <w:r>
      <w:rPr>
        <w:rStyle w:val="af7"/>
      </w:rPr>
      <w:fldChar w:fldCharType="begin"/>
    </w:r>
    <w:r w:rsidR="005E2DC6">
      <w:rPr>
        <w:rStyle w:val="af7"/>
      </w:rPr>
      <w:instrText xml:space="preserve">PAGE  </w:instrText>
    </w:r>
    <w:r>
      <w:rPr>
        <w:rStyle w:val="af7"/>
      </w:rPr>
      <w:fldChar w:fldCharType="separate"/>
    </w:r>
    <w:r w:rsidR="00291BD9">
      <w:rPr>
        <w:rStyle w:val="af7"/>
      </w:rPr>
      <w:t>1</w:t>
    </w:r>
    <w:r>
      <w:rPr>
        <w:rStyle w:val="af7"/>
      </w:rPr>
      <w:fldChar w:fldCharType="end"/>
    </w:r>
  </w:p>
  <w:p w:rsidR="005E2DC6" w:rsidRDefault="005E2DC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784" w:rsidRDefault="005C2784" w:rsidP="00086ACB">
      <w:r>
        <w:separator/>
      </w:r>
    </w:p>
  </w:footnote>
  <w:footnote w:type="continuationSeparator" w:id="0">
    <w:p w:rsidR="005C2784" w:rsidRDefault="005C2784"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6"/>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5">
    <w:nsid w:val="24910F32"/>
    <w:multiLevelType w:val="hybridMultilevel"/>
    <w:tmpl w:val="D540A16E"/>
    <w:lvl w:ilvl="0" w:tplc="A080B676">
      <w:start w:val="1"/>
      <w:numFmt w:val="decimal"/>
      <w:pStyle w:val="a"/>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7">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8">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1">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2">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FEE491C"/>
    <w:multiLevelType w:val="hybridMultilevel"/>
    <w:tmpl w:val="6402219E"/>
    <w:lvl w:ilvl="0" w:tplc="1612F654">
      <w:start w:val="1"/>
      <w:numFmt w:val="decimal"/>
      <w:pStyle w:val="1"/>
      <w:lvlText w:val="%1."/>
      <w:lvlJc w:val="left"/>
      <w:pPr>
        <w:ind w:left="720" w:hanging="360"/>
      </w:pPr>
      <w:rPr>
        <w:rFonts w:ascii="Times New Roman" w:hAnsi="Times New Roman" w:hint="default"/>
        <w:b/>
        <w:i w:val="0"/>
        <w:color w:val="auto"/>
        <w:sz w:val="3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13"/>
  </w:num>
  <w:num w:numId="4">
    <w:abstractNumId w:val="3"/>
  </w:num>
  <w:num w:numId="5">
    <w:abstractNumId w:val="12"/>
  </w:num>
  <w:num w:numId="6">
    <w:abstractNumId w:val="1"/>
  </w:num>
  <w:num w:numId="7">
    <w:abstractNumId w:val="2"/>
  </w:num>
  <w:num w:numId="8">
    <w:abstractNumId w:val="7"/>
  </w:num>
  <w:num w:numId="9">
    <w:abstractNumId w:val="11"/>
  </w:num>
  <w:num w:numId="10">
    <w:abstractNumId w:val="0"/>
  </w:num>
  <w:num w:numId="11">
    <w:abstractNumId w:val="6"/>
  </w:num>
  <w:num w:numId="12">
    <w:abstractNumId w:val="4"/>
  </w:num>
  <w:num w:numId="13">
    <w:abstractNumId w:val="10"/>
  </w:num>
  <w:num w:numId="14">
    <w:abstractNumId w:val="14"/>
  </w:num>
  <w:num w:numId="15">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9506">
      <v:textbox inset="5.85pt,.7pt,5.85pt,.7pt"/>
    </o:shapedefaults>
  </w:hdrShapeDefaults>
  <w:footnotePr>
    <w:numRestart w:val="eachSect"/>
    <w:footnote w:id="-1"/>
    <w:footnote w:id="0"/>
  </w:footnotePr>
  <w:endnotePr>
    <w:endnote w:id="-1"/>
    <w:endnote w:id="0"/>
  </w:endnotePr>
  <w:compat>
    <w:useFELayout/>
  </w:compat>
  <w:rsids>
    <w:rsidRoot w:val="00174C61"/>
    <w:rsid w:val="0000086D"/>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032"/>
    <w:rsid w:val="000403E1"/>
    <w:rsid w:val="000406F6"/>
    <w:rsid w:val="0004138B"/>
    <w:rsid w:val="00041B80"/>
    <w:rsid w:val="0004218F"/>
    <w:rsid w:val="00042389"/>
    <w:rsid w:val="00042571"/>
    <w:rsid w:val="00043099"/>
    <w:rsid w:val="00043A37"/>
    <w:rsid w:val="00043C51"/>
    <w:rsid w:val="000444FD"/>
    <w:rsid w:val="00044645"/>
    <w:rsid w:val="000453D0"/>
    <w:rsid w:val="0004555C"/>
    <w:rsid w:val="0004633C"/>
    <w:rsid w:val="000468B2"/>
    <w:rsid w:val="000502DD"/>
    <w:rsid w:val="000514EA"/>
    <w:rsid w:val="00052A63"/>
    <w:rsid w:val="00052B2C"/>
    <w:rsid w:val="00052C0F"/>
    <w:rsid w:val="00054C44"/>
    <w:rsid w:val="00054ED4"/>
    <w:rsid w:val="000555B2"/>
    <w:rsid w:val="00056576"/>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B"/>
    <w:rsid w:val="00086571"/>
    <w:rsid w:val="0008675B"/>
    <w:rsid w:val="00086ACB"/>
    <w:rsid w:val="00086D94"/>
    <w:rsid w:val="00087B64"/>
    <w:rsid w:val="00090E36"/>
    <w:rsid w:val="00091984"/>
    <w:rsid w:val="00091E5B"/>
    <w:rsid w:val="00092C85"/>
    <w:rsid w:val="00092EE8"/>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80"/>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4A4"/>
    <w:rsid w:val="000C7ACE"/>
    <w:rsid w:val="000C7B03"/>
    <w:rsid w:val="000C7BEA"/>
    <w:rsid w:val="000D0D66"/>
    <w:rsid w:val="000D0F96"/>
    <w:rsid w:val="000D13FE"/>
    <w:rsid w:val="000D15FD"/>
    <w:rsid w:val="000D20E0"/>
    <w:rsid w:val="000D21BE"/>
    <w:rsid w:val="000D2636"/>
    <w:rsid w:val="000D3D41"/>
    <w:rsid w:val="000D44E3"/>
    <w:rsid w:val="000D6276"/>
    <w:rsid w:val="000D6EDD"/>
    <w:rsid w:val="000D72BE"/>
    <w:rsid w:val="000D73FA"/>
    <w:rsid w:val="000E1C50"/>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867"/>
    <w:rsid w:val="0013394B"/>
    <w:rsid w:val="00133A6E"/>
    <w:rsid w:val="00133C5F"/>
    <w:rsid w:val="001345B7"/>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1B83"/>
    <w:rsid w:val="00152220"/>
    <w:rsid w:val="00152237"/>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67D4F"/>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0DC5"/>
    <w:rsid w:val="00191719"/>
    <w:rsid w:val="001923AB"/>
    <w:rsid w:val="001944D6"/>
    <w:rsid w:val="0019507E"/>
    <w:rsid w:val="00195682"/>
    <w:rsid w:val="001958E4"/>
    <w:rsid w:val="00195CF4"/>
    <w:rsid w:val="001971AE"/>
    <w:rsid w:val="001979F6"/>
    <w:rsid w:val="001A01A6"/>
    <w:rsid w:val="001A047A"/>
    <w:rsid w:val="001A198D"/>
    <w:rsid w:val="001A2372"/>
    <w:rsid w:val="001A3EFD"/>
    <w:rsid w:val="001A45B6"/>
    <w:rsid w:val="001A4E98"/>
    <w:rsid w:val="001A552F"/>
    <w:rsid w:val="001A6612"/>
    <w:rsid w:val="001A6F0F"/>
    <w:rsid w:val="001A72E2"/>
    <w:rsid w:val="001B0960"/>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622"/>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2AB"/>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27F8"/>
    <w:rsid w:val="001F3820"/>
    <w:rsid w:val="001F4FD5"/>
    <w:rsid w:val="001F6DD2"/>
    <w:rsid w:val="00200DCD"/>
    <w:rsid w:val="0020138A"/>
    <w:rsid w:val="00202106"/>
    <w:rsid w:val="00202226"/>
    <w:rsid w:val="00203216"/>
    <w:rsid w:val="002060FA"/>
    <w:rsid w:val="00206533"/>
    <w:rsid w:val="002103CB"/>
    <w:rsid w:val="002109D7"/>
    <w:rsid w:val="00212056"/>
    <w:rsid w:val="002122F0"/>
    <w:rsid w:val="00212E9D"/>
    <w:rsid w:val="0021363F"/>
    <w:rsid w:val="002136C8"/>
    <w:rsid w:val="00213C41"/>
    <w:rsid w:val="0021459E"/>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1C41"/>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D4B"/>
    <w:rsid w:val="00264FC7"/>
    <w:rsid w:val="002660F8"/>
    <w:rsid w:val="002664C8"/>
    <w:rsid w:val="002668A1"/>
    <w:rsid w:val="00270DAE"/>
    <w:rsid w:val="00271849"/>
    <w:rsid w:val="00272C1F"/>
    <w:rsid w:val="00273E95"/>
    <w:rsid w:val="002745C9"/>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D9"/>
    <w:rsid w:val="00291BFC"/>
    <w:rsid w:val="00291F3E"/>
    <w:rsid w:val="00294DE6"/>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66"/>
    <w:rsid w:val="002F4F9A"/>
    <w:rsid w:val="002F6EE1"/>
    <w:rsid w:val="002F7854"/>
    <w:rsid w:val="003001FD"/>
    <w:rsid w:val="00300739"/>
    <w:rsid w:val="00304063"/>
    <w:rsid w:val="003058B2"/>
    <w:rsid w:val="00306429"/>
    <w:rsid w:val="00306AF0"/>
    <w:rsid w:val="003077A7"/>
    <w:rsid w:val="00310A0E"/>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0FF5"/>
    <w:rsid w:val="00331C97"/>
    <w:rsid w:val="00331DCA"/>
    <w:rsid w:val="0033236B"/>
    <w:rsid w:val="00332962"/>
    <w:rsid w:val="00332F57"/>
    <w:rsid w:val="00333811"/>
    <w:rsid w:val="00334D40"/>
    <w:rsid w:val="003367F6"/>
    <w:rsid w:val="00336C5B"/>
    <w:rsid w:val="003418D9"/>
    <w:rsid w:val="0034226F"/>
    <w:rsid w:val="00342659"/>
    <w:rsid w:val="0034329A"/>
    <w:rsid w:val="00343326"/>
    <w:rsid w:val="00345354"/>
    <w:rsid w:val="003453A6"/>
    <w:rsid w:val="003467BC"/>
    <w:rsid w:val="00346975"/>
    <w:rsid w:val="003469F1"/>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2C5C"/>
    <w:rsid w:val="00373D3E"/>
    <w:rsid w:val="00373DB8"/>
    <w:rsid w:val="00374AF5"/>
    <w:rsid w:val="00376210"/>
    <w:rsid w:val="0037636D"/>
    <w:rsid w:val="00376731"/>
    <w:rsid w:val="00376BC4"/>
    <w:rsid w:val="00376E01"/>
    <w:rsid w:val="00377374"/>
    <w:rsid w:val="00377B67"/>
    <w:rsid w:val="00377DA3"/>
    <w:rsid w:val="00380740"/>
    <w:rsid w:val="00381958"/>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5DDA"/>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4B3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1A76"/>
    <w:rsid w:val="004224CF"/>
    <w:rsid w:val="0042270A"/>
    <w:rsid w:val="00422CBD"/>
    <w:rsid w:val="00423402"/>
    <w:rsid w:val="00424DB1"/>
    <w:rsid w:val="0042674B"/>
    <w:rsid w:val="00426764"/>
    <w:rsid w:val="00426906"/>
    <w:rsid w:val="0042787C"/>
    <w:rsid w:val="004318EB"/>
    <w:rsid w:val="00432160"/>
    <w:rsid w:val="00432D1E"/>
    <w:rsid w:val="00432D32"/>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5F8B"/>
    <w:rsid w:val="004568D5"/>
    <w:rsid w:val="00456BF9"/>
    <w:rsid w:val="00457503"/>
    <w:rsid w:val="0045777B"/>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61D5"/>
    <w:rsid w:val="0047757F"/>
    <w:rsid w:val="00477748"/>
    <w:rsid w:val="00480CC3"/>
    <w:rsid w:val="00481812"/>
    <w:rsid w:val="0048242A"/>
    <w:rsid w:val="004825BE"/>
    <w:rsid w:val="0048285B"/>
    <w:rsid w:val="004830FC"/>
    <w:rsid w:val="00483704"/>
    <w:rsid w:val="00484206"/>
    <w:rsid w:val="004844EF"/>
    <w:rsid w:val="00484E0A"/>
    <w:rsid w:val="0048519B"/>
    <w:rsid w:val="00485D8A"/>
    <w:rsid w:val="00485FFC"/>
    <w:rsid w:val="00486309"/>
    <w:rsid w:val="0048764B"/>
    <w:rsid w:val="004876AA"/>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357"/>
    <w:rsid w:val="004F7531"/>
    <w:rsid w:val="004F79D6"/>
    <w:rsid w:val="0050044C"/>
    <w:rsid w:val="00501523"/>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465"/>
    <w:rsid w:val="00540726"/>
    <w:rsid w:val="0054083E"/>
    <w:rsid w:val="00541255"/>
    <w:rsid w:val="00541720"/>
    <w:rsid w:val="00542344"/>
    <w:rsid w:val="00542E44"/>
    <w:rsid w:val="00543A8F"/>
    <w:rsid w:val="00544333"/>
    <w:rsid w:val="0054482B"/>
    <w:rsid w:val="00545336"/>
    <w:rsid w:val="00545912"/>
    <w:rsid w:val="00546399"/>
    <w:rsid w:val="0054647B"/>
    <w:rsid w:val="005464D5"/>
    <w:rsid w:val="0054699E"/>
    <w:rsid w:val="00546D9C"/>
    <w:rsid w:val="005473D7"/>
    <w:rsid w:val="00547F5C"/>
    <w:rsid w:val="00550607"/>
    <w:rsid w:val="00550B7B"/>
    <w:rsid w:val="00552214"/>
    <w:rsid w:val="00552B18"/>
    <w:rsid w:val="0055306D"/>
    <w:rsid w:val="00553592"/>
    <w:rsid w:val="00553594"/>
    <w:rsid w:val="00553D85"/>
    <w:rsid w:val="005550C3"/>
    <w:rsid w:val="00555C96"/>
    <w:rsid w:val="0055629D"/>
    <w:rsid w:val="00557209"/>
    <w:rsid w:val="00557745"/>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445B"/>
    <w:rsid w:val="005852CD"/>
    <w:rsid w:val="005857B8"/>
    <w:rsid w:val="00586C5D"/>
    <w:rsid w:val="00590BB8"/>
    <w:rsid w:val="005911BF"/>
    <w:rsid w:val="0059406C"/>
    <w:rsid w:val="0059442F"/>
    <w:rsid w:val="00594FF2"/>
    <w:rsid w:val="00595ED4"/>
    <w:rsid w:val="005961EB"/>
    <w:rsid w:val="005966F5"/>
    <w:rsid w:val="0059752F"/>
    <w:rsid w:val="0059777B"/>
    <w:rsid w:val="00597792"/>
    <w:rsid w:val="005A0029"/>
    <w:rsid w:val="005A1BFC"/>
    <w:rsid w:val="005A1D0B"/>
    <w:rsid w:val="005A21E7"/>
    <w:rsid w:val="005A21F5"/>
    <w:rsid w:val="005A25E4"/>
    <w:rsid w:val="005A2B49"/>
    <w:rsid w:val="005A33C9"/>
    <w:rsid w:val="005A3B3F"/>
    <w:rsid w:val="005A3DAE"/>
    <w:rsid w:val="005A4687"/>
    <w:rsid w:val="005A511E"/>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41E"/>
    <w:rsid w:val="005C2573"/>
    <w:rsid w:val="005C2784"/>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1DB2"/>
    <w:rsid w:val="005F2765"/>
    <w:rsid w:val="005F347F"/>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856"/>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0AEB"/>
    <w:rsid w:val="00632836"/>
    <w:rsid w:val="00634B56"/>
    <w:rsid w:val="00634BF0"/>
    <w:rsid w:val="00634F65"/>
    <w:rsid w:val="00635556"/>
    <w:rsid w:val="00636B20"/>
    <w:rsid w:val="0063700A"/>
    <w:rsid w:val="006374FE"/>
    <w:rsid w:val="00637A72"/>
    <w:rsid w:val="00637E0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814"/>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1FC1"/>
    <w:rsid w:val="0069218F"/>
    <w:rsid w:val="00692C36"/>
    <w:rsid w:val="00693C74"/>
    <w:rsid w:val="006948EA"/>
    <w:rsid w:val="00695426"/>
    <w:rsid w:val="00696025"/>
    <w:rsid w:val="006963D6"/>
    <w:rsid w:val="006963F5"/>
    <w:rsid w:val="006971F8"/>
    <w:rsid w:val="006974A0"/>
    <w:rsid w:val="00697B41"/>
    <w:rsid w:val="006A00CA"/>
    <w:rsid w:val="006A25B9"/>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3D49"/>
    <w:rsid w:val="00724138"/>
    <w:rsid w:val="00724321"/>
    <w:rsid w:val="00724965"/>
    <w:rsid w:val="00724EE9"/>
    <w:rsid w:val="0072530D"/>
    <w:rsid w:val="0072695A"/>
    <w:rsid w:val="0072752A"/>
    <w:rsid w:val="00727613"/>
    <w:rsid w:val="007277FF"/>
    <w:rsid w:val="00727F01"/>
    <w:rsid w:val="00731FDA"/>
    <w:rsid w:val="00733276"/>
    <w:rsid w:val="007342B3"/>
    <w:rsid w:val="007346B4"/>
    <w:rsid w:val="00735264"/>
    <w:rsid w:val="00736C41"/>
    <w:rsid w:val="0073701A"/>
    <w:rsid w:val="0073730B"/>
    <w:rsid w:val="0074048B"/>
    <w:rsid w:val="00740743"/>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62FDD"/>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BB3"/>
    <w:rsid w:val="00796D2A"/>
    <w:rsid w:val="007970D4"/>
    <w:rsid w:val="007A12E9"/>
    <w:rsid w:val="007A14EE"/>
    <w:rsid w:val="007A1526"/>
    <w:rsid w:val="007A25E8"/>
    <w:rsid w:val="007A2CEB"/>
    <w:rsid w:val="007A2F92"/>
    <w:rsid w:val="007A38EB"/>
    <w:rsid w:val="007A55A4"/>
    <w:rsid w:val="007A5908"/>
    <w:rsid w:val="007A6061"/>
    <w:rsid w:val="007A6B93"/>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A94"/>
    <w:rsid w:val="007E2DFD"/>
    <w:rsid w:val="007E30CB"/>
    <w:rsid w:val="007E36FE"/>
    <w:rsid w:val="007E3ECD"/>
    <w:rsid w:val="007E4A00"/>
    <w:rsid w:val="007E4A4A"/>
    <w:rsid w:val="007E4C86"/>
    <w:rsid w:val="007E5079"/>
    <w:rsid w:val="007E5C35"/>
    <w:rsid w:val="007E7857"/>
    <w:rsid w:val="007F0DC5"/>
    <w:rsid w:val="007F1345"/>
    <w:rsid w:val="007F15D5"/>
    <w:rsid w:val="007F1CA3"/>
    <w:rsid w:val="007F2669"/>
    <w:rsid w:val="007F2756"/>
    <w:rsid w:val="007F2C3F"/>
    <w:rsid w:val="007F3983"/>
    <w:rsid w:val="007F399A"/>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044A"/>
    <w:rsid w:val="00821BE1"/>
    <w:rsid w:val="00822AB7"/>
    <w:rsid w:val="00823ED2"/>
    <w:rsid w:val="008249B8"/>
    <w:rsid w:val="00824F40"/>
    <w:rsid w:val="0083097D"/>
    <w:rsid w:val="00831F5C"/>
    <w:rsid w:val="00832329"/>
    <w:rsid w:val="008324B7"/>
    <w:rsid w:val="008327C5"/>
    <w:rsid w:val="00833152"/>
    <w:rsid w:val="00833813"/>
    <w:rsid w:val="00833A82"/>
    <w:rsid w:val="00834D3F"/>
    <w:rsid w:val="00835D54"/>
    <w:rsid w:val="00836304"/>
    <w:rsid w:val="00836FA0"/>
    <w:rsid w:val="008379BC"/>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679A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74D"/>
    <w:rsid w:val="008E6BFF"/>
    <w:rsid w:val="008E75BD"/>
    <w:rsid w:val="008E796E"/>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143"/>
    <w:rsid w:val="009262D5"/>
    <w:rsid w:val="00926543"/>
    <w:rsid w:val="00926D63"/>
    <w:rsid w:val="00930600"/>
    <w:rsid w:val="00930994"/>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4752"/>
    <w:rsid w:val="00946002"/>
    <w:rsid w:val="00946808"/>
    <w:rsid w:val="00947002"/>
    <w:rsid w:val="0094702D"/>
    <w:rsid w:val="00947941"/>
    <w:rsid w:val="009479FA"/>
    <w:rsid w:val="0095008E"/>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6B9E"/>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09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A24"/>
    <w:rsid w:val="00995CFA"/>
    <w:rsid w:val="009960FA"/>
    <w:rsid w:val="009964BF"/>
    <w:rsid w:val="00996EB2"/>
    <w:rsid w:val="00996EDE"/>
    <w:rsid w:val="00997296"/>
    <w:rsid w:val="0099790E"/>
    <w:rsid w:val="009A0380"/>
    <w:rsid w:val="009A056D"/>
    <w:rsid w:val="009A1B8A"/>
    <w:rsid w:val="009A21AE"/>
    <w:rsid w:val="009A2E98"/>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D76BC"/>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47ACC"/>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1B96"/>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7B8"/>
    <w:rsid w:val="00A9094C"/>
    <w:rsid w:val="00A90D3E"/>
    <w:rsid w:val="00A91149"/>
    <w:rsid w:val="00A91B9B"/>
    <w:rsid w:val="00A92BF4"/>
    <w:rsid w:val="00A93E3C"/>
    <w:rsid w:val="00A93F8B"/>
    <w:rsid w:val="00A94443"/>
    <w:rsid w:val="00A94E39"/>
    <w:rsid w:val="00A95D20"/>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A7FA8"/>
    <w:rsid w:val="00AB087D"/>
    <w:rsid w:val="00AB08CB"/>
    <w:rsid w:val="00AB0A7B"/>
    <w:rsid w:val="00AB0B9E"/>
    <w:rsid w:val="00AB14B6"/>
    <w:rsid w:val="00AB163D"/>
    <w:rsid w:val="00AB1F3D"/>
    <w:rsid w:val="00AB1FF3"/>
    <w:rsid w:val="00AB2759"/>
    <w:rsid w:val="00AB2B65"/>
    <w:rsid w:val="00AB2D82"/>
    <w:rsid w:val="00AB32D7"/>
    <w:rsid w:val="00AB3733"/>
    <w:rsid w:val="00AB3A7D"/>
    <w:rsid w:val="00AB4C19"/>
    <w:rsid w:val="00AB52B5"/>
    <w:rsid w:val="00AB52FB"/>
    <w:rsid w:val="00AB769D"/>
    <w:rsid w:val="00AB7B54"/>
    <w:rsid w:val="00AC18C4"/>
    <w:rsid w:val="00AC2C1E"/>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6C4C"/>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A42"/>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157"/>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0EE8"/>
    <w:rsid w:val="00B71401"/>
    <w:rsid w:val="00B720D2"/>
    <w:rsid w:val="00B72235"/>
    <w:rsid w:val="00B741FF"/>
    <w:rsid w:val="00B74CBE"/>
    <w:rsid w:val="00B74DA8"/>
    <w:rsid w:val="00B757DE"/>
    <w:rsid w:val="00B75DA2"/>
    <w:rsid w:val="00B7683E"/>
    <w:rsid w:val="00B776F7"/>
    <w:rsid w:val="00B77A29"/>
    <w:rsid w:val="00B77D6E"/>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3A9C"/>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CBC"/>
    <w:rsid w:val="00BD7E71"/>
    <w:rsid w:val="00BD7EED"/>
    <w:rsid w:val="00BE0696"/>
    <w:rsid w:val="00BE09D8"/>
    <w:rsid w:val="00BE112E"/>
    <w:rsid w:val="00BE13D7"/>
    <w:rsid w:val="00BE1698"/>
    <w:rsid w:val="00BE27CF"/>
    <w:rsid w:val="00BE2C61"/>
    <w:rsid w:val="00BE2E18"/>
    <w:rsid w:val="00BE3883"/>
    <w:rsid w:val="00BE3ADE"/>
    <w:rsid w:val="00BE4B62"/>
    <w:rsid w:val="00BE6942"/>
    <w:rsid w:val="00BE7D3C"/>
    <w:rsid w:val="00BF009E"/>
    <w:rsid w:val="00BF0ECE"/>
    <w:rsid w:val="00BF21A4"/>
    <w:rsid w:val="00BF288B"/>
    <w:rsid w:val="00BF2AD7"/>
    <w:rsid w:val="00BF318D"/>
    <w:rsid w:val="00BF34AF"/>
    <w:rsid w:val="00BF4DE9"/>
    <w:rsid w:val="00BF5953"/>
    <w:rsid w:val="00BF5E24"/>
    <w:rsid w:val="00BF761B"/>
    <w:rsid w:val="00BF784A"/>
    <w:rsid w:val="00BF7EB2"/>
    <w:rsid w:val="00C00732"/>
    <w:rsid w:val="00C0211E"/>
    <w:rsid w:val="00C02329"/>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46D9"/>
    <w:rsid w:val="00C2559C"/>
    <w:rsid w:val="00C263D4"/>
    <w:rsid w:val="00C269D3"/>
    <w:rsid w:val="00C27536"/>
    <w:rsid w:val="00C3000B"/>
    <w:rsid w:val="00C306A9"/>
    <w:rsid w:val="00C3405D"/>
    <w:rsid w:val="00C34241"/>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2DA"/>
    <w:rsid w:val="00C834BE"/>
    <w:rsid w:val="00C83EB9"/>
    <w:rsid w:val="00C8453B"/>
    <w:rsid w:val="00C84749"/>
    <w:rsid w:val="00C848BB"/>
    <w:rsid w:val="00C84E5C"/>
    <w:rsid w:val="00C84FB9"/>
    <w:rsid w:val="00C85807"/>
    <w:rsid w:val="00C87416"/>
    <w:rsid w:val="00C87656"/>
    <w:rsid w:val="00C87E97"/>
    <w:rsid w:val="00C87EC8"/>
    <w:rsid w:val="00C91CB1"/>
    <w:rsid w:val="00C91D15"/>
    <w:rsid w:val="00C92854"/>
    <w:rsid w:val="00C93FA1"/>
    <w:rsid w:val="00C94363"/>
    <w:rsid w:val="00C94470"/>
    <w:rsid w:val="00C95356"/>
    <w:rsid w:val="00C958AD"/>
    <w:rsid w:val="00C95C44"/>
    <w:rsid w:val="00C96643"/>
    <w:rsid w:val="00CA0F7A"/>
    <w:rsid w:val="00CA14F1"/>
    <w:rsid w:val="00CA2060"/>
    <w:rsid w:val="00CA2EDB"/>
    <w:rsid w:val="00CA2EDE"/>
    <w:rsid w:val="00CA3D92"/>
    <w:rsid w:val="00CA3E10"/>
    <w:rsid w:val="00CA5534"/>
    <w:rsid w:val="00CA5A7C"/>
    <w:rsid w:val="00CA6741"/>
    <w:rsid w:val="00CA76FC"/>
    <w:rsid w:val="00CA7EB7"/>
    <w:rsid w:val="00CB06EA"/>
    <w:rsid w:val="00CB0F89"/>
    <w:rsid w:val="00CB1585"/>
    <w:rsid w:val="00CB22FE"/>
    <w:rsid w:val="00CB267F"/>
    <w:rsid w:val="00CB29B1"/>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B47"/>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17D"/>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CF5"/>
    <w:rsid w:val="00D96DF4"/>
    <w:rsid w:val="00D97AF6"/>
    <w:rsid w:val="00D97B94"/>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581C"/>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194"/>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1E14"/>
    <w:rsid w:val="00DF2522"/>
    <w:rsid w:val="00DF4684"/>
    <w:rsid w:val="00DF54A7"/>
    <w:rsid w:val="00E0012A"/>
    <w:rsid w:val="00E006B8"/>
    <w:rsid w:val="00E02434"/>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5D51"/>
    <w:rsid w:val="00E46632"/>
    <w:rsid w:val="00E4682B"/>
    <w:rsid w:val="00E469FB"/>
    <w:rsid w:val="00E46A33"/>
    <w:rsid w:val="00E470F6"/>
    <w:rsid w:val="00E47430"/>
    <w:rsid w:val="00E51090"/>
    <w:rsid w:val="00E52974"/>
    <w:rsid w:val="00E53B25"/>
    <w:rsid w:val="00E5400C"/>
    <w:rsid w:val="00E56086"/>
    <w:rsid w:val="00E57063"/>
    <w:rsid w:val="00E57611"/>
    <w:rsid w:val="00E60FB7"/>
    <w:rsid w:val="00E6239E"/>
    <w:rsid w:val="00E62964"/>
    <w:rsid w:val="00E62B3D"/>
    <w:rsid w:val="00E63430"/>
    <w:rsid w:val="00E63742"/>
    <w:rsid w:val="00E63828"/>
    <w:rsid w:val="00E63EBE"/>
    <w:rsid w:val="00E63F81"/>
    <w:rsid w:val="00E64816"/>
    <w:rsid w:val="00E64A3A"/>
    <w:rsid w:val="00E64D73"/>
    <w:rsid w:val="00E65920"/>
    <w:rsid w:val="00E65EF7"/>
    <w:rsid w:val="00E65FBB"/>
    <w:rsid w:val="00E67191"/>
    <w:rsid w:val="00E70EF5"/>
    <w:rsid w:val="00E713C6"/>
    <w:rsid w:val="00E72298"/>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2C38"/>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36B7"/>
    <w:rsid w:val="00ED418A"/>
    <w:rsid w:val="00ED4D80"/>
    <w:rsid w:val="00ED53E0"/>
    <w:rsid w:val="00ED5508"/>
    <w:rsid w:val="00ED6285"/>
    <w:rsid w:val="00ED69C8"/>
    <w:rsid w:val="00ED7090"/>
    <w:rsid w:val="00EE00BA"/>
    <w:rsid w:val="00EE08E0"/>
    <w:rsid w:val="00EE0DB8"/>
    <w:rsid w:val="00EE0E1C"/>
    <w:rsid w:val="00EE1F35"/>
    <w:rsid w:val="00EE26DE"/>
    <w:rsid w:val="00EE351D"/>
    <w:rsid w:val="00EE402E"/>
    <w:rsid w:val="00EE582B"/>
    <w:rsid w:val="00EE5A06"/>
    <w:rsid w:val="00EE5B59"/>
    <w:rsid w:val="00EE6CAC"/>
    <w:rsid w:val="00EE74DF"/>
    <w:rsid w:val="00EF185F"/>
    <w:rsid w:val="00EF3246"/>
    <w:rsid w:val="00EF4259"/>
    <w:rsid w:val="00EF44A4"/>
    <w:rsid w:val="00EF678F"/>
    <w:rsid w:val="00EF6A71"/>
    <w:rsid w:val="00F0000C"/>
    <w:rsid w:val="00F0298E"/>
    <w:rsid w:val="00F03C74"/>
    <w:rsid w:val="00F04D8F"/>
    <w:rsid w:val="00F05050"/>
    <w:rsid w:val="00F06F6C"/>
    <w:rsid w:val="00F10684"/>
    <w:rsid w:val="00F114DC"/>
    <w:rsid w:val="00F115C8"/>
    <w:rsid w:val="00F11995"/>
    <w:rsid w:val="00F11E14"/>
    <w:rsid w:val="00F11FA1"/>
    <w:rsid w:val="00F12157"/>
    <w:rsid w:val="00F12F11"/>
    <w:rsid w:val="00F13414"/>
    <w:rsid w:val="00F135C2"/>
    <w:rsid w:val="00F14380"/>
    <w:rsid w:val="00F144BD"/>
    <w:rsid w:val="00F15081"/>
    <w:rsid w:val="00F1538C"/>
    <w:rsid w:val="00F15F3C"/>
    <w:rsid w:val="00F163F9"/>
    <w:rsid w:val="00F176E5"/>
    <w:rsid w:val="00F17759"/>
    <w:rsid w:val="00F20A0F"/>
    <w:rsid w:val="00F20DA7"/>
    <w:rsid w:val="00F216FD"/>
    <w:rsid w:val="00F21A07"/>
    <w:rsid w:val="00F227FB"/>
    <w:rsid w:val="00F2413B"/>
    <w:rsid w:val="00F2426F"/>
    <w:rsid w:val="00F243C7"/>
    <w:rsid w:val="00F24763"/>
    <w:rsid w:val="00F24E8A"/>
    <w:rsid w:val="00F27096"/>
    <w:rsid w:val="00F27361"/>
    <w:rsid w:val="00F30DE3"/>
    <w:rsid w:val="00F32B46"/>
    <w:rsid w:val="00F32C16"/>
    <w:rsid w:val="00F33E7C"/>
    <w:rsid w:val="00F340FD"/>
    <w:rsid w:val="00F344A2"/>
    <w:rsid w:val="00F352B8"/>
    <w:rsid w:val="00F3578F"/>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21A"/>
    <w:rsid w:val="00F519F7"/>
    <w:rsid w:val="00F51AAC"/>
    <w:rsid w:val="00F5221C"/>
    <w:rsid w:val="00F528C3"/>
    <w:rsid w:val="00F52AF6"/>
    <w:rsid w:val="00F53F26"/>
    <w:rsid w:val="00F5417D"/>
    <w:rsid w:val="00F54F0F"/>
    <w:rsid w:val="00F55C67"/>
    <w:rsid w:val="00F5640C"/>
    <w:rsid w:val="00F564D5"/>
    <w:rsid w:val="00F565FC"/>
    <w:rsid w:val="00F6031F"/>
    <w:rsid w:val="00F614E8"/>
    <w:rsid w:val="00F6179A"/>
    <w:rsid w:val="00F624AB"/>
    <w:rsid w:val="00F62717"/>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F4"/>
    <w:rsid w:val="00F74A60"/>
    <w:rsid w:val="00F75FBE"/>
    <w:rsid w:val="00F766A3"/>
    <w:rsid w:val="00F80D60"/>
    <w:rsid w:val="00F80F57"/>
    <w:rsid w:val="00F82559"/>
    <w:rsid w:val="00F834F9"/>
    <w:rsid w:val="00F839D3"/>
    <w:rsid w:val="00F84060"/>
    <w:rsid w:val="00F842EA"/>
    <w:rsid w:val="00F87D29"/>
    <w:rsid w:val="00F914BE"/>
    <w:rsid w:val="00F91C24"/>
    <w:rsid w:val="00F92090"/>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0C1"/>
    <w:rsid w:val="00FB097A"/>
    <w:rsid w:val="00FB0C14"/>
    <w:rsid w:val="00FB12C4"/>
    <w:rsid w:val="00FB194A"/>
    <w:rsid w:val="00FB2B62"/>
    <w:rsid w:val="00FB34A9"/>
    <w:rsid w:val="00FB34E7"/>
    <w:rsid w:val="00FB4032"/>
    <w:rsid w:val="00FB4334"/>
    <w:rsid w:val="00FB46CE"/>
    <w:rsid w:val="00FB5066"/>
    <w:rsid w:val="00FB59A5"/>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6C81"/>
    <w:rsid w:val="00FE71E2"/>
    <w:rsid w:val="00FF1004"/>
    <w:rsid w:val="00FF166E"/>
    <w:rsid w:val="00FF17DC"/>
    <w:rsid w:val="00FF1DC1"/>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86ACB"/>
    <w:pPr>
      <w:spacing w:after="180"/>
    </w:pPr>
    <w:rPr>
      <w:rFonts w:ascii="Times New Roman" w:hAnsi="Times New Roman"/>
      <w:lang w:val="en-GB" w:eastAsia="ja-JP"/>
    </w:rPr>
  </w:style>
  <w:style w:type="paragraph" w:styleId="1">
    <w:name w:val="heading 1"/>
    <w:aliases w:val="H1,h1"/>
    <w:next w:val="a0"/>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0"/>
    <w:link w:val="2Char"/>
    <w:qFormat/>
    <w:rsid w:val="00C57BB4"/>
    <w:pPr>
      <w:numPr>
        <w:numId w:val="4"/>
      </w:numPr>
      <w:spacing w:before="180"/>
      <w:ind w:left="576" w:hanging="576"/>
      <w:outlineLvl w:val="1"/>
    </w:pPr>
    <w:rPr>
      <w:sz w:val="32"/>
    </w:rPr>
  </w:style>
  <w:style w:type="paragraph" w:styleId="3">
    <w:name w:val="heading 3"/>
    <w:aliases w:val="h3,H3,Underrubrik2,no break,3"/>
    <w:basedOn w:val="2"/>
    <w:next w:val="a0"/>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0"/>
    <w:qFormat/>
    <w:rsid w:val="002D51E6"/>
    <w:pPr>
      <w:ind w:left="1418" w:hanging="1418"/>
      <w:outlineLvl w:val="3"/>
    </w:pPr>
    <w:rPr>
      <w:sz w:val="24"/>
    </w:rPr>
  </w:style>
  <w:style w:type="paragraph" w:styleId="5">
    <w:name w:val="heading 5"/>
    <w:basedOn w:val="4"/>
    <w:next w:val="a0"/>
    <w:qFormat/>
    <w:rsid w:val="002D51E6"/>
    <w:pPr>
      <w:ind w:left="1701" w:hanging="1701"/>
      <w:outlineLvl w:val="4"/>
    </w:pPr>
    <w:rPr>
      <w:sz w:val="22"/>
    </w:rPr>
  </w:style>
  <w:style w:type="paragraph" w:styleId="6">
    <w:name w:val="heading 6"/>
    <w:basedOn w:val="H6"/>
    <w:next w:val="a0"/>
    <w:qFormat/>
    <w:rsid w:val="002D51E6"/>
    <w:pPr>
      <w:outlineLvl w:val="5"/>
    </w:pPr>
  </w:style>
  <w:style w:type="paragraph" w:styleId="7">
    <w:name w:val="heading 7"/>
    <w:basedOn w:val="H6"/>
    <w:next w:val="a0"/>
    <w:qFormat/>
    <w:rsid w:val="002D51E6"/>
    <w:pPr>
      <w:outlineLvl w:val="6"/>
    </w:pPr>
  </w:style>
  <w:style w:type="paragraph" w:styleId="8">
    <w:name w:val="heading 8"/>
    <w:basedOn w:val="1"/>
    <w:next w:val="a0"/>
    <w:qFormat/>
    <w:rsid w:val="002D51E6"/>
    <w:pPr>
      <w:ind w:left="0" w:firstLine="0"/>
      <w:outlineLvl w:val="7"/>
    </w:pPr>
  </w:style>
  <w:style w:type="paragraph" w:styleId="9">
    <w:name w:val="heading 9"/>
    <w:basedOn w:val="8"/>
    <w:next w:val="a0"/>
    <w:qFormat/>
    <w:rsid w:val="002D51E6"/>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0"/>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2D51E6"/>
    <w:pPr>
      <w:outlineLvl w:val="9"/>
    </w:pPr>
  </w:style>
  <w:style w:type="paragraph" w:styleId="22">
    <w:name w:val="List Number 2"/>
    <w:basedOn w:val="a4"/>
    <w:rsid w:val="002D51E6"/>
    <w:pPr>
      <w:ind w:left="851"/>
    </w:pPr>
  </w:style>
  <w:style w:type="paragraph" w:styleId="a4">
    <w:name w:val="List Number"/>
    <w:basedOn w:val="a5"/>
    <w:rsid w:val="002D51E6"/>
  </w:style>
  <w:style w:type="paragraph" w:styleId="a5">
    <w:name w:val="List"/>
    <w:basedOn w:val="a0"/>
    <w:link w:val="Char"/>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7">
    <w:name w:val="footnote reference"/>
    <w:semiHidden/>
    <w:rsid w:val="002D51E6"/>
    <w:rPr>
      <w:b/>
      <w:position w:val="6"/>
      <w:sz w:val="16"/>
    </w:rPr>
  </w:style>
  <w:style w:type="paragraph" w:styleId="a8">
    <w:name w:val="footnote text"/>
    <w:basedOn w:val="a0"/>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semiHidden/>
    <w:rsid w:val="002D51E6"/>
    <w:pPr>
      <w:ind w:left="1985" w:hanging="1985"/>
    </w:pPr>
  </w:style>
  <w:style w:type="paragraph" w:styleId="70">
    <w:name w:val="toc 7"/>
    <w:basedOn w:val="60"/>
    <w:next w:val="a0"/>
    <w:semiHidden/>
    <w:rsid w:val="002D51E6"/>
    <w:pPr>
      <w:ind w:left="2268" w:hanging="2268"/>
    </w:pPr>
  </w:style>
  <w:style w:type="paragraph" w:styleId="23">
    <w:name w:val="List Bullet 2"/>
    <w:basedOn w:val="a9"/>
    <w:rsid w:val="002D51E6"/>
    <w:pPr>
      <w:ind w:left="851"/>
    </w:pPr>
  </w:style>
  <w:style w:type="paragraph" w:styleId="a9">
    <w:name w:val="List Bullet"/>
    <w:basedOn w:val="a5"/>
    <w:rsid w:val="002D51E6"/>
  </w:style>
  <w:style w:type="paragraph" w:styleId="31">
    <w:name w:val="List Bullet 3"/>
    <w:basedOn w:val="23"/>
    <w:rsid w:val="002D51E6"/>
    <w:pPr>
      <w:ind w:left="1135"/>
    </w:pPr>
  </w:style>
  <w:style w:type="paragraph" w:customStyle="1" w:styleId="EQ">
    <w:name w:val="EQ"/>
    <w:basedOn w:val="a0"/>
    <w:next w:val="a0"/>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5"/>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rsid w:val="002D51E6"/>
    <w:rPr>
      <w:color w:val="0000FF"/>
      <w:u w:val="single"/>
    </w:rPr>
  </w:style>
  <w:style w:type="character" w:styleId="ac">
    <w:name w:val="annotation reference"/>
    <w:semiHidden/>
    <w:rsid w:val="002D51E6"/>
    <w:rPr>
      <w:sz w:val="16"/>
    </w:rPr>
  </w:style>
  <w:style w:type="paragraph" w:styleId="ad">
    <w:name w:val="annotation text"/>
    <w:basedOn w:val="a0"/>
    <w:semiHidden/>
    <w:rsid w:val="002D51E6"/>
  </w:style>
  <w:style w:type="character" w:styleId="ae">
    <w:name w:val="FollowedHyperlink"/>
    <w:rsid w:val="002D51E6"/>
    <w:rPr>
      <w:color w:val="800080"/>
      <w:u w:val="single"/>
    </w:rPr>
  </w:style>
  <w:style w:type="paragraph" w:styleId="af">
    <w:name w:val="Document Map"/>
    <w:basedOn w:val="a0"/>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basedOn w:val="a0"/>
    <w:link w:val="Char1"/>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5">
    <w:name w:val="Body Text Indent 2"/>
    <w:basedOn w:val="a0"/>
    <w:rsid w:val="002D51E6"/>
    <w:pPr>
      <w:ind w:leftChars="100" w:left="200"/>
    </w:pPr>
  </w:style>
  <w:style w:type="paragraph" w:styleId="af3">
    <w:name w:val="Balloon Text"/>
    <w:basedOn w:val="a0"/>
    <w:semiHidden/>
    <w:rsid w:val="002D51E6"/>
    <w:rPr>
      <w:rFonts w:ascii="Arial" w:eastAsia="MS Gothic" w:hAnsi="Arial"/>
      <w:sz w:val="18"/>
      <w:szCs w:val="18"/>
    </w:rPr>
  </w:style>
  <w:style w:type="paragraph" w:styleId="26">
    <w:name w:val="Body Text 2"/>
    <w:basedOn w:val="a0"/>
    <w:rsid w:val="002D51E6"/>
    <w:rPr>
      <w:i/>
      <w:iCs/>
    </w:rPr>
  </w:style>
  <w:style w:type="character" w:customStyle="1" w:styleId="Char">
    <w:name w:val="列表 Char"/>
    <w:link w:val="a5"/>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4">
    <w:name w:val="Table Grid"/>
    <w:basedOn w:val="a2"/>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0"/>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0"/>
    <w:next w:val="a0"/>
    <w:rsid w:val="00D37F25"/>
  </w:style>
  <w:style w:type="paragraph" w:styleId="af6">
    <w:name w:val="Title"/>
    <w:basedOn w:val="a0"/>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0"/>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a">
    <w:name w:val="caption"/>
    <w:basedOn w:val="a0"/>
    <w:next w:val="a0"/>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
    <w:name w:val="List Paragraph"/>
    <w:basedOn w:val="a0"/>
    <w:link w:val="Char3"/>
    <w:uiPriority w:val="34"/>
    <w:qFormat/>
    <w:rsid w:val="009D76BC"/>
    <w:pPr>
      <w:numPr>
        <w:numId w:val="2"/>
      </w:numPr>
      <w:spacing w:after="0"/>
      <w:contextualSpacing/>
    </w:pPr>
    <w:rPr>
      <w:rFonts w:eastAsiaTheme="minorEastAsia"/>
      <w:szCs w:val="24"/>
      <w:lang w:val="en-US"/>
    </w:rPr>
  </w:style>
  <w:style w:type="table" w:styleId="29">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
    <w:uiPriority w:val="34"/>
    <w:rsid w:val="009D76BC"/>
    <w:rPr>
      <w:rFonts w:ascii="Times New Roman" w:eastAsiaTheme="minorEastAsia" w:hAnsi="Times New Roman"/>
      <w:szCs w:val="24"/>
      <w:lang w:eastAsia="ja-JP"/>
    </w:rPr>
  </w:style>
  <w:style w:type="character" w:customStyle="1" w:styleId="Char2">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2685356">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A8B1C5E-EB11-415A-A4D8-B2827A895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2500</TotalTime>
  <Pages>1</Pages>
  <Words>1168</Words>
  <Characters>6663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7816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mateng</cp:lastModifiedBy>
  <cp:revision>32</cp:revision>
  <cp:lastPrinted>2006-02-09T13:55:00Z</cp:lastPrinted>
  <dcterms:created xsi:type="dcterms:W3CDTF">2017-01-05T01:00:00Z</dcterms:created>
  <dcterms:modified xsi:type="dcterms:W3CDTF">2017-08-12T05:14:00Z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